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175D5" w14:textId="71793362" w:rsidR="0095296D" w:rsidRPr="00D55871" w:rsidRDefault="00BD2515" w:rsidP="00D55871">
      <w:pPr>
        <w:spacing w:line="480" w:lineRule="auto"/>
        <w:jc w:val="both"/>
        <w:rPr>
          <w:rFonts w:ascii="Calibri" w:hAnsi="Calibri" w:cs="Calibri"/>
          <w:b/>
          <w:sz w:val="24"/>
          <w:szCs w:val="24"/>
        </w:rPr>
      </w:pPr>
      <w:r w:rsidRPr="00D55871">
        <w:rPr>
          <w:rFonts w:ascii="Calibri" w:hAnsi="Calibri" w:cs="Calibri"/>
          <w:b/>
          <w:sz w:val="24"/>
          <w:szCs w:val="24"/>
        </w:rPr>
        <w:t xml:space="preserve">War and Revolution: </w:t>
      </w:r>
      <w:r w:rsidR="0049351D" w:rsidRPr="00D55871">
        <w:rPr>
          <w:rFonts w:ascii="Calibri" w:hAnsi="Calibri" w:cs="Calibri"/>
          <w:b/>
          <w:sz w:val="24"/>
          <w:szCs w:val="24"/>
        </w:rPr>
        <w:t>Frie</w:t>
      </w:r>
      <w:r w:rsidR="0095296D" w:rsidRPr="00D55871">
        <w:rPr>
          <w:rFonts w:ascii="Calibri" w:hAnsi="Calibri" w:cs="Calibri"/>
          <w:b/>
          <w:sz w:val="24"/>
          <w:szCs w:val="24"/>
        </w:rPr>
        <w:t>dr</w:t>
      </w:r>
      <w:r w:rsidR="000D383C" w:rsidRPr="00D55871">
        <w:rPr>
          <w:rFonts w:ascii="Calibri" w:hAnsi="Calibri" w:cs="Calibri"/>
          <w:b/>
          <w:sz w:val="24"/>
          <w:szCs w:val="24"/>
        </w:rPr>
        <w:t>ic</w:t>
      </w:r>
      <w:r w:rsidR="0049351D" w:rsidRPr="00D55871">
        <w:rPr>
          <w:rFonts w:ascii="Calibri" w:hAnsi="Calibri" w:cs="Calibri"/>
          <w:b/>
          <w:sz w:val="24"/>
          <w:szCs w:val="24"/>
        </w:rPr>
        <w:t>h</w:t>
      </w:r>
      <w:r w:rsidR="0095296D" w:rsidRPr="00D55871">
        <w:rPr>
          <w:rFonts w:ascii="Calibri" w:hAnsi="Calibri" w:cs="Calibri"/>
          <w:b/>
          <w:sz w:val="24"/>
          <w:szCs w:val="24"/>
        </w:rPr>
        <w:t xml:space="preserve"> Engels</w:t>
      </w:r>
      <w:r w:rsidRPr="00D55871">
        <w:rPr>
          <w:rFonts w:ascii="Calibri" w:hAnsi="Calibri" w:cs="Calibri"/>
          <w:b/>
          <w:sz w:val="24"/>
          <w:szCs w:val="24"/>
        </w:rPr>
        <w:t xml:space="preserve"> </w:t>
      </w:r>
      <w:r w:rsidR="001E76B5" w:rsidRPr="00D55871">
        <w:rPr>
          <w:rFonts w:ascii="Calibri" w:hAnsi="Calibri" w:cs="Calibri"/>
          <w:b/>
          <w:sz w:val="24"/>
          <w:szCs w:val="24"/>
        </w:rPr>
        <w:t>as a</w:t>
      </w:r>
      <w:r w:rsidR="00192207" w:rsidRPr="00D55871">
        <w:rPr>
          <w:rFonts w:ascii="Calibri" w:hAnsi="Calibri" w:cs="Calibri"/>
          <w:b/>
          <w:sz w:val="24"/>
          <w:szCs w:val="24"/>
        </w:rPr>
        <w:t xml:space="preserve"> Military </w:t>
      </w:r>
      <w:r w:rsidR="00FC47D2" w:rsidRPr="00D55871">
        <w:rPr>
          <w:rFonts w:ascii="Calibri" w:hAnsi="Calibri" w:cs="Calibri"/>
          <w:b/>
          <w:sz w:val="24"/>
          <w:szCs w:val="24"/>
        </w:rPr>
        <w:t>and Political Thinker</w:t>
      </w:r>
    </w:p>
    <w:p w14:paraId="14E45D6C" w14:textId="77777777" w:rsidR="00851E0F" w:rsidRPr="00D55871" w:rsidRDefault="00851E0F" w:rsidP="00D55871">
      <w:pPr>
        <w:spacing w:line="480" w:lineRule="auto"/>
        <w:jc w:val="both"/>
        <w:rPr>
          <w:rFonts w:ascii="Calibri" w:hAnsi="Calibri" w:cs="Calibri"/>
          <w:b/>
          <w:sz w:val="24"/>
          <w:szCs w:val="24"/>
        </w:rPr>
      </w:pPr>
    </w:p>
    <w:p w14:paraId="479E99DB" w14:textId="425E7D7A" w:rsidR="0095296D" w:rsidRPr="00D55871" w:rsidRDefault="002D57CD" w:rsidP="00D55871">
      <w:pPr>
        <w:spacing w:line="480" w:lineRule="auto"/>
        <w:jc w:val="both"/>
        <w:rPr>
          <w:rFonts w:ascii="Calibri" w:hAnsi="Calibri" w:cs="Calibri"/>
          <w:b/>
          <w:sz w:val="24"/>
          <w:szCs w:val="24"/>
        </w:rPr>
      </w:pPr>
      <w:r w:rsidRPr="00D55871">
        <w:rPr>
          <w:rFonts w:ascii="Calibri" w:hAnsi="Calibri" w:cs="Calibri"/>
          <w:b/>
          <w:sz w:val="24"/>
          <w:szCs w:val="24"/>
        </w:rPr>
        <w:t>Abstract</w:t>
      </w:r>
    </w:p>
    <w:p w14:paraId="5DE1CD3D" w14:textId="77777777" w:rsidR="0045183D" w:rsidRPr="00D55871" w:rsidRDefault="0045183D" w:rsidP="00D55871">
      <w:pPr>
        <w:spacing w:line="480" w:lineRule="auto"/>
        <w:jc w:val="both"/>
        <w:rPr>
          <w:rFonts w:ascii="Calibri" w:hAnsi="Calibri" w:cs="Calibri"/>
          <w:sz w:val="24"/>
          <w:szCs w:val="24"/>
        </w:rPr>
      </w:pPr>
    </w:p>
    <w:p w14:paraId="6ADBD806" w14:textId="34074B28" w:rsidR="00717A85" w:rsidRPr="0017532A" w:rsidRDefault="000B231C" w:rsidP="00D55871">
      <w:pPr>
        <w:spacing w:line="480" w:lineRule="auto"/>
        <w:jc w:val="both"/>
        <w:rPr>
          <w:rFonts w:ascii="Calibri" w:hAnsi="Calibri" w:cs="Calibri"/>
          <w:sz w:val="24"/>
          <w:szCs w:val="24"/>
        </w:rPr>
      </w:pPr>
      <w:r w:rsidRPr="00D55871">
        <w:rPr>
          <w:rFonts w:ascii="Calibri" w:hAnsi="Calibri" w:cs="Calibri"/>
          <w:sz w:val="24"/>
          <w:szCs w:val="24"/>
        </w:rPr>
        <w:t xml:space="preserve">This essay explores the link between </w:t>
      </w:r>
      <w:r w:rsidR="00D65F01" w:rsidRPr="00D55871">
        <w:rPr>
          <w:rFonts w:ascii="Calibri" w:hAnsi="Calibri" w:cs="Calibri"/>
          <w:sz w:val="24"/>
          <w:szCs w:val="24"/>
        </w:rPr>
        <w:t xml:space="preserve">political and military </w:t>
      </w:r>
      <w:r w:rsidRPr="00D55871">
        <w:rPr>
          <w:rFonts w:ascii="Calibri" w:hAnsi="Calibri" w:cs="Calibri"/>
          <w:sz w:val="24"/>
          <w:szCs w:val="24"/>
        </w:rPr>
        <w:t xml:space="preserve">strategy and tactics in </w:t>
      </w:r>
      <w:r w:rsidR="00D65F01" w:rsidRPr="00D55871">
        <w:rPr>
          <w:rFonts w:ascii="Calibri" w:hAnsi="Calibri" w:cs="Calibri"/>
          <w:sz w:val="24"/>
          <w:szCs w:val="24"/>
        </w:rPr>
        <w:t xml:space="preserve">the </w:t>
      </w:r>
      <w:r w:rsidR="00256C34" w:rsidRPr="00D55871">
        <w:rPr>
          <w:rFonts w:ascii="Calibri" w:hAnsi="Calibri" w:cs="Calibri"/>
          <w:sz w:val="24"/>
          <w:szCs w:val="24"/>
        </w:rPr>
        <w:t xml:space="preserve">work </w:t>
      </w:r>
      <w:r w:rsidR="00D65F01" w:rsidRPr="00D55871">
        <w:rPr>
          <w:rFonts w:ascii="Calibri" w:hAnsi="Calibri" w:cs="Calibri"/>
          <w:sz w:val="24"/>
          <w:szCs w:val="24"/>
        </w:rPr>
        <w:t xml:space="preserve">of </w:t>
      </w:r>
      <w:r w:rsidR="00273B56" w:rsidRPr="00D55871">
        <w:rPr>
          <w:rFonts w:ascii="Calibri" w:hAnsi="Calibri" w:cs="Calibri"/>
          <w:sz w:val="24"/>
          <w:szCs w:val="24"/>
        </w:rPr>
        <w:t>Fr</w:t>
      </w:r>
      <w:r w:rsidR="0049351D" w:rsidRPr="00D55871">
        <w:rPr>
          <w:rFonts w:ascii="Calibri" w:hAnsi="Calibri" w:cs="Calibri"/>
          <w:sz w:val="24"/>
          <w:szCs w:val="24"/>
        </w:rPr>
        <w:t>i</w:t>
      </w:r>
      <w:r w:rsidR="00717A85" w:rsidRPr="00D55871">
        <w:rPr>
          <w:rFonts w:ascii="Calibri" w:hAnsi="Calibri" w:cs="Calibri"/>
          <w:sz w:val="24"/>
          <w:szCs w:val="24"/>
        </w:rPr>
        <w:t>edri</w:t>
      </w:r>
      <w:r w:rsidR="00273B56" w:rsidRPr="00D55871">
        <w:rPr>
          <w:rFonts w:ascii="Calibri" w:hAnsi="Calibri" w:cs="Calibri"/>
          <w:sz w:val="24"/>
          <w:szCs w:val="24"/>
        </w:rPr>
        <w:t>c</w:t>
      </w:r>
      <w:r w:rsidR="0049351D" w:rsidRPr="00D55871">
        <w:rPr>
          <w:rFonts w:ascii="Calibri" w:hAnsi="Calibri" w:cs="Calibri"/>
          <w:sz w:val="24"/>
          <w:szCs w:val="24"/>
        </w:rPr>
        <w:t>h</w:t>
      </w:r>
      <w:r w:rsidR="00717A85" w:rsidRPr="00D55871">
        <w:rPr>
          <w:rFonts w:ascii="Calibri" w:hAnsi="Calibri" w:cs="Calibri"/>
          <w:sz w:val="24"/>
          <w:szCs w:val="24"/>
        </w:rPr>
        <w:t xml:space="preserve"> Engels</w:t>
      </w:r>
      <w:r w:rsidRPr="00D55871">
        <w:rPr>
          <w:rFonts w:ascii="Calibri" w:hAnsi="Calibri" w:cs="Calibri"/>
          <w:sz w:val="24"/>
          <w:szCs w:val="24"/>
        </w:rPr>
        <w:t>. Though widely praised for his understanding of military affairs, Engels’</w:t>
      </w:r>
      <w:r w:rsidR="00273211" w:rsidRPr="00D55871">
        <w:rPr>
          <w:rFonts w:ascii="Calibri" w:hAnsi="Calibri" w:cs="Calibri"/>
          <w:sz w:val="24"/>
          <w:szCs w:val="24"/>
        </w:rPr>
        <w:t>s</w:t>
      </w:r>
      <w:r w:rsidRPr="00D55871">
        <w:rPr>
          <w:rFonts w:ascii="Calibri" w:hAnsi="Calibri" w:cs="Calibri"/>
          <w:sz w:val="24"/>
          <w:szCs w:val="24"/>
        </w:rPr>
        <w:t xml:space="preserve"> interlocutors have tended </w:t>
      </w:r>
      <w:r w:rsidRPr="0017532A">
        <w:rPr>
          <w:rFonts w:ascii="Calibri" w:hAnsi="Calibri" w:cs="Calibri"/>
          <w:sz w:val="24"/>
          <w:szCs w:val="24"/>
        </w:rPr>
        <w:t xml:space="preserve">to </w:t>
      </w:r>
      <w:r w:rsidR="00D65F01" w:rsidRPr="0017532A">
        <w:rPr>
          <w:rFonts w:ascii="Calibri" w:hAnsi="Calibri" w:cs="Calibri"/>
          <w:sz w:val="24"/>
          <w:szCs w:val="24"/>
        </w:rPr>
        <w:t>be dismissive of his</w:t>
      </w:r>
      <w:r w:rsidRPr="0017532A">
        <w:rPr>
          <w:rFonts w:ascii="Calibri" w:hAnsi="Calibri" w:cs="Calibri"/>
          <w:sz w:val="24"/>
          <w:szCs w:val="24"/>
        </w:rPr>
        <w:t xml:space="preserve"> political works. </w:t>
      </w:r>
      <w:r w:rsidR="00717A85" w:rsidRPr="0017532A">
        <w:rPr>
          <w:rFonts w:ascii="Calibri" w:hAnsi="Calibri" w:cs="Calibri"/>
          <w:sz w:val="24"/>
          <w:szCs w:val="24"/>
        </w:rPr>
        <w:t xml:space="preserve">By </w:t>
      </w:r>
      <w:r w:rsidR="00D65F01" w:rsidRPr="0017532A">
        <w:rPr>
          <w:rFonts w:ascii="Calibri" w:hAnsi="Calibri" w:cs="Calibri"/>
          <w:sz w:val="24"/>
          <w:szCs w:val="24"/>
        </w:rPr>
        <w:t>exploring his politics through the lens of</w:t>
      </w:r>
      <w:r w:rsidR="00717A85" w:rsidRPr="0017532A">
        <w:rPr>
          <w:rFonts w:ascii="Calibri" w:hAnsi="Calibri" w:cs="Calibri"/>
          <w:sz w:val="24"/>
          <w:szCs w:val="24"/>
        </w:rPr>
        <w:t xml:space="preserve"> his military </w:t>
      </w:r>
      <w:r w:rsidR="0045183D" w:rsidRPr="0017532A">
        <w:rPr>
          <w:rFonts w:ascii="Calibri" w:hAnsi="Calibri" w:cs="Calibri"/>
          <w:sz w:val="24"/>
          <w:szCs w:val="24"/>
        </w:rPr>
        <w:t>writings</w:t>
      </w:r>
      <w:r w:rsidR="00717A85" w:rsidRPr="0017532A">
        <w:rPr>
          <w:rFonts w:ascii="Calibri" w:hAnsi="Calibri" w:cs="Calibri"/>
          <w:sz w:val="24"/>
          <w:szCs w:val="24"/>
        </w:rPr>
        <w:t xml:space="preserve"> </w:t>
      </w:r>
      <w:r w:rsidR="001A20FA" w:rsidRPr="0017532A">
        <w:rPr>
          <w:rFonts w:ascii="Calibri" w:hAnsi="Calibri" w:cs="Calibri"/>
          <w:sz w:val="24"/>
          <w:szCs w:val="24"/>
        </w:rPr>
        <w:t>this essay</w:t>
      </w:r>
      <w:r w:rsidR="00717A85" w:rsidRPr="0017532A">
        <w:rPr>
          <w:rFonts w:ascii="Calibri" w:hAnsi="Calibri" w:cs="Calibri"/>
          <w:sz w:val="24"/>
          <w:szCs w:val="24"/>
        </w:rPr>
        <w:t xml:space="preserve"> </w:t>
      </w:r>
      <w:r w:rsidR="00D65F01" w:rsidRPr="0017532A">
        <w:rPr>
          <w:rFonts w:ascii="Calibri" w:hAnsi="Calibri" w:cs="Calibri"/>
          <w:sz w:val="24"/>
          <w:szCs w:val="24"/>
        </w:rPr>
        <w:t>challenge</w:t>
      </w:r>
      <w:r w:rsidR="001A20FA" w:rsidRPr="0017532A">
        <w:rPr>
          <w:rFonts w:ascii="Calibri" w:hAnsi="Calibri" w:cs="Calibri"/>
          <w:sz w:val="24"/>
          <w:szCs w:val="24"/>
        </w:rPr>
        <w:t>s</w:t>
      </w:r>
      <w:r w:rsidR="00717A85" w:rsidRPr="0017532A">
        <w:rPr>
          <w:rFonts w:ascii="Calibri" w:hAnsi="Calibri" w:cs="Calibri"/>
          <w:sz w:val="24"/>
          <w:szCs w:val="24"/>
        </w:rPr>
        <w:t xml:space="preserve"> th</w:t>
      </w:r>
      <w:r w:rsidR="00D65F01" w:rsidRPr="0017532A">
        <w:rPr>
          <w:rFonts w:ascii="Calibri" w:hAnsi="Calibri" w:cs="Calibri"/>
          <w:sz w:val="24"/>
          <w:szCs w:val="24"/>
        </w:rPr>
        <w:t>e view that Engels was</w:t>
      </w:r>
      <w:r w:rsidRPr="0017532A">
        <w:rPr>
          <w:rFonts w:ascii="Calibri" w:hAnsi="Calibri" w:cs="Calibri"/>
          <w:sz w:val="24"/>
          <w:szCs w:val="24"/>
        </w:rPr>
        <w:t xml:space="preserve"> a mechanical materialist and political fatalist</w:t>
      </w:r>
      <w:r w:rsidR="00FF67B3" w:rsidRPr="0017532A">
        <w:rPr>
          <w:rFonts w:ascii="Calibri" w:hAnsi="Calibri" w:cs="Calibri"/>
          <w:sz w:val="24"/>
          <w:szCs w:val="24"/>
        </w:rPr>
        <w:t xml:space="preserve"> thinker</w:t>
      </w:r>
      <w:r w:rsidR="00D65F01" w:rsidRPr="0017532A">
        <w:rPr>
          <w:rFonts w:ascii="Calibri" w:hAnsi="Calibri" w:cs="Calibri"/>
          <w:sz w:val="24"/>
          <w:szCs w:val="24"/>
        </w:rPr>
        <w:t xml:space="preserve">. </w:t>
      </w:r>
      <w:r w:rsidR="001A20FA" w:rsidRPr="0017532A">
        <w:rPr>
          <w:rFonts w:ascii="Calibri" w:hAnsi="Calibri" w:cs="Calibri"/>
          <w:sz w:val="24"/>
          <w:szCs w:val="24"/>
        </w:rPr>
        <w:t>I</w:t>
      </w:r>
      <w:r w:rsidR="00FF67B3" w:rsidRPr="0017532A">
        <w:rPr>
          <w:rFonts w:ascii="Calibri" w:hAnsi="Calibri" w:cs="Calibri"/>
          <w:sz w:val="24"/>
          <w:szCs w:val="24"/>
        </w:rPr>
        <w:t>t</w:t>
      </w:r>
      <w:r w:rsidR="00D65F01" w:rsidRPr="0017532A">
        <w:rPr>
          <w:rFonts w:ascii="Calibri" w:hAnsi="Calibri" w:cs="Calibri"/>
          <w:sz w:val="24"/>
          <w:szCs w:val="24"/>
        </w:rPr>
        <w:t xml:space="preserve"> argue</w:t>
      </w:r>
      <w:r w:rsidR="00FF67B3" w:rsidRPr="0017532A">
        <w:rPr>
          <w:rFonts w:ascii="Calibri" w:hAnsi="Calibri" w:cs="Calibri"/>
          <w:sz w:val="24"/>
          <w:szCs w:val="24"/>
        </w:rPr>
        <w:t>s</w:t>
      </w:r>
      <w:r w:rsidR="00D65F01" w:rsidRPr="0017532A">
        <w:rPr>
          <w:rFonts w:ascii="Calibri" w:hAnsi="Calibri" w:cs="Calibri"/>
          <w:sz w:val="24"/>
          <w:szCs w:val="24"/>
        </w:rPr>
        <w:t xml:space="preserve"> that his military writings cannot be understood apart from his political works, and that</w:t>
      </w:r>
      <w:r w:rsidR="00FC47D2" w:rsidRPr="0017532A">
        <w:rPr>
          <w:rFonts w:ascii="Calibri" w:hAnsi="Calibri" w:cs="Calibri"/>
          <w:sz w:val="24"/>
          <w:szCs w:val="24"/>
        </w:rPr>
        <w:t xml:space="preserve">, whatever the historical limitations of </w:t>
      </w:r>
      <w:r w:rsidR="003E10BA" w:rsidRPr="0017532A">
        <w:rPr>
          <w:rFonts w:ascii="Calibri" w:hAnsi="Calibri" w:cs="Calibri"/>
          <w:sz w:val="24"/>
          <w:szCs w:val="24"/>
        </w:rPr>
        <w:t>the specific</w:t>
      </w:r>
      <w:r w:rsidR="00FC47D2" w:rsidRPr="0017532A">
        <w:rPr>
          <w:rFonts w:ascii="Calibri" w:hAnsi="Calibri" w:cs="Calibri"/>
          <w:sz w:val="24"/>
          <w:szCs w:val="24"/>
        </w:rPr>
        <w:t xml:space="preserve"> conclusions</w:t>
      </w:r>
      <w:r w:rsidR="003E10BA" w:rsidRPr="0017532A">
        <w:rPr>
          <w:rFonts w:ascii="Calibri" w:hAnsi="Calibri" w:cs="Calibri"/>
          <w:sz w:val="24"/>
          <w:szCs w:val="24"/>
        </w:rPr>
        <w:t xml:space="preserve"> to which he came</w:t>
      </w:r>
      <w:r w:rsidR="00FC47D2" w:rsidRPr="0017532A">
        <w:rPr>
          <w:rFonts w:ascii="Calibri" w:hAnsi="Calibri" w:cs="Calibri"/>
          <w:sz w:val="24"/>
          <w:szCs w:val="24"/>
        </w:rPr>
        <w:t>, his method in these writings</w:t>
      </w:r>
      <w:r w:rsidR="00D65F01" w:rsidRPr="0017532A">
        <w:rPr>
          <w:rFonts w:ascii="Calibri" w:hAnsi="Calibri" w:cs="Calibri"/>
          <w:sz w:val="24"/>
          <w:szCs w:val="24"/>
        </w:rPr>
        <w:t xml:space="preserve"> illuminate his</w:t>
      </w:r>
      <w:r w:rsidR="00FF283F" w:rsidRPr="0017532A">
        <w:rPr>
          <w:rFonts w:ascii="Calibri" w:hAnsi="Calibri" w:cs="Calibri"/>
          <w:sz w:val="24"/>
          <w:szCs w:val="24"/>
        </w:rPr>
        <w:t xml:space="preserve"> </w:t>
      </w:r>
      <w:r w:rsidR="0045183D" w:rsidRPr="0017532A">
        <w:rPr>
          <w:rFonts w:ascii="Calibri" w:hAnsi="Calibri" w:cs="Calibri"/>
          <w:sz w:val="24"/>
          <w:szCs w:val="24"/>
        </w:rPr>
        <w:t xml:space="preserve">profound grasp of the relationship between strategy and tactics </w:t>
      </w:r>
      <w:r w:rsidR="00D65F01" w:rsidRPr="0017532A">
        <w:rPr>
          <w:rFonts w:ascii="Calibri" w:hAnsi="Calibri" w:cs="Calibri"/>
          <w:sz w:val="24"/>
          <w:szCs w:val="24"/>
        </w:rPr>
        <w:t xml:space="preserve">at </w:t>
      </w:r>
      <w:r w:rsidR="00FC47D2" w:rsidRPr="0017532A">
        <w:rPr>
          <w:rFonts w:ascii="Calibri" w:hAnsi="Calibri" w:cs="Calibri"/>
          <w:sz w:val="24"/>
          <w:szCs w:val="24"/>
        </w:rPr>
        <w:t xml:space="preserve">both </w:t>
      </w:r>
      <w:r w:rsidR="00D65F01" w:rsidRPr="0017532A">
        <w:rPr>
          <w:rFonts w:ascii="Calibri" w:hAnsi="Calibri" w:cs="Calibri"/>
          <w:sz w:val="24"/>
          <w:szCs w:val="24"/>
        </w:rPr>
        <w:t>the military and political levels.</w:t>
      </w:r>
      <w:r w:rsidR="00FF283F" w:rsidRPr="0017532A">
        <w:rPr>
          <w:rFonts w:ascii="Calibri" w:hAnsi="Calibri" w:cs="Calibri"/>
          <w:sz w:val="24"/>
          <w:szCs w:val="24"/>
        </w:rPr>
        <w:t xml:space="preserve"> </w:t>
      </w:r>
    </w:p>
    <w:p w14:paraId="3C2B6AF6" w14:textId="702F600B" w:rsidR="002D57CD" w:rsidRPr="0017532A" w:rsidRDefault="002D57CD" w:rsidP="00D55871">
      <w:pPr>
        <w:spacing w:line="480" w:lineRule="auto"/>
        <w:jc w:val="both"/>
        <w:rPr>
          <w:rFonts w:ascii="Calibri" w:hAnsi="Calibri" w:cs="Calibri"/>
          <w:b/>
          <w:sz w:val="24"/>
          <w:szCs w:val="24"/>
        </w:rPr>
      </w:pPr>
    </w:p>
    <w:p w14:paraId="3CBCFAF2" w14:textId="54F48EB9" w:rsidR="002D57CD" w:rsidRPr="0017532A" w:rsidRDefault="002D57CD" w:rsidP="00D55871">
      <w:pPr>
        <w:spacing w:line="480" w:lineRule="auto"/>
        <w:jc w:val="both"/>
        <w:rPr>
          <w:rFonts w:ascii="Calibri" w:hAnsi="Calibri" w:cs="Calibri"/>
          <w:sz w:val="24"/>
          <w:szCs w:val="24"/>
        </w:rPr>
      </w:pPr>
      <w:r w:rsidRPr="0017532A">
        <w:rPr>
          <w:rFonts w:ascii="Calibri" w:hAnsi="Calibri" w:cs="Calibri"/>
          <w:b/>
          <w:sz w:val="24"/>
          <w:szCs w:val="24"/>
        </w:rPr>
        <w:t>Key words:</w:t>
      </w:r>
      <w:r w:rsidR="00256C34" w:rsidRPr="0017532A">
        <w:rPr>
          <w:rFonts w:ascii="Calibri" w:hAnsi="Calibri" w:cs="Calibri"/>
          <w:sz w:val="24"/>
          <w:szCs w:val="24"/>
        </w:rPr>
        <w:t xml:space="preserve"> War; R</w:t>
      </w:r>
      <w:r w:rsidRPr="0017532A">
        <w:rPr>
          <w:rFonts w:ascii="Calibri" w:hAnsi="Calibri" w:cs="Calibri"/>
          <w:sz w:val="24"/>
          <w:szCs w:val="24"/>
        </w:rPr>
        <w:t>evolution; Marxism</w:t>
      </w:r>
      <w:r w:rsidR="00290943" w:rsidRPr="0017532A">
        <w:rPr>
          <w:rFonts w:ascii="Calibri" w:hAnsi="Calibri" w:cs="Calibri"/>
          <w:sz w:val="24"/>
          <w:szCs w:val="24"/>
        </w:rPr>
        <w:t>; Engels</w:t>
      </w:r>
      <w:r w:rsidR="00334CFB" w:rsidRPr="0017532A">
        <w:rPr>
          <w:rFonts w:ascii="Calibri" w:hAnsi="Calibri" w:cs="Calibri"/>
          <w:sz w:val="24"/>
          <w:szCs w:val="24"/>
        </w:rPr>
        <w:t>; Clausewitz</w:t>
      </w:r>
      <w:r w:rsidR="00256C34" w:rsidRPr="0017532A">
        <w:rPr>
          <w:rFonts w:ascii="Calibri" w:hAnsi="Calibri" w:cs="Calibri"/>
          <w:sz w:val="24"/>
          <w:szCs w:val="24"/>
        </w:rPr>
        <w:t>; Strategy; Tactics</w:t>
      </w:r>
    </w:p>
    <w:p w14:paraId="7FD9982C" w14:textId="77777777" w:rsidR="006E245B" w:rsidRPr="0017532A" w:rsidRDefault="006E245B" w:rsidP="00D55871">
      <w:pPr>
        <w:spacing w:line="480" w:lineRule="auto"/>
        <w:jc w:val="both"/>
        <w:rPr>
          <w:rFonts w:ascii="Calibri" w:hAnsi="Calibri" w:cs="Calibri"/>
          <w:b/>
          <w:sz w:val="24"/>
          <w:szCs w:val="24"/>
        </w:rPr>
      </w:pPr>
    </w:p>
    <w:p w14:paraId="3E7E98F9" w14:textId="77777777" w:rsidR="0095296D" w:rsidRPr="00D55871" w:rsidRDefault="0095296D" w:rsidP="00D55871">
      <w:pPr>
        <w:spacing w:line="480" w:lineRule="auto"/>
        <w:jc w:val="both"/>
        <w:rPr>
          <w:rFonts w:ascii="Calibri" w:hAnsi="Calibri" w:cs="Calibri"/>
          <w:b/>
          <w:sz w:val="24"/>
          <w:szCs w:val="24"/>
        </w:rPr>
      </w:pPr>
      <w:r w:rsidRPr="0017532A">
        <w:rPr>
          <w:rFonts w:ascii="Calibri" w:hAnsi="Calibri" w:cs="Calibri"/>
          <w:b/>
          <w:sz w:val="24"/>
          <w:szCs w:val="24"/>
        </w:rPr>
        <w:t>Introduction</w:t>
      </w:r>
    </w:p>
    <w:p w14:paraId="19BF606D" w14:textId="77777777" w:rsidR="0095296D" w:rsidRPr="00D55871" w:rsidRDefault="0095296D" w:rsidP="00D55871">
      <w:pPr>
        <w:spacing w:line="480" w:lineRule="auto"/>
        <w:jc w:val="both"/>
        <w:rPr>
          <w:rFonts w:ascii="Calibri" w:hAnsi="Calibri" w:cs="Calibri"/>
          <w:sz w:val="24"/>
          <w:szCs w:val="24"/>
        </w:rPr>
      </w:pPr>
    </w:p>
    <w:p w14:paraId="712B566C" w14:textId="114A2859" w:rsidR="00C138BA" w:rsidRPr="00D55871" w:rsidRDefault="000220E8" w:rsidP="00D55871">
      <w:pPr>
        <w:spacing w:line="480" w:lineRule="auto"/>
        <w:jc w:val="both"/>
        <w:rPr>
          <w:rFonts w:ascii="Calibri" w:hAnsi="Calibri" w:cs="Calibri"/>
          <w:sz w:val="24"/>
          <w:szCs w:val="24"/>
        </w:rPr>
      </w:pPr>
      <w:r w:rsidRPr="00D55871">
        <w:rPr>
          <w:rFonts w:ascii="Calibri" w:hAnsi="Calibri" w:cs="Calibri"/>
          <w:sz w:val="24"/>
          <w:szCs w:val="24"/>
        </w:rPr>
        <w:t xml:space="preserve">Friedrich Engels’s </w:t>
      </w:r>
      <w:r w:rsidR="0049351D" w:rsidRPr="00D55871">
        <w:rPr>
          <w:rFonts w:ascii="Calibri" w:hAnsi="Calibri" w:cs="Calibri"/>
          <w:sz w:val="24"/>
          <w:szCs w:val="24"/>
        </w:rPr>
        <w:t xml:space="preserve">reputation as a significant social and political theorist has not fared well over the last half century or so. </w:t>
      </w:r>
      <w:r w:rsidR="001A20FA" w:rsidRPr="00D55871">
        <w:rPr>
          <w:rFonts w:ascii="Calibri" w:hAnsi="Calibri" w:cs="Calibri"/>
          <w:sz w:val="24"/>
          <w:szCs w:val="24"/>
        </w:rPr>
        <w:t>H</w:t>
      </w:r>
      <w:r w:rsidR="0049351D" w:rsidRPr="00D55871">
        <w:rPr>
          <w:rFonts w:ascii="Calibri" w:hAnsi="Calibri" w:cs="Calibri"/>
          <w:sz w:val="24"/>
          <w:szCs w:val="24"/>
        </w:rPr>
        <w:t>e was the first causality in what became a much broader critique of Marxism</w:t>
      </w:r>
      <w:r w:rsidR="002A1C75" w:rsidRPr="00D55871">
        <w:rPr>
          <w:rFonts w:ascii="Calibri" w:hAnsi="Calibri" w:cs="Calibri"/>
          <w:sz w:val="24"/>
          <w:szCs w:val="24"/>
        </w:rPr>
        <w:t xml:space="preserve"> over this period</w:t>
      </w:r>
      <w:r w:rsidR="0049351D" w:rsidRPr="00D55871">
        <w:rPr>
          <w:rFonts w:ascii="Calibri" w:hAnsi="Calibri" w:cs="Calibri"/>
          <w:sz w:val="24"/>
          <w:szCs w:val="24"/>
        </w:rPr>
        <w:t>.</w:t>
      </w:r>
      <w:r w:rsidR="0049351D" w:rsidRPr="00D55871">
        <w:rPr>
          <w:rStyle w:val="FootnoteReference"/>
          <w:rFonts w:ascii="Calibri" w:hAnsi="Calibri" w:cs="Calibri"/>
          <w:sz w:val="24"/>
          <w:szCs w:val="24"/>
        </w:rPr>
        <w:footnoteReference w:id="1"/>
      </w:r>
      <w:r w:rsidR="0049351D" w:rsidRPr="00D55871">
        <w:rPr>
          <w:rFonts w:ascii="Calibri" w:hAnsi="Calibri" w:cs="Calibri"/>
          <w:sz w:val="24"/>
          <w:szCs w:val="24"/>
        </w:rPr>
        <w:t xml:space="preserve"> Nonetheless, </w:t>
      </w:r>
      <w:r w:rsidR="00EE06EF" w:rsidRPr="00D55871">
        <w:rPr>
          <w:rFonts w:ascii="Calibri" w:hAnsi="Calibri" w:cs="Calibri"/>
          <w:sz w:val="24"/>
          <w:szCs w:val="24"/>
        </w:rPr>
        <w:t xml:space="preserve">even those who </w:t>
      </w:r>
      <w:r w:rsidR="006904FC" w:rsidRPr="00D55871">
        <w:rPr>
          <w:rFonts w:ascii="Calibri" w:hAnsi="Calibri" w:cs="Calibri"/>
          <w:sz w:val="24"/>
          <w:szCs w:val="24"/>
        </w:rPr>
        <w:t>have been</w:t>
      </w:r>
      <w:r w:rsidR="002A1C75" w:rsidRPr="00D55871">
        <w:rPr>
          <w:rFonts w:ascii="Calibri" w:hAnsi="Calibri" w:cs="Calibri"/>
          <w:sz w:val="24"/>
          <w:szCs w:val="24"/>
        </w:rPr>
        <w:t xml:space="preserve"> </w:t>
      </w:r>
      <w:r w:rsidR="00EE06EF" w:rsidRPr="00D55871">
        <w:rPr>
          <w:rFonts w:ascii="Calibri" w:hAnsi="Calibri" w:cs="Calibri"/>
          <w:sz w:val="24"/>
          <w:szCs w:val="24"/>
        </w:rPr>
        <w:t xml:space="preserve">very critical of </w:t>
      </w:r>
      <w:r w:rsidR="002A1C75" w:rsidRPr="00D55871">
        <w:rPr>
          <w:rFonts w:ascii="Calibri" w:hAnsi="Calibri" w:cs="Calibri"/>
          <w:sz w:val="24"/>
          <w:szCs w:val="24"/>
        </w:rPr>
        <w:lastRenderedPageBreak/>
        <w:t>other aspects of his</w:t>
      </w:r>
      <w:r w:rsidR="00212E19" w:rsidRPr="00D55871">
        <w:rPr>
          <w:rFonts w:ascii="Calibri" w:hAnsi="Calibri" w:cs="Calibri"/>
          <w:sz w:val="24"/>
          <w:szCs w:val="24"/>
        </w:rPr>
        <w:t xml:space="preserve"> thought</w:t>
      </w:r>
      <w:r w:rsidR="00EE06EF" w:rsidRPr="00D55871">
        <w:rPr>
          <w:rFonts w:ascii="Calibri" w:hAnsi="Calibri" w:cs="Calibri"/>
          <w:sz w:val="24"/>
          <w:szCs w:val="24"/>
        </w:rPr>
        <w:t xml:space="preserve"> tend to accept that his</w:t>
      </w:r>
      <w:r w:rsidR="0049351D" w:rsidRPr="00D55871">
        <w:rPr>
          <w:rFonts w:ascii="Calibri" w:hAnsi="Calibri" w:cs="Calibri"/>
          <w:sz w:val="24"/>
          <w:szCs w:val="24"/>
        </w:rPr>
        <w:t xml:space="preserve"> military</w:t>
      </w:r>
      <w:r w:rsidR="00EE06EF" w:rsidRPr="00D55871">
        <w:rPr>
          <w:rFonts w:ascii="Calibri" w:hAnsi="Calibri" w:cs="Calibri"/>
          <w:sz w:val="24"/>
          <w:szCs w:val="24"/>
        </w:rPr>
        <w:t xml:space="preserve"> </w:t>
      </w:r>
      <w:r w:rsidR="00212E19" w:rsidRPr="00D55871">
        <w:rPr>
          <w:rFonts w:ascii="Calibri" w:hAnsi="Calibri" w:cs="Calibri"/>
          <w:sz w:val="24"/>
          <w:szCs w:val="24"/>
        </w:rPr>
        <w:t>writings</w:t>
      </w:r>
      <w:r w:rsidR="0049351D" w:rsidRPr="00D55871">
        <w:rPr>
          <w:rFonts w:ascii="Calibri" w:hAnsi="Calibri" w:cs="Calibri"/>
          <w:sz w:val="24"/>
          <w:szCs w:val="24"/>
        </w:rPr>
        <w:t xml:space="preserve"> </w:t>
      </w:r>
      <w:r w:rsidR="00EE06EF" w:rsidRPr="00D55871">
        <w:rPr>
          <w:rFonts w:ascii="Calibri" w:hAnsi="Calibri" w:cs="Calibri"/>
          <w:sz w:val="24"/>
          <w:szCs w:val="24"/>
        </w:rPr>
        <w:t>continue to be highly regarded</w:t>
      </w:r>
      <w:r w:rsidR="0049351D" w:rsidRPr="00D55871">
        <w:rPr>
          <w:rFonts w:ascii="Calibri" w:hAnsi="Calibri" w:cs="Calibri"/>
          <w:sz w:val="24"/>
          <w:szCs w:val="24"/>
        </w:rPr>
        <w:t>.</w:t>
      </w:r>
      <w:r w:rsidR="00893801" w:rsidRPr="00D55871">
        <w:rPr>
          <w:rStyle w:val="FootnoteReference"/>
          <w:rFonts w:ascii="Calibri" w:hAnsi="Calibri" w:cs="Calibri"/>
          <w:sz w:val="24"/>
          <w:szCs w:val="24"/>
        </w:rPr>
        <w:footnoteReference w:id="2"/>
      </w:r>
      <w:r w:rsidR="0049351D" w:rsidRPr="00D55871">
        <w:rPr>
          <w:rFonts w:ascii="Calibri" w:hAnsi="Calibri" w:cs="Calibri"/>
          <w:sz w:val="24"/>
          <w:szCs w:val="24"/>
        </w:rPr>
        <w:t xml:space="preserve"> </w:t>
      </w:r>
      <w:r w:rsidR="002A1C75" w:rsidRPr="00D55871">
        <w:rPr>
          <w:rFonts w:ascii="Calibri" w:hAnsi="Calibri" w:cs="Calibri"/>
          <w:sz w:val="24"/>
          <w:szCs w:val="24"/>
        </w:rPr>
        <w:t>Indeed</w:t>
      </w:r>
      <w:r w:rsidR="005857BA" w:rsidRPr="00D55871">
        <w:rPr>
          <w:rFonts w:ascii="Calibri" w:hAnsi="Calibri" w:cs="Calibri"/>
          <w:sz w:val="24"/>
          <w:szCs w:val="24"/>
        </w:rPr>
        <w:t xml:space="preserve"> the</w:t>
      </w:r>
      <w:r w:rsidR="00EE06EF" w:rsidRPr="00D55871">
        <w:rPr>
          <w:rFonts w:ascii="Calibri" w:hAnsi="Calibri" w:cs="Calibri"/>
          <w:sz w:val="24"/>
          <w:szCs w:val="24"/>
        </w:rPr>
        <w:t xml:space="preserve"> specialist literature</w:t>
      </w:r>
      <w:r w:rsidR="002A1C75" w:rsidRPr="00D55871">
        <w:rPr>
          <w:rFonts w:ascii="Calibri" w:hAnsi="Calibri" w:cs="Calibri"/>
          <w:sz w:val="24"/>
          <w:szCs w:val="24"/>
        </w:rPr>
        <w:t xml:space="preserve"> includes some very high praise of this work.</w:t>
      </w:r>
      <w:r w:rsidR="00EE06EF" w:rsidRPr="00D55871">
        <w:rPr>
          <w:rFonts w:ascii="Calibri" w:hAnsi="Calibri" w:cs="Calibri"/>
          <w:sz w:val="24"/>
          <w:szCs w:val="24"/>
        </w:rPr>
        <w:t xml:space="preserve"> W.B. </w:t>
      </w:r>
      <w:proofErr w:type="spellStart"/>
      <w:r w:rsidR="00EE06EF" w:rsidRPr="00D55871">
        <w:rPr>
          <w:rFonts w:ascii="Calibri" w:hAnsi="Calibri" w:cs="Calibri"/>
          <w:sz w:val="24"/>
          <w:szCs w:val="24"/>
        </w:rPr>
        <w:t>Gallie</w:t>
      </w:r>
      <w:proofErr w:type="spellEnd"/>
      <w:r w:rsidR="00EE06EF" w:rsidRPr="00D55871">
        <w:rPr>
          <w:rFonts w:ascii="Calibri" w:hAnsi="Calibri" w:cs="Calibri"/>
          <w:sz w:val="24"/>
          <w:szCs w:val="24"/>
        </w:rPr>
        <w:t xml:space="preserve"> argue</w:t>
      </w:r>
      <w:r w:rsidR="002A1C75" w:rsidRPr="00D55871">
        <w:rPr>
          <w:rFonts w:ascii="Calibri" w:hAnsi="Calibri" w:cs="Calibri"/>
          <w:sz w:val="24"/>
          <w:szCs w:val="24"/>
        </w:rPr>
        <w:t>s</w:t>
      </w:r>
      <w:r w:rsidR="00EE06EF" w:rsidRPr="00D55871">
        <w:rPr>
          <w:rFonts w:ascii="Calibri" w:hAnsi="Calibri" w:cs="Calibri"/>
          <w:sz w:val="24"/>
          <w:szCs w:val="24"/>
        </w:rPr>
        <w:t xml:space="preserve"> the Engels</w:t>
      </w:r>
      <w:r w:rsidR="00ED062C" w:rsidRPr="00D55871">
        <w:rPr>
          <w:rFonts w:ascii="Calibri" w:hAnsi="Calibri" w:cs="Calibri"/>
          <w:sz w:val="24"/>
          <w:szCs w:val="24"/>
        </w:rPr>
        <w:t xml:space="preserve"> </w:t>
      </w:r>
      <w:r w:rsidR="00D65563" w:rsidRPr="00D55871">
        <w:rPr>
          <w:rFonts w:ascii="Calibri" w:hAnsi="Calibri" w:cs="Calibri"/>
          <w:sz w:val="24"/>
          <w:szCs w:val="24"/>
        </w:rPr>
        <w:t>‘</w:t>
      </w:r>
      <w:r w:rsidR="00ED062C" w:rsidRPr="00D55871">
        <w:rPr>
          <w:rFonts w:ascii="Calibri" w:hAnsi="Calibri" w:cs="Calibri"/>
          <w:sz w:val="24"/>
          <w:szCs w:val="24"/>
        </w:rPr>
        <w:t>turned himself into probably the most perceptive military critic of the nineteenth century</w:t>
      </w:r>
      <w:r w:rsidR="00D65563" w:rsidRPr="00D55871">
        <w:rPr>
          <w:rFonts w:ascii="Calibri" w:hAnsi="Calibri" w:cs="Calibri"/>
          <w:sz w:val="24"/>
          <w:szCs w:val="24"/>
        </w:rPr>
        <w:t>’</w:t>
      </w:r>
      <w:r w:rsidR="004B381D" w:rsidRPr="00D55871">
        <w:rPr>
          <w:rFonts w:ascii="Calibri" w:hAnsi="Calibri" w:cs="Calibri"/>
          <w:sz w:val="24"/>
          <w:szCs w:val="24"/>
        </w:rPr>
        <w:t>.</w:t>
      </w:r>
      <w:r w:rsidR="00ED062C" w:rsidRPr="00D55871">
        <w:rPr>
          <w:rStyle w:val="FootnoteReference"/>
          <w:rFonts w:ascii="Calibri" w:hAnsi="Calibri" w:cs="Calibri"/>
          <w:sz w:val="24"/>
          <w:szCs w:val="24"/>
        </w:rPr>
        <w:footnoteReference w:id="3"/>
      </w:r>
      <w:r w:rsidR="00ED062C" w:rsidRPr="00D55871">
        <w:rPr>
          <w:rFonts w:ascii="Calibri" w:hAnsi="Calibri" w:cs="Calibri"/>
          <w:sz w:val="24"/>
          <w:szCs w:val="24"/>
        </w:rPr>
        <w:t xml:space="preserve"> </w:t>
      </w:r>
      <w:r w:rsidR="005857BA" w:rsidRPr="00D55871">
        <w:rPr>
          <w:rFonts w:ascii="Calibri" w:hAnsi="Calibri" w:cs="Calibri"/>
          <w:sz w:val="24"/>
          <w:szCs w:val="24"/>
        </w:rPr>
        <w:t>While</w:t>
      </w:r>
      <w:r w:rsidR="00ED062C" w:rsidRPr="00D55871">
        <w:rPr>
          <w:rFonts w:ascii="Calibri" w:hAnsi="Calibri" w:cs="Calibri"/>
          <w:sz w:val="24"/>
          <w:szCs w:val="24"/>
        </w:rPr>
        <w:t xml:space="preserve"> Sigmund Neumann and Mark von Hagen </w:t>
      </w:r>
      <w:r w:rsidR="00893801" w:rsidRPr="00D55871">
        <w:rPr>
          <w:rFonts w:ascii="Calibri" w:hAnsi="Calibri" w:cs="Calibri"/>
          <w:sz w:val="24"/>
          <w:szCs w:val="24"/>
        </w:rPr>
        <w:t>claim</w:t>
      </w:r>
      <w:r w:rsidR="00ED062C" w:rsidRPr="00D55871">
        <w:rPr>
          <w:rFonts w:ascii="Calibri" w:hAnsi="Calibri" w:cs="Calibri"/>
          <w:sz w:val="24"/>
          <w:szCs w:val="24"/>
        </w:rPr>
        <w:t xml:space="preserve"> that what was once said of Clausewitz could easily be repeated of Engels: </w:t>
      </w:r>
      <w:r w:rsidR="00D65563" w:rsidRPr="00D55871">
        <w:rPr>
          <w:rFonts w:ascii="Calibri" w:hAnsi="Calibri" w:cs="Calibri"/>
          <w:sz w:val="24"/>
          <w:szCs w:val="24"/>
        </w:rPr>
        <w:t>‘</w:t>
      </w:r>
      <w:r w:rsidR="00ED062C" w:rsidRPr="00D55871">
        <w:rPr>
          <w:rFonts w:ascii="Calibri" w:hAnsi="Calibri" w:cs="Calibri"/>
          <w:sz w:val="24"/>
          <w:szCs w:val="24"/>
        </w:rPr>
        <w:t>He is a genius in criticism. His judgements are as clear and weighty as gold. He shows how greatness in strategic thought consists in simplicity</w:t>
      </w:r>
      <w:r w:rsidR="00D65563" w:rsidRPr="00D55871">
        <w:rPr>
          <w:rFonts w:ascii="Calibri" w:hAnsi="Calibri" w:cs="Calibri"/>
          <w:sz w:val="24"/>
          <w:szCs w:val="24"/>
        </w:rPr>
        <w:t>’</w:t>
      </w:r>
      <w:r w:rsidR="00ED062C" w:rsidRPr="00D55871">
        <w:rPr>
          <w:rFonts w:ascii="Calibri" w:hAnsi="Calibri" w:cs="Calibri"/>
          <w:sz w:val="24"/>
          <w:szCs w:val="24"/>
        </w:rPr>
        <w:t>.</w:t>
      </w:r>
      <w:r w:rsidR="00ED062C" w:rsidRPr="00D55871">
        <w:rPr>
          <w:rStyle w:val="FootnoteReference"/>
          <w:rFonts w:ascii="Calibri" w:hAnsi="Calibri" w:cs="Calibri"/>
          <w:sz w:val="24"/>
          <w:szCs w:val="24"/>
        </w:rPr>
        <w:footnoteReference w:id="4"/>
      </w:r>
      <w:r w:rsidR="00A07BFB" w:rsidRPr="00D55871">
        <w:rPr>
          <w:rFonts w:ascii="Calibri" w:hAnsi="Calibri" w:cs="Calibri"/>
          <w:sz w:val="24"/>
          <w:szCs w:val="24"/>
        </w:rPr>
        <w:t xml:space="preserve"> </w:t>
      </w:r>
      <w:r w:rsidR="00DB4660" w:rsidRPr="00D55871">
        <w:rPr>
          <w:rFonts w:ascii="Calibri" w:hAnsi="Calibri" w:cs="Calibri"/>
          <w:sz w:val="24"/>
          <w:szCs w:val="24"/>
        </w:rPr>
        <w:t xml:space="preserve">Martin </w:t>
      </w:r>
      <w:r w:rsidR="00A07BFB" w:rsidRPr="00D55871">
        <w:rPr>
          <w:rFonts w:ascii="Calibri" w:hAnsi="Calibri" w:cs="Calibri"/>
          <w:sz w:val="24"/>
          <w:szCs w:val="24"/>
        </w:rPr>
        <w:t>Berger waggishly comment</w:t>
      </w:r>
      <w:r w:rsidR="002A1C75" w:rsidRPr="00D55871">
        <w:rPr>
          <w:rFonts w:ascii="Calibri" w:hAnsi="Calibri" w:cs="Calibri"/>
          <w:sz w:val="24"/>
          <w:szCs w:val="24"/>
        </w:rPr>
        <w:t>s</w:t>
      </w:r>
      <w:r w:rsidR="00A07BFB" w:rsidRPr="00D55871">
        <w:rPr>
          <w:rFonts w:ascii="Calibri" w:hAnsi="Calibri" w:cs="Calibri"/>
          <w:sz w:val="24"/>
          <w:szCs w:val="24"/>
        </w:rPr>
        <w:t xml:space="preserve"> that </w:t>
      </w:r>
      <w:r w:rsidR="00D65563" w:rsidRPr="00D55871">
        <w:rPr>
          <w:rFonts w:ascii="Calibri" w:hAnsi="Calibri" w:cs="Calibri"/>
          <w:sz w:val="24"/>
          <w:szCs w:val="24"/>
        </w:rPr>
        <w:t>‘</w:t>
      </w:r>
      <w:r w:rsidR="00A07BFB" w:rsidRPr="00D55871">
        <w:rPr>
          <w:rFonts w:ascii="Calibri" w:hAnsi="Calibri" w:cs="Calibri"/>
          <w:sz w:val="24"/>
          <w:szCs w:val="24"/>
        </w:rPr>
        <w:t>in a history of the nineteenth century comp</w:t>
      </w:r>
      <w:r w:rsidR="00111615" w:rsidRPr="00D55871">
        <w:rPr>
          <w:rFonts w:ascii="Calibri" w:hAnsi="Calibri" w:cs="Calibri"/>
          <w:sz w:val="24"/>
          <w:szCs w:val="24"/>
        </w:rPr>
        <w:t>i</w:t>
      </w:r>
      <w:r w:rsidR="00A07BFB" w:rsidRPr="00D55871">
        <w:rPr>
          <w:rFonts w:ascii="Calibri" w:hAnsi="Calibri" w:cs="Calibri"/>
          <w:sz w:val="24"/>
          <w:szCs w:val="24"/>
        </w:rPr>
        <w:t>led by a truly single-minded military buff, Marx would figure only as Engels’s research assistant.</w:t>
      </w:r>
      <w:r w:rsidR="00D65563" w:rsidRPr="00D55871">
        <w:rPr>
          <w:rFonts w:ascii="Calibri" w:hAnsi="Calibri" w:cs="Calibri"/>
          <w:sz w:val="24"/>
          <w:szCs w:val="24"/>
        </w:rPr>
        <w:t>’</w:t>
      </w:r>
      <w:r w:rsidR="00A07BFB" w:rsidRPr="00D55871">
        <w:rPr>
          <w:rStyle w:val="FootnoteReference"/>
          <w:rFonts w:ascii="Calibri" w:hAnsi="Calibri" w:cs="Calibri"/>
          <w:sz w:val="24"/>
          <w:szCs w:val="24"/>
        </w:rPr>
        <w:footnoteReference w:id="5"/>
      </w:r>
      <w:r w:rsidR="00604F2C" w:rsidRPr="00D55871">
        <w:rPr>
          <w:rFonts w:ascii="Calibri" w:hAnsi="Calibri" w:cs="Calibri"/>
          <w:sz w:val="24"/>
          <w:szCs w:val="24"/>
        </w:rPr>
        <w:t xml:space="preserve"> </w:t>
      </w:r>
    </w:p>
    <w:p w14:paraId="38680105" w14:textId="20B421B6" w:rsidR="0057047E" w:rsidRPr="00D55871" w:rsidRDefault="00C138BA" w:rsidP="00D55871">
      <w:pPr>
        <w:spacing w:line="480" w:lineRule="auto"/>
        <w:ind w:firstLine="720"/>
        <w:jc w:val="both"/>
        <w:rPr>
          <w:rFonts w:ascii="Calibri" w:hAnsi="Calibri" w:cs="Calibri"/>
          <w:sz w:val="24"/>
          <w:szCs w:val="24"/>
        </w:rPr>
      </w:pPr>
      <w:r w:rsidRPr="00D55871">
        <w:rPr>
          <w:rFonts w:ascii="Calibri" w:hAnsi="Calibri" w:cs="Calibri"/>
          <w:sz w:val="24"/>
          <w:szCs w:val="24"/>
        </w:rPr>
        <w:t xml:space="preserve">The contrast between Engels’s reputation as a military thinker </w:t>
      </w:r>
      <w:r w:rsidR="009001DF" w:rsidRPr="00D55871">
        <w:rPr>
          <w:rFonts w:ascii="Calibri" w:hAnsi="Calibri" w:cs="Calibri"/>
          <w:sz w:val="24"/>
          <w:szCs w:val="24"/>
        </w:rPr>
        <w:t xml:space="preserve">and the otherwise dismissive approach to this </w:t>
      </w:r>
      <w:r w:rsidR="001A20FA" w:rsidRPr="00D55871">
        <w:rPr>
          <w:rFonts w:ascii="Calibri" w:hAnsi="Calibri" w:cs="Calibri"/>
          <w:sz w:val="24"/>
          <w:szCs w:val="24"/>
        </w:rPr>
        <w:t>work</w:t>
      </w:r>
      <w:r w:rsidR="009001DF" w:rsidRPr="00D55871">
        <w:rPr>
          <w:rFonts w:ascii="Calibri" w:hAnsi="Calibri" w:cs="Calibri"/>
          <w:sz w:val="24"/>
          <w:szCs w:val="24"/>
        </w:rPr>
        <w:t xml:space="preserve"> </w:t>
      </w:r>
      <w:r w:rsidRPr="00D55871">
        <w:rPr>
          <w:rFonts w:ascii="Calibri" w:hAnsi="Calibri" w:cs="Calibri"/>
          <w:sz w:val="24"/>
          <w:szCs w:val="24"/>
        </w:rPr>
        <w:t>is</w:t>
      </w:r>
      <w:r w:rsidR="00183E72" w:rsidRPr="00D55871">
        <w:rPr>
          <w:rFonts w:ascii="Calibri" w:hAnsi="Calibri" w:cs="Calibri"/>
          <w:sz w:val="24"/>
          <w:szCs w:val="24"/>
        </w:rPr>
        <w:t xml:space="preserve"> not least interesting b</w:t>
      </w:r>
      <w:r w:rsidRPr="00D55871">
        <w:rPr>
          <w:rFonts w:ascii="Calibri" w:hAnsi="Calibri" w:cs="Calibri"/>
          <w:sz w:val="24"/>
          <w:szCs w:val="24"/>
        </w:rPr>
        <w:t xml:space="preserve">ecause </w:t>
      </w:r>
      <w:r w:rsidR="006904FC" w:rsidRPr="00D55871">
        <w:rPr>
          <w:rFonts w:ascii="Calibri" w:hAnsi="Calibri" w:cs="Calibri"/>
          <w:sz w:val="24"/>
          <w:szCs w:val="24"/>
        </w:rPr>
        <w:t>he believed that his military and political writings formed a whole</w:t>
      </w:r>
      <w:r w:rsidR="001A20FA" w:rsidRPr="00D55871">
        <w:rPr>
          <w:rFonts w:ascii="Calibri" w:hAnsi="Calibri" w:cs="Calibri"/>
          <w:sz w:val="24"/>
          <w:szCs w:val="24"/>
        </w:rPr>
        <w:t>. His</w:t>
      </w:r>
      <w:r w:rsidR="00183E72" w:rsidRPr="00D55871">
        <w:rPr>
          <w:rFonts w:ascii="Calibri" w:hAnsi="Calibri" w:cs="Calibri"/>
          <w:sz w:val="24"/>
          <w:szCs w:val="24"/>
        </w:rPr>
        <w:t xml:space="preserve"> primary goal </w:t>
      </w:r>
      <w:r w:rsidR="001A20FA" w:rsidRPr="00D55871">
        <w:rPr>
          <w:rFonts w:ascii="Calibri" w:hAnsi="Calibri" w:cs="Calibri"/>
          <w:sz w:val="24"/>
          <w:szCs w:val="24"/>
        </w:rPr>
        <w:t>in these works w</w:t>
      </w:r>
      <w:r w:rsidR="00183E72" w:rsidRPr="00D55871">
        <w:rPr>
          <w:rFonts w:ascii="Calibri" w:hAnsi="Calibri" w:cs="Calibri"/>
          <w:sz w:val="24"/>
          <w:szCs w:val="24"/>
        </w:rPr>
        <w:t xml:space="preserve">as to grasp how socialism might be won against </w:t>
      </w:r>
      <w:r w:rsidR="0086653C" w:rsidRPr="00D55871">
        <w:rPr>
          <w:rFonts w:ascii="Calibri" w:hAnsi="Calibri" w:cs="Calibri"/>
          <w:sz w:val="24"/>
          <w:szCs w:val="24"/>
        </w:rPr>
        <w:t xml:space="preserve">international </w:t>
      </w:r>
      <w:r w:rsidR="00183E72" w:rsidRPr="00D55871">
        <w:rPr>
          <w:rFonts w:ascii="Calibri" w:hAnsi="Calibri" w:cs="Calibri"/>
          <w:sz w:val="24"/>
          <w:szCs w:val="24"/>
        </w:rPr>
        <w:t>capitalis</w:t>
      </w:r>
      <w:r w:rsidR="0086653C" w:rsidRPr="00D55871">
        <w:rPr>
          <w:rFonts w:ascii="Calibri" w:hAnsi="Calibri" w:cs="Calibri"/>
          <w:sz w:val="24"/>
          <w:szCs w:val="24"/>
        </w:rPr>
        <w:t>m</w:t>
      </w:r>
      <w:r w:rsidR="00183E72" w:rsidRPr="00D55871">
        <w:rPr>
          <w:rFonts w:ascii="Calibri" w:hAnsi="Calibri" w:cs="Calibri"/>
          <w:sz w:val="24"/>
          <w:szCs w:val="24"/>
        </w:rPr>
        <w:t xml:space="preserve"> </w:t>
      </w:r>
      <w:r w:rsidR="0086653C" w:rsidRPr="00D55871">
        <w:rPr>
          <w:rFonts w:ascii="Calibri" w:hAnsi="Calibri" w:cs="Calibri"/>
          <w:sz w:val="24"/>
          <w:szCs w:val="24"/>
        </w:rPr>
        <w:t xml:space="preserve">understood </w:t>
      </w:r>
      <w:r w:rsidR="005D313C" w:rsidRPr="00D55871">
        <w:rPr>
          <w:rFonts w:ascii="Calibri" w:hAnsi="Calibri" w:cs="Calibri"/>
          <w:sz w:val="24"/>
          <w:szCs w:val="24"/>
        </w:rPr>
        <w:t>as</w:t>
      </w:r>
      <w:r w:rsidR="00183E72" w:rsidRPr="00D55871">
        <w:rPr>
          <w:rFonts w:ascii="Calibri" w:hAnsi="Calibri" w:cs="Calibri"/>
          <w:sz w:val="24"/>
          <w:szCs w:val="24"/>
        </w:rPr>
        <w:t xml:space="preserve"> a concrete totality fixed through ideological, legal and (competing) military powers. </w:t>
      </w:r>
      <w:r w:rsidR="001C61E3" w:rsidRPr="00D55871">
        <w:rPr>
          <w:rFonts w:ascii="Calibri" w:hAnsi="Calibri" w:cs="Calibri"/>
          <w:sz w:val="24"/>
          <w:szCs w:val="24"/>
        </w:rPr>
        <w:t xml:space="preserve">Martin Kitchen </w:t>
      </w:r>
      <w:r w:rsidR="006904FC" w:rsidRPr="00D55871">
        <w:rPr>
          <w:rFonts w:ascii="Calibri" w:hAnsi="Calibri" w:cs="Calibri"/>
          <w:sz w:val="24"/>
          <w:szCs w:val="24"/>
        </w:rPr>
        <w:t>comments that</w:t>
      </w:r>
      <w:r w:rsidR="001C61E3" w:rsidRPr="00D55871">
        <w:rPr>
          <w:rFonts w:ascii="Calibri" w:hAnsi="Calibri" w:cs="Calibri"/>
          <w:sz w:val="24"/>
          <w:szCs w:val="24"/>
        </w:rPr>
        <w:t xml:space="preserve"> Engels’</w:t>
      </w:r>
      <w:r w:rsidR="00273211" w:rsidRPr="00D55871">
        <w:rPr>
          <w:rFonts w:ascii="Calibri" w:hAnsi="Calibri" w:cs="Calibri"/>
          <w:sz w:val="24"/>
          <w:szCs w:val="24"/>
        </w:rPr>
        <w:t>s</w:t>
      </w:r>
      <w:r w:rsidR="001C61E3" w:rsidRPr="00D55871">
        <w:rPr>
          <w:rFonts w:ascii="Calibri" w:hAnsi="Calibri" w:cs="Calibri"/>
          <w:sz w:val="24"/>
          <w:szCs w:val="24"/>
        </w:rPr>
        <w:t xml:space="preserve"> contribution to the field marks </w:t>
      </w:r>
      <w:r w:rsidR="00D65563" w:rsidRPr="00D55871">
        <w:rPr>
          <w:rFonts w:ascii="Calibri" w:hAnsi="Calibri" w:cs="Calibri"/>
          <w:sz w:val="24"/>
          <w:szCs w:val="24"/>
        </w:rPr>
        <w:t>‘</w:t>
      </w:r>
      <w:r w:rsidR="001C61E3" w:rsidRPr="00D55871">
        <w:rPr>
          <w:rFonts w:ascii="Calibri" w:hAnsi="Calibri" w:cs="Calibri"/>
          <w:sz w:val="24"/>
          <w:szCs w:val="24"/>
        </w:rPr>
        <w:t>a serious and often illuminating attempt by a dedicated socialist to grapple with a major problem which has yet to be answered</w:t>
      </w:r>
      <w:r w:rsidR="00D65563" w:rsidRPr="00D55871">
        <w:rPr>
          <w:rFonts w:ascii="Calibri" w:hAnsi="Calibri" w:cs="Calibri"/>
          <w:sz w:val="24"/>
          <w:szCs w:val="24"/>
        </w:rPr>
        <w:t>’</w:t>
      </w:r>
      <w:r w:rsidR="001C61E3" w:rsidRPr="00D55871">
        <w:rPr>
          <w:rFonts w:ascii="Calibri" w:hAnsi="Calibri" w:cs="Calibri"/>
          <w:sz w:val="24"/>
          <w:szCs w:val="24"/>
        </w:rPr>
        <w:t>.</w:t>
      </w:r>
      <w:r w:rsidR="001C61E3" w:rsidRPr="00D55871">
        <w:rPr>
          <w:rStyle w:val="FootnoteReference"/>
          <w:rFonts w:ascii="Calibri" w:hAnsi="Calibri" w:cs="Calibri"/>
          <w:sz w:val="24"/>
          <w:szCs w:val="24"/>
        </w:rPr>
        <w:footnoteReference w:id="6"/>
      </w:r>
      <w:r w:rsidR="00E1418C" w:rsidRPr="00D55871">
        <w:rPr>
          <w:rFonts w:ascii="Calibri" w:hAnsi="Calibri" w:cs="Calibri"/>
          <w:sz w:val="24"/>
          <w:szCs w:val="24"/>
        </w:rPr>
        <w:t xml:space="preserve"> </w:t>
      </w:r>
      <w:r w:rsidR="001E76B5" w:rsidRPr="00D55871">
        <w:rPr>
          <w:rFonts w:ascii="Calibri" w:hAnsi="Calibri" w:cs="Calibri"/>
          <w:sz w:val="24"/>
          <w:szCs w:val="24"/>
        </w:rPr>
        <w:t>Unfortunately,</w:t>
      </w:r>
      <w:r w:rsidR="00183E72" w:rsidRPr="00D55871">
        <w:rPr>
          <w:rFonts w:ascii="Calibri" w:hAnsi="Calibri" w:cs="Calibri"/>
          <w:sz w:val="24"/>
          <w:szCs w:val="24"/>
        </w:rPr>
        <w:t xml:space="preserve"> Engels’s interlocutors have seldom sought to interrogate </w:t>
      </w:r>
      <w:r w:rsidR="009001DF" w:rsidRPr="00D55871">
        <w:rPr>
          <w:rFonts w:ascii="Calibri" w:hAnsi="Calibri" w:cs="Calibri"/>
          <w:sz w:val="24"/>
          <w:szCs w:val="24"/>
        </w:rPr>
        <w:t xml:space="preserve">analyses of </w:t>
      </w:r>
      <w:r w:rsidR="00183E72" w:rsidRPr="00D55871">
        <w:rPr>
          <w:rFonts w:ascii="Calibri" w:hAnsi="Calibri" w:cs="Calibri"/>
          <w:sz w:val="24"/>
          <w:szCs w:val="24"/>
        </w:rPr>
        <w:t xml:space="preserve">his writings on war </w:t>
      </w:r>
      <w:r w:rsidR="009001DF" w:rsidRPr="00D55871">
        <w:rPr>
          <w:rFonts w:ascii="Calibri" w:hAnsi="Calibri" w:cs="Calibri"/>
          <w:sz w:val="24"/>
          <w:szCs w:val="24"/>
        </w:rPr>
        <w:t>with his discussions of</w:t>
      </w:r>
      <w:r w:rsidR="00183E72" w:rsidRPr="00D55871">
        <w:rPr>
          <w:rFonts w:ascii="Calibri" w:hAnsi="Calibri" w:cs="Calibri"/>
          <w:sz w:val="24"/>
          <w:szCs w:val="24"/>
        </w:rPr>
        <w:t xml:space="preserve"> revolution</w:t>
      </w:r>
      <w:r w:rsidR="0086473C" w:rsidRPr="00D55871">
        <w:rPr>
          <w:rFonts w:ascii="Calibri" w:hAnsi="Calibri" w:cs="Calibri"/>
          <w:sz w:val="24"/>
          <w:szCs w:val="24"/>
        </w:rPr>
        <w:t xml:space="preserve"> </w:t>
      </w:r>
      <w:r w:rsidR="009001DF" w:rsidRPr="00D55871">
        <w:rPr>
          <w:rFonts w:ascii="Calibri" w:hAnsi="Calibri" w:cs="Calibri"/>
          <w:sz w:val="24"/>
          <w:szCs w:val="24"/>
        </w:rPr>
        <w:t>more generally</w:t>
      </w:r>
      <w:r w:rsidR="0086473C" w:rsidRPr="00D55871">
        <w:rPr>
          <w:rFonts w:ascii="Calibri" w:hAnsi="Calibri" w:cs="Calibri"/>
          <w:sz w:val="24"/>
          <w:szCs w:val="24"/>
        </w:rPr>
        <w:t xml:space="preserve">. Indeed, </w:t>
      </w:r>
      <w:r w:rsidR="00A07BFB" w:rsidRPr="00D55871">
        <w:rPr>
          <w:rFonts w:ascii="Calibri" w:hAnsi="Calibri" w:cs="Calibri"/>
          <w:sz w:val="24"/>
          <w:szCs w:val="24"/>
        </w:rPr>
        <w:t>while</w:t>
      </w:r>
      <w:r w:rsidR="00ED062C" w:rsidRPr="00D55871">
        <w:rPr>
          <w:rFonts w:ascii="Calibri" w:hAnsi="Calibri" w:cs="Calibri"/>
          <w:sz w:val="24"/>
          <w:szCs w:val="24"/>
        </w:rPr>
        <w:t xml:space="preserve"> Engels </w:t>
      </w:r>
      <w:r w:rsidR="00ED062C" w:rsidRPr="00D55871">
        <w:rPr>
          <w:rFonts w:ascii="Calibri" w:hAnsi="Calibri" w:cs="Calibri"/>
          <w:sz w:val="24"/>
          <w:szCs w:val="24"/>
        </w:rPr>
        <w:lastRenderedPageBreak/>
        <w:t>continues to command space in textbook histories of military strategy,</w:t>
      </w:r>
      <w:r w:rsidR="00A07BFB" w:rsidRPr="00D55871">
        <w:rPr>
          <w:rStyle w:val="FootnoteReference"/>
          <w:rFonts w:ascii="Calibri" w:hAnsi="Calibri" w:cs="Calibri"/>
          <w:sz w:val="24"/>
          <w:szCs w:val="24"/>
        </w:rPr>
        <w:footnoteReference w:id="7"/>
      </w:r>
      <w:r w:rsidR="00ED062C" w:rsidRPr="00D55871">
        <w:rPr>
          <w:rFonts w:ascii="Calibri" w:hAnsi="Calibri" w:cs="Calibri"/>
          <w:sz w:val="24"/>
          <w:szCs w:val="24"/>
        </w:rPr>
        <w:t xml:space="preserve"> </w:t>
      </w:r>
      <w:proofErr w:type="spellStart"/>
      <w:r w:rsidR="00DB08AE" w:rsidRPr="00D55871">
        <w:rPr>
          <w:rFonts w:ascii="Calibri" w:hAnsi="Calibri" w:cs="Calibri"/>
          <w:sz w:val="24"/>
          <w:szCs w:val="24"/>
        </w:rPr>
        <w:t>Gallie’s</w:t>
      </w:r>
      <w:proofErr w:type="spellEnd"/>
      <w:r w:rsidR="00DB08AE" w:rsidRPr="00D55871">
        <w:rPr>
          <w:rFonts w:ascii="Calibri" w:hAnsi="Calibri" w:cs="Calibri"/>
          <w:sz w:val="24"/>
          <w:szCs w:val="24"/>
        </w:rPr>
        <w:t xml:space="preserve"> complaint that the implications of </w:t>
      </w:r>
      <w:r w:rsidR="006C4584" w:rsidRPr="00D55871">
        <w:rPr>
          <w:rFonts w:ascii="Calibri" w:hAnsi="Calibri" w:cs="Calibri"/>
          <w:sz w:val="24"/>
          <w:szCs w:val="24"/>
        </w:rPr>
        <w:t>hi</w:t>
      </w:r>
      <w:r w:rsidR="00DB08AE" w:rsidRPr="00D55871">
        <w:rPr>
          <w:rFonts w:ascii="Calibri" w:hAnsi="Calibri" w:cs="Calibri"/>
          <w:sz w:val="24"/>
          <w:szCs w:val="24"/>
        </w:rPr>
        <w:t xml:space="preserve">s military writings have not adequately been integrated into a Marxist theory of revolution </w:t>
      </w:r>
      <w:r w:rsidR="0086653C" w:rsidRPr="00D55871">
        <w:rPr>
          <w:rFonts w:ascii="Calibri" w:hAnsi="Calibri" w:cs="Calibri"/>
          <w:sz w:val="24"/>
          <w:szCs w:val="24"/>
        </w:rPr>
        <w:t>is</w:t>
      </w:r>
      <w:r w:rsidR="00DB08AE" w:rsidRPr="00D55871">
        <w:rPr>
          <w:rFonts w:ascii="Calibri" w:hAnsi="Calibri" w:cs="Calibri"/>
          <w:sz w:val="24"/>
          <w:szCs w:val="24"/>
        </w:rPr>
        <w:t xml:space="preserve"> as true today as it was when he first made this point in the 1970s</w:t>
      </w:r>
      <w:r w:rsidR="00ED062C" w:rsidRPr="00D55871">
        <w:rPr>
          <w:rFonts w:ascii="Calibri" w:hAnsi="Calibri" w:cs="Calibri"/>
          <w:sz w:val="24"/>
          <w:szCs w:val="24"/>
        </w:rPr>
        <w:t>.</w:t>
      </w:r>
      <w:r w:rsidR="00ED062C" w:rsidRPr="00D55871">
        <w:rPr>
          <w:rStyle w:val="FootnoteReference"/>
          <w:rFonts w:ascii="Calibri" w:hAnsi="Calibri" w:cs="Calibri"/>
          <w:sz w:val="24"/>
          <w:szCs w:val="24"/>
        </w:rPr>
        <w:footnoteReference w:id="8"/>
      </w:r>
      <w:r w:rsidR="00ED062C" w:rsidRPr="00D55871">
        <w:rPr>
          <w:rFonts w:ascii="Calibri" w:hAnsi="Calibri" w:cs="Calibri"/>
          <w:sz w:val="24"/>
          <w:szCs w:val="24"/>
        </w:rPr>
        <w:t xml:space="preserve"> </w:t>
      </w:r>
    </w:p>
    <w:p w14:paraId="260432A8" w14:textId="77777777" w:rsidR="00FF67B3" w:rsidRPr="00D55871" w:rsidRDefault="008F4E7A" w:rsidP="00D55871">
      <w:pPr>
        <w:spacing w:line="480" w:lineRule="auto"/>
        <w:ind w:firstLine="720"/>
        <w:jc w:val="both"/>
        <w:rPr>
          <w:rFonts w:ascii="Calibri" w:hAnsi="Calibri" w:cs="Calibri"/>
          <w:sz w:val="24"/>
          <w:szCs w:val="24"/>
        </w:rPr>
      </w:pPr>
      <w:r w:rsidRPr="00D55871">
        <w:rPr>
          <w:rFonts w:ascii="Calibri" w:hAnsi="Calibri" w:cs="Calibri"/>
          <w:sz w:val="24"/>
          <w:szCs w:val="24"/>
        </w:rPr>
        <w:t>Martin Berger penned t</w:t>
      </w:r>
      <w:r w:rsidR="0086653C" w:rsidRPr="00D55871">
        <w:rPr>
          <w:rFonts w:ascii="Calibri" w:hAnsi="Calibri" w:cs="Calibri"/>
          <w:sz w:val="24"/>
          <w:szCs w:val="24"/>
        </w:rPr>
        <w:t>he most detailed attempt to reme</w:t>
      </w:r>
      <w:r w:rsidRPr="00D55871">
        <w:rPr>
          <w:rFonts w:ascii="Calibri" w:hAnsi="Calibri" w:cs="Calibri"/>
          <w:sz w:val="24"/>
          <w:szCs w:val="24"/>
        </w:rPr>
        <w:t>dy this gap in the literature</w:t>
      </w:r>
      <w:r w:rsidR="006C4584" w:rsidRPr="00D55871">
        <w:rPr>
          <w:rFonts w:ascii="Calibri" w:hAnsi="Calibri" w:cs="Calibri"/>
          <w:sz w:val="24"/>
          <w:szCs w:val="24"/>
        </w:rPr>
        <w:t xml:space="preserve">. </w:t>
      </w:r>
      <w:r w:rsidR="001E31C4" w:rsidRPr="00D55871">
        <w:rPr>
          <w:rFonts w:ascii="Calibri" w:hAnsi="Calibri" w:cs="Calibri"/>
          <w:sz w:val="24"/>
          <w:szCs w:val="24"/>
        </w:rPr>
        <w:t>Regrettabl</w:t>
      </w:r>
      <w:r w:rsidR="00DE76C2" w:rsidRPr="00D55871">
        <w:rPr>
          <w:rFonts w:ascii="Calibri" w:hAnsi="Calibri" w:cs="Calibri"/>
          <w:sz w:val="24"/>
          <w:szCs w:val="24"/>
        </w:rPr>
        <w:t>y</w:t>
      </w:r>
      <w:r w:rsidR="001E76B5" w:rsidRPr="00D55871">
        <w:rPr>
          <w:rFonts w:ascii="Calibri" w:hAnsi="Calibri" w:cs="Calibri"/>
          <w:sz w:val="24"/>
          <w:szCs w:val="24"/>
        </w:rPr>
        <w:t xml:space="preserve">, </w:t>
      </w:r>
      <w:r w:rsidR="00CB3035" w:rsidRPr="00D55871">
        <w:rPr>
          <w:rFonts w:ascii="Calibri" w:hAnsi="Calibri" w:cs="Calibri"/>
          <w:sz w:val="24"/>
          <w:szCs w:val="24"/>
        </w:rPr>
        <w:t xml:space="preserve">his study somewhat misses its target. </w:t>
      </w:r>
      <w:r w:rsidR="00DE76C2" w:rsidRPr="00D55871">
        <w:rPr>
          <w:rFonts w:ascii="Calibri" w:hAnsi="Calibri" w:cs="Calibri"/>
          <w:sz w:val="24"/>
          <w:szCs w:val="24"/>
        </w:rPr>
        <w:t>Berger</w:t>
      </w:r>
      <w:r w:rsidR="00A07BFB" w:rsidRPr="00D55871">
        <w:rPr>
          <w:rFonts w:ascii="Calibri" w:hAnsi="Calibri" w:cs="Calibri"/>
          <w:sz w:val="24"/>
          <w:szCs w:val="24"/>
        </w:rPr>
        <w:t xml:space="preserve"> argues that</w:t>
      </w:r>
      <w:r w:rsidR="00ED062C" w:rsidRPr="00D55871">
        <w:rPr>
          <w:rFonts w:ascii="Calibri" w:hAnsi="Calibri" w:cs="Calibri"/>
          <w:sz w:val="24"/>
          <w:szCs w:val="24"/>
        </w:rPr>
        <w:t xml:space="preserve"> the tendency amongst </w:t>
      </w:r>
      <w:r w:rsidR="005636F9" w:rsidRPr="00D55871">
        <w:rPr>
          <w:rFonts w:ascii="Calibri" w:hAnsi="Calibri" w:cs="Calibri"/>
          <w:sz w:val="24"/>
          <w:szCs w:val="24"/>
        </w:rPr>
        <w:t>twentieth-century Marxists to disregard th</w:t>
      </w:r>
      <w:r w:rsidR="00A07BFB" w:rsidRPr="00D55871">
        <w:rPr>
          <w:rFonts w:ascii="Calibri" w:hAnsi="Calibri" w:cs="Calibri"/>
          <w:sz w:val="24"/>
          <w:szCs w:val="24"/>
        </w:rPr>
        <w:t>e military dimension</w:t>
      </w:r>
      <w:r w:rsidR="005636F9" w:rsidRPr="00D55871">
        <w:rPr>
          <w:rFonts w:ascii="Calibri" w:hAnsi="Calibri" w:cs="Calibri"/>
          <w:sz w:val="24"/>
          <w:szCs w:val="24"/>
        </w:rPr>
        <w:t xml:space="preserve"> of Marx’s and Engels’</w:t>
      </w:r>
      <w:r w:rsidR="00273211" w:rsidRPr="00D55871">
        <w:rPr>
          <w:rFonts w:ascii="Calibri" w:hAnsi="Calibri" w:cs="Calibri"/>
          <w:sz w:val="24"/>
          <w:szCs w:val="24"/>
        </w:rPr>
        <w:t>s</w:t>
      </w:r>
      <w:r w:rsidR="00ED062C" w:rsidRPr="00D55871">
        <w:rPr>
          <w:rFonts w:ascii="Calibri" w:hAnsi="Calibri" w:cs="Calibri"/>
          <w:sz w:val="24"/>
          <w:szCs w:val="24"/>
        </w:rPr>
        <w:t xml:space="preserve"> work can be explained by </w:t>
      </w:r>
      <w:r w:rsidR="00306F76" w:rsidRPr="00D55871">
        <w:rPr>
          <w:rFonts w:ascii="Calibri" w:hAnsi="Calibri" w:cs="Calibri"/>
          <w:sz w:val="24"/>
          <w:szCs w:val="24"/>
        </w:rPr>
        <w:t xml:space="preserve">the </w:t>
      </w:r>
      <w:r w:rsidR="00ED062C" w:rsidRPr="00D55871">
        <w:rPr>
          <w:rFonts w:ascii="Calibri" w:hAnsi="Calibri" w:cs="Calibri"/>
          <w:sz w:val="24"/>
          <w:szCs w:val="24"/>
        </w:rPr>
        <w:t xml:space="preserve">fact that </w:t>
      </w:r>
      <w:r w:rsidR="00D65563" w:rsidRPr="00D55871">
        <w:rPr>
          <w:rFonts w:ascii="Calibri" w:hAnsi="Calibri" w:cs="Calibri"/>
          <w:sz w:val="24"/>
          <w:szCs w:val="24"/>
        </w:rPr>
        <w:t>‘</w:t>
      </w:r>
      <w:r w:rsidR="00ED062C" w:rsidRPr="00D55871">
        <w:rPr>
          <w:rFonts w:ascii="Calibri" w:hAnsi="Calibri" w:cs="Calibri"/>
          <w:sz w:val="24"/>
          <w:szCs w:val="24"/>
        </w:rPr>
        <w:t xml:space="preserve">the solutions </w:t>
      </w:r>
      <w:r w:rsidR="005636F9" w:rsidRPr="00D55871">
        <w:rPr>
          <w:rFonts w:ascii="Calibri" w:hAnsi="Calibri" w:cs="Calibri"/>
          <w:sz w:val="24"/>
          <w:szCs w:val="24"/>
        </w:rPr>
        <w:t>[they]</w:t>
      </w:r>
      <w:r w:rsidR="00ED062C" w:rsidRPr="00D55871">
        <w:rPr>
          <w:rFonts w:ascii="Calibri" w:hAnsi="Calibri" w:cs="Calibri"/>
          <w:sz w:val="24"/>
          <w:szCs w:val="24"/>
        </w:rPr>
        <w:t xml:space="preserve"> devised lacked continuity, intellectual symmetry, and success</w:t>
      </w:r>
      <w:r w:rsidR="00D65563" w:rsidRPr="00D55871">
        <w:rPr>
          <w:rFonts w:ascii="Calibri" w:hAnsi="Calibri" w:cs="Calibri"/>
          <w:sz w:val="24"/>
          <w:szCs w:val="24"/>
        </w:rPr>
        <w:t>’</w:t>
      </w:r>
      <w:r w:rsidR="00ED062C" w:rsidRPr="00D55871">
        <w:rPr>
          <w:rFonts w:ascii="Calibri" w:hAnsi="Calibri" w:cs="Calibri"/>
          <w:sz w:val="24"/>
          <w:szCs w:val="24"/>
        </w:rPr>
        <w:t>.</w:t>
      </w:r>
      <w:r w:rsidR="00ED062C" w:rsidRPr="00D55871">
        <w:rPr>
          <w:rStyle w:val="FootnoteReference"/>
          <w:rFonts w:ascii="Calibri" w:hAnsi="Calibri" w:cs="Calibri"/>
          <w:sz w:val="24"/>
          <w:szCs w:val="24"/>
        </w:rPr>
        <w:footnoteReference w:id="9"/>
      </w:r>
      <w:r w:rsidR="00ED062C" w:rsidRPr="00D55871">
        <w:rPr>
          <w:rFonts w:ascii="Calibri" w:hAnsi="Calibri" w:cs="Calibri"/>
          <w:sz w:val="24"/>
          <w:szCs w:val="24"/>
        </w:rPr>
        <w:t xml:space="preserve"> </w:t>
      </w:r>
      <w:r w:rsidR="006904FC" w:rsidRPr="00D55871">
        <w:rPr>
          <w:rFonts w:ascii="Calibri" w:hAnsi="Calibri" w:cs="Calibri"/>
          <w:sz w:val="24"/>
          <w:szCs w:val="24"/>
        </w:rPr>
        <w:t xml:space="preserve">I </w:t>
      </w:r>
      <w:r w:rsidR="009565AA" w:rsidRPr="00D55871">
        <w:rPr>
          <w:rFonts w:ascii="Calibri" w:hAnsi="Calibri" w:cs="Calibri"/>
          <w:sz w:val="24"/>
          <w:szCs w:val="24"/>
        </w:rPr>
        <w:t>think</w:t>
      </w:r>
      <w:r w:rsidR="006904FC" w:rsidRPr="00D55871">
        <w:rPr>
          <w:rFonts w:ascii="Calibri" w:hAnsi="Calibri" w:cs="Calibri"/>
          <w:sz w:val="24"/>
          <w:szCs w:val="24"/>
        </w:rPr>
        <w:t xml:space="preserve"> </w:t>
      </w:r>
      <w:r w:rsidR="00212E19" w:rsidRPr="00D55871">
        <w:rPr>
          <w:rFonts w:ascii="Calibri" w:hAnsi="Calibri" w:cs="Calibri"/>
          <w:sz w:val="24"/>
          <w:szCs w:val="24"/>
        </w:rPr>
        <w:t>it</w:t>
      </w:r>
      <w:r w:rsidR="006904FC" w:rsidRPr="00D55871">
        <w:rPr>
          <w:rFonts w:ascii="Calibri" w:hAnsi="Calibri" w:cs="Calibri"/>
          <w:sz w:val="24"/>
          <w:szCs w:val="24"/>
        </w:rPr>
        <w:t xml:space="preserve"> is</w:t>
      </w:r>
      <w:r w:rsidR="009565AA" w:rsidRPr="00D55871">
        <w:rPr>
          <w:rFonts w:ascii="Calibri" w:hAnsi="Calibri" w:cs="Calibri"/>
          <w:sz w:val="24"/>
          <w:szCs w:val="24"/>
        </w:rPr>
        <w:t xml:space="preserve"> </w:t>
      </w:r>
      <w:r w:rsidR="00212E19" w:rsidRPr="00D55871">
        <w:rPr>
          <w:rFonts w:ascii="Calibri" w:hAnsi="Calibri" w:cs="Calibri"/>
          <w:sz w:val="24"/>
          <w:szCs w:val="24"/>
        </w:rPr>
        <w:t xml:space="preserve">more </w:t>
      </w:r>
      <w:r w:rsidR="009565AA" w:rsidRPr="00D55871">
        <w:rPr>
          <w:rFonts w:ascii="Calibri" w:hAnsi="Calibri" w:cs="Calibri"/>
          <w:sz w:val="24"/>
          <w:szCs w:val="24"/>
        </w:rPr>
        <w:t>plausible</w:t>
      </w:r>
      <w:r w:rsidR="00ED062C" w:rsidRPr="00D55871">
        <w:rPr>
          <w:rFonts w:ascii="Calibri" w:hAnsi="Calibri" w:cs="Calibri"/>
          <w:sz w:val="24"/>
          <w:szCs w:val="24"/>
        </w:rPr>
        <w:t xml:space="preserve"> to suppose that </w:t>
      </w:r>
      <w:r w:rsidR="006904FC" w:rsidRPr="00D55871">
        <w:rPr>
          <w:rFonts w:ascii="Calibri" w:hAnsi="Calibri" w:cs="Calibri"/>
          <w:sz w:val="24"/>
          <w:szCs w:val="24"/>
        </w:rPr>
        <w:t xml:space="preserve">the primary reason why </w:t>
      </w:r>
      <w:r w:rsidR="00ED062C" w:rsidRPr="00D55871">
        <w:rPr>
          <w:rFonts w:ascii="Calibri" w:hAnsi="Calibri" w:cs="Calibri"/>
          <w:sz w:val="24"/>
          <w:szCs w:val="24"/>
        </w:rPr>
        <w:t xml:space="preserve">subsequent Marxists </w:t>
      </w:r>
      <w:r w:rsidR="006904FC" w:rsidRPr="00D55871">
        <w:rPr>
          <w:rFonts w:ascii="Calibri" w:hAnsi="Calibri" w:cs="Calibri"/>
          <w:sz w:val="24"/>
          <w:szCs w:val="24"/>
        </w:rPr>
        <w:t>have tended to be</w:t>
      </w:r>
      <w:r w:rsidR="00ED062C" w:rsidRPr="00D55871">
        <w:rPr>
          <w:rFonts w:ascii="Calibri" w:hAnsi="Calibri" w:cs="Calibri"/>
          <w:sz w:val="24"/>
          <w:szCs w:val="24"/>
        </w:rPr>
        <w:t xml:space="preserve"> reluctant to engage with this aspect of </w:t>
      </w:r>
      <w:r w:rsidR="002A1C75" w:rsidRPr="00D55871">
        <w:rPr>
          <w:rFonts w:ascii="Calibri" w:hAnsi="Calibri" w:cs="Calibri"/>
          <w:sz w:val="24"/>
          <w:szCs w:val="24"/>
        </w:rPr>
        <w:t>their</w:t>
      </w:r>
      <w:r w:rsidR="00ED062C" w:rsidRPr="00D55871">
        <w:rPr>
          <w:rFonts w:ascii="Calibri" w:hAnsi="Calibri" w:cs="Calibri"/>
          <w:sz w:val="24"/>
          <w:szCs w:val="24"/>
        </w:rPr>
        <w:t xml:space="preserve"> </w:t>
      </w:r>
      <w:r w:rsidR="00ED062C" w:rsidRPr="00D55871">
        <w:rPr>
          <w:rFonts w:ascii="Calibri" w:hAnsi="Calibri" w:cs="Calibri"/>
          <w:i/>
          <w:sz w:val="24"/>
          <w:szCs w:val="24"/>
        </w:rPr>
        <w:t>oeuvre</w:t>
      </w:r>
      <w:r w:rsidR="00ED062C" w:rsidRPr="00D55871">
        <w:rPr>
          <w:rFonts w:ascii="Calibri" w:hAnsi="Calibri" w:cs="Calibri"/>
          <w:sz w:val="24"/>
          <w:szCs w:val="24"/>
        </w:rPr>
        <w:t xml:space="preserve"> </w:t>
      </w:r>
      <w:r w:rsidR="006904FC" w:rsidRPr="00D55871">
        <w:rPr>
          <w:rFonts w:ascii="Calibri" w:hAnsi="Calibri" w:cs="Calibri"/>
          <w:sz w:val="24"/>
          <w:szCs w:val="24"/>
        </w:rPr>
        <w:t xml:space="preserve">is </w:t>
      </w:r>
      <w:r w:rsidR="009565AA" w:rsidRPr="00D55871">
        <w:rPr>
          <w:rFonts w:ascii="Calibri" w:hAnsi="Calibri" w:cs="Calibri"/>
          <w:sz w:val="24"/>
          <w:szCs w:val="24"/>
        </w:rPr>
        <w:t>because they believed</w:t>
      </w:r>
      <w:r w:rsidR="00ED062C" w:rsidRPr="00D55871">
        <w:rPr>
          <w:rFonts w:ascii="Calibri" w:hAnsi="Calibri" w:cs="Calibri"/>
          <w:sz w:val="24"/>
          <w:szCs w:val="24"/>
        </w:rPr>
        <w:t xml:space="preserve"> that </w:t>
      </w:r>
      <w:r w:rsidR="001E76B5" w:rsidRPr="00D55871">
        <w:rPr>
          <w:rFonts w:ascii="Calibri" w:hAnsi="Calibri" w:cs="Calibri"/>
          <w:sz w:val="24"/>
          <w:szCs w:val="24"/>
        </w:rPr>
        <w:t xml:space="preserve">with </w:t>
      </w:r>
      <w:r w:rsidR="00ED062C" w:rsidRPr="00D55871">
        <w:rPr>
          <w:rFonts w:ascii="Calibri" w:hAnsi="Calibri" w:cs="Calibri"/>
          <w:sz w:val="24"/>
          <w:szCs w:val="24"/>
        </w:rPr>
        <w:t>the rise</w:t>
      </w:r>
      <w:r w:rsidR="00055316" w:rsidRPr="00D55871">
        <w:rPr>
          <w:rFonts w:ascii="Calibri" w:hAnsi="Calibri" w:cs="Calibri"/>
          <w:sz w:val="24"/>
          <w:szCs w:val="24"/>
        </w:rPr>
        <w:t xml:space="preserve"> of</w:t>
      </w:r>
      <w:r w:rsidR="00ED062C" w:rsidRPr="00D55871">
        <w:rPr>
          <w:rFonts w:ascii="Calibri" w:hAnsi="Calibri" w:cs="Calibri"/>
          <w:sz w:val="24"/>
          <w:szCs w:val="24"/>
        </w:rPr>
        <w:t xml:space="preserve"> what Bukharin, </w:t>
      </w:r>
      <w:proofErr w:type="spellStart"/>
      <w:r w:rsidR="00ED062C" w:rsidRPr="00D55871">
        <w:rPr>
          <w:rFonts w:ascii="Calibri" w:hAnsi="Calibri" w:cs="Calibri"/>
          <w:sz w:val="24"/>
          <w:szCs w:val="24"/>
        </w:rPr>
        <w:t>Hilferding</w:t>
      </w:r>
      <w:proofErr w:type="spellEnd"/>
      <w:r w:rsidR="00ED062C" w:rsidRPr="00D55871">
        <w:rPr>
          <w:rFonts w:ascii="Calibri" w:hAnsi="Calibri" w:cs="Calibri"/>
          <w:sz w:val="24"/>
          <w:szCs w:val="24"/>
        </w:rPr>
        <w:t xml:space="preserve">, Lenin and Luxemburg called imperialism </w:t>
      </w:r>
      <w:r w:rsidR="00560F4E" w:rsidRPr="00D55871">
        <w:rPr>
          <w:rFonts w:ascii="Calibri" w:hAnsi="Calibri" w:cs="Calibri"/>
          <w:sz w:val="24"/>
          <w:szCs w:val="24"/>
        </w:rPr>
        <w:t xml:space="preserve">at the turn of the last century </w:t>
      </w:r>
      <w:r w:rsidR="001E76B5" w:rsidRPr="00D55871">
        <w:rPr>
          <w:rFonts w:ascii="Calibri" w:hAnsi="Calibri" w:cs="Calibri"/>
          <w:sz w:val="24"/>
          <w:szCs w:val="24"/>
        </w:rPr>
        <w:t>there had been</w:t>
      </w:r>
      <w:r w:rsidR="00ED062C" w:rsidRPr="00D55871">
        <w:rPr>
          <w:rFonts w:ascii="Calibri" w:hAnsi="Calibri" w:cs="Calibri"/>
          <w:sz w:val="24"/>
          <w:szCs w:val="24"/>
        </w:rPr>
        <w:t xml:space="preserve"> a radical transformation of the European and world theatres</w:t>
      </w:r>
      <w:r w:rsidR="00604F2C" w:rsidRPr="00D55871">
        <w:rPr>
          <w:rFonts w:ascii="Calibri" w:hAnsi="Calibri" w:cs="Calibri"/>
          <w:sz w:val="24"/>
          <w:szCs w:val="24"/>
        </w:rPr>
        <w:t xml:space="preserve"> after</w:t>
      </w:r>
      <w:r w:rsidR="00570B8A" w:rsidRPr="00D55871">
        <w:rPr>
          <w:rFonts w:ascii="Calibri" w:hAnsi="Calibri" w:cs="Calibri"/>
          <w:sz w:val="24"/>
          <w:szCs w:val="24"/>
        </w:rPr>
        <w:t xml:space="preserve"> </w:t>
      </w:r>
      <w:r w:rsidR="002A1C75" w:rsidRPr="00D55871">
        <w:rPr>
          <w:rFonts w:ascii="Calibri" w:hAnsi="Calibri" w:cs="Calibri"/>
          <w:sz w:val="24"/>
          <w:szCs w:val="24"/>
        </w:rPr>
        <w:t xml:space="preserve">Marx’s and </w:t>
      </w:r>
      <w:r w:rsidR="00570B8A" w:rsidRPr="00D55871">
        <w:rPr>
          <w:rFonts w:ascii="Calibri" w:hAnsi="Calibri" w:cs="Calibri"/>
          <w:sz w:val="24"/>
          <w:szCs w:val="24"/>
        </w:rPr>
        <w:t>Engels</w:t>
      </w:r>
      <w:r w:rsidR="00294AA8" w:rsidRPr="00D55871">
        <w:rPr>
          <w:rFonts w:ascii="Calibri" w:hAnsi="Calibri" w:cs="Calibri"/>
          <w:sz w:val="24"/>
          <w:szCs w:val="24"/>
        </w:rPr>
        <w:t>’</w:t>
      </w:r>
      <w:r w:rsidR="00273211" w:rsidRPr="00D55871">
        <w:rPr>
          <w:rFonts w:ascii="Calibri" w:hAnsi="Calibri" w:cs="Calibri"/>
          <w:sz w:val="24"/>
          <w:szCs w:val="24"/>
        </w:rPr>
        <w:t>s</w:t>
      </w:r>
      <w:r w:rsidR="00570B8A" w:rsidRPr="00D55871">
        <w:rPr>
          <w:rFonts w:ascii="Calibri" w:hAnsi="Calibri" w:cs="Calibri"/>
          <w:sz w:val="24"/>
          <w:szCs w:val="24"/>
        </w:rPr>
        <w:t xml:space="preserve"> death</w:t>
      </w:r>
      <w:r w:rsidR="002A1C75" w:rsidRPr="00D55871">
        <w:rPr>
          <w:rFonts w:ascii="Calibri" w:hAnsi="Calibri" w:cs="Calibri"/>
          <w:sz w:val="24"/>
          <w:szCs w:val="24"/>
        </w:rPr>
        <w:t>s</w:t>
      </w:r>
      <w:r w:rsidR="00ED062C" w:rsidRPr="00D55871">
        <w:rPr>
          <w:rFonts w:ascii="Calibri" w:hAnsi="Calibri" w:cs="Calibri"/>
          <w:sz w:val="24"/>
          <w:szCs w:val="24"/>
        </w:rPr>
        <w:t xml:space="preserve">. Consequently, twentieth-century Marxists came to view the geopolitical conflicts about which Engels and Marx had written to be of purely historical interest. </w:t>
      </w:r>
      <w:r w:rsidR="00604F2C" w:rsidRPr="00D55871">
        <w:rPr>
          <w:rFonts w:ascii="Calibri" w:hAnsi="Calibri" w:cs="Calibri"/>
          <w:sz w:val="24"/>
          <w:szCs w:val="24"/>
        </w:rPr>
        <w:t xml:space="preserve">If this changed context is the </w:t>
      </w:r>
      <w:r w:rsidR="0086653C" w:rsidRPr="00D55871">
        <w:rPr>
          <w:rFonts w:ascii="Calibri" w:hAnsi="Calibri" w:cs="Calibri"/>
          <w:sz w:val="24"/>
          <w:szCs w:val="24"/>
        </w:rPr>
        <w:t>most plausible explanation</w:t>
      </w:r>
      <w:r w:rsidR="00604F2C" w:rsidRPr="00D55871">
        <w:rPr>
          <w:rFonts w:ascii="Calibri" w:hAnsi="Calibri" w:cs="Calibri"/>
          <w:sz w:val="24"/>
          <w:szCs w:val="24"/>
        </w:rPr>
        <w:t xml:space="preserve"> for the relative dearth of secondary </w:t>
      </w:r>
      <w:r w:rsidR="00DE76C2" w:rsidRPr="00D55871">
        <w:rPr>
          <w:rFonts w:ascii="Calibri" w:hAnsi="Calibri" w:cs="Calibri"/>
          <w:sz w:val="24"/>
          <w:szCs w:val="24"/>
        </w:rPr>
        <w:t xml:space="preserve">Marxist </w:t>
      </w:r>
      <w:r w:rsidR="00604F2C" w:rsidRPr="00D55871">
        <w:rPr>
          <w:rFonts w:ascii="Calibri" w:hAnsi="Calibri" w:cs="Calibri"/>
          <w:sz w:val="24"/>
          <w:szCs w:val="24"/>
        </w:rPr>
        <w:t xml:space="preserve">commentary on </w:t>
      </w:r>
      <w:r w:rsidR="00273211" w:rsidRPr="00D55871">
        <w:rPr>
          <w:rFonts w:ascii="Calibri" w:hAnsi="Calibri" w:cs="Calibri"/>
          <w:sz w:val="24"/>
          <w:szCs w:val="24"/>
        </w:rPr>
        <w:t>Engels’s</w:t>
      </w:r>
      <w:r w:rsidR="00604F2C" w:rsidRPr="00D55871">
        <w:rPr>
          <w:rFonts w:ascii="Calibri" w:hAnsi="Calibri" w:cs="Calibri"/>
          <w:sz w:val="24"/>
          <w:szCs w:val="24"/>
        </w:rPr>
        <w:t xml:space="preserve"> military writings, an important secondary reason is surely the</w:t>
      </w:r>
      <w:r w:rsidR="00ED062C" w:rsidRPr="00D55871">
        <w:rPr>
          <w:rFonts w:ascii="Calibri" w:hAnsi="Calibri" w:cs="Calibri"/>
          <w:sz w:val="24"/>
          <w:szCs w:val="24"/>
        </w:rPr>
        <w:t xml:space="preserve"> embarrassment </w:t>
      </w:r>
      <w:r w:rsidR="00604F2C" w:rsidRPr="00D55871">
        <w:rPr>
          <w:rFonts w:ascii="Calibri" w:hAnsi="Calibri" w:cs="Calibri"/>
          <w:sz w:val="24"/>
          <w:szCs w:val="24"/>
        </w:rPr>
        <w:t xml:space="preserve">felt by many Marxists </w:t>
      </w:r>
      <w:r w:rsidR="00ED062C" w:rsidRPr="00D55871">
        <w:rPr>
          <w:rFonts w:ascii="Calibri" w:hAnsi="Calibri" w:cs="Calibri"/>
          <w:sz w:val="24"/>
          <w:szCs w:val="24"/>
        </w:rPr>
        <w:t xml:space="preserve">about his and Marx’s seeming support for German militarism and especially their deployment of the language of </w:t>
      </w:r>
      <w:r w:rsidR="00D65563" w:rsidRPr="00D55871">
        <w:rPr>
          <w:rFonts w:ascii="Calibri" w:hAnsi="Calibri" w:cs="Calibri"/>
          <w:sz w:val="24"/>
          <w:szCs w:val="24"/>
        </w:rPr>
        <w:t>‘</w:t>
      </w:r>
      <w:r w:rsidR="00ED062C" w:rsidRPr="00D55871">
        <w:rPr>
          <w:rFonts w:ascii="Calibri" w:hAnsi="Calibri" w:cs="Calibri"/>
          <w:sz w:val="24"/>
          <w:szCs w:val="24"/>
        </w:rPr>
        <w:t>non-historic nations</w:t>
      </w:r>
      <w:r w:rsidR="00D65563" w:rsidRPr="00D55871">
        <w:rPr>
          <w:rFonts w:ascii="Calibri" w:hAnsi="Calibri" w:cs="Calibri"/>
          <w:sz w:val="24"/>
          <w:szCs w:val="24"/>
        </w:rPr>
        <w:t>’</w:t>
      </w:r>
      <w:r w:rsidR="00ED062C" w:rsidRPr="00D55871">
        <w:rPr>
          <w:rFonts w:ascii="Calibri" w:hAnsi="Calibri" w:cs="Calibri"/>
          <w:sz w:val="24"/>
          <w:szCs w:val="24"/>
        </w:rPr>
        <w:t xml:space="preserve"> to describe those peoples with whom the Germans (and other </w:t>
      </w:r>
      <w:r w:rsidR="00D65563" w:rsidRPr="00D55871">
        <w:rPr>
          <w:rFonts w:ascii="Calibri" w:hAnsi="Calibri" w:cs="Calibri"/>
          <w:sz w:val="24"/>
          <w:szCs w:val="24"/>
        </w:rPr>
        <w:t>‘</w:t>
      </w:r>
      <w:r w:rsidR="00ED062C" w:rsidRPr="00D55871">
        <w:rPr>
          <w:rFonts w:ascii="Calibri" w:hAnsi="Calibri" w:cs="Calibri"/>
          <w:sz w:val="24"/>
          <w:szCs w:val="24"/>
        </w:rPr>
        <w:t>historic</w:t>
      </w:r>
      <w:r w:rsidR="00D65563" w:rsidRPr="00D55871">
        <w:rPr>
          <w:rFonts w:ascii="Calibri" w:hAnsi="Calibri" w:cs="Calibri"/>
          <w:sz w:val="24"/>
          <w:szCs w:val="24"/>
        </w:rPr>
        <w:t>’</w:t>
      </w:r>
      <w:r w:rsidR="00ED062C" w:rsidRPr="00D55871">
        <w:rPr>
          <w:rFonts w:ascii="Calibri" w:hAnsi="Calibri" w:cs="Calibri"/>
          <w:sz w:val="24"/>
          <w:szCs w:val="24"/>
        </w:rPr>
        <w:t xml:space="preserve"> nations) came into conflict</w:t>
      </w:r>
      <w:r w:rsidR="00861288" w:rsidRPr="00D55871">
        <w:rPr>
          <w:rFonts w:ascii="Calibri" w:hAnsi="Calibri" w:cs="Calibri"/>
          <w:sz w:val="24"/>
          <w:szCs w:val="24"/>
        </w:rPr>
        <w:t xml:space="preserve"> in the nineteenth-century</w:t>
      </w:r>
      <w:r w:rsidR="00ED062C" w:rsidRPr="00D55871">
        <w:rPr>
          <w:rFonts w:ascii="Calibri" w:hAnsi="Calibri" w:cs="Calibri"/>
          <w:sz w:val="24"/>
          <w:szCs w:val="24"/>
        </w:rPr>
        <w:t>.</w:t>
      </w:r>
      <w:r w:rsidR="00ED062C" w:rsidRPr="00D55871">
        <w:rPr>
          <w:rStyle w:val="FootnoteReference"/>
          <w:rFonts w:ascii="Calibri" w:hAnsi="Calibri" w:cs="Calibri"/>
          <w:sz w:val="24"/>
          <w:szCs w:val="24"/>
        </w:rPr>
        <w:footnoteReference w:id="10"/>
      </w:r>
    </w:p>
    <w:p w14:paraId="7099CB3D" w14:textId="0A18141A" w:rsidR="007943E4" w:rsidRPr="0017532A" w:rsidRDefault="00560F4E" w:rsidP="00D55871">
      <w:pPr>
        <w:spacing w:line="480" w:lineRule="auto"/>
        <w:ind w:firstLine="720"/>
        <w:jc w:val="both"/>
        <w:rPr>
          <w:rStyle w:val="FootnoteReference"/>
          <w:rFonts w:ascii="Calibri" w:hAnsi="Calibri" w:cs="Calibri"/>
          <w:bCs/>
          <w:sz w:val="24"/>
          <w:szCs w:val="24"/>
        </w:rPr>
      </w:pPr>
      <w:r w:rsidRPr="00D55871">
        <w:rPr>
          <w:rFonts w:ascii="Calibri" w:hAnsi="Calibri" w:cs="Calibri"/>
          <w:sz w:val="24"/>
          <w:szCs w:val="24"/>
        </w:rPr>
        <w:lastRenderedPageBreak/>
        <w:t>Though understandable, th</w:t>
      </w:r>
      <w:r w:rsidR="00212E19" w:rsidRPr="00D55871">
        <w:rPr>
          <w:rFonts w:ascii="Calibri" w:hAnsi="Calibri" w:cs="Calibri"/>
          <w:sz w:val="24"/>
          <w:szCs w:val="24"/>
        </w:rPr>
        <w:t>e</w:t>
      </w:r>
      <w:r w:rsidRPr="00D55871">
        <w:rPr>
          <w:rFonts w:ascii="Calibri" w:hAnsi="Calibri" w:cs="Calibri"/>
          <w:sz w:val="24"/>
          <w:szCs w:val="24"/>
        </w:rPr>
        <w:t xml:space="preserve"> tendency to skirt over </w:t>
      </w:r>
      <w:r w:rsidR="00273211" w:rsidRPr="00D55871">
        <w:rPr>
          <w:rFonts w:ascii="Calibri" w:hAnsi="Calibri" w:cs="Calibri"/>
          <w:sz w:val="24"/>
          <w:szCs w:val="24"/>
        </w:rPr>
        <w:t>Engels’s</w:t>
      </w:r>
      <w:r w:rsidRPr="00D55871">
        <w:rPr>
          <w:rFonts w:ascii="Calibri" w:hAnsi="Calibri" w:cs="Calibri"/>
          <w:sz w:val="24"/>
          <w:szCs w:val="24"/>
        </w:rPr>
        <w:t xml:space="preserve"> </w:t>
      </w:r>
      <w:r w:rsidR="007943E4" w:rsidRPr="00D55871">
        <w:rPr>
          <w:rFonts w:ascii="Calibri" w:hAnsi="Calibri" w:cs="Calibri"/>
          <w:sz w:val="24"/>
          <w:szCs w:val="24"/>
        </w:rPr>
        <w:t xml:space="preserve">military </w:t>
      </w:r>
      <w:r w:rsidR="000710F8" w:rsidRPr="00D55871">
        <w:rPr>
          <w:rFonts w:ascii="Calibri" w:hAnsi="Calibri" w:cs="Calibri"/>
          <w:sz w:val="24"/>
          <w:szCs w:val="24"/>
        </w:rPr>
        <w:t>writings lends itself to a one-sided account of Marxist</w:t>
      </w:r>
      <w:r w:rsidR="007943E4" w:rsidRPr="00D55871">
        <w:rPr>
          <w:rFonts w:ascii="Calibri" w:hAnsi="Calibri" w:cs="Calibri"/>
          <w:sz w:val="24"/>
          <w:szCs w:val="24"/>
        </w:rPr>
        <w:t xml:space="preserve"> political theory</w:t>
      </w:r>
      <w:r w:rsidR="005636F9" w:rsidRPr="00D55871">
        <w:rPr>
          <w:rFonts w:ascii="Calibri" w:hAnsi="Calibri" w:cs="Calibri"/>
          <w:sz w:val="24"/>
          <w:szCs w:val="24"/>
        </w:rPr>
        <w:t xml:space="preserve">. </w:t>
      </w:r>
      <w:r w:rsidR="00516FF3" w:rsidRPr="00D55871">
        <w:rPr>
          <w:rFonts w:ascii="Calibri" w:hAnsi="Calibri" w:cs="Calibri"/>
          <w:sz w:val="24"/>
          <w:szCs w:val="24"/>
        </w:rPr>
        <w:t>For Engels</w:t>
      </w:r>
      <w:r w:rsidR="008F5B37" w:rsidRPr="00D55871">
        <w:rPr>
          <w:rFonts w:ascii="Calibri" w:hAnsi="Calibri" w:cs="Calibri"/>
          <w:sz w:val="24"/>
          <w:szCs w:val="24"/>
        </w:rPr>
        <w:t>, revolution</w:t>
      </w:r>
      <w:r w:rsidR="00212E19" w:rsidRPr="00D55871">
        <w:rPr>
          <w:rFonts w:ascii="Calibri" w:hAnsi="Calibri" w:cs="Calibri"/>
          <w:sz w:val="24"/>
          <w:szCs w:val="24"/>
        </w:rPr>
        <w:t xml:space="preserve">ary politics, far from being a </w:t>
      </w:r>
      <w:r w:rsidR="008F5B37" w:rsidRPr="00D55871">
        <w:rPr>
          <w:rFonts w:ascii="Calibri" w:hAnsi="Calibri" w:cs="Calibri"/>
          <w:sz w:val="24"/>
          <w:szCs w:val="24"/>
        </w:rPr>
        <w:t>simple clash of</w:t>
      </w:r>
      <w:r w:rsidR="00672DA1" w:rsidRPr="00D55871">
        <w:rPr>
          <w:rFonts w:ascii="Calibri" w:hAnsi="Calibri" w:cs="Calibri"/>
          <w:sz w:val="24"/>
          <w:szCs w:val="24"/>
        </w:rPr>
        <w:t xml:space="preserve"> social </w:t>
      </w:r>
      <w:r w:rsidR="008F5B37" w:rsidRPr="00D55871">
        <w:rPr>
          <w:rFonts w:ascii="Calibri" w:hAnsi="Calibri" w:cs="Calibri"/>
          <w:sz w:val="24"/>
          <w:szCs w:val="24"/>
        </w:rPr>
        <w:t xml:space="preserve">classes, operated at </w:t>
      </w:r>
      <w:r w:rsidR="00212E19" w:rsidRPr="00D55871">
        <w:rPr>
          <w:rFonts w:ascii="Calibri" w:hAnsi="Calibri" w:cs="Calibri"/>
          <w:sz w:val="24"/>
          <w:szCs w:val="24"/>
        </w:rPr>
        <w:t>a plurality</w:t>
      </w:r>
      <w:r w:rsidR="00516FF3" w:rsidRPr="00D55871">
        <w:rPr>
          <w:rFonts w:ascii="Calibri" w:hAnsi="Calibri" w:cs="Calibri"/>
          <w:sz w:val="24"/>
          <w:szCs w:val="24"/>
        </w:rPr>
        <w:t xml:space="preserve"> </w:t>
      </w:r>
      <w:r w:rsidR="001A20FA" w:rsidRPr="00D55871">
        <w:rPr>
          <w:rFonts w:ascii="Calibri" w:hAnsi="Calibri" w:cs="Calibri"/>
          <w:sz w:val="24"/>
          <w:szCs w:val="24"/>
        </w:rPr>
        <w:t xml:space="preserve">of </w:t>
      </w:r>
      <w:r w:rsidR="00516FF3" w:rsidRPr="00D55871">
        <w:rPr>
          <w:rFonts w:ascii="Calibri" w:hAnsi="Calibri" w:cs="Calibri"/>
          <w:sz w:val="24"/>
          <w:szCs w:val="24"/>
        </w:rPr>
        <w:t>levels</w:t>
      </w:r>
      <w:r w:rsidR="008F5B37" w:rsidRPr="00D55871">
        <w:rPr>
          <w:rFonts w:ascii="Calibri" w:hAnsi="Calibri" w:cs="Calibri"/>
          <w:sz w:val="24"/>
          <w:szCs w:val="24"/>
        </w:rPr>
        <w:t>, including</w:t>
      </w:r>
      <w:r w:rsidR="00516FF3" w:rsidRPr="00D55871">
        <w:rPr>
          <w:rFonts w:ascii="Calibri" w:hAnsi="Calibri" w:cs="Calibri"/>
          <w:sz w:val="24"/>
          <w:szCs w:val="24"/>
        </w:rPr>
        <w:t xml:space="preserve"> the</w:t>
      </w:r>
      <w:r w:rsidR="008F5B37" w:rsidRPr="00D55871">
        <w:rPr>
          <w:rFonts w:ascii="Calibri" w:hAnsi="Calibri" w:cs="Calibri"/>
          <w:sz w:val="24"/>
          <w:szCs w:val="24"/>
        </w:rPr>
        <w:t xml:space="preserve"> military</w:t>
      </w:r>
      <w:r w:rsidR="00516FF3" w:rsidRPr="00D55871">
        <w:rPr>
          <w:rFonts w:ascii="Calibri" w:hAnsi="Calibri" w:cs="Calibri"/>
          <w:sz w:val="24"/>
          <w:szCs w:val="24"/>
        </w:rPr>
        <w:t>.</w:t>
      </w:r>
      <w:r w:rsidR="00516FF3" w:rsidRPr="00D55871">
        <w:rPr>
          <w:rStyle w:val="FootnoteReference"/>
          <w:rFonts w:ascii="Calibri" w:hAnsi="Calibri" w:cs="Calibri"/>
          <w:sz w:val="24"/>
          <w:szCs w:val="24"/>
        </w:rPr>
        <w:footnoteReference w:id="11"/>
      </w:r>
      <w:r w:rsidR="008F5B37" w:rsidRPr="00D55871">
        <w:rPr>
          <w:rFonts w:ascii="Calibri" w:hAnsi="Calibri" w:cs="Calibri"/>
          <w:sz w:val="24"/>
          <w:szCs w:val="24"/>
        </w:rPr>
        <w:t xml:space="preserve"> </w:t>
      </w:r>
      <w:r w:rsidR="00212E19" w:rsidRPr="00D55871">
        <w:rPr>
          <w:rFonts w:ascii="Calibri" w:hAnsi="Calibri" w:cs="Calibri"/>
          <w:sz w:val="24"/>
          <w:szCs w:val="24"/>
        </w:rPr>
        <w:t>And</w:t>
      </w:r>
      <w:r w:rsidR="009565AA" w:rsidRPr="00D55871">
        <w:rPr>
          <w:rFonts w:ascii="Calibri" w:hAnsi="Calibri" w:cs="Calibri"/>
          <w:sz w:val="24"/>
          <w:szCs w:val="24"/>
        </w:rPr>
        <w:t xml:space="preserve"> t</w:t>
      </w:r>
      <w:r w:rsidR="007943E4" w:rsidRPr="00D55871">
        <w:rPr>
          <w:rFonts w:ascii="Calibri" w:hAnsi="Calibri" w:cs="Calibri"/>
          <w:sz w:val="24"/>
          <w:szCs w:val="24"/>
        </w:rPr>
        <w:t>he defeat</w:t>
      </w:r>
      <w:r w:rsidR="009565AA" w:rsidRPr="00D55871">
        <w:rPr>
          <w:rFonts w:ascii="Calibri" w:hAnsi="Calibri" w:cs="Calibri"/>
          <w:sz w:val="24"/>
          <w:szCs w:val="24"/>
        </w:rPr>
        <w:t>s</w:t>
      </w:r>
      <w:r w:rsidR="007943E4" w:rsidRPr="00D55871">
        <w:rPr>
          <w:rFonts w:ascii="Calibri" w:hAnsi="Calibri" w:cs="Calibri"/>
          <w:sz w:val="24"/>
          <w:szCs w:val="24"/>
        </w:rPr>
        <w:t xml:space="preserve"> of the </w:t>
      </w:r>
      <w:r w:rsidR="008D6ED0" w:rsidRPr="00D55871">
        <w:rPr>
          <w:rFonts w:ascii="Calibri" w:hAnsi="Calibri" w:cs="Calibri"/>
          <w:sz w:val="24"/>
          <w:szCs w:val="24"/>
        </w:rPr>
        <w:t>revolutionary-</w:t>
      </w:r>
      <w:r w:rsidR="007943E4" w:rsidRPr="00D55871">
        <w:rPr>
          <w:rFonts w:ascii="Calibri" w:hAnsi="Calibri" w:cs="Calibri"/>
          <w:sz w:val="24"/>
          <w:szCs w:val="24"/>
        </w:rPr>
        <w:t>military struggle</w:t>
      </w:r>
      <w:r w:rsidR="005D313C" w:rsidRPr="00D55871">
        <w:rPr>
          <w:rFonts w:ascii="Calibri" w:hAnsi="Calibri" w:cs="Calibri"/>
          <w:sz w:val="24"/>
          <w:szCs w:val="24"/>
        </w:rPr>
        <w:t>s of</w:t>
      </w:r>
      <w:r w:rsidR="007943E4" w:rsidRPr="00D55871">
        <w:rPr>
          <w:rFonts w:ascii="Calibri" w:hAnsi="Calibri" w:cs="Calibri"/>
          <w:sz w:val="24"/>
          <w:szCs w:val="24"/>
        </w:rPr>
        <w:t xml:space="preserve"> 1848-9 </w:t>
      </w:r>
      <w:r w:rsidR="00055316" w:rsidRPr="00D55871">
        <w:rPr>
          <w:rFonts w:ascii="Calibri" w:hAnsi="Calibri" w:cs="Calibri"/>
          <w:sz w:val="24"/>
          <w:szCs w:val="24"/>
        </w:rPr>
        <w:t>informed</w:t>
      </w:r>
      <w:r w:rsidR="005636F9" w:rsidRPr="00D55871">
        <w:rPr>
          <w:rFonts w:ascii="Calibri" w:hAnsi="Calibri" w:cs="Calibri"/>
          <w:sz w:val="24"/>
          <w:szCs w:val="24"/>
        </w:rPr>
        <w:t xml:space="preserve"> </w:t>
      </w:r>
      <w:r w:rsidR="00883C19" w:rsidRPr="00D55871">
        <w:rPr>
          <w:rFonts w:ascii="Calibri" w:hAnsi="Calibri" w:cs="Calibri"/>
          <w:sz w:val="24"/>
          <w:szCs w:val="24"/>
        </w:rPr>
        <w:t xml:space="preserve">his and </w:t>
      </w:r>
      <w:r w:rsidR="005636F9" w:rsidRPr="00D55871">
        <w:rPr>
          <w:rFonts w:ascii="Calibri" w:hAnsi="Calibri" w:cs="Calibri"/>
          <w:sz w:val="24"/>
          <w:szCs w:val="24"/>
        </w:rPr>
        <w:t>Marx</w:t>
      </w:r>
      <w:r w:rsidR="00273211" w:rsidRPr="00D55871">
        <w:rPr>
          <w:rFonts w:ascii="Calibri" w:hAnsi="Calibri" w:cs="Calibri"/>
          <w:sz w:val="24"/>
          <w:szCs w:val="24"/>
        </w:rPr>
        <w:t>’s</w:t>
      </w:r>
      <w:r w:rsidR="00055316" w:rsidRPr="00D55871">
        <w:rPr>
          <w:rFonts w:ascii="Calibri" w:hAnsi="Calibri" w:cs="Calibri"/>
          <w:sz w:val="24"/>
          <w:szCs w:val="24"/>
        </w:rPr>
        <w:t xml:space="preserve"> strong conviction that</w:t>
      </w:r>
      <w:r w:rsidR="005636F9" w:rsidRPr="00D55871">
        <w:rPr>
          <w:rFonts w:ascii="Calibri" w:hAnsi="Calibri" w:cs="Calibri"/>
          <w:sz w:val="24"/>
          <w:szCs w:val="24"/>
        </w:rPr>
        <w:t xml:space="preserve"> the</w:t>
      </w:r>
      <w:r w:rsidR="007943E4" w:rsidRPr="00D55871">
        <w:rPr>
          <w:rFonts w:ascii="Calibri" w:hAnsi="Calibri" w:cs="Calibri"/>
          <w:sz w:val="24"/>
          <w:szCs w:val="24"/>
        </w:rPr>
        <w:t xml:space="preserve"> future success </w:t>
      </w:r>
      <w:r w:rsidR="005636F9" w:rsidRPr="00D55871">
        <w:rPr>
          <w:rFonts w:ascii="Calibri" w:hAnsi="Calibri" w:cs="Calibri"/>
          <w:sz w:val="24"/>
          <w:szCs w:val="24"/>
        </w:rPr>
        <w:t xml:space="preserve">of the workers’ movement </w:t>
      </w:r>
      <w:r w:rsidR="007943E4" w:rsidRPr="00D55871">
        <w:rPr>
          <w:rFonts w:ascii="Calibri" w:hAnsi="Calibri" w:cs="Calibri"/>
          <w:sz w:val="24"/>
          <w:szCs w:val="24"/>
        </w:rPr>
        <w:t>demanded socialists develop a workable strategy for confronting and overcoming the military power of state</w:t>
      </w:r>
      <w:r w:rsidR="005D313C" w:rsidRPr="00D55871">
        <w:rPr>
          <w:rFonts w:ascii="Calibri" w:hAnsi="Calibri" w:cs="Calibri"/>
          <w:sz w:val="24"/>
          <w:szCs w:val="24"/>
        </w:rPr>
        <w:t>s</w:t>
      </w:r>
      <w:r w:rsidR="007943E4" w:rsidRPr="00D55871">
        <w:rPr>
          <w:rFonts w:ascii="Calibri" w:hAnsi="Calibri" w:cs="Calibri"/>
          <w:sz w:val="24"/>
          <w:szCs w:val="24"/>
        </w:rPr>
        <w:t xml:space="preserve">. </w:t>
      </w:r>
      <w:r w:rsidR="000710F8" w:rsidRPr="00D55871">
        <w:rPr>
          <w:rFonts w:ascii="Calibri" w:hAnsi="Calibri" w:cs="Calibri"/>
          <w:sz w:val="24"/>
          <w:szCs w:val="24"/>
        </w:rPr>
        <w:t xml:space="preserve">Seen in this </w:t>
      </w:r>
      <w:r w:rsidR="000710F8" w:rsidRPr="0017532A">
        <w:rPr>
          <w:rFonts w:ascii="Calibri" w:hAnsi="Calibri" w:cs="Calibri"/>
          <w:sz w:val="24"/>
          <w:szCs w:val="24"/>
        </w:rPr>
        <w:t xml:space="preserve">light, </w:t>
      </w:r>
      <w:r w:rsidR="00273211" w:rsidRPr="0017532A">
        <w:rPr>
          <w:rFonts w:ascii="Calibri" w:hAnsi="Calibri" w:cs="Calibri"/>
          <w:sz w:val="24"/>
          <w:szCs w:val="24"/>
        </w:rPr>
        <w:t>Engels’s</w:t>
      </w:r>
      <w:r w:rsidR="000710F8" w:rsidRPr="0017532A">
        <w:rPr>
          <w:rFonts w:ascii="Calibri" w:hAnsi="Calibri" w:cs="Calibri"/>
          <w:sz w:val="24"/>
          <w:szCs w:val="24"/>
        </w:rPr>
        <w:t xml:space="preserve"> military writings form an integral part of </w:t>
      </w:r>
      <w:r w:rsidR="00883C19" w:rsidRPr="0017532A">
        <w:rPr>
          <w:rFonts w:ascii="Calibri" w:hAnsi="Calibri" w:cs="Calibri"/>
          <w:sz w:val="24"/>
          <w:szCs w:val="24"/>
        </w:rPr>
        <w:t>Marxist political strategy more broadly conceived</w:t>
      </w:r>
      <w:r w:rsidR="000710F8" w:rsidRPr="0017532A">
        <w:rPr>
          <w:rFonts w:ascii="Calibri" w:hAnsi="Calibri" w:cs="Calibri"/>
          <w:sz w:val="24"/>
          <w:szCs w:val="24"/>
        </w:rPr>
        <w:t>.</w:t>
      </w:r>
      <w:r w:rsidR="000710F8" w:rsidRPr="0017532A">
        <w:rPr>
          <w:rStyle w:val="FootnoteReference"/>
          <w:rFonts w:ascii="Calibri" w:hAnsi="Calibri" w:cs="Calibri"/>
          <w:sz w:val="24"/>
          <w:szCs w:val="24"/>
        </w:rPr>
        <w:footnoteReference w:id="12"/>
      </w:r>
      <w:r w:rsidR="00050F1F" w:rsidRPr="0017532A">
        <w:rPr>
          <w:rFonts w:ascii="Calibri" w:hAnsi="Calibri" w:cs="Calibri"/>
          <w:sz w:val="24"/>
          <w:szCs w:val="24"/>
        </w:rPr>
        <w:t xml:space="preserve"> </w:t>
      </w:r>
    </w:p>
    <w:p w14:paraId="5716C5FD" w14:textId="384B7A0F" w:rsidR="007943E4" w:rsidRPr="00D55871" w:rsidRDefault="00273211" w:rsidP="00D55871">
      <w:pPr>
        <w:autoSpaceDE w:val="0"/>
        <w:autoSpaceDN w:val="0"/>
        <w:adjustRightInd w:val="0"/>
        <w:spacing w:line="480" w:lineRule="auto"/>
        <w:ind w:firstLine="567"/>
        <w:jc w:val="both"/>
        <w:rPr>
          <w:rFonts w:ascii="Calibri" w:hAnsi="Calibri" w:cs="Calibri"/>
          <w:sz w:val="24"/>
          <w:szCs w:val="24"/>
        </w:rPr>
      </w:pPr>
      <w:r w:rsidRPr="0017532A">
        <w:rPr>
          <w:rFonts w:ascii="Calibri" w:hAnsi="Calibri" w:cs="Calibri"/>
          <w:sz w:val="24"/>
          <w:szCs w:val="24"/>
        </w:rPr>
        <w:t>Engels’s</w:t>
      </w:r>
      <w:r w:rsidR="005545D7" w:rsidRPr="0017532A">
        <w:rPr>
          <w:rFonts w:ascii="Calibri" w:hAnsi="Calibri" w:cs="Calibri"/>
          <w:sz w:val="24"/>
          <w:szCs w:val="24"/>
        </w:rPr>
        <w:t xml:space="preserve"> </w:t>
      </w:r>
      <w:r w:rsidR="00413486" w:rsidRPr="0017532A">
        <w:rPr>
          <w:rFonts w:ascii="Calibri" w:hAnsi="Calibri" w:cs="Calibri"/>
          <w:sz w:val="24"/>
          <w:szCs w:val="24"/>
        </w:rPr>
        <w:t>keen</w:t>
      </w:r>
      <w:r w:rsidR="007943E4" w:rsidRPr="0017532A">
        <w:rPr>
          <w:rFonts w:ascii="Calibri" w:hAnsi="Calibri" w:cs="Calibri"/>
          <w:sz w:val="24"/>
          <w:szCs w:val="24"/>
        </w:rPr>
        <w:t xml:space="preserve"> awareness of the international dimension of the social revolution</w:t>
      </w:r>
      <w:r w:rsidR="00162FAF" w:rsidRPr="0017532A">
        <w:rPr>
          <w:rFonts w:ascii="Calibri" w:hAnsi="Calibri" w:cs="Calibri"/>
          <w:sz w:val="24"/>
          <w:szCs w:val="24"/>
        </w:rPr>
        <w:t xml:space="preserve"> mean</w:t>
      </w:r>
      <w:r w:rsidR="005545D7" w:rsidRPr="0017532A">
        <w:rPr>
          <w:rFonts w:ascii="Calibri" w:hAnsi="Calibri" w:cs="Calibri"/>
          <w:sz w:val="24"/>
          <w:szCs w:val="24"/>
        </w:rPr>
        <w:t>t</w:t>
      </w:r>
      <w:r w:rsidR="009565AA" w:rsidRPr="0017532A">
        <w:rPr>
          <w:rFonts w:ascii="Calibri" w:hAnsi="Calibri" w:cs="Calibri"/>
          <w:sz w:val="24"/>
          <w:szCs w:val="24"/>
        </w:rPr>
        <w:t xml:space="preserve"> </w:t>
      </w:r>
      <w:r w:rsidR="002A1C75" w:rsidRPr="0017532A">
        <w:rPr>
          <w:rFonts w:ascii="Calibri" w:hAnsi="Calibri" w:cs="Calibri"/>
          <w:sz w:val="24"/>
          <w:szCs w:val="24"/>
        </w:rPr>
        <w:t xml:space="preserve">that he </w:t>
      </w:r>
      <w:r w:rsidR="007943E4" w:rsidRPr="0017532A">
        <w:rPr>
          <w:rFonts w:ascii="Calibri" w:hAnsi="Calibri" w:cs="Calibri"/>
          <w:sz w:val="24"/>
          <w:szCs w:val="24"/>
        </w:rPr>
        <w:t xml:space="preserve">was the first </w:t>
      </w:r>
      <w:r w:rsidR="00722814" w:rsidRPr="0017532A">
        <w:rPr>
          <w:rFonts w:ascii="Calibri" w:hAnsi="Calibri" w:cs="Calibri"/>
          <w:sz w:val="24"/>
          <w:szCs w:val="24"/>
        </w:rPr>
        <w:t xml:space="preserve">thinker </w:t>
      </w:r>
      <w:r w:rsidR="007943E4" w:rsidRPr="0017532A">
        <w:rPr>
          <w:rFonts w:ascii="Calibri" w:hAnsi="Calibri" w:cs="Calibri"/>
          <w:sz w:val="24"/>
          <w:szCs w:val="24"/>
        </w:rPr>
        <w:t xml:space="preserve">to </w:t>
      </w:r>
      <w:r w:rsidR="005545D7" w:rsidRPr="0017532A">
        <w:rPr>
          <w:rFonts w:ascii="Calibri" w:hAnsi="Calibri" w:cs="Calibri"/>
          <w:sz w:val="24"/>
          <w:szCs w:val="24"/>
        </w:rPr>
        <w:t xml:space="preserve">provide </w:t>
      </w:r>
      <w:r w:rsidR="00FF67B3" w:rsidRPr="0017532A">
        <w:rPr>
          <w:rFonts w:ascii="Calibri" w:hAnsi="Calibri" w:cs="Calibri"/>
          <w:sz w:val="24"/>
          <w:szCs w:val="24"/>
        </w:rPr>
        <w:t xml:space="preserve">what Kitchen calls </w:t>
      </w:r>
      <w:r w:rsidR="005545D7" w:rsidRPr="0017532A">
        <w:rPr>
          <w:rFonts w:ascii="Calibri" w:hAnsi="Calibri" w:cs="Calibri"/>
          <w:sz w:val="24"/>
          <w:szCs w:val="24"/>
        </w:rPr>
        <w:t xml:space="preserve">an </w:t>
      </w:r>
      <w:r w:rsidR="00D65563" w:rsidRPr="0017532A">
        <w:rPr>
          <w:rFonts w:ascii="Calibri" w:hAnsi="Calibri" w:cs="Calibri"/>
          <w:sz w:val="24"/>
          <w:szCs w:val="24"/>
        </w:rPr>
        <w:t>‘</w:t>
      </w:r>
      <w:r w:rsidR="005545D7" w:rsidRPr="0017532A">
        <w:rPr>
          <w:rFonts w:ascii="Calibri" w:hAnsi="Calibri" w:cs="Calibri"/>
          <w:sz w:val="24"/>
          <w:szCs w:val="24"/>
        </w:rPr>
        <w:t>astonishingly acute</w:t>
      </w:r>
      <w:r w:rsidR="00D65563" w:rsidRPr="0017532A">
        <w:rPr>
          <w:rFonts w:ascii="Calibri" w:hAnsi="Calibri" w:cs="Calibri"/>
          <w:sz w:val="24"/>
          <w:szCs w:val="24"/>
        </w:rPr>
        <w:t>’</w:t>
      </w:r>
      <w:r w:rsidR="005545D7" w:rsidRPr="0017532A">
        <w:rPr>
          <w:rFonts w:ascii="Calibri" w:hAnsi="Calibri" w:cs="Calibri"/>
          <w:sz w:val="24"/>
          <w:szCs w:val="24"/>
        </w:rPr>
        <w:t xml:space="preserve"> </w:t>
      </w:r>
      <w:r w:rsidR="007943E4" w:rsidRPr="0017532A">
        <w:rPr>
          <w:rFonts w:ascii="Calibri" w:hAnsi="Calibri" w:cs="Calibri"/>
          <w:sz w:val="24"/>
          <w:szCs w:val="24"/>
        </w:rPr>
        <w:t>predict</w:t>
      </w:r>
      <w:r w:rsidR="005545D7" w:rsidRPr="0017532A">
        <w:rPr>
          <w:rFonts w:ascii="Calibri" w:hAnsi="Calibri" w:cs="Calibri"/>
          <w:sz w:val="24"/>
          <w:szCs w:val="24"/>
        </w:rPr>
        <w:t>ion</w:t>
      </w:r>
      <w:r w:rsidR="007943E4" w:rsidRPr="0017532A">
        <w:rPr>
          <w:rFonts w:ascii="Calibri" w:hAnsi="Calibri" w:cs="Calibri"/>
          <w:sz w:val="24"/>
          <w:szCs w:val="24"/>
        </w:rPr>
        <w:t xml:space="preserve"> </w:t>
      </w:r>
      <w:r w:rsidR="00D945AA" w:rsidRPr="0017532A">
        <w:rPr>
          <w:rFonts w:ascii="Calibri" w:hAnsi="Calibri" w:cs="Calibri"/>
          <w:sz w:val="24"/>
          <w:szCs w:val="24"/>
        </w:rPr>
        <w:t xml:space="preserve">of </w:t>
      </w:r>
      <w:r w:rsidR="007943E4" w:rsidRPr="0017532A">
        <w:rPr>
          <w:rFonts w:ascii="Calibri" w:hAnsi="Calibri" w:cs="Calibri"/>
          <w:sz w:val="24"/>
          <w:szCs w:val="24"/>
        </w:rPr>
        <w:t xml:space="preserve">the </w:t>
      </w:r>
      <w:r w:rsidR="00D945AA" w:rsidRPr="0017532A">
        <w:rPr>
          <w:rFonts w:ascii="Calibri" w:hAnsi="Calibri" w:cs="Calibri"/>
          <w:sz w:val="24"/>
          <w:szCs w:val="24"/>
        </w:rPr>
        <w:t xml:space="preserve">general </w:t>
      </w:r>
      <w:r w:rsidR="007943E4" w:rsidRPr="0017532A">
        <w:rPr>
          <w:rFonts w:ascii="Calibri" w:hAnsi="Calibri" w:cs="Calibri"/>
          <w:sz w:val="24"/>
          <w:szCs w:val="24"/>
        </w:rPr>
        <w:t>contours of the First World War</w:t>
      </w:r>
      <w:r w:rsidR="002A1C75" w:rsidRPr="0017532A">
        <w:rPr>
          <w:rFonts w:ascii="Calibri" w:hAnsi="Calibri" w:cs="Calibri"/>
          <w:sz w:val="24"/>
          <w:szCs w:val="24"/>
        </w:rPr>
        <w:t>.</w:t>
      </w:r>
      <w:r w:rsidR="005545D7" w:rsidRPr="0017532A">
        <w:rPr>
          <w:rStyle w:val="FootnoteReference"/>
          <w:rFonts w:ascii="Calibri" w:hAnsi="Calibri" w:cs="Calibri"/>
          <w:sz w:val="24"/>
          <w:szCs w:val="24"/>
        </w:rPr>
        <w:footnoteReference w:id="13"/>
      </w:r>
      <w:r w:rsidR="007943E4" w:rsidRPr="0017532A">
        <w:rPr>
          <w:rFonts w:ascii="Calibri" w:hAnsi="Calibri" w:cs="Calibri"/>
          <w:sz w:val="24"/>
          <w:szCs w:val="24"/>
        </w:rPr>
        <w:t xml:space="preserve"> </w:t>
      </w:r>
      <w:r w:rsidR="00FF67B3" w:rsidRPr="0017532A">
        <w:rPr>
          <w:rFonts w:ascii="Calibri" w:hAnsi="Calibri" w:cs="Calibri"/>
          <w:sz w:val="24"/>
          <w:szCs w:val="24"/>
        </w:rPr>
        <w:t>T</w:t>
      </w:r>
      <w:r w:rsidR="002A1C75" w:rsidRPr="0017532A">
        <w:rPr>
          <w:rFonts w:ascii="Calibri" w:hAnsi="Calibri" w:cs="Calibri"/>
          <w:sz w:val="24"/>
          <w:szCs w:val="24"/>
        </w:rPr>
        <w:t>his prediction was all the more remarkable</w:t>
      </w:r>
      <w:r w:rsidR="009565AA" w:rsidRPr="0017532A">
        <w:rPr>
          <w:rFonts w:ascii="Calibri" w:hAnsi="Calibri" w:cs="Calibri"/>
          <w:sz w:val="24"/>
          <w:szCs w:val="24"/>
        </w:rPr>
        <w:t xml:space="preserve"> </w:t>
      </w:r>
      <w:r w:rsidR="002A1C75" w:rsidRPr="0017532A">
        <w:rPr>
          <w:rFonts w:ascii="Calibri" w:hAnsi="Calibri" w:cs="Calibri"/>
          <w:sz w:val="24"/>
          <w:szCs w:val="24"/>
        </w:rPr>
        <w:t xml:space="preserve">as it was made </w:t>
      </w:r>
      <w:r w:rsidR="009565AA" w:rsidRPr="0017532A">
        <w:rPr>
          <w:rFonts w:ascii="Calibri" w:hAnsi="Calibri" w:cs="Calibri"/>
          <w:sz w:val="24"/>
          <w:szCs w:val="24"/>
        </w:rPr>
        <w:t>against the background of the much shorter European</w:t>
      </w:r>
      <w:r w:rsidR="009565AA" w:rsidRPr="00D55871">
        <w:rPr>
          <w:rFonts w:ascii="Calibri" w:hAnsi="Calibri" w:cs="Calibri"/>
          <w:sz w:val="24"/>
          <w:szCs w:val="24"/>
        </w:rPr>
        <w:t xml:space="preserve"> conflicts of his own day. His mature conception of </w:t>
      </w:r>
      <w:r w:rsidR="007943E4" w:rsidRPr="00D55871">
        <w:rPr>
          <w:rFonts w:ascii="Calibri" w:hAnsi="Calibri" w:cs="Calibri"/>
          <w:sz w:val="24"/>
          <w:szCs w:val="24"/>
        </w:rPr>
        <w:t xml:space="preserve">socialist politics </w:t>
      </w:r>
      <w:r w:rsidR="009565AA" w:rsidRPr="00D55871">
        <w:rPr>
          <w:rFonts w:ascii="Calibri" w:hAnsi="Calibri" w:cs="Calibri"/>
          <w:sz w:val="24"/>
          <w:szCs w:val="24"/>
        </w:rPr>
        <w:t xml:space="preserve">was framed </w:t>
      </w:r>
      <w:r w:rsidR="007943E4" w:rsidRPr="00D55871">
        <w:rPr>
          <w:rFonts w:ascii="Calibri" w:hAnsi="Calibri" w:cs="Calibri"/>
          <w:sz w:val="24"/>
          <w:szCs w:val="24"/>
        </w:rPr>
        <w:t xml:space="preserve">as a necessary bulwark against the drift to this oncoming barbarism. </w:t>
      </w:r>
      <w:r w:rsidR="00722814" w:rsidRPr="00D55871">
        <w:rPr>
          <w:rFonts w:ascii="Calibri" w:hAnsi="Calibri" w:cs="Calibri"/>
          <w:sz w:val="24"/>
          <w:szCs w:val="24"/>
        </w:rPr>
        <w:t>And t</w:t>
      </w:r>
      <w:r w:rsidR="00055316" w:rsidRPr="00D55871">
        <w:rPr>
          <w:rFonts w:ascii="Calibri" w:hAnsi="Calibri" w:cs="Calibri"/>
          <w:sz w:val="24"/>
          <w:szCs w:val="24"/>
        </w:rPr>
        <w:t xml:space="preserve">hough Engels ultimately failed to provide an adequate answer to the question of what the left should do about the oncoming war, his discussion of this problem remains a rich source of insight on the </w:t>
      </w:r>
      <w:r w:rsidR="009565AA" w:rsidRPr="00D55871">
        <w:rPr>
          <w:rFonts w:ascii="Calibri" w:hAnsi="Calibri" w:cs="Calibri"/>
          <w:sz w:val="24"/>
          <w:szCs w:val="24"/>
        </w:rPr>
        <w:t xml:space="preserve">organic </w:t>
      </w:r>
      <w:r w:rsidR="00055316" w:rsidRPr="00D55871">
        <w:rPr>
          <w:rFonts w:ascii="Calibri" w:hAnsi="Calibri" w:cs="Calibri"/>
          <w:sz w:val="24"/>
          <w:szCs w:val="24"/>
        </w:rPr>
        <w:t xml:space="preserve">relationship between </w:t>
      </w:r>
      <w:r w:rsidR="006C4832" w:rsidRPr="00D55871">
        <w:rPr>
          <w:rFonts w:ascii="Calibri" w:hAnsi="Calibri" w:cs="Calibri"/>
          <w:sz w:val="24"/>
          <w:szCs w:val="24"/>
        </w:rPr>
        <w:t xml:space="preserve">geopolitics, </w:t>
      </w:r>
      <w:r w:rsidR="00055316" w:rsidRPr="00D55871">
        <w:rPr>
          <w:rFonts w:ascii="Calibri" w:hAnsi="Calibri" w:cs="Calibri"/>
          <w:sz w:val="24"/>
          <w:szCs w:val="24"/>
        </w:rPr>
        <w:t xml:space="preserve">class </w:t>
      </w:r>
      <w:r w:rsidR="006C4832" w:rsidRPr="00D55871">
        <w:rPr>
          <w:rFonts w:ascii="Calibri" w:hAnsi="Calibri" w:cs="Calibri"/>
          <w:sz w:val="24"/>
          <w:szCs w:val="24"/>
        </w:rPr>
        <w:t xml:space="preserve">struggle </w:t>
      </w:r>
      <w:r w:rsidR="00055316" w:rsidRPr="00D55871">
        <w:rPr>
          <w:rFonts w:ascii="Calibri" w:hAnsi="Calibri" w:cs="Calibri"/>
          <w:sz w:val="24"/>
          <w:szCs w:val="24"/>
        </w:rPr>
        <w:t>and nationalism</w:t>
      </w:r>
      <w:r w:rsidR="007943E4" w:rsidRPr="00D55871">
        <w:rPr>
          <w:rFonts w:ascii="Calibri" w:hAnsi="Calibri" w:cs="Calibri"/>
          <w:sz w:val="24"/>
          <w:szCs w:val="24"/>
        </w:rPr>
        <w:t xml:space="preserve">. </w:t>
      </w:r>
    </w:p>
    <w:p w14:paraId="1FB66B3B" w14:textId="4BB5C2A1" w:rsidR="007943E4" w:rsidRPr="00D55871" w:rsidRDefault="006C4832" w:rsidP="00D55871">
      <w:pPr>
        <w:autoSpaceDE w:val="0"/>
        <w:autoSpaceDN w:val="0"/>
        <w:adjustRightInd w:val="0"/>
        <w:spacing w:line="480" w:lineRule="auto"/>
        <w:ind w:firstLine="567"/>
        <w:jc w:val="both"/>
        <w:rPr>
          <w:rFonts w:ascii="Calibri" w:hAnsi="Calibri" w:cs="Calibri"/>
          <w:sz w:val="24"/>
          <w:szCs w:val="24"/>
        </w:rPr>
      </w:pPr>
      <w:r w:rsidRPr="00D55871">
        <w:rPr>
          <w:rFonts w:ascii="Calibri" w:hAnsi="Calibri" w:cs="Calibri"/>
          <w:sz w:val="24"/>
          <w:szCs w:val="24"/>
        </w:rPr>
        <w:t>T</w:t>
      </w:r>
      <w:r w:rsidR="00BD077B" w:rsidRPr="00D55871">
        <w:rPr>
          <w:rFonts w:ascii="Calibri" w:hAnsi="Calibri" w:cs="Calibri"/>
          <w:sz w:val="24"/>
          <w:szCs w:val="24"/>
        </w:rPr>
        <w:t xml:space="preserve">he theoretical architecture of </w:t>
      </w:r>
      <w:r w:rsidR="00273211" w:rsidRPr="00D55871">
        <w:rPr>
          <w:rFonts w:ascii="Calibri" w:hAnsi="Calibri" w:cs="Calibri"/>
          <w:sz w:val="24"/>
          <w:szCs w:val="24"/>
        </w:rPr>
        <w:t>Engels’s</w:t>
      </w:r>
      <w:r w:rsidR="00333892" w:rsidRPr="00D55871">
        <w:rPr>
          <w:rFonts w:ascii="Calibri" w:hAnsi="Calibri" w:cs="Calibri"/>
          <w:sz w:val="24"/>
          <w:szCs w:val="24"/>
        </w:rPr>
        <w:t xml:space="preserve"> approach to politics </w:t>
      </w:r>
      <w:r w:rsidR="007943E4" w:rsidRPr="00D55871">
        <w:rPr>
          <w:rFonts w:ascii="Calibri" w:hAnsi="Calibri" w:cs="Calibri"/>
          <w:sz w:val="24"/>
          <w:szCs w:val="24"/>
        </w:rPr>
        <w:t xml:space="preserve">can usefully be understood in relation to </w:t>
      </w:r>
      <w:r w:rsidR="007943E4" w:rsidRPr="0017532A">
        <w:rPr>
          <w:rFonts w:ascii="Calibri" w:hAnsi="Calibri" w:cs="Calibri"/>
          <w:sz w:val="24"/>
          <w:szCs w:val="24"/>
        </w:rPr>
        <w:t xml:space="preserve">Clausewitz’s claim that </w:t>
      </w:r>
      <w:r w:rsidR="00D65563" w:rsidRPr="0017532A">
        <w:rPr>
          <w:rFonts w:ascii="Calibri" w:hAnsi="Calibri" w:cs="Calibri"/>
          <w:sz w:val="24"/>
          <w:szCs w:val="24"/>
        </w:rPr>
        <w:t>‘</w:t>
      </w:r>
      <w:r w:rsidR="007943E4" w:rsidRPr="0017532A">
        <w:rPr>
          <w:rFonts w:ascii="Calibri" w:hAnsi="Calibri" w:cs="Calibri"/>
          <w:sz w:val="24"/>
          <w:szCs w:val="24"/>
        </w:rPr>
        <w:t>tactics teaches the use of armed forces in the engagement; strategy, the use of engagements for the object of the war</w:t>
      </w:r>
      <w:r w:rsidR="00D65563" w:rsidRPr="0017532A">
        <w:rPr>
          <w:rFonts w:ascii="Calibri" w:hAnsi="Calibri" w:cs="Calibri"/>
          <w:sz w:val="24"/>
          <w:szCs w:val="24"/>
        </w:rPr>
        <w:t>’</w:t>
      </w:r>
      <w:r w:rsidR="007943E4" w:rsidRPr="0017532A">
        <w:rPr>
          <w:rFonts w:ascii="Calibri" w:hAnsi="Calibri" w:cs="Calibri"/>
          <w:sz w:val="24"/>
          <w:szCs w:val="24"/>
        </w:rPr>
        <w:t>:</w:t>
      </w:r>
    </w:p>
    <w:p w14:paraId="343C74A0" w14:textId="77777777" w:rsidR="007943E4" w:rsidRPr="00D55871" w:rsidRDefault="007943E4" w:rsidP="00D55871">
      <w:pPr>
        <w:autoSpaceDE w:val="0"/>
        <w:autoSpaceDN w:val="0"/>
        <w:adjustRightInd w:val="0"/>
        <w:spacing w:line="480" w:lineRule="auto"/>
        <w:jc w:val="both"/>
        <w:rPr>
          <w:rFonts w:ascii="Calibri" w:hAnsi="Calibri" w:cs="Calibri"/>
          <w:sz w:val="24"/>
          <w:szCs w:val="24"/>
          <w:highlight w:val="yellow"/>
        </w:rPr>
      </w:pPr>
    </w:p>
    <w:p w14:paraId="0AA4970B" w14:textId="77777777" w:rsidR="0017532A" w:rsidRDefault="007943E4" w:rsidP="0017532A">
      <w:pPr>
        <w:autoSpaceDE w:val="0"/>
        <w:autoSpaceDN w:val="0"/>
        <w:adjustRightInd w:val="0"/>
        <w:spacing w:line="480" w:lineRule="auto"/>
        <w:ind w:left="720"/>
        <w:jc w:val="both"/>
        <w:rPr>
          <w:rFonts w:ascii="Calibri" w:hAnsi="Calibri" w:cs="Calibri"/>
          <w:sz w:val="24"/>
          <w:szCs w:val="24"/>
        </w:rPr>
      </w:pPr>
      <w:r w:rsidRPr="00D55871">
        <w:rPr>
          <w:rFonts w:ascii="Calibri" w:hAnsi="Calibri" w:cs="Calibri"/>
          <w:sz w:val="24"/>
          <w:szCs w:val="24"/>
        </w:rPr>
        <w:t>The strategist must therefore define an aim for the entire operational side of the war that will be in accord</w:t>
      </w:r>
      <w:r w:rsidR="005B517C" w:rsidRPr="00D55871">
        <w:rPr>
          <w:rFonts w:ascii="Calibri" w:hAnsi="Calibri" w:cs="Calibri"/>
          <w:sz w:val="24"/>
          <w:szCs w:val="24"/>
        </w:rPr>
        <w:t xml:space="preserve"> </w:t>
      </w:r>
      <w:r w:rsidRPr="00D55871">
        <w:rPr>
          <w:rFonts w:ascii="Calibri" w:hAnsi="Calibri" w:cs="Calibri"/>
          <w:sz w:val="24"/>
          <w:szCs w:val="24"/>
        </w:rPr>
        <w:t xml:space="preserve">with its purpose … he will, in fact, shape the individual campaigns and, within these, decide on the individual </w:t>
      </w:r>
      <w:r w:rsidRPr="0017532A">
        <w:rPr>
          <w:rFonts w:ascii="Calibri" w:hAnsi="Calibri" w:cs="Calibri"/>
          <w:sz w:val="24"/>
          <w:szCs w:val="24"/>
        </w:rPr>
        <w:t>engagements … The strategist, in short,</w:t>
      </w:r>
      <w:r w:rsidRPr="00D55871">
        <w:rPr>
          <w:rFonts w:ascii="Calibri" w:hAnsi="Calibri" w:cs="Calibri"/>
          <w:sz w:val="24"/>
          <w:szCs w:val="24"/>
        </w:rPr>
        <w:t xml:space="preserve"> must maintain control throughout.</w:t>
      </w:r>
      <w:r w:rsidRPr="00D55871">
        <w:rPr>
          <w:rStyle w:val="FootnoteReference"/>
          <w:rFonts w:ascii="Calibri" w:hAnsi="Calibri" w:cs="Calibri"/>
          <w:sz w:val="24"/>
          <w:szCs w:val="24"/>
        </w:rPr>
        <w:footnoteReference w:id="14"/>
      </w:r>
    </w:p>
    <w:p w14:paraId="04FF743F" w14:textId="77777777" w:rsidR="0017532A" w:rsidRDefault="0017532A" w:rsidP="0017532A">
      <w:pPr>
        <w:autoSpaceDE w:val="0"/>
        <w:autoSpaceDN w:val="0"/>
        <w:adjustRightInd w:val="0"/>
        <w:spacing w:line="480" w:lineRule="auto"/>
        <w:jc w:val="both"/>
        <w:rPr>
          <w:rFonts w:ascii="Calibri" w:hAnsi="Calibri" w:cs="Calibri"/>
          <w:sz w:val="24"/>
          <w:szCs w:val="24"/>
        </w:rPr>
      </w:pPr>
    </w:p>
    <w:p w14:paraId="51BBD2B0" w14:textId="19660A71" w:rsidR="007943E4" w:rsidRDefault="007943E4" w:rsidP="0017532A">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Engels, who believed Clausewitz to be a </w:t>
      </w:r>
      <w:r w:rsidR="00D65563" w:rsidRPr="00D55871">
        <w:rPr>
          <w:rFonts w:ascii="Calibri" w:hAnsi="Calibri" w:cs="Calibri"/>
          <w:sz w:val="24"/>
          <w:szCs w:val="24"/>
        </w:rPr>
        <w:t>‘</w:t>
      </w:r>
      <w:r w:rsidRPr="00D55871">
        <w:rPr>
          <w:rFonts w:ascii="Calibri" w:hAnsi="Calibri" w:cs="Calibri"/>
          <w:sz w:val="24"/>
          <w:szCs w:val="24"/>
        </w:rPr>
        <w:t>star of the first magnitude</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15"/>
      </w:r>
      <w:r w:rsidRPr="00D55871">
        <w:rPr>
          <w:rFonts w:ascii="Calibri" w:hAnsi="Calibri" w:cs="Calibri"/>
          <w:sz w:val="24"/>
          <w:szCs w:val="24"/>
        </w:rPr>
        <w:t xml:space="preserve"> conceived revolutionary politics in similar terms. </w:t>
      </w:r>
      <w:r w:rsidR="009565AA" w:rsidRPr="00D55871">
        <w:rPr>
          <w:rFonts w:ascii="Calibri" w:hAnsi="Calibri" w:cs="Calibri"/>
          <w:sz w:val="24"/>
          <w:szCs w:val="24"/>
        </w:rPr>
        <w:t>And though neither he nor Marx developed an adequate understanding of the role of a revolutionary party in tying strategy and tactics together,</w:t>
      </w:r>
      <w:r w:rsidR="009565AA" w:rsidRPr="00D55871">
        <w:rPr>
          <w:rStyle w:val="FootnoteReference"/>
          <w:rFonts w:ascii="Calibri" w:hAnsi="Calibri" w:cs="Calibri"/>
          <w:sz w:val="24"/>
          <w:szCs w:val="24"/>
        </w:rPr>
        <w:footnoteReference w:id="16"/>
      </w:r>
      <w:r w:rsidR="009565AA" w:rsidRPr="00D55871">
        <w:rPr>
          <w:rFonts w:ascii="Calibri" w:hAnsi="Calibri" w:cs="Calibri"/>
          <w:sz w:val="24"/>
          <w:szCs w:val="24"/>
        </w:rPr>
        <w:t xml:space="preserve"> he did point to </w:t>
      </w:r>
      <w:r w:rsidR="0043500D" w:rsidRPr="00D55871">
        <w:rPr>
          <w:rFonts w:ascii="Calibri" w:hAnsi="Calibri" w:cs="Calibri"/>
          <w:sz w:val="24"/>
          <w:szCs w:val="24"/>
        </w:rPr>
        <w:t>the</w:t>
      </w:r>
      <w:r w:rsidR="009565AA" w:rsidRPr="00D55871">
        <w:rPr>
          <w:rFonts w:ascii="Calibri" w:hAnsi="Calibri" w:cs="Calibri"/>
          <w:sz w:val="24"/>
          <w:szCs w:val="24"/>
        </w:rPr>
        <w:t xml:space="preserve"> clear strategic failing of the incipient reformist tendencies within European socialism. He</w:t>
      </w:r>
      <w:r w:rsidR="005636F9" w:rsidRPr="00D55871">
        <w:rPr>
          <w:rFonts w:ascii="Calibri" w:hAnsi="Calibri" w:cs="Calibri"/>
          <w:sz w:val="24"/>
          <w:szCs w:val="24"/>
        </w:rPr>
        <w:t xml:space="preserve"> argued that </w:t>
      </w:r>
      <w:r w:rsidR="009565AA" w:rsidRPr="00D55871">
        <w:rPr>
          <w:rFonts w:ascii="Calibri" w:hAnsi="Calibri" w:cs="Calibri"/>
          <w:sz w:val="24"/>
          <w:szCs w:val="24"/>
        </w:rPr>
        <w:t xml:space="preserve">political ‘opportunism’ was characterised by a willingness to </w:t>
      </w:r>
      <w:r w:rsidR="00CF7168" w:rsidRPr="00D55871">
        <w:rPr>
          <w:rFonts w:ascii="Calibri" w:hAnsi="Calibri" w:cs="Calibri"/>
          <w:sz w:val="24"/>
          <w:szCs w:val="24"/>
        </w:rPr>
        <w:t>lose sight of the final strategic goal of socialism while struggling</w:t>
      </w:r>
      <w:r w:rsidRPr="00D55871">
        <w:rPr>
          <w:rFonts w:ascii="Calibri" w:hAnsi="Calibri" w:cs="Calibri"/>
          <w:sz w:val="24"/>
          <w:szCs w:val="24"/>
        </w:rPr>
        <w:t xml:space="preserve"> for </w:t>
      </w:r>
      <w:r w:rsidR="00CF7168" w:rsidRPr="00D55871">
        <w:rPr>
          <w:rFonts w:ascii="Calibri" w:hAnsi="Calibri" w:cs="Calibri"/>
          <w:sz w:val="24"/>
          <w:szCs w:val="24"/>
        </w:rPr>
        <w:t>immediate</w:t>
      </w:r>
      <w:r w:rsidRPr="00D55871">
        <w:rPr>
          <w:rFonts w:ascii="Calibri" w:hAnsi="Calibri" w:cs="Calibri"/>
          <w:sz w:val="24"/>
          <w:szCs w:val="24"/>
        </w:rPr>
        <w:t xml:space="preserve"> victories in individual engagements: </w:t>
      </w:r>
    </w:p>
    <w:p w14:paraId="2147E35E" w14:textId="77777777" w:rsidR="0017532A" w:rsidRPr="00D55871" w:rsidRDefault="0017532A" w:rsidP="0017532A">
      <w:pPr>
        <w:autoSpaceDE w:val="0"/>
        <w:autoSpaceDN w:val="0"/>
        <w:adjustRightInd w:val="0"/>
        <w:spacing w:line="480" w:lineRule="auto"/>
        <w:ind w:firstLine="720"/>
        <w:jc w:val="both"/>
        <w:rPr>
          <w:rFonts w:ascii="Calibri" w:hAnsi="Calibri" w:cs="Calibri"/>
          <w:sz w:val="24"/>
          <w:szCs w:val="24"/>
        </w:rPr>
      </w:pPr>
    </w:p>
    <w:p w14:paraId="2D8E7D56" w14:textId="23A7848D" w:rsidR="007943E4" w:rsidRPr="00D55871" w:rsidRDefault="007943E4" w:rsidP="0017532A">
      <w:pPr>
        <w:autoSpaceDE w:val="0"/>
        <w:autoSpaceDN w:val="0"/>
        <w:adjustRightInd w:val="0"/>
        <w:spacing w:line="480" w:lineRule="auto"/>
        <w:ind w:left="720"/>
        <w:jc w:val="both"/>
        <w:rPr>
          <w:rFonts w:ascii="Calibri" w:hAnsi="Calibri" w:cs="Calibri"/>
          <w:sz w:val="24"/>
          <w:szCs w:val="24"/>
        </w:rPr>
      </w:pPr>
      <w:r w:rsidRPr="00D55871">
        <w:rPr>
          <w:rFonts w:ascii="Calibri" w:hAnsi="Calibri" w:cs="Calibri"/>
          <w:sz w:val="24"/>
          <w:szCs w:val="24"/>
        </w:rPr>
        <w:t xml:space="preserve">The forgetting of the great, the principal considerations for the momentary interests of the day, this struggling and striving for the success of the moment regardless of later consequences, this sacrifice of the future of the movement for its present, may be </w:t>
      </w:r>
      <w:r w:rsidR="00D65563" w:rsidRPr="00D55871">
        <w:rPr>
          <w:rFonts w:ascii="Calibri" w:hAnsi="Calibri" w:cs="Calibri"/>
          <w:sz w:val="24"/>
          <w:szCs w:val="24"/>
        </w:rPr>
        <w:t>‘</w:t>
      </w:r>
      <w:r w:rsidRPr="00D55871">
        <w:rPr>
          <w:rFonts w:ascii="Calibri" w:hAnsi="Calibri" w:cs="Calibri"/>
          <w:sz w:val="24"/>
          <w:szCs w:val="24"/>
        </w:rPr>
        <w:t>honestly</w:t>
      </w:r>
      <w:r w:rsidR="00D65563" w:rsidRPr="00D55871">
        <w:rPr>
          <w:rFonts w:ascii="Calibri" w:hAnsi="Calibri" w:cs="Calibri"/>
          <w:sz w:val="24"/>
          <w:szCs w:val="24"/>
        </w:rPr>
        <w:t>’</w:t>
      </w:r>
      <w:r w:rsidRPr="00D55871">
        <w:rPr>
          <w:rFonts w:ascii="Calibri" w:hAnsi="Calibri" w:cs="Calibri"/>
          <w:sz w:val="24"/>
          <w:szCs w:val="24"/>
        </w:rPr>
        <w:t xml:space="preserve"> meant, but it is and remains opportunism, and </w:t>
      </w:r>
      <w:r w:rsidR="00D65563" w:rsidRPr="00D55871">
        <w:rPr>
          <w:rFonts w:ascii="Calibri" w:hAnsi="Calibri" w:cs="Calibri"/>
          <w:sz w:val="24"/>
          <w:szCs w:val="24"/>
        </w:rPr>
        <w:t>‘</w:t>
      </w:r>
      <w:r w:rsidRPr="00D55871">
        <w:rPr>
          <w:rFonts w:ascii="Calibri" w:hAnsi="Calibri" w:cs="Calibri"/>
          <w:sz w:val="24"/>
          <w:szCs w:val="24"/>
        </w:rPr>
        <w:t>honest</w:t>
      </w:r>
      <w:r w:rsidR="00D65563" w:rsidRPr="00D55871">
        <w:rPr>
          <w:rFonts w:ascii="Calibri" w:hAnsi="Calibri" w:cs="Calibri"/>
          <w:sz w:val="24"/>
          <w:szCs w:val="24"/>
        </w:rPr>
        <w:t>’</w:t>
      </w:r>
      <w:r w:rsidRPr="00D55871">
        <w:rPr>
          <w:rFonts w:ascii="Calibri" w:hAnsi="Calibri" w:cs="Calibri"/>
          <w:sz w:val="24"/>
          <w:szCs w:val="24"/>
        </w:rPr>
        <w:t xml:space="preserve"> opportunism is perhaps the most dangerous of all!</w:t>
      </w:r>
      <w:r w:rsidRPr="00D55871">
        <w:rPr>
          <w:rStyle w:val="FootnoteReference"/>
          <w:rFonts w:ascii="Calibri" w:hAnsi="Calibri" w:cs="Calibri"/>
          <w:sz w:val="24"/>
          <w:szCs w:val="24"/>
        </w:rPr>
        <w:footnoteReference w:id="17"/>
      </w:r>
      <w:r w:rsidRPr="00D55871">
        <w:rPr>
          <w:rFonts w:ascii="Calibri" w:hAnsi="Calibri" w:cs="Calibri"/>
          <w:sz w:val="24"/>
          <w:szCs w:val="24"/>
        </w:rPr>
        <w:t xml:space="preserve"> </w:t>
      </w:r>
    </w:p>
    <w:p w14:paraId="4E6B0616" w14:textId="77777777" w:rsidR="007943E4" w:rsidRPr="00D55871" w:rsidRDefault="007943E4" w:rsidP="00D55871">
      <w:pPr>
        <w:autoSpaceDE w:val="0"/>
        <w:autoSpaceDN w:val="0"/>
        <w:adjustRightInd w:val="0"/>
        <w:spacing w:line="480" w:lineRule="auto"/>
        <w:jc w:val="both"/>
        <w:rPr>
          <w:rFonts w:ascii="Calibri" w:hAnsi="Calibri" w:cs="Calibri"/>
          <w:sz w:val="24"/>
          <w:szCs w:val="24"/>
        </w:rPr>
      </w:pPr>
    </w:p>
    <w:p w14:paraId="7AD55C85" w14:textId="52E8E19B" w:rsidR="007943E4" w:rsidRPr="00D55871" w:rsidRDefault="00385C7E"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lastRenderedPageBreak/>
        <w:t>Engels’s</w:t>
      </w:r>
      <w:r w:rsidR="007943E4" w:rsidRPr="00D55871">
        <w:rPr>
          <w:rFonts w:ascii="Calibri" w:hAnsi="Calibri" w:cs="Calibri"/>
          <w:sz w:val="24"/>
          <w:szCs w:val="24"/>
        </w:rPr>
        <w:t xml:space="preserve"> approach</w:t>
      </w:r>
      <w:r w:rsidRPr="00D55871">
        <w:rPr>
          <w:rFonts w:ascii="Calibri" w:hAnsi="Calibri" w:cs="Calibri"/>
          <w:sz w:val="24"/>
          <w:szCs w:val="24"/>
        </w:rPr>
        <w:t xml:space="preserve"> to politics is best understood in opposition to this ‘opportunistic’ method:</w:t>
      </w:r>
      <w:r w:rsidR="007943E4" w:rsidRPr="00D55871">
        <w:rPr>
          <w:rFonts w:ascii="Calibri" w:hAnsi="Calibri" w:cs="Calibri"/>
          <w:sz w:val="24"/>
          <w:szCs w:val="24"/>
        </w:rPr>
        <w:t xml:space="preserve"> from the 1840s until his death in 1895</w:t>
      </w:r>
      <w:r w:rsidRPr="00D55871">
        <w:rPr>
          <w:rFonts w:ascii="Calibri" w:hAnsi="Calibri" w:cs="Calibri"/>
          <w:sz w:val="24"/>
          <w:szCs w:val="24"/>
        </w:rPr>
        <w:t xml:space="preserve"> he aimed to</w:t>
      </w:r>
      <w:r w:rsidR="005D313C" w:rsidRPr="00D55871">
        <w:rPr>
          <w:rFonts w:ascii="Calibri" w:hAnsi="Calibri" w:cs="Calibri"/>
          <w:sz w:val="24"/>
          <w:szCs w:val="24"/>
        </w:rPr>
        <w:t xml:space="preserve"> </w:t>
      </w:r>
      <w:r w:rsidR="007943E4" w:rsidRPr="00D55871">
        <w:rPr>
          <w:rFonts w:ascii="Calibri" w:hAnsi="Calibri" w:cs="Calibri"/>
          <w:sz w:val="24"/>
          <w:szCs w:val="24"/>
        </w:rPr>
        <w:t xml:space="preserve">frame </w:t>
      </w:r>
      <w:r w:rsidR="005D313C" w:rsidRPr="00D55871">
        <w:rPr>
          <w:rFonts w:ascii="Calibri" w:hAnsi="Calibri" w:cs="Calibri"/>
          <w:sz w:val="24"/>
          <w:szCs w:val="24"/>
        </w:rPr>
        <w:t>his</w:t>
      </w:r>
      <w:r w:rsidR="00354B76" w:rsidRPr="00D55871">
        <w:rPr>
          <w:rFonts w:ascii="Calibri" w:hAnsi="Calibri" w:cs="Calibri"/>
          <w:sz w:val="24"/>
          <w:szCs w:val="24"/>
        </w:rPr>
        <w:t xml:space="preserve"> </w:t>
      </w:r>
      <w:r w:rsidR="007943E4" w:rsidRPr="00D55871">
        <w:rPr>
          <w:rFonts w:ascii="Calibri" w:hAnsi="Calibri" w:cs="Calibri"/>
          <w:sz w:val="24"/>
          <w:szCs w:val="24"/>
        </w:rPr>
        <w:t xml:space="preserve">socialist response to military </w:t>
      </w:r>
      <w:r w:rsidR="005D313C" w:rsidRPr="00D55871">
        <w:rPr>
          <w:rFonts w:ascii="Calibri" w:hAnsi="Calibri" w:cs="Calibri"/>
          <w:sz w:val="24"/>
          <w:szCs w:val="24"/>
        </w:rPr>
        <w:t xml:space="preserve">and political </w:t>
      </w:r>
      <w:r w:rsidR="007943E4" w:rsidRPr="00D55871">
        <w:rPr>
          <w:rFonts w:ascii="Calibri" w:hAnsi="Calibri" w:cs="Calibri"/>
          <w:sz w:val="24"/>
          <w:szCs w:val="24"/>
        </w:rPr>
        <w:t>developments tactically in relation to the broader strategy of socialist revolution.</w:t>
      </w:r>
      <w:r w:rsidR="007943E4" w:rsidRPr="00D55871">
        <w:rPr>
          <w:rStyle w:val="FootnoteReference"/>
          <w:rFonts w:ascii="Calibri" w:hAnsi="Calibri" w:cs="Calibri"/>
          <w:sz w:val="24"/>
          <w:szCs w:val="24"/>
        </w:rPr>
        <w:footnoteReference w:id="18"/>
      </w:r>
    </w:p>
    <w:p w14:paraId="3A65E7EA" w14:textId="2A4C26E6" w:rsidR="00ED062C" w:rsidRPr="00D55871" w:rsidRDefault="00ED062C" w:rsidP="00D55871">
      <w:pPr>
        <w:spacing w:line="480" w:lineRule="auto"/>
        <w:jc w:val="both"/>
        <w:rPr>
          <w:rFonts w:ascii="Calibri" w:hAnsi="Calibri" w:cs="Calibri"/>
          <w:sz w:val="24"/>
          <w:szCs w:val="24"/>
        </w:rPr>
      </w:pPr>
    </w:p>
    <w:p w14:paraId="6321170F" w14:textId="77777777" w:rsidR="00DD1DDB" w:rsidRPr="00D55871" w:rsidRDefault="00DD1DDB" w:rsidP="00D55871">
      <w:pPr>
        <w:autoSpaceDE w:val="0"/>
        <w:autoSpaceDN w:val="0"/>
        <w:adjustRightInd w:val="0"/>
        <w:spacing w:line="480" w:lineRule="auto"/>
        <w:jc w:val="both"/>
        <w:rPr>
          <w:rFonts w:ascii="Calibri" w:hAnsi="Calibri" w:cs="Calibri"/>
          <w:b/>
          <w:sz w:val="24"/>
          <w:szCs w:val="24"/>
        </w:rPr>
      </w:pPr>
      <w:r w:rsidRPr="00D55871">
        <w:rPr>
          <w:rFonts w:ascii="Calibri" w:hAnsi="Calibri" w:cs="Calibri"/>
          <w:b/>
          <w:sz w:val="24"/>
          <w:szCs w:val="24"/>
        </w:rPr>
        <w:t>1848: War, Revolution and the National Question</w:t>
      </w:r>
    </w:p>
    <w:p w14:paraId="077E8334" w14:textId="77777777" w:rsidR="00DD1DDB" w:rsidRPr="00D55871" w:rsidRDefault="00DD1DDB" w:rsidP="00D55871">
      <w:pPr>
        <w:autoSpaceDE w:val="0"/>
        <w:autoSpaceDN w:val="0"/>
        <w:adjustRightInd w:val="0"/>
        <w:spacing w:line="480" w:lineRule="auto"/>
        <w:ind w:firstLine="720"/>
        <w:jc w:val="both"/>
        <w:rPr>
          <w:rFonts w:ascii="Calibri" w:hAnsi="Calibri" w:cs="Calibri"/>
          <w:sz w:val="24"/>
          <w:szCs w:val="24"/>
        </w:rPr>
      </w:pPr>
    </w:p>
    <w:p w14:paraId="01EACD39" w14:textId="1DF83A91" w:rsidR="00DD1DDB" w:rsidRPr="00D55871" w:rsidRDefault="00DD1DDB"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In 1848, Marx and Engels believed that the </w:t>
      </w:r>
      <w:r w:rsidR="00204848" w:rsidRPr="00D55871">
        <w:rPr>
          <w:rFonts w:ascii="Calibri" w:hAnsi="Calibri" w:cs="Calibri"/>
          <w:sz w:val="24"/>
          <w:szCs w:val="24"/>
        </w:rPr>
        <w:t xml:space="preserve">‘bourgeois revolution’ </w:t>
      </w:r>
      <w:r w:rsidR="0043500D" w:rsidRPr="00D55871">
        <w:rPr>
          <w:rFonts w:ascii="Calibri" w:hAnsi="Calibri" w:cs="Calibri"/>
          <w:sz w:val="24"/>
          <w:szCs w:val="24"/>
        </w:rPr>
        <w:t xml:space="preserve">required </w:t>
      </w:r>
      <w:r w:rsidR="00204848" w:rsidRPr="00D55871">
        <w:rPr>
          <w:rFonts w:ascii="Calibri" w:hAnsi="Calibri" w:cs="Calibri"/>
          <w:sz w:val="24"/>
          <w:szCs w:val="24"/>
        </w:rPr>
        <w:t>to overcome feudal fetters to capitalist development in Germany was intertwined with the national question. B</w:t>
      </w:r>
      <w:r w:rsidRPr="00D55871">
        <w:rPr>
          <w:rFonts w:ascii="Calibri" w:hAnsi="Calibri" w:cs="Calibri"/>
          <w:sz w:val="24"/>
          <w:szCs w:val="24"/>
        </w:rPr>
        <w:t xml:space="preserve">ecause a unified German state would challenge interests in the various </w:t>
      </w:r>
      <w:r w:rsidR="00854728" w:rsidRPr="00D55871">
        <w:rPr>
          <w:rFonts w:ascii="Calibri" w:hAnsi="Calibri" w:cs="Calibri"/>
          <w:sz w:val="24"/>
          <w:szCs w:val="24"/>
        </w:rPr>
        <w:t xml:space="preserve">surrounding </w:t>
      </w:r>
      <w:r w:rsidRPr="00D55871">
        <w:rPr>
          <w:rFonts w:ascii="Calibri" w:hAnsi="Calibri" w:cs="Calibri"/>
          <w:sz w:val="24"/>
          <w:szCs w:val="24"/>
        </w:rPr>
        <w:t>states and nations, the demand for</w:t>
      </w:r>
      <w:r w:rsidR="00CF77D1" w:rsidRPr="00D55871">
        <w:rPr>
          <w:rFonts w:ascii="Calibri" w:hAnsi="Calibri" w:cs="Calibri"/>
          <w:sz w:val="24"/>
          <w:szCs w:val="24"/>
        </w:rPr>
        <w:t xml:space="preserve"> German unity impelled them </w:t>
      </w:r>
      <w:r w:rsidRPr="00D55871">
        <w:rPr>
          <w:rFonts w:ascii="Calibri" w:hAnsi="Calibri" w:cs="Calibri"/>
          <w:sz w:val="24"/>
          <w:szCs w:val="24"/>
        </w:rPr>
        <w:t>to incorporate national and military questions within their theory of revolution. If the natio</w:t>
      </w:r>
      <w:r w:rsidR="00CF77D1" w:rsidRPr="00D55871">
        <w:rPr>
          <w:rFonts w:ascii="Calibri" w:hAnsi="Calibri" w:cs="Calibri"/>
          <w:sz w:val="24"/>
          <w:szCs w:val="24"/>
        </w:rPr>
        <w:t xml:space="preserve">nal tensions that Engels </w:t>
      </w:r>
      <w:r w:rsidRPr="00D55871">
        <w:rPr>
          <w:rFonts w:ascii="Calibri" w:hAnsi="Calibri" w:cs="Calibri"/>
          <w:sz w:val="24"/>
          <w:szCs w:val="24"/>
        </w:rPr>
        <w:t>address</w:t>
      </w:r>
      <w:r w:rsidR="00CF77D1" w:rsidRPr="00D55871">
        <w:rPr>
          <w:rFonts w:ascii="Calibri" w:hAnsi="Calibri" w:cs="Calibri"/>
          <w:sz w:val="24"/>
          <w:szCs w:val="24"/>
        </w:rPr>
        <w:t>ed</w:t>
      </w:r>
      <w:r w:rsidRPr="00D55871">
        <w:rPr>
          <w:rFonts w:ascii="Calibri" w:hAnsi="Calibri" w:cs="Calibri"/>
          <w:sz w:val="24"/>
          <w:szCs w:val="24"/>
        </w:rPr>
        <w:t xml:space="preserve"> were most obvious in Austria’s multi-ethnic empire, they were also much in evidence elsewhere: including the borders with France, Italy and Denmark, and most especially in Poland, which had been divided between Prussia, Austria and Russia since 1772. </w:t>
      </w:r>
      <w:r w:rsidR="00854728" w:rsidRPr="00D55871">
        <w:rPr>
          <w:rFonts w:ascii="Calibri" w:hAnsi="Calibri" w:cs="Calibri"/>
          <w:sz w:val="24"/>
          <w:szCs w:val="24"/>
        </w:rPr>
        <w:t>One consequence of this messy situation was that r</w:t>
      </w:r>
      <w:r w:rsidRPr="00D55871">
        <w:rPr>
          <w:rFonts w:ascii="Calibri" w:hAnsi="Calibri" w:cs="Calibri"/>
          <w:sz w:val="24"/>
          <w:szCs w:val="24"/>
        </w:rPr>
        <w:t xml:space="preserve">evolution in 1848 meant for Germany what it had meant for France half a century earlier: war. The social revolution of 1848 took the form of a military conflict against the forces of counter-revolution - backed ultimately by Russia. </w:t>
      </w:r>
    </w:p>
    <w:p w14:paraId="27CFA966" w14:textId="4EBDFBC4" w:rsidR="00DD1DDB" w:rsidRPr="00D55871" w:rsidRDefault="00DD1DDB"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The democratic core of </w:t>
      </w:r>
      <w:r w:rsidR="00273211" w:rsidRPr="00D55871">
        <w:rPr>
          <w:rFonts w:ascii="Calibri" w:hAnsi="Calibri" w:cs="Calibri"/>
          <w:sz w:val="24"/>
          <w:szCs w:val="24"/>
        </w:rPr>
        <w:t>Engels’s</w:t>
      </w:r>
      <w:r w:rsidRPr="00D55871">
        <w:rPr>
          <w:rFonts w:ascii="Calibri" w:hAnsi="Calibri" w:cs="Calibri"/>
          <w:sz w:val="24"/>
          <w:szCs w:val="24"/>
        </w:rPr>
        <w:t xml:space="preserve"> approach to the national question was signalled in a speech he gave at a meeting in London in November 1847</w:t>
      </w:r>
      <w:r w:rsidR="00883C19" w:rsidRPr="00D55871">
        <w:rPr>
          <w:rFonts w:ascii="Calibri" w:hAnsi="Calibri" w:cs="Calibri"/>
          <w:sz w:val="24"/>
          <w:szCs w:val="24"/>
        </w:rPr>
        <w:t>. C</w:t>
      </w:r>
      <w:r w:rsidRPr="00D55871">
        <w:rPr>
          <w:rFonts w:ascii="Calibri" w:hAnsi="Calibri" w:cs="Calibri"/>
          <w:sz w:val="24"/>
          <w:szCs w:val="24"/>
        </w:rPr>
        <w:t xml:space="preserve">ommenting on the </w:t>
      </w:r>
      <w:r w:rsidR="00D65563" w:rsidRPr="00D55871">
        <w:rPr>
          <w:rFonts w:ascii="Calibri" w:hAnsi="Calibri" w:cs="Calibri"/>
          <w:sz w:val="24"/>
          <w:szCs w:val="24"/>
        </w:rPr>
        <w:t>‘</w:t>
      </w:r>
      <w:r w:rsidRPr="00D55871">
        <w:rPr>
          <w:rFonts w:ascii="Calibri" w:hAnsi="Calibri" w:cs="Calibri"/>
          <w:sz w:val="24"/>
          <w:szCs w:val="24"/>
        </w:rPr>
        <w:t>disgrace</w:t>
      </w:r>
      <w:r w:rsidR="00D65563" w:rsidRPr="00D55871">
        <w:rPr>
          <w:rFonts w:ascii="Calibri" w:hAnsi="Calibri" w:cs="Calibri"/>
          <w:sz w:val="24"/>
          <w:szCs w:val="24"/>
        </w:rPr>
        <w:t>’</w:t>
      </w:r>
      <w:r w:rsidRPr="00D55871">
        <w:rPr>
          <w:rFonts w:ascii="Calibri" w:hAnsi="Calibri" w:cs="Calibri"/>
          <w:sz w:val="24"/>
          <w:szCs w:val="24"/>
        </w:rPr>
        <w:t xml:space="preserve"> </w:t>
      </w:r>
      <w:r w:rsidR="00443163" w:rsidRPr="00D55871">
        <w:rPr>
          <w:rFonts w:ascii="Calibri" w:hAnsi="Calibri" w:cs="Calibri"/>
          <w:sz w:val="24"/>
          <w:szCs w:val="24"/>
        </w:rPr>
        <w:t>of</w:t>
      </w:r>
      <w:r w:rsidRPr="00D55871">
        <w:rPr>
          <w:rFonts w:ascii="Calibri" w:hAnsi="Calibri" w:cs="Calibri"/>
          <w:sz w:val="24"/>
          <w:szCs w:val="24"/>
        </w:rPr>
        <w:t xml:space="preserve"> Germany’s control over part of Poland, he famously announced that </w:t>
      </w:r>
      <w:r w:rsidR="00D65563" w:rsidRPr="00D55871">
        <w:rPr>
          <w:rFonts w:ascii="Calibri" w:hAnsi="Calibri" w:cs="Calibri"/>
          <w:sz w:val="24"/>
          <w:szCs w:val="24"/>
        </w:rPr>
        <w:t>‘</w:t>
      </w:r>
      <w:r w:rsidRPr="00D55871">
        <w:rPr>
          <w:rFonts w:ascii="Calibri" w:hAnsi="Calibri" w:cs="Calibri"/>
          <w:sz w:val="24"/>
          <w:szCs w:val="24"/>
        </w:rPr>
        <w:t>A nation cannot become free and at the same time continue to oppress other nations</w:t>
      </w:r>
      <w:r w:rsidR="00D65563" w:rsidRPr="00D55871">
        <w:rPr>
          <w:rFonts w:ascii="Calibri" w:hAnsi="Calibri" w:cs="Calibri"/>
          <w:sz w:val="24"/>
          <w:szCs w:val="24"/>
        </w:rPr>
        <w:t>’</w:t>
      </w:r>
      <w:r w:rsidRPr="00D55871">
        <w:rPr>
          <w:rFonts w:ascii="Calibri" w:hAnsi="Calibri" w:cs="Calibri"/>
          <w:sz w:val="24"/>
          <w:szCs w:val="24"/>
        </w:rPr>
        <w:t>. Further, he insisted</w:t>
      </w:r>
      <w:r w:rsidR="00883C19" w:rsidRPr="00D55871">
        <w:rPr>
          <w:rFonts w:ascii="Calibri" w:hAnsi="Calibri" w:cs="Calibri"/>
          <w:sz w:val="24"/>
          <w:szCs w:val="24"/>
        </w:rPr>
        <w:t>,</w:t>
      </w:r>
      <w:r w:rsidRPr="00D55871">
        <w:rPr>
          <w:rFonts w:ascii="Calibri" w:hAnsi="Calibri" w:cs="Calibri"/>
          <w:sz w:val="24"/>
          <w:szCs w:val="24"/>
        </w:rPr>
        <w:t xml:space="preserve"> support </w:t>
      </w:r>
      <w:r w:rsidRPr="00D55871">
        <w:rPr>
          <w:rFonts w:ascii="Calibri" w:hAnsi="Calibri" w:cs="Calibri"/>
          <w:sz w:val="24"/>
          <w:szCs w:val="24"/>
        </w:rPr>
        <w:lastRenderedPageBreak/>
        <w:t xml:space="preserve">for Polish national liberation was in the interests of </w:t>
      </w:r>
      <w:r w:rsidR="00D65563" w:rsidRPr="00D55871">
        <w:rPr>
          <w:rFonts w:ascii="Calibri" w:hAnsi="Calibri" w:cs="Calibri"/>
          <w:sz w:val="24"/>
          <w:szCs w:val="24"/>
        </w:rPr>
        <w:t>‘</w:t>
      </w:r>
      <w:r w:rsidRPr="00D55871">
        <w:rPr>
          <w:rFonts w:ascii="Calibri" w:hAnsi="Calibri" w:cs="Calibri"/>
          <w:sz w:val="24"/>
          <w:szCs w:val="24"/>
        </w:rPr>
        <w:t>German democrats</w:t>
      </w:r>
      <w:r w:rsidR="00D65563" w:rsidRPr="00D55871">
        <w:rPr>
          <w:rFonts w:ascii="Calibri" w:hAnsi="Calibri" w:cs="Calibri"/>
          <w:sz w:val="24"/>
          <w:szCs w:val="24"/>
        </w:rPr>
        <w:t>’</w:t>
      </w:r>
      <w:r w:rsidRPr="00D55871">
        <w:rPr>
          <w:rFonts w:ascii="Calibri" w:hAnsi="Calibri" w:cs="Calibri"/>
          <w:sz w:val="24"/>
          <w:szCs w:val="24"/>
        </w:rPr>
        <w:t xml:space="preserve">. Indeed, the liberation of Germany was impossible </w:t>
      </w:r>
      <w:r w:rsidR="00D65563" w:rsidRPr="00D55871">
        <w:rPr>
          <w:rFonts w:ascii="Calibri" w:hAnsi="Calibri" w:cs="Calibri"/>
          <w:sz w:val="24"/>
          <w:szCs w:val="24"/>
        </w:rPr>
        <w:t>‘</w:t>
      </w:r>
      <w:r w:rsidRPr="00D55871">
        <w:rPr>
          <w:rFonts w:ascii="Calibri" w:hAnsi="Calibri" w:cs="Calibri"/>
          <w:sz w:val="24"/>
          <w:szCs w:val="24"/>
        </w:rPr>
        <w:t>without the liberation of Poland from German oppression</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19"/>
      </w:r>
      <w:r w:rsidRPr="00D55871">
        <w:rPr>
          <w:rFonts w:ascii="Calibri" w:hAnsi="Calibri" w:cs="Calibri"/>
          <w:sz w:val="24"/>
          <w:szCs w:val="24"/>
        </w:rPr>
        <w:t xml:space="preserve"> He viewed Germany’s relationship with Poland as essentially one piece of a larger jigsaw of the European state system. This system, forged at the Congress of Vienna, aimed to subordinate </w:t>
      </w:r>
      <w:r w:rsidR="00D65563" w:rsidRPr="00D55871">
        <w:rPr>
          <w:rFonts w:ascii="Calibri" w:hAnsi="Calibri" w:cs="Calibri"/>
          <w:sz w:val="24"/>
          <w:szCs w:val="24"/>
        </w:rPr>
        <w:t>‘</w:t>
      </w:r>
      <w:r w:rsidRPr="00D55871">
        <w:rPr>
          <w:rFonts w:ascii="Calibri" w:hAnsi="Calibri" w:cs="Calibri"/>
          <w:sz w:val="24"/>
          <w:szCs w:val="24"/>
        </w:rPr>
        <w:t>dynastic conflicts and national interests to the common need to defend … privileges against the republicanism and egalitarian demons wakened by the French Revolution</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20"/>
      </w:r>
      <w:r w:rsidRPr="00D55871">
        <w:rPr>
          <w:rFonts w:ascii="Calibri" w:hAnsi="Calibri" w:cs="Calibri"/>
          <w:sz w:val="24"/>
          <w:szCs w:val="24"/>
        </w:rPr>
        <w:t xml:space="preserve"> </w:t>
      </w:r>
      <w:r w:rsidR="00204848" w:rsidRPr="00D55871">
        <w:rPr>
          <w:rFonts w:ascii="Calibri" w:hAnsi="Calibri" w:cs="Calibri"/>
          <w:sz w:val="24"/>
          <w:szCs w:val="24"/>
        </w:rPr>
        <w:t>T</w:t>
      </w:r>
      <w:r w:rsidRPr="00D55871">
        <w:rPr>
          <w:rFonts w:ascii="Calibri" w:hAnsi="Calibri" w:cs="Calibri"/>
          <w:sz w:val="24"/>
          <w:szCs w:val="24"/>
        </w:rPr>
        <w:t xml:space="preserve">he </w:t>
      </w:r>
      <w:r w:rsidR="00D65563" w:rsidRPr="00D55871">
        <w:rPr>
          <w:rFonts w:ascii="Calibri" w:hAnsi="Calibri" w:cs="Calibri"/>
          <w:sz w:val="24"/>
          <w:szCs w:val="24"/>
        </w:rPr>
        <w:t>‘</w:t>
      </w:r>
      <w:r w:rsidRPr="00D55871">
        <w:rPr>
          <w:rFonts w:ascii="Calibri" w:hAnsi="Calibri" w:cs="Calibri"/>
          <w:sz w:val="24"/>
          <w:szCs w:val="24"/>
        </w:rPr>
        <w:t>Holy Alliance</w:t>
      </w:r>
      <w:r w:rsidR="00D65563" w:rsidRPr="00D55871">
        <w:rPr>
          <w:rFonts w:ascii="Calibri" w:hAnsi="Calibri" w:cs="Calibri"/>
          <w:sz w:val="24"/>
          <w:szCs w:val="24"/>
        </w:rPr>
        <w:t>’</w:t>
      </w:r>
      <w:r w:rsidRPr="00D55871">
        <w:rPr>
          <w:rFonts w:ascii="Calibri" w:hAnsi="Calibri" w:cs="Calibri"/>
          <w:sz w:val="24"/>
          <w:szCs w:val="24"/>
        </w:rPr>
        <w:t xml:space="preserve"> between Russia, Prussia and Austria aimed to extend the reactionary project embedded in the Congress of Vienna by formalising the mutual exploitation and oppression of Poland by these three states. </w:t>
      </w:r>
      <w:r w:rsidR="00204848" w:rsidRPr="00D55871">
        <w:rPr>
          <w:rFonts w:ascii="Calibri" w:hAnsi="Calibri" w:cs="Calibri"/>
          <w:sz w:val="24"/>
          <w:szCs w:val="24"/>
        </w:rPr>
        <w:t>Consequently</w:t>
      </w:r>
      <w:r w:rsidRPr="00D55871">
        <w:rPr>
          <w:rFonts w:ascii="Calibri" w:hAnsi="Calibri" w:cs="Calibri"/>
          <w:sz w:val="24"/>
          <w:szCs w:val="24"/>
        </w:rPr>
        <w:t xml:space="preserve">, </w:t>
      </w:r>
      <w:r w:rsidR="00D65563" w:rsidRPr="00D55871">
        <w:rPr>
          <w:rFonts w:ascii="Calibri" w:hAnsi="Calibri" w:cs="Calibri"/>
          <w:sz w:val="24"/>
          <w:szCs w:val="24"/>
        </w:rPr>
        <w:t>‘</w:t>
      </w:r>
      <w:r w:rsidRPr="00D55871">
        <w:rPr>
          <w:rFonts w:ascii="Calibri" w:hAnsi="Calibri" w:cs="Calibri"/>
          <w:sz w:val="24"/>
          <w:szCs w:val="24"/>
        </w:rPr>
        <w:t>the partition of Poland</w:t>
      </w:r>
      <w:r w:rsidR="00D65563" w:rsidRPr="00D55871">
        <w:rPr>
          <w:rFonts w:ascii="Calibri" w:hAnsi="Calibri" w:cs="Calibri"/>
          <w:sz w:val="24"/>
          <w:szCs w:val="24"/>
        </w:rPr>
        <w:t>’</w:t>
      </w:r>
      <w:r w:rsidRPr="00D55871">
        <w:rPr>
          <w:rFonts w:ascii="Calibri" w:hAnsi="Calibri" w:cs="Calibri"/>
          <w:sz w:val="24"/>
          <w:szCs w:val="24"/>
        </w:rPr>
        <w:t xml:space="preserve"> was not merely the material link that cemented the </w:t>
      </w:r>
      <w:r w:rsidR="00D65563" w:rsidRPr="00D55871">
        <w:rPr>
          <w:rFonts w:ascii="Calibri" w:hAnsi="Calibri" w:cs="Calibri"/>
          <w:sz w:val="24"/>
          <w:szCs w:val="24"/>
        </w:rPr>
        <w:t>‘</w:t>
      </w:r>
      <w:r w:rsidRPr="00D55871">
        <w:rPr>
          <w:rFonts w:ascii="Calibri" w:hAnsi="Calibri" w:cs="Calibri"/>
          <w:sz w:val="24"/>
          <w:szCs w:val="24"/>
        </w:rPr>
        <w:t>Holy Alliance</w:t>
      </w:r>
      <w:r w:rsidR="00D65563" w:rsidRPr="00D55871">
        <w:rPr>
          <w:rFonts w:ascii="Calibri" w:hAnsi="Calibri" w:cs="Calibri"/>
          <w:sz w:val="24"/>
          <w:szCs w:val="24"/>
        </w:rPr>
        <w:t>’</w:t>
      </w:r>
      <w:r w:rsidRPr="00D55871">
        <w:rPr>
          <w:rFonts w:ascii="Calibri" w:hAnsi="Calibri" w:cs="Calibri"/>
          <w:sz w:val="24"/>
          <w:szCs w:val="24"/>
        </w:rPr>
        <w:t xml:space="preserve">, it also embedded reactionary and counter-revolutionary policies across Germany by making her </w:t>
      </w:r>
      <w:r w:rsidR="00D65563" w:rsidRPr="00D55871">
        <w:rPr>
          <w:rFonts w:ascii="Calibri" w:hAnsi="Calibri" w:cs="Calibri"/>
          <w:sz w:val="24"/>
          <w:szCs w:val="24"/>
        </w:rPr>
        <w:t>‘</w:t>
      </w:r>
      <w:r w:rsidRPr="00D55871">
        <w:rPr>
          <w:rFonts w:ascii="Calibri" w:hAnsi="Calibri" w:cs="Calibri"/>
          <w:sz w:val="24"/>
          <w:szCs w:val="24"/>
        </w:rPr>
        <w:t>dependent on Russia</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21"/>
      </w:r>
    </w:p>
    <w:p w14:paraId="64A26F8B" w14:textId="7A749392" w:rsidR="00DD1DDB" w:rsidRPr="00D55871" w:rsidRDefault="00DD1DDB"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This relationship meant that the victory for democracy could only be realised by breaking Prussia’s and Austr</w:t>
      </w:r>
      <w:r w:rsidR="00F82E70" w:rsidRPr="00D55871">
        <w:rPr>
          <w:rFonts w:ascii="Calibri" w:hAnsi="Calibri" w:cs="Calibri"/>
          <w:sz w:val="24"/>
          <w:szCs w:val="24"/>
        </w:rPr>
        <w:t>ia’s relationships with Russia</w:t>
      </w:r>
      <w:r w:rsidRPr="00D55871">
        <w:rPr>
          <w:rFonts w:ascii="Calibri" w:hAnsi="Calibri" w:cs="Calibri"/>
          <w:sz w:val="24"/>
          <w:szCs w:val="24"/>
        </w:rPr>
        <w:t xml:space="preserve">. Thus, for Engels, support for the right of Polish independence was no abstract moral ideal. Rather, it flowed directly from the needs of the German revolution itself: </w:t>
      </w:r>
      <w:r w:rsidR="00D65563" w:rsidRPr="00D55871">
        <w:rPr>
          <w:rFonts w:ascii="Calibri" w:hAnsi="Calibri" w:cs="Calibri"/>
          <w:sz w:val="24"/>
          <w:szCs w:val="24"/>
        </w:rPr>
        <w:t>‘</w:t>
      </w:r>
      <w:r w:rsidRPr="00D55871">
        <w:rPr>
          <w:rFonts w:ascii="Calibri" w:hAnsi="Calibri" w:cs="Calibri"/>
          <w:sz w:val="24"/>
          <w:szCs w:val="24"/>
        </w:rPr>
        <w:t>The creation of a democratic Poland is a primary condition for the creation of a democratic Germany</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22"/>
      </w:r>
      <w:r w:rsidRPr="00D55871">
        <w:rPr>
          <w:rFonts w:ascii="Calibri" w:hAnsi="Calibri" w:cs="Calibri"/>
          <w:sz w:val="24"/>
          <w:szCs w:val="24"/>
        </w:rPr>
        <w:t xml:space="preserve"> This perspective had terrible implications</w:t>
      </w:r>
      <w:r w:rsidR="00883C19" w:rsidRPr="00D55871">
        <w:rPr>
          <w:rFonts w:ascii="Calibri" w:hAnsi="Calibri" w:cs="Calibri"/>
          <w:sz w:val="24"/>
          <w:szCs w:val="24"/>
        </w:rPr>
        <w:t>. B</w:t>
      </w:r>
      <w:r w:rsidRPr="00D55871">
        <w:rPr>
          <w:rFonts w:ascii="Calibri" w:hAnsi="Calibri" w:cs="Calibri"/>
          <w:sz w:val="24"/>
          <w:szCs w:val="24"/>
        </w:rPr>
        <w:t xml:space="preserve">ecause Polish and German freedom could only be won at the expense of the Russian Empire, the struggle for freedom in Germany would necessarily take the form of a war against Russia. War was the necessary means through which Germany might realise </w:t>
      </w:r>
      <w:r w:rsidR="00D65563" w:rsidRPr="00D55871">
        <w:rPr>
          <w:rFonts w:ascii="Calibri" w:hAnsi="Calibri" w:cs="Calibri"/>
          <w:sz w:val="24"/>
          <w:szCs w:val="24"/>
        </w:rPr>
        <w:t>‘</w:t>
      </w:r>
      <w:r w:rsidRPr="00D55871">
        <w:rPr>
          <w:rFonts w:ascii="Calibri" w:hAnsi="Calibri" w:cs="Calibri"/>
          <w:sz w:val="24"/>
          <w:szCs w:val="24"/>
        </w:rPr>
        <w:t xml:space="preserve">a </w:t>
      </w:r>
      <w:r w:rsidRPr="00D55871">
        <w:rPr>
          <w:rFonts w:ascii="Calibri" w:hAnsi="Calibri" w:cs="Calibri"/>
          <w:sz w:val="24"/>
          <w:szCs w:val="24"/>
        </w:rPr>
        <w:lastRenderedPageBreak/>
        <w:t>complete, open and effective break with the whole of our disgraceful past ... real liberation and unification ... and the establishment of democracy</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23"/>
      </w:r>
    </w:p>
    <w:p w14:paraId="469E0EE6" w14:textId="1449BD6C" w:rsidR="00DD1DDB" w:rsidRPr="00D55871" w:rsidRDefault="00DD1DDB"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Given </w:t>
      </w:r>
      <w:r w:rsidR="001A20FA" w:rsidRPr="00D55871">
        <w:rPr>
          <w:rFonts w:ascii="Calibri" w:hAnsi="Calibri" w:cs="Calibri"/>
          <w:sz w:val="24"/>
          <w:szCs w:val="24"/>
        </w:rPr>
        <w:t>his</w:t>
      </w:r>
      <w:r w:rsidRPr="00D55871">
        <w:rPr>
          <w:rFonts w:ascii="Calibri" w:hAnsi="Calibri" w:cs="Calibri"/>
          <w:sz w:val="24"/>
          <w:szCs w:val="24"/>
        </w:rPr>
        <w:t xml:space="preserve"> not unrealistic assumption about Russian foreign policy in 1848, this democratic and internationalist perspective is difficult to dispute. Neither, unfortunately, is the rider that Engels added to the essay: </w:t>
      </w:r>
    </w:p>
    <w:p w14:paraId="38AE5A82" w14:textId="77777777" w:rsidR="00DD1DDB" w:rsidRPr="00D55871" w:rsidRDefault="00DD1DDB" w:rsidP="00D55871">
      <w:pPr>
        <w:autoSpaceDE w:val="0"/>
        <w:autoSpaceDN w:val="0"/>
        <w:adjustRightInd w:val="0"/>
        <w:spacing w:line="480" w:lineRule="auto"/>
        <w:jc w:val="both"/>
        <w:rPr>
          <w:rFonts w:ascii="Calibri" w:hAnsi="Calibri" w:cs="Calibri"/>
          <w:sz w:val="24"/>
          <w:szCs w:val="24"/>
        </w:rPr>
      </w:pPr>
    </w:p>
    <w:p w14:paraId="13D2F59C" w14:textId="2BA71898" w:rsidR="00DD1DDB" w:rsidRPr="00D55871" w:rsidRDefault="00DD1DDB" w:rsidP="0017532A">
      <w:pPr>
        <w:autoSpaceDE w:val="0"/>
        <w:autoSpaceDN w:val="0"/>
        <w:adjustRightInd w:val="0"/>
        <w:spacing w:line="480" w:lineRule="auto"/>
        <w:ind w:left="810"/>
        <w:jc w:val="both"/>
        <w:rPr>
          <w:rFonts w:ascii="Calibri" w:hAnsi="Calibri" w:cs="Calibri"/>
          <w:sz w:val="24"/>
          <w:szCs w:val="24"/>
        </w:rPr>
      </w:pPr>
      <w:r w:rsidRPr="00D55871">
        <w:rPr>
          <w:rFonts w:ascii="Calibri" w:hAnsi="Calibri" w:cs="Calibri"/>
          <w:sz w:val="24"/>
          <w:szCs w:val="24"/>
        </w:rPr>
        <w:t>The struggle for independence of the diverse nationalities jumbled together south of the Carpathians is much more complicated and will lead to far more bloodshed, confusion and civil wars than the Polish struggle for independence.</w:t>
      </w:r>
      <w:r w:rsidRPr="00D55871">
        <w:rPr>
          <w:rStyle w:val="FootnoteReference"/>
          <w:rFonts w:ascii="Calibri" w:hAnsi="Calibri" w:cs="Calibri"/>
          <w:sz w:val="24"/>
          <w:szCs w:val="24"/>
        </w:rPr>
        <w:footnoteReference w:id="24"/>
      </w:r>
      <w:r w:rsidRPr="00D55871">
        <w:rPr>
          <w:rFonts w:ascii="Calibri" w:hAnsi="Calibri" w:cs="Calibri"/>
          <w:sz w:val="24"/>
          <w:szCs w:val="24"/>
        </w:rPr>
        <w:t xml:space="preserve"> </w:t>
      </w:r>
    </w:p>
    <w:p w14:paraId="1F2526FC" w14:textId="77777777" w:rsidR="00DD1DDB" w:rsidRPr="00D55871" w:rsidRDefault="00DD1DDB" w:rsidP="00D55871">
      <w:pPr>
        <w:autoSpaceDE w:val="0"/>
        <w:autoSpaceDN w:val="0"/>
        <w:adjustRightInd w:val="0"/>
        <w:spacing w:line="480" w:lineRule="auto"/>
        <w:jc w:val="both"/>
        <w:rPr>
          <w:rFonts w:ascii="Calibri" w:hAnsi="Calibri" w:cs="Calibri"/>
          <w:sz w:val="24"/>
          <w:szCs w:val="24"/>
        </w:rPr>
      </w:pPr>
    </w:p>
    <w:p w14:paraId="6F5545B2" w14:textId="3C471C65" w:rsidR="00DD1DDB" w:rsidRPr="00D55871" w:rsidRDefault="00DD1DDB"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Engels addressed the problem of these states through his exploration of the tensions between Slavs, Magyars and Germans within the Austrian Empire. If his analysis of the position of Poland within his broader revolutionary perspective is obviously democratic, his writings on the Southern Slavs have proved to be much more controversial. </w:t>
      </w:r>
    </w:p>
    <w:p w14:paraId="355FA7B0" w14:textId="1EA961EA" w:rsidR="00DD1DDB" w:rsidRPr="00D55871" w:rsidRDefault="00DD1DDB"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Initially at least, his analysis of Austria’s relationship with the (non-Polish) Slav nations in her empire was very similar to the relation between Austria and Prussia on the one side and Poland on the other. He argued that</w:t>
      </w:r>
      <w:r w:rsidR="007F5A9D" w:rsidRPr="00D55871">
        <w:rPr>
          <w:rFonts w:ascii="Calibri" w:hAnsi="Calibri" w:cs="Calibri"/>
          <w:sz w:val="24"/>
          <w:szCs w:val="24"/>
        </w:rPr>
        <w:t>:</w:t>
      </w:r>
    </w:p>
    <w:p w14:paraId="31B0E5AD" w14:textId="77777777" w:rsidR="00DD1DDB" w:rsidRPr="00D55871" w:rsidRDefault="00DD1DDB" w:rsidP="00D55871">
      <w:pPr>
        <w:autoSpaceDE w:val="0"/>
        <w:autoSpaceDN w:val="0"/>
        <w:adjustRightInd w:val="0"/>
        <w:spacing w:line="480" w:lineRule="auto"/>
        <w:jc w:val="both"/>
        <w:rPr>
          <w:rFonts w:ascii="Calibri" w:hAnsi="Calibri" w:cs="Calibri"/>
          <w:sz w:val="24"/>
          <w:szCs w:val="24"/>
        </w:rPr>
      </w:pPr>
    </w:p>
    <w:p w14:paraId="6A67F669" w14:textId="169F12FF" w:rsidR="00DD1DDB" w:rsidRPr="00D55871" w:rsidRDefault="00DD1DDB" w:rsidP="0017532A">
      <w:pPr>
        <w:autoSpaceDE w:val="0"/>
        <w:autoSpaceDN w:val="0"/>
        <w:adjustRightInd w:val="0"/>
        <w:spacing w:line="480" w:lineRule="auto"/>
        <w:ind w:left="720"/>
        <w:jc w:val="both"/>
        <w:rPr>
          <w:rFonts w:ascii="Calibri" w:hAnsi="Calibri" w:cs="Calibri"/>
          <w:sz w:val="24"/>
          <w:szCs w:val="24"/>
        </w:rPr>
      </w:pPr>
      <w:r w:rsidRPr="00D55871">
        <w:rPr>
          <w:rFonts w:ascii="Calibri" w:hAnsi="Calibri" w:cs="Calibri"/>
          <w:sz w:val="24"/>
          <w:szCs w:val="24"/>
        </w:rPr>
        <w:t xml:space="preserve">[t]he fall of Austria has a special significance for us Germans. It is Austria which is responsible for our reputation of being the oppressors of foreign nations, the hirelings of reaction in all countries. Under the Austrian flag Germans have held Poland, Bohemia, Italy in bondage ... We have every reason to hope that it will be Germans </w:t>
      </w:r>
      <w:r w:rsidRPr="00D55871">
        <w:rPr>
          <w:rFonts w:ascii="Calibri" w:hAnsi="Calibri" w:cs="Calibri"/>
          <w:sz w:val="24"/>
          <w:szCs w:val="24"/>
        </w:rPr>
        <w:lastRenderedPageBreak/>
        <w:t>who will overthrow Austria and clear away the obstacles in the way of freedom for the Slavs and Italians.</w:t>
      </w:r>
      <w:r w:rsidRPr="00D55871">
        <w:rPr>
          <w:rStyle w:val="FootnoteReference"/>
          <w:rFonts w:ascii="Calibri" w:hAnsi="Calibri" w:cs="Calibri"/>
          <w:sz w:val="24"/>
          <w:szCs w:val="24"/>
        </w:rPr>
        <w:footnoteReference w:id="25"/>
      </w:r>
      <w:r w:rsidRPr="00D55871">
        <w:rPr>
          <w:rFonts w:ascii="Calibri" w:hAnsi="Calibri" w:cs="Calibri"/>
          <w:sz w:val="24"/>
          <w:szCs w:val="24"/>
        </w:rPr>
        <w:t xml:space="preserve"> </w:t>
      </w:r>
    </w:p>
    <w:p w14:paraId="31650ECF" w14:textId="77777777" w:rsidR="00DD1DDB" w:rsidRPr="00D55871" w:rsidRDefault="00DD1DDB" w:rsidP="00D55871">
      <w:pPr>
        <w:autoSpaceDE w:val="0"/>
        <w:autoSpaceDN w:val="0"/>
        <w:adjustRightInd w:val="0"/>
        <w:spacing w:line="480" w:lineRule="auto"/>
        <w:jc w:val="both"/>
        <w:rPr>
          <w:rFonts w:ascii="Calibri" w:hAnsi="Calibri" w:cs="Calibri"/>
          <w:sz w:val="24"/>
          <w:szCs w:val="24"/>
        </w:rPr>
      </w:pPr>
    </w:p>
    <w:p w14:paraId="0CF5EDEC" w14:textId="0F83B368" w:rsidR="00DD1DDB" w:rsidRPr="00D55871" w:rsidRDefault="00273211"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Engels’s</w:t>
      </w:r>
      <w:r w:rsidR="00DD1DDB" w:rsidRPr="00D55871">
        <w:rPr>
          <w:rFonts w:ascii="Calibri" w:hAnsi="Calibri" w:cs="Calibri"/>
          <w:sz w:val="24"/>
          <w:szCs w:val="24"/>
        </w:rPr>
        <w:t xml:space="preserve"> analys</w:t>
      </w:r>
      <w:r w:rsidR="00FF67B3" w:rsidRPr="00D55871">
        <w:rPr>
          <w:rFonts w:ascii="Calibri" w:hAnsi="Calibri" w:cs="Calibri"/>
          <w:sz w:val="24"/>
          <w:szCs w:val="24"/>
        </w:rPr>
        <w:t>i</w:t>
      </w:r>
      <w:r w:rsidR="00DD1DDB" w:rsidRPr="00D55871">
        <w:rPr>
          <w:rFonts w:ascii="Calibri" w:hAnsi="Calibri" w:cs="Calibri"/>
          <w:sz w:val="24"/>
          <w:szCs w:val="24"/>
        </w:rPr>
        <w:t xml:space="preserve">s of these conflicts followed from the logic of his </w:t>
      </w:r>
      <w:r w:rsidR="001A20FA" w:rsidRPr="00D55871">
        <w:rPr>
          <w:rFonts w:ascii="Calibri" w:hAnsi="Calibri" w:cs="Calibri"/>
          <w:sz w:val="24"/>
          <w:szCs w:val="24"/>
        </w:rPr>
        <w:t>examination</w:t>
      </w:r>
      <w:r w:rsidR="00DD1DDB" w:rsidRPr="00D55871">
        <w:rPr>
          <w:rFonts w:ascii="Calibri" w:hAnsi="Calibri" w:cs="Calibri"/>
          <w:sz w:val="24"/>
          <w:szCs w:val="24"/>
        </w:rPr>
        <w:t xml:space="preserve"> of the Polish Question</w:t>
      </w:r>
      <w:r w:rsidR="0091284F" w:rsidRPr="00D55871">
        <w:rPr>
          <w:rFonts w:ascii="Calibri" w:hAnsi="Calibri" w:cs="Calibri"/>
          <w:sz w:val="24"/>
          <w:szCs w:val="24"/>
        </w:rPr>
        <w:t>. I</w:t>
      </w:r>
      <w:r w:rsidR="00DD1DDB" w:rsidRPr="00D55871">
        <w:rPr>
          <w:rFonts w:ascii="Calibri" w:hAnsi="Calibri" w:cs="Calibri"/>
          <w:sz w:val="24"/>
          <w:szCs w:val="24"/>
        </w:rPr>
        <w:t>f the aim of the revolution was a unified, democratic Germany, the main impediment to this goal was essentially the same in Austria as it was in Prussia</w:t>
      </w:r>
      <w:r w:rsidR="00FF67B3" w:rsidRPr="00D55871">
        <w:rPr>
          <w:rFonts w:ascii="Calibri" w:hAnsi="Calibri" w:cs="Calibri"/>
          <w:sz w:val="24"/>
          <w:szCs w:val="24"/>
        </w:rPr>
        <w:t>. T</w:t>
      </w:r>
      <w:r w:rsidR="00DD1DDB" w:rsidRPr="00D55871">
        <w:rPr>
          <w:rFonts w:ascii="Calibri" w:hAnsi="Calibri" w:cs="Calibri"/>
          <w:sz w:val="24"/>
          <w:szCs w:val="24"/>
        </w:rPr>
        <w:t>he reactionary nature of both regimes was reproduced through their relationship with Russia which had a strategic interest in their survival and so, at the end of the day, propped up their despotic rulers. Revolution was th</w:t>
      </w:r>
      <w:r w:rsidR="001A20FA" w:rsidRPr="00D55871">
        <w:rPr>
          <w:rFonts w:ascii="Calibri" w:hAnsi="Calibri" w:cs="Calibri"/>
          <w:sz w:val="24"/>
          <w:szCs w:val="24"/>
        </w:rPr>
        <w:t>erefore</w:t>
      </w:r>
      <w:r w:rsidR="00DD1DDB" w:rsidRPr="00D55871">
        <w:rPr>
          <w:rFonts w:ascii="Calibri" w:hAnsi="Calibri" w:cs="Calibri"/>
          <w:sz w:val="24"/>
          <w:szCs w:val="24"/>
        </w:rPr>
        <w:t xml:space="preserve"> likely to </w:t>
      </w:r>
      <w:bookmarkStart w:id="0" w:name="_GoBack"/>
      <w:bookmarkEnd w:id="0"/>
      <w:r w:rsidR="00DD1DDB" w:rsidRPr="00916891">
        <w:rPr>
          <w:rFonts w:ascii="Calibri" w:hAnsi="Calibri" w:cs="Calibri"/>
          <w:sz w:val="24"/>
          <w:szCs w:val="24"/>
        </w:rPr>
        <w:t>take the form of war either with Russia or with one or othe</w:t>
      </w:r>
      <w:r w:rsidR="008E3F59" w:rsidRPr="00916891">
        <w:rPr>
          <w:rFonts w:ascii="Calibri" w:hAnsi="Calibri" w:cs="Calibri"/>
          <w:sz w:val="24"/>
          <w:szCs w:val="24"/>
        </w:rPr>
        <w:t xml:space="preserve">r of its proxies. This </w:t>
      </w:r>
      <w:r w:rsidR="00FF67B3" w:rsidRPr="00916891">
        <w:rPr>
          <w:rFonts w:ascii="Calibri" w:hAnsi="Calibri" w:cs="Calibri"/>
          <w:sz w:val="24"/>
          <w:szCs w:val="24"/>
        </w:rPr>
        <w:t>prognosis was proved correct in</w:t>
      </w:r>
      <w:r w:rsidR="00DD1DDB" w:rsidRPr="00916891">
        <w:rPr>
          <w:rFonts w:ascii="Calibri" w:hAnsi="Calibri" w:cs="Calibri"/>
          <w:sz w:val="24"/>
          <w:szCs w:val="24"/>
        </w:rPr>
        <w:t xml:space="preserve"> 1848-49</w:t>
      </w:r>
      <w:r w:rsidR="008E3F59" w:rsidRPr="00916891">
        <w:rPr>
          <w:rFonts w:ascii="Calibri" w:hAnsi="Calibri" w:cs="Calibri"/>
          <w:sz w:val="24"/>
          <w:szCs w:val="24"/>
        </w:rPr>
        <w:t xml:space="preserve"> when</w:t>
      </w:r>
      <w:r w:rsidR="00DD1DDB" w:rsidRPr="00916891">
        <w:rPr>
          <w:rFonts w:ascii="Calibri" w:hAnsi="Calibri" w:cs="Calibri"/>
          <w:sz w:val="24"/>
          <w:szCs w:val="24"/>
        </w:rPr>
        <w:t xml:space="preserve"> an initially successful Magyar revolt against Austrian rule was defeated</w:t>
      </w:r>
      <w:r w:rsidR="00DD1DDB" w:rsidRPr="00D55871">
        <w:rPr>
          <w:rFonts w:ascii="Calibri" w:hAnsi="Calibri" w:cs="Calibri"/>
          <w:sz w:val="24"/>
          <w:szCs w:val="24"/>
        </w:rPr>
        <w:t xml:space="preserve"> through the intervention of Russian arms. Thus was reactionary Austria saved, and the German revolution ended. Addressing this military defeat was consequently of prime importance to émigré revolutionaries after 1848. If </w:t>
      </w:r>
      <w:r w:rsidRPr="00D55871">
        <w:rPr>
          <w:rFonts w:ascii="Calibri" w:hAnsi="Calibri" w:cs="Calibri"/>
          <w:sz w:val="24"/>
          <w:szCs w:val="24"/>
        </w:rPr>
        <w:t>Engels’s</w:t>
      </w:r>
      <w:r w:rsidR="00DD1DDB" w:rsidRPr="00D55871">
        <w:rPr>
          <w:rFonts w:ascii="Calibri" w:hAnsi="Calibri" w:cs="Calibri"/>
          <w:sz w:val="24"/>
          <w:szCs w:val="24"/>
        </w:rPr>
        <w:t xml:space="preserve"> analysis of these conflicts has been clouded by his use of the Hegelian concept of </w:t>
      </w:r>
      <w:r w:rsidR="00D65563" w:rsidRPr="00D55871">
        <w:rPr>
          <w:rFonts w:ascii="Calibri" w:hAnsi="Calibri" w:cs="Calibri"/>
          <w:sz w:val="24"/>
          <w:szCs w:val="24"/>
        </w:rPr>
        <w:t>‘</w:t>
      </w:r>
      <w:r w:rsidR="00DD1DDB" w:rsidRPr="00D55871">
        <w:rPr>
          <w:rFonts w:ascii="Calibri" w:hAnsi="Calibri" w:cs="Calibri"/>
          <w:sz w:val="24"/>
          <w:szCs w:val="24"/>
        </w:rPr>
        <w:t>non-historic peoples</w:t>
      </w:r>
      <w:r w:rsidR="00D65563" w:rsidRPr="00D55871">
        <w:rPr>
          <w:rFonts w:ascii="Calibri" w:hAnsi="Calibri" w:cs="Calibri"/>
          <w:sz w:val="24"/>
          <w:szCs w:val="24"/>
        </w:rPr>
        <w:t>’</w:t>
      </w:r>
      <w:r w:rsidR="00DD1DDB" w:rsidRPr="00D55871">
        <w:rPr>
          <w:rFonts w:ascii="Calibri" w:hAnsi="Calibri" w:cs="Calibri"/>
          <w:sz w:val="24"/>
          <w:szCs w:val="24"/>
        </w:rPr>
        <w:t>,</w:t>
      </w:r>
      <w:r w:rsidR="00DD1DDB" w:rsidRPr="00D55871">
        <w:rPr>
          <w:rStyle w:val="FootnoteReference"/>
          <w:rFonts w:ascii="Calibri" w:hAnsi="Calibri" w:cs="Calibri"/>
          <w:sz w:val="24"/>
          <w:szCs w:val="24"/>
        </w:rPr>
        <w:footnoteReference w:id="26"/>
      </w:r>
      <w:r w:rsidR="00DD1DDB" w:rsidRPr="00D55871">
        <w:rPr>
          <w:rFonts w:ascii="Calibri" w:hAnsi="Calibri" w:cs="Calibri"/>
          <w:sz w:val="24"/>
          <w:szCs w:val="24"/>
        </w:rPr>
        <w:t xml:space="preserve"> he and Marx were undoubtedly right to frame the revolutions of 1848 within a broader socio-political context, asking how, in the future, revolutionaries might overcome the military forces set against them. </w:t>
      </w:r>
    </w:p>
    <w:p w14:paraId="46120965" w14:textId="77777777" w:rsidR="00DD1DDB" w:rsidRPr="00D55871" w:rsidRDefault="00DD1DDB" w:rsidP="00D55871">
      <w:pPr>
        <w:spacing w:line="480" w:lineRule="auto"/>
        <w:jc w:val="both"/>
        <w:rPr>
          <w:rFonts w:ascii="Calibri" w:hAnsi="Calibri" w:cs="Calibri"/>
          <w:b/>
          <w:sz w:val="24"/>
          <w:szCs w:val="24"/>
        </w:rPr>
      </w:pPr>
    </w:p>
    <w:p w14:paraId="467D119B" w14:textId="79CD896D" w:rsidR="00ED062C" w:rsidRPr="00D55871" w:rsidRDefault="00DD1DDB" w:rsidP="00D55871">
      <w:pPr>
        <w:spacing w:line="480" w:lineRule="auto"/>
        <w:jc w:val="both"/>
        <w:rPr>
          <w:rFonts w:ascii="Calibri" w:hAnsi="Calibri" w:cs="Calibri"/>
          <w:b/>
          <w:sz w:val="24"/>
          <w:szCs w:val="24"/>
        </w:rPr>
      </w:pPr>
      <w:r w:rsidRPr="00D55871">
        <w:rPr>
          <w:rFonts w:ascii="Calibri" w:hAnsi="Calibri" w:cs="Calibri"/>
          <w:b/>
          <w:sz w:val="24"/>
          <w:szCs w:val="24"/>
        </w:rPr>
        <w:t>After 1848</w:t>
      </w:r>
      <w:r w:rsidR="00DF4223" w:rsidRPr="00D55871">
        <w:rPr>
          <w:rFonts w:ascii="Calibri" w:hAnsi="Calibri" w:cs="Calibri"/>
          <w:b/>
          <w:sz w:val="24"/>
          <w:szCs w:val="24"/>
        </w:rPr>
        <w:t>: Coming to terms with Defeat</w:t>
      </w:r>
    </w:p>
    <w:p w14:paraId="3507C45A" w14:textId="77777777" w:rsidR="00ED062C" w:rsidRPr="00D55871" w:rsidRDefault="00ED062C" w:rsidP="00D55871">
      <w:pPr>
        <w:spacing w:line="480" w:lineRule="auto"/>
        <w:jc w:val="both"/>
        <w:rPr>
          <w:rFonts w:ascii="Calibri" w:hAnsi="Calibri" w:cs="Calibri"/>
          <w:sz w:val="24"/>
          <w:szCs w:val="24"/>
        </w:rPr>
      </w:pPr>
    </w:p>
    <w:p w14:paraId="6D6C6EFA" w14:textId="3FF2D9FB" w:rsidR="008E3F59" w:rsidRPr="00D55871" w:rsidRDefault="00A11BB2"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In </w:t>
      </w:r>
      <w:r w:rsidRPr="00D55871">
        <w:rPr>
          <w:rFonts w:ascii="Calibri" w:hAnsi="Calibri" w:cs="Calibri"/>
          <w:i/>
          <w:sz w:val="24"/>
          <w:szCs w:val="24"/>
        </w:rPr>
        <w:t>Germany: Revolution and Counter-Revolution</w:t>
      </w:r>
      <w:r w:rsidRPr="00D55871">
        <w:rPr>
          <w:rFonts w:ascii="Calibri" w:hAnsi="Calibri" w:cs="Calibri"/>
          <w:sz w:val="24"/>
          <w:szCs w:val="24"/>
        </w:rPr>
        <w:t xml:space="preserve"> Engels wrote that events in Paris in 1848 confirmed that </w:t>
      </w:r>
      <w:r w:rsidR="00D65563" w:rsidRPr="00D55871">
        <w:rPr>
          <w:rFonts w:ascii="Calibri" w:hAnsi="Calibri" w:cs="Calibri"/>
          <w:sz w:val="24"/>
          <w:szCs w:val="24"/>
        </w:rPr>
        <w:t>‘</w:t>
      </w:r>
      <w:r w:rsidRPr="00D55871">
        <w:rPr>
          <w:rFonts w:ascii="Calibri" w:hAnsi="Calibri" w:cs="Calibri"/>
          <w:sz w:val="24"/>
          <w:szCs w:val="24"/>
        </w:rPr>
        <w:t xml:space="preserve">the invincibility of a popular insurrection in a large town had been proved to </w:t>
      </w:r>
      <w:r w:rsidRPr="00D55871">
        <w:rPr>
          <w:rFonts w:ascii="Calibri" w:hAnsi="Calibri" w:cs="Calibri"/>
          <w:sz w:val="24"/>
          <w:szCs w:val="24"/>
        </w:rPr>
        <w:lastRenderedPageBreak/>
        <w:t>be a delusion … The army again was the decisive power in the State</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27"/>
      </w:r>
      <w:r w:rsidRPr="00D55871">
        <w:rPr>
          <w:rFonts w:ascii="Calibri" w:hAnsi="Calibri" w:cs="Calibri"/>
          <w:sz w:val="24"/>
          <w:szCs w:val="24"/>
        </w:rPr>
        <w:t xml:space="preserve"> </w:t>
      </w:r>
      <w:r w:rsidR="005A6E95" w:rsidRPr="00D55871">
        <w:rPr>
          <w:rFonts w:ascii="Calibri" w:hAnsi="Calibri" w:cs="Calibri"/>
          <w:sz w:val="24"/>
          <w:szCs w:val="24"/>
        </w:rPr>
        <w:t>For revolutionaries, t</w:t>
      </w:r>
      <w:r w:rsidRPr="00D55871">
        <w:rPr>
          <w:rFonts w:ascii="Calibri" w:hAnsi="Calibri" w:cs="Calibri"/>
          <w:sz w:val="24"/>
          <w:szCs w:val="24"/>
        </w:rPr>
        <w:t>his situation demanded serious investigation</w:t>
      </w:r>
      <w:r w:rsidR="008E356A" w:rsidRPr="00D55871">
        <w:rPr>
          <w:rFonts w:ascii="Calibri" w:hAnsi="Calibri" w:cs="Calibri"/>
          <w:sz w:val="24"/>
          <w:szCs w:val="24"/>
        </w:rPr>
        <w:t>, and</w:t>
      </w:r>
      <w:r w:rsidRPr="00D55871">
        <w:rPr>
          <w:rFonts w:ascii="Calibri" w:hAnsi="Calibri" w:cs="Calibri"/>
          <w:sz w:val="24"/>
          <w:szCs w:val="24"/>
        </w:rPr>
        <w:t xml:space="preserve"> </w:t>
      </w:r>
      <w:r w:rsidR="008E356A" w:rsidRPr="00D55871">
        <w:rPr>
          <w:rFonts w:ascii="Calibri" w:hAnsi="Calibri" w:cs="Calibri"/>
          <w:sz w:val="24"/>
          <w:szCs w:val="24"/>
        </w:rPr>
        <w:t>from</w:t>
      </w:r>
      <w:r w:rsidRPr="00D55871">
        <w:rPr>
          <w:rFonts w:ascii="Calibri" w:hAnsi="Calibri" w:cs="Calibri"/>
          <w:sz w:val="24"/>
          <w:szCs w:val="24"/>
        </w:rPr>
        <w:t xml:space="preserve"> </w:t>
      </w:r>
      <w:r w:rsidR="008E356A" w:rsidRPr="00D55871">
        <w:rPr>
          <w:rFonts w:ascii="Calibri" w:hAnsi="Calibri" w:cs="Calibri"/>
          <w:sz w:val="24"/>
          <w:szCs w:val="24"/>
        </w:rPr>
        <w:t>the early</w:t>
      </w:r>
      <w:r w:rsidRPr="00D55871">
        <w:rPr>
          <w:rFonts w:ascii="Calibri" w:hAnsi="Calibri" w:cs="Calibri"/>
          <w:sz w:val="24"/>
          <w:szCs w:val="24"/>
        </w:rPr>
        <w:t xml:space="preserve"> 185</w:t>
      </w:r>
      <w:r w:rsidR="008E356A" w:rsidRPr="00D55871">
        <w:rPr>
          <w:rFonts w:ascii="Calibri" w:hAnsi="Calibri" w:cs="Calibri"/>
          <w:sz w:val="24"/>
          <w:szCs w:val="24"/>
        </w:rPr>
        <w:t>0s</w:t>
      </w:r>
      <w:r w:rsidRPr="00D55871">
        <w:rPr>
          <w:rFonts w:ascii="Calibri" w:hAnsi="Calibri" w:cs="Calibri"/>
          <w:sz w:val="24"/>
          <w:szCs w:val="24"/>
        </w:rPr>
        <w:t xml:space="preserve"> </w:t>
      </w:r>
      <w:r w:rsidR="008E356A" w:rsidRPr="00D55871">
        <w:rPr>
          <w:rFonts w:ascii="Calibri" w:hAnsi="Calibri" w:cs="Calibri"/>
          <w:sz w:val="24"/>
          <w:szCs w:val="24"/>
        </w:rPr>
        <w:t>Engels</w:t>
      </w:r>
      <w:r w:rsidRPr="00D55871">
        <w:rPr>
          <w:rFonts w:ascii="Calibri" w:hAnsi="Calibri" w:cs="Calibri"/>
          <w:sz w:val="24"/>
          <w:szCs w:val="24"/>
        </w:rPr>
        <w:t xml:space="preserve"> </w:t>
      </w:r>
      <w:r w:rsidR="008E356A" w:rsidRPr="00D55871">
        <w:rPr>
          <w:rFonts w:ascii="Calibri" w:hAnsi="Calibri" w:cs="Calibri"/>
          <w:sz w:val="24"/>
          <w:szCs w:val="24"/>
        </w:rPr>
        <w:t xml:space="preserve">addressed this problem through </w:t>
      </w:r>
      <w:r w:rsidR="00754CC7" w:rsidRPr="00D55871">
        <w:rPr>
          <w:rFonts w:ascii="Calibri" w:hAnsi="Calibri" w:cs="Calibri"/>
          <w:sz w:val="24"/>
          <w:szCs w:val="24"/>
        </w:rPr>
        <w:t xml:space="preserve">a </w:t>
      </w:r>
      <w:r w:rsidR="008E356A" w:rsidRPr="00D55871">
        <w:rPr>
          <w:rFonts w:ascii="Calibri" w:hAnsi="Calibri" w:cs="Calibri"/>
          <w:sz w:val="24"/>
          <w:szCs w:val="24"/>
        </w:rPr>
        <w:t xml:space="preserve">systematic </w:t>
      </w:r>
      <w:r w:rsidR="00754CC7" w:rsidRPr="00D55871">
        <w:rPr>
          <w:rFonts w:ascii="Calibri" w:hAnsi="Calibri" w:cs="Calibri"/>
          <w:sz w:val="24"/>
          <w:szCs w:val="24"/>
        </w:rPr>
        <w:t>engagement with</w:t>
      </w:r>
      <w:r w:rsidRPr="00D55871">
        <w:rPr>
          <w:rFonts w:ascii="Calibri" w:hAnsi="Calibri" w:cs="Calibri"/>
          <w:sz w:val="24"/>
          <w:szCs w:val="24"/>
        </w:rPr>
        <w:t xml:space="preserve"> military theory</w:t>
      </w:r>
      <w:r w:rsidR="00754CC7" w:rsidRPr="00D55871">
        <w:rPr>
          <w:rFonts w:ascii="Calibri" w:hAnsi="Calibri" w:cs="Calibri"/>
          <w:sz w:val="24"/>
          <w:szCs w:val="24"/>
        </w:rPr>
        <w:t xml:space="preserve"> and history</w:t>
      </w:r>
      <w:r w:rsidRPr="00D55871">
        <w:rPr>
          <w:rFonts w:ascii="Calibri" w:hAnsi="Calibri" w:cs="Calibri"/>
          <w:sz w:val="24"/>
          <w:szCs w:val="24"/>
        </w:rPr>
        <w:t>.</w:t>
      </w:r>
      <w:r w:rsidRPr="00D55871">
        <w:rPr>
          <w:rStyle w:val="FootnoteReference"/>
          <w:rFonts w:ascii="Calibri" w:hAnsi="Calibri" w:cs="Calibri"/>
          <w:sz w:val="24"/>
          <w:szCs w:val="24"/>
        </w:rPr>
        <w:footnoteReference w:id="28"/>
      </w:r>
      <w:r w:rsidRPr="00D55871">
        <w:rPr>
          <w:rFonts w:ascii="Calibri" w:hAnsi="Calibri" w:cs="Calibri"/>
          <w:sz w:val="24"/>
          <w:szCs w:val="24"/>
        </w:rPr>
        <w:t xml:space="preserve"> </w:t>
      </w:r>
    </w:p>
    <w:p w14:paraId="40C61C25" w14:textId="370AC4A6" w:rsidR="00D45C31" w:rsidRPr="00D55871" w:rsidRDefault="00A11BB2"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If the Magyar struggles against Austria during the 1848 revolutions originally pushed Engels to seriously engage with the literature on the relationship between war and revolution,</w:t>
      </w:r>
      <w:r w:rsidRPr="00D55871">
        <w:rPr>
          <w:rStyle w:val="FootnoteReference"/>
          <w:rFonts w:ascii="Calibri" w:hAnsi="Calibri" w:cs="Calibri"/>
          <w:sz w:val="24"/>
          <w:szCs w:val="24"/>
        </w:rPr>
        <w:footnoteReference w:id="29"/>
      </w:r>
      <w:r w:rsidRPr="00D55871">
        <w:rPr>
          <w:rFonts w:ascii="Calibri" w:hAnsi="Calibri" w:cs="Calibri"/>
          <w:sz w:val="24"/>
          <w:szCs w:val="24"/>
        </w:rPr>
        <w:t xml:space="preserve"> his research into military matters soon put him in a position where what he wrote was read at the highest level. </w:t>
      </w:r>
      <w:r w:rsidR="008E356A" w:rsidRPr="00D55871">
        <w:rPr>
          <w:rFonts w:ascii="Calibri" w:hAnsi="Calibri" w:cs="Calibri"/>
          <w:sz w:val="24"/>
          <w:szCs w:val="24"/>
        </w:rPr>
        <w:t xml:space="preserve">Writing on the </w:t>
      </w:r>
      <w:r w:rsidRPr="00D55871">
        <w:rPr>
          <w:rFonts w:ascii="Calibri" w:hAnsi="Calibri" w:cs="Calibri"/>
          <w:sz w:val="24"/>
          <w:szCs w:val="24"/>
        </w:rPr>
        <w:t xml:space="preserve">Crimean War he evidenced a keen awareness not merely of the detail of the military affairs and their geopolitical context, but also of the </w:t>
      </w:r>
      <w:r w:rsidR="007111E7" w:rsidRPr="00D55871">
        <w:rPr>
          <w:rFonts w:ascii="Calibri" w:hAnsi="Calibri" w:cs="Calibri"/>
          <w:sz w:val="24"/>
          <w:szCs w:val="24"/>
        </w:rPr>
        <w:t xml:space="preserve">relationship between geopolitical conflicts and the class struggle. While assessing the war in relation to Europe’s five powers he </w:t>
      </w:r>
      <w:r w:rsidR="00D45C31" w:rsidRPr="00D55871">
        <w:rPr>
          <w:rFonts w:ascii="Calibri" w:hAnsi="Calibri" w:cs="Calibri"/>
          <w:sz w:val="24"/>
          <w:szCs w:val="24"/>
        </w:rPr>
        <w:t>insisted</w:t>
      </w:r>
      <w:r w:rsidR="007111E7" w:rsidRPr="00D55871">
        <w:rPr>
          <w:rFonts w:ascii="Calibri" w:hAnsi="Calibri" w:cs="Calibri"/>
          <w:sz w:val="24"/>
          <w:szCs w:val="24"/>
        </w:rPr>
        <w:t xml:space="preserve"> </w:t>
      </w:r>
      <w:r w:rsidR="00CF4F8D" w:rsidRPr="00D55871">
        <w:rPr>
          <w:rFonts w:ascii="Calibri" w:hAnsi="Calibri" w:cs="Calibri"/>
          <w:sz w:val="24"/>
          <w:szCs w:val="24"/>
        </w:rPr>
        <w:t>on the existence of a sixth power which had the potential to overcome the others:</w:t>
      </w:r>
      <w:r w:rsidR="007111E7" w:rsidRPr="00D55871">
        <w:rPr>
          <w:rFonts w:ascii="Calibri" w:hAnsi="Calibri" w:cs="Calibri"/>
          <w:sz w:val="24"/>
          <w:szCs w:val="24"/>
        </w:rPr>
        <w:t xml:space="preserve"> </w:t>
      </w:r>
    </w:p>
    <w:p w14:paraId="2AC08514" w14:textId="77777777" w:rsidR="00D45C31" w:rsidRPr="00D55871" w:rsidRDefault="00D45C31" w:rsidP="00D55871">
      <w:pPr>
        <w:autoSpaceDE w:val="0"/>
        <w:autoSpaceDN w:val="0"/>
        <w:adjustRightInd w:val="0"/>
        <w:spacing w:line="480" w:lineRule="auto"/>
        <w:jc w:val="both"/>
        <w:rPr>
          <w:rFonts w:ascii="Calibri" w:hAnsi="Calibri" w:cs="Calibri"/>
          <w:sz w:val="24"/>
          <w:szCs w:val="24"/>
        </w:rPr>
      </w:pPr>
    </w:p>
    <w:p w14:paraId="2E76D326" w14:textId="668D11E9" w:rsidR="00A11BB2" w:rsidRPr="00D55871" w:rsidRDefault="007111E7" w:rsidP="0017532A">
      <w:pPr>
        <w:autoSpaceDE w:val="0"/>
        <w:autoSpaceDN w:val="0"/>
        <w:adjustRightInd w:val="0"/>
        <w:spacing w:line="480" w:lineRule="auto"/>
        <w:ind w:left="720"/>
        <w:jc w:val="both"/>
        <w:rPr>
          <w:rFonts w:ascii="Calibri" w:hAnsi="Calibri" w:cs="Calibri"/>
          <w:sz w:val="24"/>
          <w:szCs w:val="24"/>
        </w:rPr>
      </w:pPr>
      <w:r w:rsidRPr="00D55871">
        <w:rPr>
          <w:rFonts w:ascii="Calibri" w:hAnsi="Calibri" w:cs="Calibri"/>
          <w:sz w:val="24"/>
          <w:szCs w:val="24"/>
        </w:rPr>
        <w:t>That power is the Revolution. Long silent and retired</w:t>
      </w:r>
      <w:r w:rsidR="00D45C31" w:rsidRPr="00D55871">
        <w:rPr>
          <w:rFonts w:ascii="Calibri" w:hAnsi="Calibri" w:cs="Calibri"/>
          <w:sz w:val="24"/>
          <w:szCs w:val="24"/>
        </w:rPr>
        <w:t xml:space="preserve"> …</w:t>
      </w:r>
      <w:r w:rsidRPr="00D55871">
        <w:rPr>
          <w:rFonts w:ascii="Calibri" w:hAnsi="Calibri" w:cs="Calibri"/>
          <w:sz w:val="24"/>
          <w:szCs w:val="24"/>
        </w:rPr>
        <w:t xml:space="preserve"> Manifold are the symptoms of its returning life </w:t>
      </w:r>
      <w:r w:rsidR="00D45C31" w:rsidRPr="00D55871">
        <w:rPr>
          <w:rFonts w:ascii="Calibri" w:hAnsi="Calibri" w:cs="Calibri"/>
          <w:sz w:val="24"/>
          <w:szCs w:val="24"/>
        </w:rPr>
        <w:t>…</w:t>
      </w:r>
      <w:r w:rsidRPr="00D55871">
        <w:rPr>
          <w:rFonts w:ascii="Calibri" w:hAnsi="Calibri" w:cs="Calibri"/>
          <w:sz w:val="24"/>
          <w:szCs w:val="24"/>
        </w:rPr>
        <w:t xml:space="preserve">. A signal only is wanted </w:t>
      </w:r>
      <w:r w:rsidR="00D45C31" w:rsidRPr="00D55871">
        <w:rPr>
          <w:rFonts w:ascii="Calibri" w:hAnsi="Calibri" w:cs="Calibri"/>
          <w:sz w:val="24"/>
          <w:szCs w:val="24"/>
        </w:rPr>
        <w:t>..</w:t>
      </w:r>
      <w:r w:rsidRPr="00D55871">
        <w:rPr>
          <w:rFonts w:ascii="Calibri" w:hAnsi="Calibri" w:cs="Calibri"/>
          <w:sz w:val="24"/>
          <w:szCs w:val="24"/>
        </w:rPr>
        <w:t>. This signal the impending European war will give, and then all calculations as to the balance of power will be upset b</w:t>
      </w:r>
      <w:r w:rsidR="00D937DE" w:rsidRPr="00D55871">
        <w:rPr>
          <w:rFonts w:ascii="Calibri" w:hAnsi="Calibri" w:cs="Calibri"/>
          <w:sz w:val="24"/>
          <w:szCs w:val="24"/>
        </w:rPr>
        <w:t>y the addition of a new element.</w:t>
      </w:r>
      <w:r w:rsidR="00E10560" w:rsidRPr="00D55871">
        <w:rPr>
          <w:rStyle w:val="FootnoteReference"/>
          <w:rFonts w:ascii="Calibri" w:hAnsi="Calibri" w:cs="Calibri"/>
          <w:sz w:val="24"/>
          <w:szCs w:val="24"/>
        </w:rPr>
        <w:footnoteReference w:id="30"/>
      </w:r>
    </w:p>
    <w:p w14:paraId="29A2C676" w14:textId="77777777" w:rsidR="00D45C31" w:rsidRPr="00D55871" w:rsidRDefault="00D45C31" w:rsidP="00D55871">
      <w:pPr>
        <w:autoSpaceDE w:val="0"/>
        <w:autoSpaceDN w:val="0"/>
        <w:adjustRightInd w:val="0"/>
        <w:spacing w:line="480" w:lineRule="auto"/>
        <w:jc w:val="both"/>
        <w:rPr>
          <w:rFonts w:ascii="Calibri" w:hAnsi="Calibri" w:cs="Calibri"/>
          <w:sz w:val="24"/>
          <w:szCs w:val="24"/>
        </w:rPr>
      </w:pPr>
    </w:p>
    <w:p w14:paraId="13E54B13" w14:textId="6FBA348E" w:rsidR="00ED062C" w:rsidRPr="00D55871" w:rsidRDefault="004F3E8F"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If Engels believed that the class struggle could upset even th</w:t>
      </w:r>
      <w:r w:rsidR="00D00D98" w:rsidRPr="00D55871">
        <w:rPr>
          <w:rFonts w:ascii="Calibri" w:hAnsi="Calibri" w:cs="Calibri"/>
          <w:sz w:val="24"/>
          <w:szCs w:val="24"/>
        </w:rPr>
        <w:t>e best laid military plans, he</w:t>
      </w:r>
      <w:r w:rsidRPr="00D55871">
        <w:rPr>
          <w:rFonts w:ascii="Calibri" w:hAnsi="Calibri" w:cs="Calibri"/>
          <w:sz w:val="24"/>
          <w:szCs w:val="24"/>
        </w:rPr>
        <w:t xml:space="preserve"> also</w:t>
      </w:r>
      <w:r w:rsidR="00D00D98" w:rsidRPr="00D55871">
        <w:rPr>
          <w:rFonts w:ascii="Calibri" w:hAnsi="Calibri" w:cs="Calibri"/>
          <w:sz w:val="24"/>
          <w:szCs w:val="24"/>
        </w:rPr>
        <w:t xml:space="preserve"> insisted on the importance of the political and moral dimension within war.</w:t>
      </w:r>
      <w:r w:rsidR="00ED062C" w:rsidRPr="00D55871">
        <w:rPr>
          <w:rFonts w:ascii="Calibri" w:hAnsi="Calibri" w:cs="Calibri"/>
          <w:sz w:val="24"/>
          <w:szCs w:val="24"/>
        </w:rPr>
        <w:t xml:space="preserve"> </w:t>
      </w:r>
      <w:r w:rsidR="00FB67B4" w:rsidRPr="00D55871">
        <w:rPr>
          <w:rFonts w:ascii="Calibri" w:hAnsi="Calibri" w:cs="Calibri"/>
          <w:sz w:val="24"/>
          <w:szCs w:val="24"/>
        </w:rPr>
        <w:t xml:space="preserve">Though Wellington had died prior to the outbreak of the Crimean War, Engels laid blame for the British Army’s incompetence squarely at his feet. Having had command for the previous four </w:t>
      </w:r>
      <w:r w:rsidR="00FB67B4" w:rsidRPr="00D55871">
        <w:rPr>
          <w:rFonts w:ascii="Calibri" w:hAnsi="Calibri" w:cs="Calibri"/>
          <w:sz w:val="24"/>
          <w:szCs w:val="24"/>
        </w:rPr>
        <w:lastRenderedPageBreak/>
        <w:t xml:space="preserve">decades his </w:t>
      </w:r>
      <w:r w:rsidR="00D65563" w:rsidRPr="00D55871">
        <w:rPr>
          <w:rFonts w:ascii="Calibri" w:hAnsi="Calibri" w:cs="Calibri"/>
          <w:sz w:val="24"/>
          <w:szCs w:val="24"/>
        </w:rPr>
        <w:t>‘</w:t>
      </w:r>
      <w:r w:rsidR="00FB67B4" w:rsidRPr="00D55871">
        <w:rPr>
          <w:rFonts w:ascii="Calibri" w:hAnsi="Calibri" w:cs="Calibri"/>
          <w:sz w:val="24"/>
          <w:szCs w:val="24"/>
        </w:rPr>
        <w:t>narrow minded … mediocrity</w:t>
      </w:r>
      <w:r w:rsidR="00D65563" w:rsidRPr="00D55871">
        <w:rPr>
          <w:rFonts w:ascii="Calibri" w:hAnsi="Calibri" w:cs="Calibri"/>
          <w:sz w:val="24"/>
          <w:szCs w:val="24"/>
        </w:rPr>
        <w:t>’</w:t>
      </w:r>
      <w:r w:rsidR="00FB67B4" w:rsidRPr="00D55871">
        <w:rPr>
          <w:rFonts w:ascii="Calibri" w:hAnsi="Calibri" w:cs="Calibri"/>
          <w:sz w:val="24"/>
          <w:szCs w:val="24"/>
        </w:rPr>
        <w:t xml:space="preserve"> explained the utter unpreparedness of the British forces for the war.</w:t>
      </w:r>
      <w:r w:rsidR="00FB67B4" w:rsidRPr="00D55871">
        <w:rPr>
          <w:rStyle w:val="FootnoteReference"/>
          <w:rFonts w:ascii="Calibri" w:hAnsi="Calibri" w:cs="Calibri"/>
          <w:sz w:val="24"/>
          <w:szCs w:val="24"/>
        </w:rPr>
        <w:footnoteReference w:id="31"/>
      </w:r>
      <w:r w:rsidR="00FB67B4" w:rsidRPr="00D55871">
        <w:rPr>
          <w:rFonts w:ascii="Calibri" w:hAnsi="Calibri" w:cs="Calibri"/>
          <w:sz w:val="24"/>
          <w:szCs w:val="24"/>
        </w:rPr>
        <w:t xml:space="preserve"> </w:t>
      </w:r>
      <w:r w:rsidR="00273211" w:rsidRPr="00D55871">
        <w:rPr>
          <w:rFonts w:ascii="Calibri" w:hAnsi="Calibri" w:cs="Calibri"/>
          <w:sz w:val="24"/>
          <w:szCs w:val="24"/>
        </w:rPr>
        <w:t>Engels’s</w:t>
      </w:r>
      <w:r w:rsidR="00FB67B4" w:rsidRPr="00D55871">
        <w:rPr>
          <w:rFonts w:ascii="Calibri" w:hAnsi="Calibri" w:cs="Calibri"/>
          <w:sz w:val="24"/>
          <w:szCs w:val="24"/>
        </w:rPr>
        <w:t xml:space="preserve"> keen eye for the importance of leadership was similarly evidenced in his letters on the American Civil War. </w:t>
      </w:r>
      <w:r w:rsidR="00ED062C" w:rsidRPr="00D55871">
        <w:rPr>
          <w:rFonts w:ascii="Calibri" w:hAnsi="Calibri" w:cs="Calibri"/>
          <w:sz w:val="24"/>
          <w:szCs w:val="24"/>
        </w:rPr>
        <w:t>Against claims that he embraced a mechanically materialistic and politically fatalistic conception of history,</w:t>
      </w:r>
      <w:r w:rsidR="00EB2FBB" w:rsidRPr="00D55871">
        <w:rPr>
          <w:rFonts w:ascii="Calibri" w:hAnsi="Calibri" w:cs="Calibri"/>
          <w:sz w:val="24"/>
          <w:szCs w:val="24"/>
        </w:rPr>
        <w:t xml:space="preserve"> </w:t>
      </w:r>
      <w:r w:rsidR="00FB67B4" w:rsidRPr="00D55871">
        <w:rPr>
          <w:rFonts w:ascii="Calibri" w:hAnsi="Calibri" w:cs="Calibri"/>
          <w:sz w:val="24"/>
          <w:szCs w:val="24"/>
        </w:rPr>
        <w:t xml:space="preserve">these letters </w:t>
      </w:r>
      <w:r w:rsidR="00EB2FBB" w:rsidRPr="00D55871">
        <w:rPr>
          <w:rFonts w:ascii="Calibri" w:hAnsi="Calibri" w:cs="Calibri"/>
          <w:sz w:val="24"/>
          <w:szCs w:val="24"/>
        </w:rPr>
        <w:t>evidence t</w:t>
      </w:r>
      <w:r w:rsidR="00ED062C" w:rsidRPr="00D55871">
        <w:rPr>
          <w:rFonts w:ascii="Calibri" w:hAnsi="Calibri" w:cs="Calibri"/>
          <w:sz w:val="24"/>
          <w:szCs w:val="24"/>
        </w:rPr>
        <w:t xml:space="preserve">hat he was much more alert than Marx (perhaps too alert) to the importance of the political dimension </w:t>
      </w:r>
      <w:r w:rsidR="00C73F2D" w:rsidRPr="00D55871">
        <w:rPr>
          <w:rFonts w:ascii="Calibri" w:hAnsi="Calibri" w:cs="Calibri"/>
          <w:sz w:val="24"/>
          <w:szCs w:val="24"/>
        </w:rPr>
        <w:t>of</w:t>
      </w:r>
      <w:r w:rsidR="00ED062C" w:rsidRPr="00D55871">
        <w:rPr>
          <w:rFonts w:ascii="Calibri" w:hAnsi="Calibri" w:cs="Calibri"/>
          <w:sz w:val="24"/>
          <w:szCs w:val="24"/>
        </w:rPr>
        <w:t xml:space="preserve"> history. Whereas Marx believed that the North’s victory in the Civil War was pretty-much assured by its </w:t>
      </w:r>
      <w:r w:rsidR="004A579E" w:rsidRPr="00D55871">
        <w:rPr>
          <w:rFonts w:ascii="Calibri" w:hAnsi="Calibri" w:cs="Calibri"/>
          <w:sz w:val="24"/>
          <w:szCs w:val="24"/>
        </w:rPr>
        <w:t>greater</w:t>
      </w:r>
      <w:r w:rsidR="00ED062C" w:rsidRPr="00D55871">
        <w:rPr>
          <w:rFonts w:ascii="Calibri" w:hAnsi="Calibri" w:cs="Calibri"/>
          <w:sz w:val="24"/>
          <w:szCs w:val="24"/>
        </w:rPr>
        <w:t xml:space="preserve"> economic strength, Engels initially insisted that the superior leadership and greater determination shown by the Southern forces in the early period of the war might well lead to </w:t>
      </w:r>
      <w:r w:rsidR="00EB2FBB" w:rsidRPr="00D55871">
        <w:rPr>
          <w:rFonts w:ascii="Calibri" w:hAnsi="Calibri" w:cs="Calibri"/>
          <w:sz w:val="24"/>
          <w:szCs w:val="24"/>
        </w:rPr>
        <w:t>their</w:t>
      </w:r>
      <w:r w:rsidR="00ED062C" w:rsidRPr="00D55871">
        <w:rPr>
          <w:rFonts w:ascii="Calibri" w:hAnsi="Calibri" w:cs="Calibri"/>
          <w:sz w:val="24"/>
          <w:szCs w:val="24"/>
        </w:rPr>
        <w:t xml:space="preserve"> eventual triumph.</w:t>
      </w:r>
      <w:r w:rsidR="00ED062C" w:rsidRPr="00D55871">
        <w:rPr>
          <w:rStyle w:val="FootnoteReference"/>
          <w:rFonts w:ascii="Calibri" w:hAnsi="Calibri" w:cs="Calibri"/>
          <w:sz w:val="24"/>
          <w:szCs w:val="24"/>
        </w:rPr>
        <w:footnoteReference w:id="32"/>
      </w:r>
      <w:r w:rsidR="004A579E" w:rsidRPr="00D55871">
        <w:rPr>
          <w:rFonts w:ascii="Calibri" w:hAnsi="Calibri" w:cs="Calibri"/>
          <w:sz w:val="24"/>
          <w:szCs w:val="24"/>
        </w:rPr>
        <w:t xml:space="preserve"> It was only in the wake of</w:t>
      </w:r>
      <w:r w:rsidR="009302FD" w:rsidRPr="00D55871">
        <w:rPr>
          <w:rFonts w:ascii="Calibri" w:hAnsi="Calibri" w:cs="Calibri"/>
          <w:sz w:val="24"/>
          <w:szCs w:val="24"/>
        </w:rPr>
        <w:t>, first,</w:t>
      </w:r>
      <w:r w:rsidR="004A579E" w:rsidRPr="00D55871">
        <w:rPr>
          <w:rFonts w:ascii="Calibri" w:hAnsi="Calibri" w:cs="Calibri"/>
          <w:sz w:val="24"/>
          <w:szCs w:val="24"/>
        </w:rPr>
        <w:t xml:space="preserve"> the Emancipation Proclamation </w:t>
      </w:r>
      <w:r w:rsidR="009302FD" w:rsidRPr="00D55871">
        <w:rPr>
          <w:rFonts w:ascii="Calibri" w:hAnsi="Calibri" w:cs="Calibri"/>
          <w:sz w:val="24"/>
          <w:szCs w:val="24"/>
        </w:rPr>
        <w:t xml:space="preserve">and, second, the increased prominence given to </w:t>
      </w:r>
      <w:r w:rsidR="008E3F59" w:rsidRPr="00D55871">
        <w:rPr>
          <w:rFonts w:ascii="Calibri" w:hAnsi="Calibri" w:cs="Calibri"/>
          <w:sz w:val="24"/>
          <w:szCs w:val="24"/>
        </w:rPr>
        <w:t xml:space="preserve">General </w:t>
      </w:r>
      <w:r w:rsidR="009302FD" w:rsidRPr="00D55871">
        <w:rPr>
          <w:rFonts w:ascii="Calibri" w:hAnsi="Calibri" w:cs="Calibri"/>
          <w:sz w:val="24"/>
          <w:szCs w:val="24"/>
        </w:rPr>
        <w:t>Grant</w:t>
      </w:r>
      <w:r w:rsidR="008E3F59" w:rsidRPr="00D55871">
        <w:rPr>
          <w:rFonts w:ascii="Calibri" w:hAnsi="Calibri" w:cs="Calibri"/>
          <w:sz w:val="24"/>
          <w:szCs w:val="24"/>
        </w:rPr>
        <w:t xml:space="preserve"> in the Union army</w:t>
      </w:r>
      <w:r w:rsidR="009302FD" w:rsidRPr="00D55871">
        <w:rPr>
          <w:rFonts w:ascii="Calibri" w:hAnsi="Calibri" w:cs="Calibri"/>
          <w:sz w:val="24"/>
          <w:szCs w:val="24"/>
        </w:rPr>
        <w:t xml:space="preserve">, </w:t>
      </w:r>
      <w:r w:rsidR="004A579E" w:rsidRPr="00D55871">
        <w:rPr>
          <w:rFonts w:ascii="Calibri" w:hAnsi="Calibri" w:cs="Calibri"/>
          <w:sz w:val="24"/>
          <w:szCs w:val="24"/>
        </w:rPr>
        <w:t>that he allowed himself to become more optimistic about a Northern Victory.</w:t>
      </w:r>
      <w:r w:rsidR="004A579E" w:rsidRPr="00D55871">
        <w:rPr>
          <w:rStyle w:val="FootnoteReference"/>
          <w:rFonts w:ascii="Calibri" w:hAnsi="Calibri" w:cs="Calibri"/>
          <w:sz w:val="24"/>
          <w:szCs w:val="24"/>
        </w:rPr>
        <w:footnoteReference w:id="33"/>
      </w:r>
    </w:p>
    <w:p w14:paraId="65B20D1A" w14:textId="77777777" w:rsidR="00740D6B"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Perhaps more interesting </w:t>
      </w:r>
      <w:r w:rsidR="00C14F0A" w:rsidRPr="00D55871">
        <w:rPr>
          <w:rFonts w:ascii="Calibri" w:hAnsi="Calibri" w:cs="Calibri"/>
          <w:sz w:val="24"/>
          <w:szCs w:val="24"/>
        </w:rPr>
        <w:t xml:space="preserve">than these letters </w:t>
      </w:r>
      <w:r w:rsidRPr="00D55871">
        <w:rPr>
          <w:rFonts w:ascii="Calibri" w:hAnsi="Calibri" w:cs="Calibri"/>
          <w:sz w:val="24"/>
          <w:szCs w:val="24"/>
        </w:rPr>
        <w:t xml:space="preserve">are his </w:t>
      </w:r>
      <w:r w:rsidR="00EB2FBB" w:rsidRPr="00D55871">
        <w:rPr>
          <w:rFonts w:ascii="Calibri" w:hAnsi="Calibri" w:cs="Calibri"/>
          <w:sz w:val="24"/>
          <w:szCs w:val="24"/>
        </w:rPr>
        <w:t xml:space="preserve">published </w:t>
      </w:r>
      <w:r w:rsidRPr="00D55871">
        <w:rPr>
          <w:rFonts w:ascii="Calibri" w:hAnsi="Calibri" w:cs="Calibri"/>
          <w:sz w:val="24"/>
          <w:szCs w:val="24"/>
        </w:rPr>
        <w:t>comments on the socio-political limitations of the contending forces in the Franco-Prussian War. Engels argued that the limitations of the French forces coul</w:t>
      </w:r>
      <w:r w:rsidR="005A6E95" w:rsidRPr="00D55871">
        <w:rPr>
          <w:rFonts w:ascii="Calibri" w:hAnsi="Calibri" w:cs="Calibri"/>
          <w:sz w:val="24"/>
          <w:szCs w:val="24"/>
        </w:rPr>
        <w:t xml:space="preserve">d best be understood </w:t>
      </w:r>
      <w:r w:rsidR="006D40BC" w:rsidRPr="00D55871">
        <w:rPr>
          <w:rFonts w:ascii="Calibri" w:hAnsi="Calibri" w:cs="Calibri"/>
          <w:sz w:val="24"/>
          <w:szCs w:val="24"/>
        </w:rPr>
        <w:t xml:space="preserve">not in terms of the level of development of the French economy but rather </w:t>
      </w:r>
      <w:r w:rsidR="005A6E95" w:rsidRPr="00D55871">
        <w:rPr>
          <w:rFonts w:ascii="Calibri" w:hAnsi="Calibri" w:cs="Calibri"/>
          <w:sz w:val="24"/>
          <w:szCs w:val="24"/>
        </w:rPr>
        <w:t>against the backdrop of</w:t>
      </w:r>
      <w:r w:rsidRPr="00D55871">
        <w:rPr>
          <w:rFonts w:ascii="Calibri" w:hAnsi="Calibri" w:cs="Calibri"/>
          <w:sz w:val="24"/>
          <w:szCs w:val="24"/>
        </w:rPr>
        <w:t xml:space="preserve"> the politics </w:t>
      </w:r>
      <w:r w:rsidR="001842BD" w:rsidRPr="00D55871">
        <w:rPr>
          <w:rFonts w:ascii="Calibri" w:hAnsi="Calibri" w:cs="Calibri"/>
          <w:sz w:val="24"/>
          <w:szCs w:val="24"/>
        </w:rPr>
        <w:t xml:space="preserve">of the </w:t>
      </w:r>
      <w:r w:rsidRPr="00D55871">
        <w:rPr>
          <w:rFonts w:ascii="Calibri" w:hAnsi="Calibri" w:cs="Calibri"/>
          <w:sz w:val="24"/>
          <w:szCs w:val="24"/>
        </w:rPr>
        <w:t xml:space="preserve">Second Empire. After declaring war, the French failed to act decisively. Inexplicable in military terms, especially as the conflict had been long expected and prepared for, Engels suggested that the delay was rooted in the </w:t>
      </w:r>
      <w:r w:rsidR="008E3F59" w:rsidRPr="00D55871">
        <w:rPr>
          <w:rFonts w:ascii="Calibri" w:hAnsi="Calibri" w:cs="Calibri"/>
          <w:sz w:val="24"/>
          <w:szCs w:val="24"/>
        </w:rPr>
        <w:t>nature of French politics</w:t>
      </w:r>
      <w:r w:rsidRPr="00D55871">
        <w:rPr>
          <w:rFonts w:ascii="Calibri" w:hAnsi="Calibri" w:cs="Calibri"/>
          <w:sz w:val="24"/>
          <w:szCs w:val="24"/>
        </w:rPr>
        <w:t>.</w:t>
      </w:r>
      <w:r w:rsidRPr="00D55871">
        <w:rPr>
          <w:rStyle w:val="FootnoteReference"/>
          <w:rFonts w:ascii="Calibri" w:hAnsi="Calibri" w:cs="Calibri"/>
          <w:sz w:val="24"/>
          <w:szCs w:val="24"/>
        </w:rPr>
        <w:footnoteReference w:id="34"/>
      </w:r>
      <w:r w:rsidR="008E3F59" w:rsidRPr="00D55871">
        <w:rPr>
          <w:rFonts w:ascii="Calibri" w:hAnsi="Calibri" w:cs="Calibri"/>
          <w:sz w:val="24"/>
          <w:szCs w:val="24"/>
        </w:rPr>
        <w:t xml:space="preserve"> </w:t>
      </w:r>
      <w:r w:rsidRPr="00D55871">
        <w:rPr>
          <w:rFonts w:ascii="Calibri" w:hAnsi="Calibri" w:cs="Calibri"/>
          <w:sz w:val="24"/>
          <w:szCs w:val="24"/>
        </w:rPr>
        <w:t xml:space="preserve">Interestingly, Engels </w:t>
      </w:r>
      <w:r w:rsidR="00DF2FFA" w:rsidRPr="00D55871">
        <w:rPr>
          <w:rFonts w:ascii="Calibri" w:hAnsi="Calibri" w:cs="Calibri"/>
          <w:sz w:val="24"/>
          <w:szCs w:val="24"/>
        </w:rPr>
        <w:t>claims</w:t>
      </w:r>
      <w:r w:rsidRPr="00D55871">
        <w:rPr>
          <w:rFonts w:ascii="Calibri" w:hAnsi="Calibri" w:cs="Calibri"/>
          <w:sz w:val="24"/>
          <w:szCs w:val="24"/>
        </w:rPr>
        <w:t xml:space="preserve"> that at the time of the Italian War </w:t>
      </w:r>
      <w:r w:rsidR="002C1902" w:rsidRPr="00D55871">
        <w:rPr>
          <w:rFonts w:ascii="Calibri" w:hAnsi="Calibri" w:cs="Calibri"/>
          <w:sz w:val="24"/>
          <w:szCs w:val="24"/>
        </w:rPr>
        <w:t>i</w:t>
      </w:r>
      <w:r w:rsidRPr="00D55871">
        <w:rPr>
          <w:rFonts w:ascii="Calibri" w:hAnsi="Calibri" w:cs="Calibri"/>
          <w:sz w:val="24"/>
          <w:szCs w:val="24"/>
        </w:rPr>
        <w:t xml:space="preserve">n 1859 the French had proved themselves the </w:t>
      </w:r>
      <w:r w:rsidR="00CF4F8D" w:rsidRPr="00D55871">
        <w:rPr>
          <w:rFonts w:ascii="Calibri" w:hAnsi="Calibri" w:cs="Calibri"/>
          <w:sz w:val="24"/>
          <w:szCs w:val="24"/>
        </w:rPr>
        <w:t xml:space="preserve">preeminent </w:t>
      </w:r>
      <w:r w:rsidRPr="00D55871">
        <w:rPr>
          <w:rFonts w:ascii="Calibri" w:hAnsi="Calibri" w:cs="Calibri"/>
          <w:sz w:val="24"/>
          <w:szCs w:val="24"/>
        </w:rPr>
        <w:lastRenderedPageBreak/>
        <w:t xml:space="preserve">military force in Europe. However, </w:t>
      </w:r>
      <w:r w:rsidR="004E4D36" w:rsidRPr="00D55871">
        <w:rPr>
          <w:rFonts w:ascii="Calibri" w:hAnsi="Calibri" w:cs="Calibri"/>
          <w:sz w:val="24"/>
          <w:szCs w:val="24"/>
        </w:rPr>
        <w:t xml:space="preserve">over the ensuing decade corruption at the top of French society was reproduced within the army </w:t>
      </w:r>
      <w:r w:rsidR="007C399A" w:rsidRPr="00D55871">
        <w:rPr>
          <w:rFonts w:ascii="Calibri" w:hAnsi="Calibri" w:cs="Calibri"/>
          <w:sz w:val="24"/>
          <w:szCs w:val="24"/>
        </w:rPr>
        <w:t xml:space="preserve">which </w:t>
      </w:r>
      <w:r w:rsidR="004E4D36" w:rsidRPr="00D55871">
        <w:rPr>
          <w:rFonts w:ascii="Calibri" w:hAnsi="Calibri" w:cs="Calibri"/>
          <w:sz w:val="24"/>
          <w:szCs w:val="24"/>
        </w:rPr>
        <w:t>had become increasingly ‘rotten’</w:t>
      </w:r>
      <w:r w:rsidR="00E73F02" w:rsidRPr="00D55871">
        <w:rPr>
          <w:rFonts w:ascii="Calibri" w:hAnsi="Calibri" w:cs="Calibri"/>
          <w:sz w:val="24"/>
          <w:szCs w:val="24"/>
        </w:rPr>
        <w:t>.</w:t>
      </w:r>
      <w:r w:rsidRPr="00D55871">
        <w:rPr>
          <w:rStyle w:val="FootnoteReference"/>
          <w:rFonts w:ascii="Calibri" w:hAnsi="Calibri" w:cs="Calibri"/>
          <w:sz w:val="24"/>
          <w:szCs w:val="24"/>
        </w:rPr>
        <w:footnoteReference w:id="35"/>
      </w:r>
      <w:r w:rsidR="00CF4F8D" w:rsidRPr="00D55871">
        <w:rPr>
          <w:rFonts w:ascii="Calibri" w:hAnsi="Calibri" w:cs="Calibri"/>
          <w:sz w:val="24"/>
          <w:szCs w:val="24"/>
        </w:rPr>
        <w:t xml:space="preserve"> Moreover, beyond the corrupt political system the</w:t>
      </w:r>
      <w:r w:rsidRPr="00D55871">
        <w:rPr>
          <w:rFonts w:ascii="Calibri" w:hAnsi="Calibri" w:cs="Calibri"/>
          <w:sz w:val="24"/>
          <w:szCs w:val="24"/>
        </w:rPr>
        <w:t xml:space="preserve"> French military was </w:t>
      </w:r>
      <w:r w:rsidR="00CF4F8D" w:rsidRPr="00D55871">
        <w:rPr>
          <w:rFonts w:ascii="Calibri" w:hAnsi="Calibri" w:cs="Calibri"/>
          <w:sz w:val="24"/>
          <w:szCs w:val="24"/>
        </w:rPr>
        <w:t xml:space="preserve">also </w:t>
      </w:r>
      <w:r w:rsidRPr="00D55871">
        <w:rPr>
          <w:rFonts w:ascii="Calibri" w:hAnsi="Calibri" w:cs="Calibri"/>
          <w:sz w:val="24"/>
          <w:szCs w:val="24"/>
        </w:rPr>
        <w:t xml:space="preserve">undermined by the severity of domestic class relations. </w:t>
      </w:r>
      <w:r w:rsidR="00CF4F8D" w:rsidRPr="00D55871">
        <w:rPr>
          <w:rFonts w:ascii="Calibri" w:hAnsi="Calibri" w:cs="Calibri"/>
          <w:sz w:val="24"/>
          <w:szCs w:val="24"/>
        </w:rPr>
        <w:t>Indeed,</w:t>
      </w:r>
      <w:r w:rsidRPr="00D55871">
        <w:rPr>
          <w:rFonts w:ascii="Calibri" w:hAnsi="Calibri" w:cs="Calibri"/>
          <w:sz w:val="24"/>
          <w:szCs w:val="24"/>
        </w:rPr>
        <w:t xml:space="preserve"> General </w:t>
      </w:r>
      <w:proofErr w:type="spellStart"/>
      <w:r w:rsidRPr="00D55871">
        <w:rPr>
          <w:rFonts w:ascii="Calibri" w:hAnsi="Calibri" w:cs="Calibri"/>
          <w:sz w:val="24"/>
          <w:szCs w:val="24"/>
        </w:rPr>
        <w:t>Trochu’s</w:t>
      </w:r>
      <w:proofErr w:type="spellEnd"/>
      <w:r w:rsidRPr="00D55871">
        <w:rPr>
          <w:rFonts w:ascii="Calibri" w:hAnsi="Calibri" w:cs="Calibri"/>
          <w:sz w:val="24"/>
          <w:szCs w:val="24"/>
        </w:rPr>
        <w:t xml:space="preserve"> poor leadership</w:t>
      </w:r>
      <w:r w:rsidR="00CF4F8D" w:rsidRPr="00D55871">
        <w:rPr>
          <w:rFonts w:ascii="Calibri" w:hAnsi="Calibri" w:cs="Calibri"/>
          <w:sz w:val="24"/>
          <w:szCs w:val="24"/>
        </w:rPr>
        <w:t xml:space="preserve"> in 1870 prefigured</w:t>
      </w:r>
      <w:r w:rsidRPr="00D55871">
        <w:rPr>
          <w:rFonts w:ascii="Calibri" w:hAnsi="Calibri" w:cs="Calibri"/>
          <w:sz w:val="24"/>
          <w:szCs w:val="24"/>
        </w:rPr>
        <w:t xml:space="preserve"> </w:t>
      </w:r>
      <w:r w:rsidR="00CF4F8D" w:rsidRPr="00D55871">
        <w:rPr>
          <w:rFonts w:ascii="Calibri" w:hAnsi="Calibri" w:cs="Calibri"/>
          <w:sz w:val="24"/>
          <w:szCs w:val="24"/>
        </w:rPr>
        <w:t>the debacle of</w:t>
      </w:r>
      <w:r w:rsidR="005D1DFC" w:rsidRPr="00D55871">
        <w:rPr>
          <w:rFonts w:ascii="Calibri" w:hAnsi="Calibri" w:cs="Calibri"/>
          <w:sz w:val="24"/>
          <w:szCs w:val="24"/>
        </w:rPr>
        <w:t xml:space="preserve"> 1940</w:t>
      </w:r>
      <w:r w:rsidR="00EB2FBB" w:rsidRPr="00D55871">
        <w:rPr>
          <w:rFonts w:ascii="Calibri" w:hAnsi="Calibri" w:cs="Calibri"/>
          <w:sz w:val="24"/>
          <w:szCs w:val="24"/>
        </w:rPr>
        <w:t xml:space="preserve">: </w:t>
      </w:r>
      <w:r w:rsidRPr="00D55871">
        <w:rPr>
          <w:rFonts w:ascii="Calibri" w:hAnsi="Calibri" w:cs="Calibri"/>
          <w:sz w:val="24"/>
          <w:szCs w:val="24"/>
        </w:rPr>
        <w:t>h</w:t>
      </w:r>
      <w:r w:rsidR="004E4D36" w:rsidRPr="00D55871">
        <w:rPr>
          <w:rFonts w:ascii="Calibri" w:hAnsi="Calibri" w:cs="Calibri"/>
          <w:sz w:val="24"/>
          <w:szCs w:val="24"/>
        </w:rPr>
        <w:t>is</w:t>
      </w:r>
      <w:r w:rsidRPr="00D55871">
        <w:rPr>
          <w:rFonts w:ascii="Calibri" w:hAnsi="Calibri" w:cs="Calibri"/>
          <w:sz w:val="24"/>
          <w:szCs w:val="24"/>
        </w:rPr>
        <w:t xml:space="preserve"> con</w:t>
      </w:r>
      <w:r w:rsidR="004E4D36" w:rsidRPr="00D55871">
        <w:rPr>
          <w:rFonts w:ascii="Calibri" w:hAnsi="Calibri" w:cs="Calibri"/>
          <w:sz w:val="24"/>
          <w:szCs w:val="24"/>
        </w:rPr>
        <w:t>servatism made him</w:t>
      </w:r>
      <w:r w:rsidRPr="00D55871">
        <w:rPr>
          <w:rFonts w:ascii="Calibri" w:hAnsi="Calibri" w:cs="Calibri"/>
          <w:sz w:val="24"/>
          <w:szCs w:val="24"/>
        </w:rPr>
        <w:t xml:space="preserve"> more </w:t>
      </w:r>
      <w:r w:rsidR="00202884" w:rsidRPr="00D55871">
        <w:rPr>
          <w:rFonts w:ascii="Calibri" w:hAnsi="Calibri" w:cs="Calibri"/>
          <w:sz w:val="24"/>
          <w:szCs w:val="24"/>
        </w:rPr>
        <w:t xml:space="preserve">afraid </w:t>
      </w:r>
      <w:r w:rsidRPr="00D55871">
        <w:rPr>
          <w:rFonts w:ascii="Calibri" w:hAnsi="Calibri" w:cs="Calibri"/>
          <w:sz w:val="24"/>
          <w:szCs w:val="24"/>
        </w:rPr>
        <w:t>of the Parisian work</w:t>
      </w:r>
      <w:r w:rsidR="008E3F59" w:rsidRPr="00D55871">
        <w:rPr>
          <w:rFonts w:ascii="Calibri" w:hAnsi="Calibri" w:cs="Calibri"/>
          <w:sz w:val="24"/>
          <w:szCs w:val="24"/>
        </w:rPr>
        <w:t>ers</w:t>
      </w:r>
      <w:r w:rsidRPr="00D55871">
        <w:rPr>
          <w:rFonts w:ascii="Calibri" w:hAnsi="Calibri" w:cs="Calibri"/>
          <w:sz w:val="24"/>
          <w:szCs w:val="24"/>
        </w:rPr>
        <w:t xml:space="preserve"> than of Prussian</w:t>
      </w:r>
      <w:r w:rsidR="00C14F0A" w:rsidRPr="00D55871">
        <w:rPr>
          <w:rFonts w:ascii="Calibri" w:hAnsi="Calibri" w:cs="Calibri"/>
          <w:sz w:val="24"/>
          <w:szCs w:val="24"/>
        </w:rPr>
        <w:t xml:space="preserve"> victory</w:t>
      </w:r>
      <w:r w:rsidRPr="00D55871">
        <w:rPr>
          <w:rFonts w:ascii="Calibri" w:hAnsi="Calibri" w:cs="Calibri"/>
          <w:sz w:val="24"/>
          <w:szCs w:val="24"/>
        </w:rPr>
        <w:t>.</w:t>
      </w:r>
      <w:r w:rsidRPr="00D55871">
        <w:rPr>
          <w:rStyle w:val="FootnoteReference"/>
          <w:rFonts w:ascii="Calibri" w:hAnsi="Calibri" w:cs="Calibri"/>
          <w:sz w:val="24"/>
          <w:szCs w:val="24"/>
        </w:rPr>
        <w:footnoteReference w:id="36"/>
      </w:r>
      <w:r w:rsidRPr="00D55871">
        <w:rPr>
          <w:rFonts w:ascii="Calibri" w:hAnsi="Calibri" w:cs="Calibri"/>
          <w:sz w:val="24"/>
          <w:szCs w:val="24"/>
        </w:rPr>
        <w:t xml:space="preserve"> </w:t>
      </w:r>
    </w:p>
    <w:p w14:paraId="29221A98" w14:textId="7AAD8B50" w:rsidR="00ED062C" w:rsidRPr="00D55871" w:rsidRDefault="00ED062C" w:rsidP="00D55871">
      <w:pPr>
        <w:autoSpaceDE w:val="0"/>
        <w:autoSpaceDN w:val="0"/>
        <w:adjustRightInd w:val="0"/>
        <w:spacing w:line="480" w:lineRule="auto"/>
        <w:ind w:firstLine="720"/>
        <w:jc w:val="both"/>
        <w:rPr>
          <w:rFonts w:ascii="Calibri" w:hAnsi="Calibri" w:cs="Calibri"/>
          <w:b/>
          <w:bCs/>
          <w:sz w:val="24"/>
          <w:szCs w:val="24"/>
        </w:rPr>
      </w:pPr>
      <w:r w:rsidRPr="00D55871">
        <w:rPr>
          <w:rFonts w:ascii="Calibri" w:hAnsi="Calibri" w:cs="Calibri"/>
          <w:sz w:val="24"/>
          <w:szCs w:val="24"/>
        </w:rPr>
        <w:t xml:space="preserve">Conversely, </w:t>
      </w:r>
      <w:r w:rsidR="0050391B" w:rsidRPr="00D55871">
        <w:rPr>
          <w:rFonts w:ascii="Calibri" w:hAnsi="Calibri" w:cs="Calibri"/>
          <w:sz w:val="24"/>
          <w:szCs w:val="24"/>
        </w:rPr>
        <w:t>though</w:t>
      </w:r>
      <w:r w:rsidRPr="00D55871">
        <w:rPr>
          <w:rFonts w:ascii="Calibri" w:hAnsi="Calibri" w:cs="Calibri"/>
          <w:sz w:val="24"/>
          <w:szCs w:val="24"/>
        </w:rPr>
        <w:t xml:space="preserve"> the Prussians were much better organised and led than the French, their</w:t>
      </w:r>
      <w:r w:rsidR="008E3F59" w:rsidRPr="00D55871">
        <w:rPr>
          <w:rFonts w:ascii="Calibri" w:hAnsi="Calibri" w:cs="Calibri"/>
          <w:sz w:val="24"/>
          <w:szCs w:val="24"/>
        </w:rPr>
        <w:t xml:space="preserve"> forces too suffered from class-</w:t>
      </w:r>
      <w:r w:rsidRPr="00D55871">
        <w:rPr>
          <w:rFonts w:ascii="Calibri" w:hAnsi="Calibri" w:cs="Calibri"/>
          <w:sz w:val="24"/>
          <w:szCs w:val="24"/>
        </w:rPr>
        <w:t>based limitations. If the strengths of the Prussian military system stemmed from its desire to train the whole male population for military service in an ongoing process that would maintain a relatively small regular force with massive reserves, this aim was severely undermined by the natu</w:t>
      </w:r>
      <w:r w:rsidR="00202884" w:rsidRPr="00D55871">
        <w:rPr>
          <w:rFonts w:ascii="Calibri" w:hAnsi="Calibri" w:cs="Calibri"/>
          <w:sz w:val="24"/>
          <w:szCs w:val="24"/>
        </w:rPr>
        <w:t>re of Prussian absolutism</w:t>
      </w:r>
      <w:r w:rsidR="004E4D36" w:rsidRPr="00D55871">
        <w:rPr>
          <w:rFonts w:ascii="Calibri" w:hAnsi="Calibri" w:cs="Calibri"/>
          <w:sz w:val="24"/>
          <w:szCs w:val="24"/>
        </w:rPr>
        <w:t>. T</w:t>
      </w:r>
      <w:r w:rsidRPr="00D55871">
        <w:rPr>
          <w:rFonts w:ascii="Calibri" w:hAnsi="Calibri" w:cs="Calibri"/>
          <w:sz w:val="24"/>
          <w:szCs w:val="24"/>
        </w:rPr>
        <w:t xml:space="preserve">o maintain class rule at home a much </w:t>
      </w:r>
      <w:r w:rsidR="00095370" w:rsidRPr="00D55871">
        <w:rPr>
          <w:rFonts w:ascii="Calibri" w:hAnsi="Calibri" w:cs="Calibri"/>
          <w:sz w:val="24"/>
          <w:szCs w:val="24"/>
        </w:rPr>
        <w:t>larger</w:t>
      </w:r>
      <w:r w:rsidRPr="00D55871">
        <w:rPr>
          <w:rFonts w:ascii="Calibri" w:hAnsi="Calibri" w:cs="Calibri"/>
          <w:sz w:val="24"/>
          <w:szCs w:val="24"/>
        </w:rPr>
        <w:t xml:space="preserve"> regular force was needed</w:t>
      </w:r>
      <w:r w:rsidR="00095370" w:rsidRPr="00D55871">
        <w:rPr>
          <w:rFonts w:ascii="Calibri" w:hAnsi="Calibri" w:cs="Calibri"/>
          <w:sz w:val="24"/>
          <w:szCs w:val="24"/>
        </w:rPr>
        <w:t xml:space="preserve"> while </w:t>
      </w:r>
      <w:proofErr w:type="gramStart"/>
      <w:r w:rsidR="00095370" w:rsidRPr="00D55871">
        <w:rPr>
          <w:rFonts w:ascii="Calibri" w:hAnsi="Calibri" w:cs="Calibri"/>
          <w:sz w:val="24"/>
          <w:szCs w:val="24"/>
        </w:rPr>
        <w:t>fewer</w:t>
      </w:r>
      <w:proofErr w:type="gramEnd"/>
      <w:r w:rsidR="00095370" w:rsidRPr="00D55871">
        <w:rPr>
          <w:rFonts w:ascii="Calibri" w:hAnsi="Calibri" w:cs="Calibri"/>
          <w:sz w:val="24"/>
          <w:szCs w:val="24"/>
        </w:rPr>
        <w:t xml:space="preserve"> than the full potential of young men were </w:t>
      </w:r>
      <w:r w:rsidR="00576262" w:rsidRPr="00D55871">
        <w:rPr>
          <w:rFonts w:ascii="Calibri" w:hAnsi="Calibri" w:cs="Calibri"/>
          <w:sz w:val="24"/>
          <w:szCs w:val="24"/>
        </w:rPr>
        <w:t>brought into the Landwehr</w:t>
      </w:r>
      <w:r w:rsidRPr="00D55871">
        <w:rPr>
          <w:rFonts w:ascii="Calibri" w:hAnsi="Calibri" w:cs="Calibri"/>
          <w:sz w:val="24"/>
          <w:szCs w:val="24"/>
        </w:rPr>
        <w:t xml:space="preserve">. The resulting </w:t>
      </w:r>
      <w:r w:rsidR="00E40F27" w:rsidRPr="00D55871">
        <w:rPr>
          <w:rFonts w:ascii="Calibri" w:hAnsi="Calibri" w:cs="Calibri"/>
          <w:sz w:val="24"/>
          <w:szCs w:val="24"/>
        </w:rPr>
        <w:t xml:space="preserve">military </w:t>
      </w:r>
      <w:r w:rsidRPr="00D55871">
        <w:rPr>
          <w:rFonts w:ascii="Calibri" w:hAnsi="Calibri" w:cs="Calibri"/>
          <w:sz w:val="24"/>
          <w:szCs w:val="24"/>
        </w:rPr>
        <w:t>structure was a compromise which though weaker than the country’s potential was nonetheless stronger than its French counterpart.</w:t>
      </w:r>
      <w:r w:rsidRPr="00D55871">
        <w:rPr>
          <w:rStyle w:val="FootnoteReference"/>
          <w:rFonts w:ascii="Calibri" w:hAnsi="Calibri" w:cs="Calibri"/>
          <w:sz w:val="24"/>
          <w:szCs w:val="24"/>
        </w:rPr>
        <w:footnoteReference w:id="37"/>
      </w:r>
      <w:r w:rsidRPr="00D55871">
        <w:rPr>
          <w:rFonts w:ascii="Calibri" w:hAnsi="Calibri" w:cs="Calibri"/>
          <w:sz w:val="24"/>
          <w:szCs w:val="24"/>
        </w:rPr>
        <w:t xml:space="preserve"> </w:t>
      </w:r>
    </w:p>
    <w:p w14:paraId="7D84C334" w14:textId="40D15FAF" w:rsidR="00ED062C" w:rsidRPr="00D55871" w:rsidRDefault="00ED062C" w:rsidP="00D55871">
      <w:pPr>
        <w:pStyle w:val="Heading1"/>
        <w:spacing w:before="0" w:beforeAutospacing="0" w:after="0" w:afterAutospacing="0" w:line="480" w:lineRule="auto"/>
        <w:ind w:firstLine="720"/>
        <w:jc w:val="both"/>
        <w:rPr>
          <w:rFonts w:ascii="Calibri" w:eastAsiaTheme="minorEastAsia" w:hAnsi="Calibri" w:cs="Calibri"/>
          <w:b w:val="0"/>
          <w:bCs w:val="0"/>
          <w:kern w:val="0"/>
          <w:sz w:val="24"/>
          <w:szCs w:val="24"/>
          <w:lang w:eastAsia="ko-KR"/>
        </w:rPr>
      </w:pPr>
      <w:r w:rsidRPr="00D55871">
        <w:rPr>
          <w:rFonts w:ascii="Calibri" w:eastAsiaTheme="minorEastAsia" w:hAnsi="Calibri" w:cs="Calibri"/>
          <w:b w:val="0"/>
          <w:bCs w:val="0"/>
          <w:kern w:val="0"/>
          <w:sz w:val="24"/>
          <w:szCs w:val="24"/>
          <w:lang w:eastAsia="ko-KR"/>
        </w:rPr>
        <w:t xml:space="preserve">Not that Engels </w:t>
      </w:r>
      <w:r w:rsidR="00414ABA" w:rsidRPr="00D55871">
        <w:rPr>
          <w:rFonts w:ascii="Calibri" w:eastAsiaTheme="minorEastAsia" w:hAnsi="Calibri" w:cs="Calibri"/>
          <w:b w:val="0"/>
          <w:bCs w:val="0"/>
          <w:kern w:val="0"/>
          <w:sz w:val="24"/>
          <w:szCs w:val="24"/>
          <w:lang w:eastAsia="ko-KR"/>
        </w:rPr>
        <w:t>held to the reductive claim</w:t>
      </w:r>
      <w:r w:rsidRPr="00D55871">
        <w:rPr>
          <w:rFonts w:ascii="Calibri" w:eastAsiaTheme="minorEastAsia" w:hAnsi="Calibri" w:cs="Calibri"/>
          <w:b w:val="0"/>
          <w:bCs w:val="0"/>
          <w:kern w:val="0"/>
          <w:sz w:val="24"/>
          <w:szCs w:val="24"/>
          <w:lang w:eastAsia="ko-KR"/>
        </w:rPr>
        <w:t xml:space="preserve"> that a comparative sociological analysis of the material balance of forces could predict success or failure in advance of military engagement. Rather, he insisted that the efficacy of particular tactics could only be judged on the basis of </w:t>
      </w:r>
      <w:r w:rsidR="00D65563" w:rsidRPr="00D55871">
        <w:rPr>
          <w:rFonts w:ascii="Calibri" w:eastAsiaTheme="minorEastAsia" w:hAnsi="Calibri" w:cs="Calibri"/>
          <w:b w:val="0"/>
          <w:bCs w:val="0"/>
          <w:kern w:val="0"/>
          <w:sz w:val="24"/>
          <w:szCs w:val="24"/>
          <w:lang w:eastAsia="ko-KR"/>
        </w:rPr>
        <w:t>‘</w:t>
      </w:r>
      <w:r w:rsidRPr="00D55871">
        <w:rPr>
          <w:rFonts w:ascii="Calibri" w:eastAsiaTheme="minorEastAsia" w:hAnsi="Calibri" w:cs="Calibri"/>
          <w:b w:val="0"/>
          <w:bCs w:val="0"/>
          <w:kern w:val="0"/>
          <w:sz w:val="24"/>
          <w:szCs w:val="24"/>
          <w:lang w:eastAsia="ko-KR"/>
        </w:rPr>
        <w:t>practical experience</w:t>
      </w:r>
      <w:r w:rsidR="00D65563" w:rsidRPr="00D55871">
        <w:rPr>
          <w:rFonts w:ascii="Calibri" w:eastAsiaTheme="minorEastAsia" w:hAnsi="Calibri" w:cs="Calibri"/>
          <w:b w:val="0"/>
          <w:bCs w:val="0"/>
          <w:kern w:val="0"/>
          <w:sz w:val="24"/>
          <w:szCs w:val="24"/>
          <w:lang w:eastAsia="ko-KR"/>
        </w:rPr>
        <w:t>’</w:t>
      </w:r>
      <w:r w:rsidRPr="00D55871">
        <w:rPr>
          <w:rFonts w:ascii="Calibri" w:eastAsiaTheme="minorEastAsia" w:hAnsi="Calibri" w:cs="Calibri"/>
          <w:b w:val="0"/>
          <w:bCs w:val="0"/>
          <w:kern w:val="0"/>
          <w:sz w:val="24"/>
          <w:szCs w:val="24"/>
          <w:lang w:eastAsia="ko-KR"/>
        </w:rPr>
        <w:t>, and in any event the morale of the contending forces could be decisive.</w:t>
      </w:r>
      <w:r w:rsidRPr="00D55871">
        <w:rPr>
          <w:rStyle w:val="FootnoteReference"/>
          <w:rFonts w:ascii="Calibri" w:eastAsiaTheme="minorEastAsia" w:hAnsi="Calibri" w:cs="Calibri"/>
          <w:b w:val="0"/>
          <w:bCs w:val="0"/>
          <w:kern w:val="0"/>
          <w:sz w:val="24"/>
          <w:szCs w:val="24"/>
          <w:lang w:eastAsia="ko-KR"/>
        </w:rPr>
        <w:footnoteReference w:id="38"/>
      </w:r>
    </w:p>
    <w:p w14:paraId="5C543CAD" w14:textId="2D188F99" w:rsidR="00840706" w:rsidRPr="00D55871" w:rsidRDefault="00ED062C" w:rsidP="00D55871">
      <w:pPr>
        <w:pStyle w:val="Heading1"/>
        <w:spacing w:before="0" w:beforeAutospacing="0" w:after="0" w:afterAutospacing="0" w:line="480" w:lineRule="auto"/>
        <w:ind w:firstLine="720"/>
        <w:jc w:val="both"/>
        <w:rPr>
          <w:rFonts w:ascii="Calibri" w:hAnsi="Calibri" w:cs="Calibri"/>
          <w:b w:val="0"/>
          <w:sz w:val="24"/>
          <w:szCs w:val="24"/>
        </w:rPr>
      </w:pPr>
      <w:r w:rsidRPr="0017532A">
        <w:rPr>
          <w:rFonts w:ascii="Calibri" w:hAnsi="Calibri" w:cs="Calibri"/>
          <w:b w:val="0"/>
          <w:sz w:val="24"/>
          <w:szCs w:val="24"/>
        </w:rPr>
        <w:lastRenderedPageBreak/>
        <w:t xml:space="preserve">If </w:t>
      </w:r>
      <w:r w:rsidR="005C7FAD" w:rsidRPr="0017532A">
        <w:rPr>
          <w:rFonts w:ascii="Calibri" w:hAnsi="Calibri" w:cs="Calibri"/>
          <w:b w:val="0"/>
          <w:sz w:val="24"/>
          <w:szCs w:val="24"/>
        </w:rPr>
        <w:t xml:space="preserve">these arguments illuminate the profound problems associated with attempts to reduce </w:t>
      </w:r>
      <w:r w:rsidR="00273211" w:rsidRPr="0017532A">
        <w:rPr>
          <w:rFonts w:ascii="Calibri" w:hAnsi="Calibri" w:cs="Calibri"/>
          <w:b w:val="0"/>
          <w:sz w:val="24"/>
          <w:szCs w:val="24"/>
        </w:rPr>
        <w:t>Engels’s</w:t>
      </w:r>
      <w:r w:rsidR="005C7FAD" w:rsidRPr="0017532A">
        <w:rPr>
          <w:rFonts w:ascii="Calibri" w:hAnsi="Calibri" w:cs="Calibri"/>
          <w:b w:val="0"/>
          <w:sz w:val="24"/>
          <w:szCs w:val="24"/>
        </w:rPr>
        <w:t xml:space="preserve"> Marxism to a variant of mechanical materialism and political fatalism,</w:t>
      </w:r>
      <w:r w:rsidR="00D55871" w:rsidRPr="0017532A">
        <w:rPr>
          <w:rStyle w:val="FootnoteReference"/>
          <w:rFonts w:ascii="Calibri" w:hAnsi="Calibri" w:cs="Calibri"/>
          <w:b w:val="0"/>
          <w:sz w:val="24"/>
          <w:szCs w:val="24"/>
        </w:rPr>
        <w:footnoteReference w:id="39"/>
      </w:r>
      <w:r w:rsidR="005C7FAD" w:rsidRPr="0017532A">
        <w:rPr>
          <w:rFonts w:ascii="Calibri" w:hAnsi="Calibri" w:cs="Calibri"/>
          <w:b w:val="0"/>
          <w:sz w:val="24"/>
          <w:szCs w:val="24"/>
        </w:rPr>
        <w:t xml:space="preserve"> they also highlight </w:t>
      </w:r>
      <w:r w:rsidR="00CF4F8D" w:rsidRPr="0017532A">
        <w:rPr>
          <w:rFonts w:ascii="Calibri" w:hAnsi="Calibri" w:cs="Calibri"/>
          <w:b w:val="0"/>
          <w:sz w:val="24"/>
          <w:szCs w:val="24"/>
        </w:rPr>
        <w:t>how</w:t>
      </w:r>
      <w:r w:rsidR="005C7FAD" w:rsidRPr="0017532A">
        <w:rPr>
          <w:rFonts w:ascii="Calibri" w:hAnsi="Calibri" w:cs="Calibri"/>
          <w:b w:val="0"/>
          <w:sz w:val="24"/>
          <w:szCs w:val="24"/>
        </w:rPr>
        <w:t xml:space="preserve"> importan</w:t>
      </w:r>
      <w:r w:rsidR="00CF4F8D" w:rsidRPr="0017532A">
        <w:rPr>
          <w:rFonts w:ascii="Calibri" w:hAnsi="Calibri" w:cs="Calibri"/>
          <w:b w:val="0"/>
          <w:sz w:val="24"/>
          <w:szCs w:val="24"/>
        </w:rPr>
        <w:t>t his</w:t>
      </w:r>
      <w:r w:rsidR="005C7FAD" w:rsidRPr="0017532A">
        <w:rPr>
          <w:rFonts w:ascii="Calibri" w:hAnsi="Calibri" w:cs="Calibri"/>
          <w:b w:val="0"/>
          <w:sz w:val="24"/>
          <w:szCs w:val="24"/>
        </w:rPr>
        <w:t xml:space="preserve"> understanding of military power</w:t>
      </w:r>
      <w:r w:rsidR="005C7FAD" w:rsidRPr="00D55871">
        <w:rPr>
          <w:rFonts w:ascii="Calibri" w:hAnsi="Calibri" w:cs="Calibri"/>
          <w:b w:val="0"/>
          <w:sz w:val="24"/>
          <w:szCs w:val="24"/>
        </w:rPr>
        <w:t xml:space="preserve"> </w:t>
      </w:r>
      <w:r w:rsidR="00CF4F8D" w:rsidRPr="00D55871">
        <w:rPr>
          <w:rFonts w:ascii="Calibri" w:hAnsi="Calibri" w:cs="Calibri"/>
          <w:b w:val="0"/>
          <w:sz w:val="24"/>
          <w:szCs w:val="24"/>
        </w:rPr>
        <w:t xml:space="preserve">was </w:t>
      </w:r>
      <w:r w:rsidR="005C7FAD" w:rsidRPr="00D55871">
        <w:rPr>
          <w:rFonts w:ascii="Calibri" w:hAnsi="Calibri" w:cs="Calibri"/>
          <w:b w:val="0"/>
          <w:sz w:val="24"/>
          <w:szCs w:val="24"/>
        </w:rPr>
        <w:t>to his and Marx’s theory of revolution</w:t>
      </w:r>
      <w:r w:rsidRPr="00D55871">
        <w:rPr>
          <w:rFonts w:ascii="Calibri" w:hAnsi="Calibri" w:cs="Calibri"/>
          <w:b w:val="0"/>
          <w:sz w:val="24"/>
          <w:szCs w:val="24"/>
        </w:rPr>
        <w:t xml:space="preserve">. </w:t>
      </w:r>
      <w:r w:rsidR="00CF4F8D" w:rsidRPr="00D55871">
        <w:rPr>
          <w:rFonts w:ascii="Calibri" w:hAnsi="Calibri" w:cs="Calibri"/>
          <w:b w:val="0"/>
          <w:sz w:val="24"/>
          <w:szCs w:val="24"/>
        </w:rPr>
        <w:t xml:space="preserve">As </w:t>
      </w:r>
      <w:r w:rsidRPr="00D55871">
        <w:rPr>
          <w:rFonts w:ascii="Calibri" w:hAnsi="Calibri" w:cs="Calibri"/>
          <w:b w:val="0"/>
          <w:sz w:val="24"/>
          <w:szCs w:val="24"/>
        </w:rPr>
        <w:t xml:space="preserve">Neumann and </w:t>
      </w:r>
      <w:r w:rsidR="00E40F27" w:rsidRPr="00D55871">
        <w:rPr>
          <w:rFonts w:ascii="Calibri" w:hAnsi="Calibri" w:cs="Calibri"/>
          <w:b w:val="0"/>
          <w:sz w:val="24"/>
          <w:szCs w:val="24"/>
        </w:rPr>
        <w:t xml:space="preserve">von </w:t>
      </w:r>
      <w:r w:rsidRPr="00D55871">
        <w:rPr>
          <w:rFonts w:ascii="Calibri" w:hAnsi="Calibri" w:cs="Calibri"/>
          <w:b w:val="0"/>
          <w:sz w:val="24"/>
          <w:szCs w:val="24"/>
        </w:rPr>
        <w:t xml:space="preserve">Hagen </w:t>
      </w:r>
      <w:r w:rsidR="00CF4F8D" w:rsidRPr="00D55871">
        <w:rPr>
          <w:rFonts w:ascii="Calibri" w:hAnsi="Calibri" w:cs="Calibri"/>
          <w:b w:val="0"/>
          <w:sz w:val="24"/>
          <w:szCs w:val="24"/>
        </w:rPr>
        <w:t>write,</w:t>
      </w:r>
      <w:r w:rsidRPr="00D55871">
        <w:rPr>
          <w:rFonts w:ascii="Calibri" w:hAnsi="Calibri" w:cs="Calibri"/>
          <w:b w:val="0"/>
          <w:sz w:val="24"/>
          <w:szCs w:val="24"/>
        </w:rPr>
        <w:t xml:space="preserve"> Marx and Engels</w:t>
      </w:r>
      <w:r w:rsidR="001A20FA" w:rsidRPr="00D55871">
        <w:rPr>
          <w:rFonts w:ascii="Calibri" w:hAnsi="Calibri" w:cs="Calibri"/>
          <w:b w:val="0"/>
          <w:sz w:val="24"/>
          <w:szCs w:val="24"/>
        </w:rPr>
        <w:t>:</w:t>
      </w:r>
    </w:p>
    <w:p w14:paraId="28A75F6B" w14:textId="50F4D9CC" w:rsidR="00E40F27" w:rsidRPr="00D55871" w:rsidRDefault="00ED062C" w:rsidP="00D55871">
      <w:pPr>
        <w:pStyle w:val="Heading1"/>
        <w:spacing w:before="0" w:beforeAutospacing="0" w:after="0" w:afterAutospacing="0" w:line="480" w:lineRule="auto"/>
        <w:ind w:firstLine="720"/>
        <w:jc w:val="both"/>
        <w:rPr>
          <w:rFonts w:ascii="Calibri" w:hAnsi="Calibri" w:cs="Calibri"/>
          <w:b w:val="0"/>
          <w:sz w:val="24"/>
          <w:szCs w:val="24"/>
        </w:rPr>
      </w:pPr>
      <w:r w:rsidRPr="00D55871">
        <w:rPr>
          <w:rFonts w:ascii="Calibri" w:hAnsi="Calibri" w:cs="Calibri"/>
          <w:b w:val="0"/>
          <w:sz w:val="24"/>
          <w:szCs w:val="24"/>
        </w:rPr>
        <w:t xml:space="preserve"> </w:t>
      </w:r>
    </w:p>
    <w:p w14:paraId="41660F6C" w14:textId="32A6A8BC" w:rsidR="00E40F27" w:rsidRPr="00D55871" w:rsidRDefault="00ED062C" w:rsidP="0017532A">
      <w:pPr>
        <w:pStyle w:val="Heading1"/>
        <w:spacing w:before="0" w:beforeAutospacing="0" w:after="0" w:afterAutospacing="0" w:line="480" w:lineRule="auto"/>
        <w:ind w:left="720"/>
        <w:jc w:val="both"/>
        <w:rPr>
          <w:rFonts w:ascii="Calibri" w:hAnsi="Calibri" w:cs="Calibri"/>
          <w:b w:val="0"/>
          <w:sz w:val="24"/>
          <w:szCs w:val="24"/>
        </w:rPr>
      </w:pPr>
      <w:proofErr w:type="gramStart"/>
      <w:r w:rsidRPr="00D55871">
        <w:rPr>
          <w:rFonts w:ascii="Calibri" w:hAnsi="Calibri" w:cs="Calibri"/>
          <w:b w:val="0"/>
          <w:sz w:val="24"/>
          <w:szCs w:val="24"/>
        </w:rPr>
        <w:t>raised</w:t>
      </w:r>
      <w:proofErr w:type="gramEnd"/>
      <w:r w:rsidRPr="00D55871">
        <w:rPr>
          <w:rFonts w:ascii="Calibri" w:hAnsi="Calibri" w:cs="Calibri"/>
          <w:b w:val="0"/>
          <w:sz w:val="24"/>
          <w:szCs w:val="24"/>
        </w:rPr>
        <w:t xml:space="preserve"> the question of social change in their time beyond the insurrectionary stage of the isolated </w:t>
      </w:r>
      <w:r w:rsidRPr="00D55871">
        <w:rPr>
          <w:rFonts w:ascii="Calibri" w:hAnsi="Calibri" w:cs="Calibri"/>
          <w:b w:val="0"/>
          <w:i/>
          <w:sz w:val="24"/>
          <w:szCs w:val="24"/>
        </w:rPr>
        <w:t>Putsch</w:t>
      </w:r>
      <w:r w:rsidRPr="00D55871">
        <w:rPr>
          <w:rFonts w:ascii="Calibri" w:hAnsi="Calibri" w:cs="Calibri"/>
          <w:b w:val="0"/>
          <w:sz w:val="24"/>
          <w:szCs w:val="24"/>
        </w:rPr>
        <w:t xml:space="preserve"> to the plane of world politics. War and Revolution … were at that early period seen in their fundamental and continuous interrelationship by these still obscure theorists of world revolution.</w:t>
      </w:r>
      <w:r w:rsidRPr="00D55871">
        <w:rPr>
          <w:rStyle w:val="FootnoteReference"/>
          <w:rFonts w:ascii="Calibri" w:hAnsi="Calibri" w:cs="Calibri"/>
          <w:b w:val="0"/>
          <w:sz w:val="24"/>
          <w:szCs w:val="24"/>
        </w:rPr>
        <w:footnoteReference w:id="40"/>
      </w:r>
      <w:r w:rsidRPr="00D55871">
        <w:rPr>
          <w:rFonts w:ascii="Calibri" w:hAnsi="Calibri" w:cs="Calibri"/>
          <w:b w:val="0"/>
          <w:sz w:val="24"/>
          <w:szCs w:val="24"/>
        </w:rPr>
        <w:t xml:space="preserve"> </w:t>
      </w:r>
    </w:p>
    <w:p w14:paraId="7A30BAA0" w14:textId="77777777" w:rsidR="00DD1DDB" w:rsidRPr="00D55871" w:rsidRDefault="00DD1DDB" w:rsidP="00D55871">
      <w:pPr>
        <w:autoSpaceDE w:val="0"/>
        <w:autoSpaceDN w:val="0"/>
        <w:adjustRightInd w:val="0"/>
        <w:spacing w:line="480" w:lineRule="auto"/>
        <w:jc w:val="both"/>
        <w:rPr>
          <w:rFonts w:ascii="Calibri" w:hAnsi="Calibri" w:cs="Calibri"/>
          <w:sz w:val="24"/>
          <w:szCs w:val="24"/>
          <w:highlight w:val="red"/>
        </w:rPr>
      </w:pPr>
    </w:p>
    <w:p w14:paraId="56430C43" w14:textId="0E6230B8" w:rsidR="00ED062C" w:rsidRPr="00D55871" w:rsidRDefault="00ED062C" w:rsidP="00D55871">
      <w:pPr>
        <w:autoSpaceDE w:val="0"/>
        <w:autoSpaceDN w:val="0"/>
        <w:adjustRightInd w:val="0"/>
        <w:spacing w:line="480" w:lineRule="auto"/>
        <w:jc w:val="both"/>
        <w:rPr>
          <w:rFonts w:ascii="Calibri" w:hAnsi="Calibri" w:cs="Calibri"/>
          <w:b/>
          <w:sz w:val="24"/>
          <w:szCs w:val="24"/>
        </w:rPr>
      </w:pPr>
      <w:r w:rsidRPr="00D55871">
        <w:rPr>
          <w:rFonts w:ascii="Calibri" w:hAnsi="Calibri" w:cs="Calibri"/>
          <w:b/>
          <w:sz w:val="24"/>
          <w:szCs w:val="24"/>
        </w:rPr>
        <w:t>Confronting the Prospect of War</w:t>
      </w:r>
    </w:p>
    <w:p w14:paraId="653A3FA7"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49483B14" w14:textId="5FE5CE66" w:rsidR="00ED062C" w:rsidRPr="00D55871" w:rsidRDefault="008B3428"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Amongst the most important of </w:t>
      </w:r>
      <w:r w:rsidR="00273211" w:rsidRPr="00D55871">
        <w:rPr>
          <w:rFonts w:ascii="Calibri" w:hAnsi="Calibri" w:cs="Calibri"/>
          <w:sz w:val="24"/>
          <w:szCs w:val="24"/>
        </w:rPr>
        <w:t>Engels’s</w:t>
      </w:r>
      <w:r w:rsidRPr="00D55871">
        <w:rPr>
          <w:rFonts w:ascii="Calibri" w:hAnsi="Calibri" w:cs="Calibri"/>
          <w:sz w:val="24"/>
          <w:szCs w:val="24"/>
        </w:rPr>
        <w:t xml:space="preserve"> military writings is his</w:t>
      </w:r>
      <w:r w:rsidR="00ED062C" w:rsidRPr="00D55871">
        <w:rPr>
          <w:rFonts w:ascii="Calibri" w:hAnsi="Calibri" w:cs="Calibri"/>
          <w:sz w:val="24"/>
          <w:szCs w:val="24"/>
        </w:rPr>
        <w:t xml:space="preserve"> </w:t>
      </w:r>
      <w:r w:rsidR="00ED062C" w:rsidRPr="00D55871">
        <w:rPr>
          <w:rFonts w:ascii="Calibri" w:hAnsi="Calibri" w:cs="Calibri"/>
          <w:i/>
          <w:sz w:val="24"/>
          <w:szCs w:val="24"/>
        </w:rPr>
        <w:t>Po and Rhine</w:t>
      </w:r>
      <w:r w:rsidR="00ED062C" w:rsidRPr="00D55871">
        <w:rPr>
          <w:rFonts w:ascii="Calibri" w:hAnsi="Calibri" w:cs="Calibri"/>
          <w:sz w:val="24"/>
          <w:szCs w:val="24"/>
        </w:rPr>
        <w:t xml:space="preserve">. Occasioned by the threat of war between Austria and France over Austria’s Italian possessions in 1859, </w:t>
      </w:r>
      <w:r w:rsidR="00273211" w:rsidRPr="00D55871">
        <w:rPr>
          <w:rFonts w:ascii="Calibri" w:hAnsi="Calibri" w:cs="Calibri"/>
          <w:sz w:val="24"/>
          <w:szCs w:val="24"/>
        </w:rPr>
        <w:t>Engels’s</w:t>
      </w:r>
      <w:r w:rsidR="00ED062C" w:rsidRPr="00D55871">
        <w:rPr>
          <w:rFonts w:ascii="Calibri" w:hAnsi="Calibri" w:cs="Calibri"/>
          <w:sz w:val="24"/>
          <w:szCs w:val="24"/>
        </w:rPr>
        <w:t xml:space="preserve"> work was peculiar in that it was aimed neither at a workers nor a socialist audience. Marx agreed that the pamphlet </w:t>
      </w:r>
      <w:r w:rsidR="00D65563" w:rsidRPr="00D55871">
        <w:rPr>
          <w:rFonts w:ascii="Calibri" w:hAnsi="Calibri" w:cs="Calibri"/>
          <w:sz w:val="24"/>
          <w:szCs w:val="24"/>
        </w:rPr>
        <w:t>‘</w:t>
      </w:r>
      <w:r w:rsidR="00ED062C" w:rsidRPr="00D55871">
        <w:rPr>
          <w:rFonts w:ascii="Calibri" w:hAnsi="Calibri" w:cs="Calibri"/>
          <w:sz w:val="24"/>
          <w:szCs w:val="24"/>
        </w:rPr>
        <w:t xml:space="preserve">must first appear </w:t>
      </w:r>
      <w:r w:rsidR="00ED062C" w:rsidRPr="00D55871">
        <w:rPr>
          <w:rFonts w:ascii="Calibri" w:hAnsi="Calibri" w:cs="Calibri"/>
          <w:i/>
          <w:iCs/>
          <w:sz w:val="24"/>
          <w:szCs w:val="24"/>
        </w:rPr>
        <w:t xml:space="preserve">anonymously </w:t>
      </w:r>
      <w:r w:rsidR="00ED062C" w:rsidRPr="00D55871">
        <w:rPr>
          <w:rFonts w:ascii="Calibri" w:hAnsi="Calibri" w:cs="Calibri"/>
          <w:sz w:val="24"/>
          <w:szCs w:val="24"/>
        </w:rPr>
        <w:t xml:space="preserve">so that the public believes the author to be an eminent general. In the </w:t>
      </w:r>
      <w:r w:rsidR="00ED062C" w:rsidRPr="00D55871">
        <w:rPr>
          <w:rFonts w:ascii="Calibri" w:hAnsi="Calibri" w:cs="Calibri"/>
          <w:i/>
          <w:iCs/>
          <w:sz w:val="24"/>
          <w:szCs w:val="24"/>
        </w:rPr>
        <w:t xml:space="preserve">second </w:t>
      </w:r>
      <w:r w:rsidR="00ED062C" w:rsidRPr="00D55871">
        <w:rPr>
          <w:rFonts w:ascii="Calibri" w:hAnsi="Calibri" w:cs="Calibri"/>
          <w:sz w:val="24"/>
          <w:szCs w:val="24"/>
        </w:rPr>
        <w:t>edition …you will reveal your identity … and then it will be a triumph for our party</w:t>
      </w:r>
      <w:r w:rsidR="00D65563" w:rsidRPr="00D55871">
        <w:rPr>
          <w:rFonts w:ascii="Calibri" w:hAnsi="Calibri" w:cs="Calibri"/>
          <w:sz w:val="24"/>
          <w:szCs w:val="24"/>
        </w:rPr>
        <w:t>’</w:t>
      </w:r>
      <w:r w:rsidR="00ED062C" w:rsidRPr="00D55871">
        <w:rPr>
          <w:rFonts w:ascii="Calibri" w:hAnsi="Calibri" w:cs="Calibri"/>
          <w:sz w:val="24"/>
          <w:szCs w:val="24"/>
        </w:rPr>
        <w:t>.</w:t>
      </w:r>
      <w:r w:rsidR="00ED062C" w:rsidRPr="00D55871">
        <w:rPr>
          <w:rStyle w:val="FootnoteReference"/>
          <w:rFonts w:ascii="Calibri" w:hAnsi="Calibri" w:cs="Calibri"/>
          <w:sz w:val="24"/>
          <w:szCs w:val="24"/>
        </w:rPr>
        <w:footnoteReference w:id="41"/>
      </w:r>
      <w:r w:rsidR="00ED062C" w:rsidRPr="00D55871">
        <w:rPr>
          <w:rFonts w:ascii="Calibri" w:hAnsi="Calibri" w:cs="Calibri"/>
          <w:sz w:val="24"/>
          <w:szCs w:val="24"/>
        </w:rPr>
        <w:t xml:space="preserve"> Visiting Germany two years later, Marx reported to Engels that his pamphlet had been read in the highest military circles both in Berlin and Vienna where it was widely assumed to have been the work of </w:t>
      </w:r>
      <w:r w:rsidR="000A74AF" w:rsidRPr="00D55871">
        <w:rPr>
          <w:rFonts w:ascii="Calibri" w:hAnsi="Calibri" w:cs="Calibri"/>
          <w:sz w:val="24"/>
          <w:szCs w:val="24"/>
        </w:rPr>
        <w:t>a</w:t>
      </w:r>
      <w:r w:rsidR="00ED062C" w:rsidRPr="00D55871">
        <w:rPr>
          <w:rFonts w:ascii="Calibri" w:hAnsi="Calibri" w:cs="Calibri"/>
          <w:sz w:val="24"/>
          <w:szCs w:val="24"/>
        </w:rPr>
        <w:t xml:space="preserve"> Prussian General.</w:t>
      </w:r>
      <w:r w:rsidR="00ED062C" w:rsidRPr="00D55871">
        <w:rPr>
          <w:rStyle w:val="FootnoteReference"/>
          <w:rFonts w:ascii="Calibri" w:hAnsi="Calibri" w:cs="Calibri"/>
          <w:sz w:val="24"/>
          <w:szCs w:val="24"/>
        </w:rPr>
        <w:footnoteReference w:id="42"/>
      </w:r>
      <w:r w:rsidR="00ED062C" w:rsidRPr="00D55871">
        <w:rPr>
          <w:rFonts w:ascii="Calibri" w:hAnsi="Calibri" w:cs="Calibri"/>
          <w:sz w:val="24"/>
          <w:szCs w:val="24"/>
        </w:rPr>
        <w:t xml:space="preserve"> The positive reception of this pamphlet was doubly important</w:t>
      </w:r>
      <w:r w:rsidR="005472CE" w:rsidRPr="00D55871">
        <w:rPr>
          <w:rFonts w:ascii="Calibri" w:hAnsi="Calibri" w:cs="Calibri"/>
          <w:sz w:val="24"/>
          <w:szCs w:val="24"/>
        </w:rPr>
        <w:t xml:space="preserve"> because</w:t>
      </w:r>
      <w:r w:rsidR="00ED062C" w:rsidRPr="00D55871">
        <w:rPr>
          <w:rFonts w:ascii="Calibri" w:hAnsi="Calibri" w:cs="Calibri"/>
          <w:sz w:val="24"/>
          <w:szCs w:val="24"/>
        </w:rPr>
        <w:t xml:space="preserve"> though framed as a neutral </w:t>
      </w:r>
      <w:r w:rsidR="00ED062C" w:rsidRPr="00D55871">
        <w:rPr>
          <w:rFonts w:ascii="Calibri" w:hAnsi="Calibri" w:cs="Calibri"/>
          <w:sz w:val="24"/>
          <w:szCs w:val="24"/>
        </w:rPr>
        <w:lastRenderedPageBreak/>
        <w:t xml:space="preserve">work of military </w:t>
      </w:r>
      <w:r w:rsidR="00D65563" w:rsidRPr="00D55871">
        <w:rPr>
          <w:rFonts w:ascii="Calibri" w:hAnsi="Calibri" w:cs="Calibri"/>
          <w:sz w:val="24"/>
          <w:szCs w:val="24"/>
        </w:rPr>
        <w:t>‘</w:t>
      </w:r>
      <w:r w:rsidR="00ED062C" w:rsidRPr="00D55871">
        <w:rPr>
          <w:rFonts w:ascii="Calibri" w:hAnsi="Calibri" w:cs="Calibri"/>
          <w:sz w:val="24"/>
          <w:szCs w:val="24"/>
        </w:rPr>
        <w:t>science</w:t>
      </w:r>
      <w:r w:rsidR="00D65563" w:rsidRPr="00D55871">
        <w:rPr>
          <w:rFonts w:ascii="Calibri" w:hAnsi="Calibri" w:cs="Calibri"/>
          <w:sz w:val="24"/>
          <w:szCs w:val="24"/>
        </w:rPr>
        <w:t>’</w:t>
      </w:r>
      <w:r w:rsidR="00ED062C" w:rsidRPr="00D55871">
        <w:rPr>
          <w:rFonts w:ascii="Calibri" w:hAnsi="Calibri" w:cs="Calibri"/>
          <w:sz w:val="24"/>
          <w:szCs w:val="24"/>
        </w:rPr>
        <w:t xml:space="preserve">, </w:t>
      </w:r>
      <w:r w:rsidR="00273211" w:rsidRPr="00D55871">
        <w:rPr>
          <w:rFonts w:ascii="Calibri" w:hAnsi="Calibri" w:cs="Calibri"/>
          <w:sz w:val="24"/>
          <w:szCs w:val="24"/>
        </w:rPr>
        <w:t>Engels’s</w:t>
      </w:r>
      <w:r w:rsidR="00ED062C" w:rsidRPr="00D55871">
        <w:rPr>
          <w:rFonts w:ascii="Calibri" w:hAnsi="Calibri" w:cs="Calibri"/>
          <w:sz w:val="24"/>
          <w:szCs w:val="24"/>
        </w:rPr>
        <w:t xml:space="preserve"> conclusions supported the internationalist critique of contemporary German (and French) foreign policy – and as it happens it also predict</w:t>
      </w:r>
      <w:r w:rsidR="004E4D36" w:rsidRPr="00D55871">
        <w:rPr>
          <w:rFonts w:ascii="Calibri" w:hAnsi="Calibri" w:cs="Calibri"/>
          <w:sz w:val="24"/>
          <w:szCs w:val="24"/>
        </w:rPr>
        <w:t>ed the Schlieffen plan of 1914</w:t>
      </w:r>
      <w:r w:rsidR="00ED062C" w:rsidRPr="00D55871">
        <w:rPr>
          <w:rFonts w:ascii="Calibri" w:hAnsi="Calibri" w:cs="Calibri"/>
          <w:sz w:val="24"/>
          <w:szCs w:val="24"/>
        </w:rPr>
        <w:t xml:space="preserve"> while von Schlieffen </w:t>
      </w:r>
      <w:r w:rsidR="0039059F" w:rsidRPr="00D55871">
        <w:rPr>
          <w:rFonts w:ascii="Calibri" w:hAnsi="Calibri" w:cs="Calibri"/>
          <w:sz w:val="24"/>
          <w:szCs w:val="24"/>
        </w:rPr>
        <w:t xml:space="preserve">was </w:t>
      </w:r>
      <w:r w:rsidR="00ED062C" w:rsidRPr="00D55871">
        <w:rPr>
          <w:rFonts w:ascii="Calibri" w:hAnsi="Calibri" w:cs="Calibri"/>
          <w:sz w:val="24"/>
          <w:szCs w:val="24"/>
        </w:rPr>
        <w:t>himself still a teenager</w:t>
      </w:r>
      <w:r w:rsidR="000A74AF" w:rsidRPr="00D55871">
        <w:rPr>
          <w:rFonts w:ascii="Calibri" w:hAnsi="Calibri" w:cs="Calibri"/>
          <w:sz w:val="24"/>
          <w:szCs w:val="24"/>
        </w:rPr>
        <w:t>.</w:t>
      </w:r>
      <w:r w:rsidR="00ED062C" w:rsidRPr="00D55871">
        <w:rPr>
          <w:rStyle w:val="FootnoteReference"/>
          <w:rFonts w:ascii="Calibri" w:hAnsi="Calibri" w:cs="Calibri"/>
          <w:sz w:val="24"/>
          <w:szCs w:val="24"/>
        </w:rPr>
        <w:footnoteReference w:id="43"/>
      </w:r>
    </w:p>
    <w:p w14:paraId="730F52AB" w14:textId="51A21881"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At its core, </w:t>
      </w:r>
      <w:r w:rsidR="00273211" w:rsidRPr="00D55871">
        <w:rPr>
          <w:rFonts w:ascii="Calibri" w:hAnsi="Calibri" w:cs="Calibri"/>
          <w:sz w:val="24"/>
          <w:szCs w:val="24"/>
        </w:rPr>
        <w:t>Engels’s</w:t>
      </w:r>
      <w:r w:rsidRPr="00D55871">
        <w:rPr>
          <w:rFonts w:ascii="Calibri" w:hAnsi="Calibri" w:cs="Calibri"/>
          <w:sz w:val="24"/>
          <w:szCs w:val="24"/>
        </w:rPr>
        <w:t xml:space="preserve"> pamphlet operated as a critique of the assumption</w:t>
      </w:r>
      <w:r w:rsidR="006E0A9B" w:rsidRPr="00D55871">
        <w:rPr>
          <w:rFonts w:ascii="Calibri" w:hAnsi="Calibri" w:cs="Calibri"/>
          <w:sz w:val="24"/>
          <w:szCs w:val="24"/>
        </w:rPr>
        <w:t xml:space="preserve"> common across</w:t>
      </w:r>
      <w:r w:rsidRPr="00D55871">
        <w:rPr>
          <w:rFonts w:ascii="Calibri" w:hAnsi="Calibri" w:cs="Calibri"/>
          <w:sz w:val="24"/>
          <w:szCs w:val="24"/>
        </w:rPr>
        <w:t xml:space="preserve"> German military </w:t>
      </w:r>
      <w:r w:rsidR="006E0A9B" w:rsidRPr="00D55871">
        <w:rPr>
          <w:rFonts w:ascii="Calibri" w:hAnsi="Calibri" w:cs="Calibri"/>
          <w:sz w:val="24"/>
          <w:szCs w:val="24"/>
        </w:rPr>
        <w:t xml:space="preserve">circles </w:t>
      </w:r>
      <w:r w:rsidRPr="00D55871">
        <w:rPr>
          <w:rFonts w:ascii="Calibri" w:hAnsi="Calibri" w:cs="Calibri"/>
          <w:sz w:val="24"/>
          <w:szCs w:val="24"/>
        </w:rPr>
        <w:t>that the Rhine should be defended on the Po; that is greater Germany</w:t>
      </w:r>
      <w:r w:rsidR="00B21E94" w:rsidRPr="00D55871">
        <w:rPr>
          <w:rFonts w:ascii="Calibri" w:hAnsi="Calibri" w:cs="Calibri"/>
          <w:sz w:val="24"/>
          <w:szCs w:val="24"/>
        </w:rPr>
        <w:t>’s (</w:t>
      </w:r>
      <w:r w:rsidRPr="00D55871">
        <w:rPr>
          <w:rFonts w:ascii="Calibri" w:hAnsi="Calibri" w:cs="Calibri"/>
          <w:sz w:val="24"/>
          <w:szCs w:val="24"/>
        </w:rPr>
        <w:t>including Austria</w:t>
      </w:r>
      <w:r w:rsidR="00B21E94" w:rsidRPr="00D55871">
        <w:rPr>
          <w:rFonts w:ascii="Calibri" w:hAnsi="Calibri" w:cs="Calibri"/>
          <w:sz w:val="24"/>
          <w:szCs w:val="24"/>
        </w:rPr>
        <w:t>’s</w:t>
      </w:r>
      <w:r w:rsidRPr="00D55871">
        <w:rPr>
          <w:rFonts w:ascii="Calibri" w:hAnsi="Calibri" w:cs="Calibri"/>
          <w:sz w:val="24"/>
          <w:szCs w:val="24"/>
        </w:rPr>
        <w:t xml:space="preserve">) western flank on the River Rhine should be defended across its </w:t>
      </w:r>
      <w:r w:rsidR="00D65563" w:rsidRPr="00D55871">
        <w:rPr>
          <w:rFonts w:ascii="Calibri" w:hAnsi="Calibri" w:cs="Calibri"/>
          <w:sz w:val="24"/>
          <w:szCs w:val="24"/>
        </w:rPr>
        <w:t>‘</w:t>
      </w:r>
      <w:r w:rsidRPr="00D55871">
        <w:rPr>
          <w:rFonts w:ascii="Calibri" w:hAnsi="Calibri" w:cs="Calibri"/>
          <w:sz w:val="24"/>
          <w:szCs w:val="24"/>
        </w:rPr>
        <w:t>natural</w:t>
      </w:r>
      <w:r w:rsidR="00D65563" w:rsidRPr="00D55871">
        <w:rPr>
          <w:rFonts w:ascii="Calibri" w:hAnsi="Calibri" w:cs="Calibri"/>
          <w:sz w:val="24"/>
          <w:szCs w:val="24"/>
        </w:rPr>
        <w:t>’</w:t>
      </w:r>
      <w:r w:rsidRPr="00D55871">
        <w:rPr>
          <w:rFonts w:ascii="Calibri" w:hAnsi="Calibri" w:cs="Calibri"/>
          <w:sz w:val="24"/>
          <w:szCs w:val="24"/>
        </w:rPr>
        <w:t xml:space="preserve"> southern flank on the River Po in northern It</w:t>
      </w:r>
      <w:r w:rsidR="00B21E94" w:rsidRPr="00D55871">
        <w:rPr>
          <w:rFonts w:ascii="Calibri" w:hAnsi="Calibri" w:cs="Calibri"/>
          <w:sz w:val="24"/>
          <w:szCs w:val="24"/>
        </w:rPr>
        <w:t>aly. Challenging this argument i</w:t>
      </w:r>
      <w:r w:rsidRPr="00D55871">
        <w:rPr>
          <w:rFonts w:ascii="Calibri" w:hAnsi="Calibri" w:cs="Calibri"/>
          <w:sz w:val="24"/>
          <w:szCs w:val="24"/>
        </w:rPr>
        <w:t xml:space="preserve">n its own terms, Engels </w:t>
      </w:r>
      <w:r w:rsidR="005472CE" w:rsidRPr="00D55871">
        <w:rPr>
          <w:rFonts w:ascii="Calibri" w:hAnsi="Calibri" w:cs="Calibri"/>
          <w:sz w:val="24"/>
          <w:szCs w:val="24"/>
        </w:rPr>
        <w:t>argued both</w:t>
      </w:r>
      <w:r w:rsidRPr="00D55871">
        <w:rPr>
          <w:rFonts w:ascii="Calibri" w:hAnsi="Calibri" w:cs="Calibri"/>
          <w:sz w:val="24"/>
          <w:szCs w:val="24"/>
        </w:rPr>
        <w:t xml:space="preserve"> that it made no sense, </w:t>
      </w:r>
      <w:r w:rsidR="005472CE" w:rsidRPr="00D55871">
        <w:rPr>
          <w:rFonts w:ascii="Calibri" w:hAnsi="Calibri" w:cs="Calibri"/>
          <w:sz w:val="24"/>
          <w:szCs w:val="24"/>
        </w:rPr>
        <w:t>and</w:t>
      </w:r>
      <w:r w:rsidRPr="00D55871">
        <w:rPr>
          <w:rFonts w:ascii="Calibri" w:hAnsi="Calibri" w:cs="Calibri"/>
          <w:sz w:val="24"/>
          <w:szCs w:val="24"/>
        </w:rPr>
        <w:t xml:space="preserve"> that if generalised it implied France had an equally </w:t>
      </w:r>
      <w:r w:rsidR="00D65563" w:rsidRPr="00D55871">
        <w:rPr>
          <w:rFonts w:ascii="Calibri" w:hAnsi="Calibri" w:cs="Calibri"/>
          <w:sz w:val="24"/>
          <w:szCs w:val="24"/>
        </w:rPr>
        <w:t>‘</w:t>
      </w:r>
      <w:r w:rsidRPr="00D55871">
        <w:rPr>
          <w:rFonts w:ascii="Calibri" w:hAnsi="Calibri" w:cs="Calibri"/>
          <w:sz w:val="24"/>
          <w:szCs w:val="24"/>
        </w:rPr>
        <w:t>natural</w:t>
      </w:r>
      <w:r w:rsidR="00D65563" w:rsidRPr="00D55871">
        <w:rPr>
          <w:rFonts w:ascii="Calibri" w:hAnsi="Calibri" w:cs="Calibri"/>
          <w:sz w:val="24"/>
          <w:szCs w:val="24"/>
        </w:rPr>
        <w:t>’</w:t>
      </w:r>
      <w:r w:rsidRPr="00D55871">
        <w:rPr>
          <w:rFonts w:ascii="Calibri" w:hAnsi="Calibri" w:cs="Calibri"/>
          <w:sz w:val="24"/>
          <w:szCs w:val="24"/>
        </w:rPr>
        <w:t xml:space="preserve"> right to all the lands west of the Rhine</w:t>
      </w:r>
      <w:r w:rsidR="005472CE" w:rsidRPr="00D55871">
        <w:rPr>
          <w:rFonts w:ascii="Calibri" w:hAnsi="Calibri" w:cs="Calibri"/>
          <w:sz w:val="24"/>
          <w:szCs w:val="24"/>
        </w:rPr>
        <w:t>. So,</w:t>
      </w:r>
      <w:r w:rsidRPr="00D55871">
        <w:rPr>
          <w:rFonts w:ascii="Calibri" w:hAnsi="Calibri" w:cs="Calibri"/>
          <w:sz w:val="24"/>
          <w:szCs w:val="24"/>
        </w:rPr>
        <w:t xml:space="preserve"> far from guaranteeing German security, </w:t>
      </w:r>
      <w:r w:rsidR="00A87AED" w:rsidRPr="00D55871">
        <w:rPr>
          <w:rFonts w:ascii="Calibri" w:hAnsi="Calibri" w:cs="Calibri"/>
          <w:sz w:val="24"/>
          <w:szCs w:val="24"/>
        </w:rPr>
        <w:t>this argument</w:t>
      </w:r>
      <w:r w:rsidRPr="00D55871">
        <w:rPr>
          <w:rFonts w:ascii="Calibri" w:hAnsi="Calibri" w:cs="Calibri"/>
          <w:sz w:val="24"/>
          <w:szCs w:val="24"/>
        </w:rPr>
        <w:t xml:space="preserve"> served to justify French aggression.</w:t>
      </w:r>
    </w:p>
    <w:p w14:paraId="2DE3533F" w14:textId="23A406DA"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Moreover, it did so by reproducing the oppression of Italy by Austria and thus Italian hatred of Germans. </w:t>
      </w:r>
      <w:r w:rsidR="00B21E94" w:rsidRPr="00D55871">
        <w:rPr>
          <w:rFonts w:ascii="Calibri" w:hAnsi="Calibri" w:cs="Calibri"/>
          <w:sz w:val="24"/>
          <w:szCs w:val="24"/>
        </w:rPr>
        <w:t>Engels claimed that this approach</w:t>
      </w:r>
      <w:r w:rsidRPr="00D55871">
        <w:rPr>
          <w:rFonts w:ascii="Calibri" w:hAnsi="Calibri" w:cs="Calibri"/>
          <w:sz w:val="24"/>
          <w:szCs w:val="24"/>
        </w:rPr>
        <w:t xml:space="preserve"> made no sense from a military point of view because, whereas a free Italy could become an ally against France for whom an independent Italy was anathema, Italy oppressed by Austria would become an ally of France. Consequently, defending the Rhine on the Po played into the hands of France without gaining any significant military advantage. The one thing that could help safeguard German </w:t>
      </w:r>
      <w:r w:rsidR="005472CE" w:rsidRPr="00D55871">
        <w:rPr>
          <w:rFonts w:ascii="Calibri" w:hAnsi="Calibri" w:cs="Calibri"/>
          <w:sz w:val="24"/>
          <w:szCs w:val="24"/>
        </w:rPr>
        <w:t xml:space="preserve">interests </w:t>
      </w:r>
      <w:r w:rsidRPr="00D55871">
        <w:rPr>
          <w:rFonts w:ascii="Calibri" w:hAnsi="Calibri" w:cs="Calibri"/>
          <w:sz w:val="24"/>
          <w:szCs w:val="24"/>
        </w:rPr>
        <w:t>was national unity – both for German</w:t>
      </w:r>
      <w:r w:rsidR="005472CE" w:rsidRPr="00D55871">
        <w:rPr>
          <w:rFonts w:ascii="Calibri" w:hAnsi="Calibri" w:cs="Calibri"/>
          <w:sz w:val="24"/>
          <w:szCs w:val="24"/>
        </w:rPr>
        <w:t>s</w:t>
      </w:r>
      <w:r w:rsidRPr="00D55871">
        <w:rPr>
          <w:rFonts w:ascii="Calibri" w:hAnsi="Calibri" w:cs="Calibri"/>
          <w:sz w:val="24"/>
          <w:szCs w:val="24"/>
        </w:rPr>
        <w:t xml:space="preserve"> and Ital</w:t>
      </w:r>
      <w:r w:rsidR="005472CE" w:rsidRPr="00D55871">
        <w:rPr>
          <w:rFonts w:ascii="Calibri" w:hAnsi="Calibri" w:cs="Calibri"/>
          <w:sz w:val="24"/>
          <w:szCs w:val="24"/>
        </w:rPr>
        <w:t>ians</w:t>
      </w:r>
      <w:r w:rsidRPr="00D55871">
        <w:rPr>
          <w:rFonts w:ascii="Calibri" w:hAnsi="Calibri" w:cs="Calibri"/>
          <w:sz w:val="24"/>
          <w:szCs w:val="24"/>
        </w:rPr>
        <w:t xml:space="preserve">. However, Prussia was against the former </w:t>
      </w:r>
      <w:r w:rsidR="005472CE" w:rsidRPr="00D55871">
        <w:rPr>
          <w:rFonts w:ascii="Calibri" w:hAnsi="Calibri" w:cs="Calibri"/>
          <w:sz w:val="24"/>
          <w:szCs w:val="24"/>
        </w:rPr>
        <w:t xml:space="preserve">because </w:t>
      </w:r>
      <w:r w:rsidRPr="00D55871">
        <w:rPr>
          <w:rFonts w:ascii="Calibri" w:hAnsi="Calibri" w:cs="Calibri"/>
          <w:sz w:val="24"/>
          <w:szCs w:val="24"/>
        </w:rPr>
        <w:t xml:space="preserve">it </w:t>
      </w:r>
      <w:r w:rsidR="00661509" w:rsidRPr="00D55871">
        <w:rPr>
          <w:rFonts w:ascii="Calibri" w:hAnsi="Calibri" w:cs="Calibri"/>
          <w:sz w:val="24"/>
          <w:szCs w:val="24"/>
        </w:rPr>
        <w:t>desired</w:t>
      </w:r>
      <w:r w:rsidRPr="00D55871">
        <w:rPr>
          <w:rFonts w:ascii="Calibri" w:hAnsi="Calibri" w:cs="Calibri"/>
          <w:sz w:val="24"/>
          <w:szCs w:val="24"/>
        </w:rPr>
        <w:t xml:space="preserve"> a lesser Germany without Austria so as to guarantee its own hegemony within the new state while Austria was against the latter for equally parochial dynastic reasons in Italy. </w:t>
      </w:r>
    </w:p>
    <w:p w14:paraId="04FD6BBC" w14:textId="4A47E116"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Ferdinand Lassalle, </w:t>
      </w:r>
      <w:r w:rsidR="007608A4" w:rsidRPr="00D55871">
        <w:rPr>
          <w:rFonts w:ascii="Calibri" w:hAnsi="Calibri" w:cs="Calibri"/>
          <w:sz w:val="24"/>
          <w:szCs w:val="24"/>
        </w:rPr>
        <w:t>leader of</w:t>
      </w:r>
      <w:r w:rsidRPr="00D55871">
        <w:rPr>
          <w:rFonts w:ascii="Calibri" w:hAnsi="Calibri" w:cs="Calibri"/>
          <w:sz w:val="24"/>
          <w:szCs w:val="24"/>
        </w:rPr>
        <w:t xml:space="preserve"> one of the first German workers’ parties in the 1860s, asserted that Marx and Engels</w:t>
      </w:r>
      <w:r w:rsidR="007608A4" w:rsidRPr="00D55871">
        <w:rPr>
          <w:rFonts w:ascii="Calibri" w:hAnsi="Calibri" w:cs="Calibri"/>
          <w:sz w:val="24"/>
          <w:szCs w:val="24"/>
        </w:rPr>
        <w:t xml:space="preserve">’s critique of Prussia meant they objectively supported Austria </w:t>
      </w:r>
      <w:r w:rsidR="007608A4" w:rsidRPr="00D55871">
        <w:rPr>
          <w:rFonts w:ascii="Calibri" w:hAnsi="Calibri" w:cs="Calibri"/>
          <w:sz w:val="24"/>
          <w:szCs w:val="24"/>
        </w:rPr>
        <w:lastRenderedPageBreak/>
        <w:t xml:space="preserve">because </w:t>
      </w:r>
      <w:r w:rsidRPr="00D55871">
        <w:rPr>
          <w:rFonts w:ascii="Calibri" w:hAnsi="Calibri" w:cs="Calibri"/>
          <w:sz w:val="24"/>
          <w:szCs w:val="24"/>
        </w:rPr>
        <w:t>this was the only German alternative to Prussia</w:t>
      </w:r>
      <w:r w:rsidR="007A2350" w:rsidRPr="00D55871">
        <w:rPr>
          <w:rFonts w:ascii="Calibri" w:hAnsi="Calibri" w:cs="Calibri"/>
          <w:sz w:val="24"/>
          <w:szCs w:val="24"/>
        </w:rPr>
        <w:t>n hegemony</w:t>
      </w:r>
      <w:r w:rsidR="007608A4" w:rsidRPr="00D55871">
        <w:rPr>
          <w:rFonts w:ascii="Calibri" w:hAnsi="Calibri" w:cs="Calibri"/>
          <w:sz w:val="24"/>
          <w:szCs w:val="24"/>
        </w:rPr>
        <w:t xml:space="preserve"> in Germany</w:t>
      </w:r>
      <w:r w:rsidRPr="00D55871">
        <w:rPr>
          <w:rFonts w:ascii="Calibri" w:hAnsi="Calibri" w:cs="Calibri"/>
          <w:sz w:val="24"/>
          <w:szCs w:val="24"/>
        </w:rPr>
        <w:t>.</w:t>
      </w:r>
      <w:r w:rsidRPr="00D55871">
        <w:rPr>
          <w:rStyle w:val="FootnoteReference"/>
          <w:rFonts w:ascii="Calibri" w:hAnsi="Calibri" w:cs="Calibri"/>
          <w:sz w:val="24"/>
          <w:szCs w:val="24"/>
        </w:rPr>
        <w:footnoteReference w:id="44"/>
      </w:r>
      <w:r w:rsidRPr="00D55871">
        <w:rPr>
          <w:rFonts w:ascii="Calibri" w:hAnsi="Calibri" w:cs="Calibri"/>
          <w:sz w:val="24"/>
          <w:szCs w:val="24"/>
        </w:rPr>
        <w:t xml:space="preserve"> Th</w:t>
      </w:r>
      <w:r w:rsidR="005472CE" w:rsidRPr="00D55871">
        <w:rPr>
          <w:rFonts w:ascii="Calibri" w:hAnsi="Calibri" w:cs="Calibri"/>
          <w:sz w:val="24"/>
          <w:szCs w:val="24"/>
        </w:rPr>
        <w:t>is argument reveals more about Lassalle’s politics than it does about Marx and Engels.</w:t>
      </w:r>
      <w:r w:rsidRPr="00D55871">
        <w:rPr>
          <w:rFonts w:ascii="Calibri" w:hAnsi="Calibri" w:cs="Calibri"/>
          <w:sz w:val="24"/>
          <w:szCs w:val="24"/>
        </w:rPr>
        <w:t xml:space="preserve"> </w:t>
      </w:r>
      <w:r w:rsidR="007608A4" w:rsidRPr="00D55871">
        <w:rPr>
          <w:rFonts w:ascii="Calibri" w:hAnsi="Calibri" w:cs="Calibri"/>
          <w:sz w:val="24"/>
          <w:szCs w:val="24"/>
        </w:rPr>
        <w:t xml:space="preserve">By contrast with Lassalle, they aimed to articulate a perspective that was politically independent from both Prussia and Austria. </w:t>
      </w:r>
      <w:r w:rsidRPr="00D55871">
        <w:rPr>
          <w:rFonts w:ascii="Calibri" w:hAnsi="Calibri" w:cs="Calibri"/>
          <w:sz w:val="24"/>
          <w:szCs w:val="24"/>
        </w:rPr>
        <w:t xml:space="preserve">Engels was a stern critic of French aggression, and though he and Marx did believe that Bonaparte was a warmonger, they were equally critical of Austria’s oppression of Italy and </w:t>
      </w:r>
      <w:r w:rsidR="00A82C1C" w:rsidRPr="00D55871">
        <w:rPr>
          <w:rFonts w:ascii="Calibri" w:hAnsi="Calibri" w:cs="Calibri"/>
          <w:sz w:val="24"/>
          <w:szCs w:val="24"/>
        </w:rPr>
        <w:t xml:space="preserve">of </w:t>
      </w:r>
      <w:r w:rsidRPr="00D55871">
        <w:rPr>
          <w:rFonts w:ascii="Calibri" w:hAnsi="Calibri" w:cs="Calibri"/>
          <w:sz w:val="24"/>
          <w:szCs w:val="24"/>
        </w:rPr>
        <w:t xml:space="preserve">Prussia’s desire to create a lesser Germany as its own </w:t>
      </w:r>
      <w:r w:rsidR="00D65563" w:rsidRPr="00D55871">
        <w:rPr>
          <w:rFonts w:ascii="Calibri" w:hAnsi="Calibri" w:cs="Calibri"/>
          <w:sz w:val="24"/>
          <w:szCs w:val="24"/>
        </w:rPr>
        <w:t>‘</w:t>
      </w:r>
      <w:r w:rsidRPr="00D55871">
        <w:rPr>
          <w:rFonts w:ascii="Calibri" w:hAnsi="Calibri" w:cs="Calibri"/>
          <w:sz w:val="24"/>
          <w:szCs w:val="24"/>
        </w:rPr>
        <w:t>barracks</w:t>
      </w:r>
      <w:r w:rsidR="00D65563" w:rsidRPr="00D55871">
        <w:rPr>
          <w:rFonts w:ascii="Calibri" w:hAnsi="Calibri" w:cs="Calibri"/>
          <w:sz w:val="24"/>
          <w:szCs w:val="24"/>
        </w:rPr>
        <w:t>’</w:t>
      </w:r>
      <w:r w:rsidRPr="00D55871">
        <w:rPr>
          <w:rFonts w:ascii="Calibri" w:hAnsi="Calibri" w:cs="Calibri"/>
          <w:sz w:val="24"/>
          <w:szCs w:val="24"/>
        </w:rPr>
        <w:t>.</w:t>
      </w:r>
    </w:p>
    <w:p w14:paraId="091AC898" w14:textId="0F609BBD" w:rsidR="00ED062C" w:rsidRPr="00D55871" w:rsidRDefault="007A2350"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W</w:t>
      </w:r>
      <w:r w:rsidR="00ED062C" w:rsidRPr="00D55871">
        <w:rPr>
          <w:rFonts w:ascii="Calibri" w:hAnsi="Calibri" w:cs="Calibri"/>
          <w:sz w:val="24"/>
          <w:szCs w:val="24"/>
        </w:rPr>
        <w:t xml:space="preserve">hen war broke out between France and Austria, Austrian policy did push the Italians into the arms of France, and the French, after defeating the Hapsburg state in a scrappy </w:t>
      </w:r>
      <w:r w:rsidR="000B0709" w:rsidRPr="00D55871">
        <w:rPr>
          <w:rFonts w:ascii="Calibri" w:hAnsi="Calibri" w:cs="Calibri"/>
          <w:sz w:val="24"/>
          <w:szCs w:val="24"/>
        </w:rPr>
        <w:t>conflict</w:t>
      </w:r>
      <w:r w:rsidR="00ED062C" w:rsidRPr="00D55871">
        <w:rPr>
          <w:rFonts w:ascii="Calibri" w:hAnsi="Calibri" w:cs="Calibri"/>
          <w:sz w:val="24"/>
          <w:szCs w:val="24"/>
        </w:rPr>
        <w:t xml:space="preserve">, betrayed their Italian allies by annexing Savoy and Nice. </w:t>
      </w:r>
      <w:r w:rsidR="00FB4390" w:rsidRPr="00D55871">
        <w:rPr>
          <w:rFonts w:ascii="Calibri" w:hAnsi="Calibri" w:cs="Calibri"/>
          <w:sz w:val="24"/>
          <w:szCs w:val="24"/>
        </w:rPr>
        <w:t>In his subsequent</w:t>
      </w:r>
      <w:r w:rsidR="00ED062C" w:rsidRPr="00D55871">
        <w:rPr>
          <w:rFonts w:ascii="Calibri" w:hAnsi="Calibri" w:cs="Calibri"/>
          <w:sz w:val="24"/>
          <w:szCs w:val="24"/>
        </w:rPr>
        <w:t xml:space="preserve"> </w:t>
      </w:r>
      <w:r w:rsidR="00ED062C" w:rsidRPr="00D55871">
        <w:rPr>
          <w:rFonts w:ascii="Calibri" w:hAnsi="Calibri" w:cs="Calibri"/>
          <w:i/>
          <w:sz w:val="24"/>
          <w:szCs w:val="24"/>
        </w:rPr>
        <w:t>Savoy, Nice and the Rhine</w:t>
      </w:r>
      <w:r w:rsidR="00ED062C" w:rsidRPr="00D55871">
        <w:rPr>
          <w:rFonts w:ascii="Calibri" w:hAnsi="Calibri" w:cs="Calibri"/>
          <w:sz w:val="24"/>
          <w:szCs w:val="24"/>
        </w:rPr>
        <w:t xml:space="preserve">, </w:t>
      </w:r>
      <w:r w:rsidR="00FB4390" w:rsidRPr="00D55871">
        <w:rPr>
          <w:rFonts w:ascii="Calibri" w:hAnsi="Calibri" w:cs="Calibri"/>
          <w:sz w:val="24"/>
          <w:szCs w:val="24"/>
        </w:rPr>
        <w:t>Engels</w:t>
      </w:r>
      <w:r w:rsidR="00ED062C" w:rsidRPr="00D55871">
        <w:rPr>
          <w:rFonts w:ascii="Calibri" w:hAnsi="Calibri" w:cs="Calibri"/>
          <w:sz w:val="24"/>
          <w:szCs w:val="24"/>
        </w:rPr>
        <w:t xml:space="preserve"> argued that beneath the largely unfounded rhetoric about the essential </w:t>
      </w:r>
      <w:proofErr w:type="spellStart"/>
      <w:r w:rsidR="00ED062C" w:rsidRPr="00D55871">
        <w:rPr>
          <w:rFonts w:ascii="Calibri" w:hAnsi="Calibri" w:cs="Calibri"/>
          <w:sz w:val="24"/>
          <w:szCs w:val="24"/>
        </w:rPr>
        <w:t>Frenchness</w:t>
      </w:r>
      <w:proofErr w:type="spellEnd"/>
      <w:r w:rsidR="00ED062C" w:rsidRPr="00D55871">
        <w:rPr>
          <w:rFonts w:ascii="Calibri" w:hAnsi="Calibri" w:cs="Calibri"/>
          <w:sz w:val="24"/>
          <w:szCs w:val="24"/>
        </w:rPr>
        <w:t xml:space="preserve"> of these regions lay an offensive military strategy that pressed French hegemony against both Italy and Switzerland. Moreover, the French policy of occupying land up to its so-called </w:t>
      </w:r>
      <w:r w:rsidR="00D65563" w:rsidRPr="00D55871">
        <w:rPr>
          <w:rFonts w:ascii="Calibri" w:hAnsi="Calibri" w:cs="Calibri"/>
          <w:sz w:val="24"/>
          <w:szCs w:val="24"/>
        </w:rPr>
        <w:t>‘</w:t>
      </w:r>
      <w:r w:rsidR="00ED062C" w:rsidRPr="00D55871">
        <w:rPr>
          <w:rFonts w:ascii="Calibri" w:hAnsi="Calibri" w:cs="Calibri"/>
          <w:sz w:val="24"/>
          <w:szCs w:val="24"/>
        </w:rPr>
        <w:t>natural</w:t>
      </w:r>
      <w:r w:rsidR="00D65563" w:rsidRPr="00D55871">
        <w:rPr>
          <w:rFonts w:ascii="Calibri" w:hAnsi="Calibri" w:cs="Calibri"/>
          <w:sz w:val="24"/>
          <w:szCs w:val="24"/>
        </w:rPr>
        <w:t>’</w:t>
      </w:r>
      <w:r w:rsidR="00ED062C" w:rsidRPr="00D55871">
        <w:rPr>
          <w:rFonts w:ascii="Calibri" w:hAnsi="Calibri" w:cs="Calibri"/>
          <w:sz w:val="24"/>
          <w:szCs w:val="24"/>
        </w:rPr>
        <w:t xml:space="preserve"> borders had as its logical conclusion a challenge to Germany on the Rhine. Commenting on Russian support for France during the conflict, he argued that the war risked reproducing the kind of fragmented Germany (and Italy) that had been enshrined in the Treaty of Vienna. The struggle for a unified German republic therefore implied standing up to French (and Russian) aggression towards Germany, Italy and Switzerland; Austrian oppression of Italy; and Prussia’s cynical opposition to Austria.</w:t>
      </w:r>
      <w:r w:rsidR="00ED062C" w:rsidRPr="00D55871">
        <w:rPr>
          <w:rStyle w:val="FootnoteReference"/>
          <w:rFonts w:ascii="Calibri" w:hAnsi="Calibri" w:cs="Calibri"/>
          <w:sz w:val="24"/>
          <w:szCs w:val="24"/>
        </w:rPr>
        <w:footnoteReference w:id="45"/>
      </w:r>
    </w:p>
    <w:p w14:paraId="638E12A8" w14:textId="19962CF4" w:rsidR="00ED062C" w:rsidRPr="00D55871" w:rsidRDefault="00ED062C" w:rsidP="00D55871">
      <w:pPr>
        <w:autoSpaceDE w:val="0"/>
        <w:autoSpaceDN w:val="0"/>
        <w:adjustRightInd w:val="0"/>
        <w:spacing w:line="480" w:lineRule="auto"/>
        <w:ind w:firstLine="720"/>
        <w:jc w:val="both"/>
        <w:rPr>
          <w:rFonts w:ascii="Calibri" w:hAnsi="Calibri" w:cs="Calibri"/>
          <w:iCs/>
          <w:sz w:val="24"/>
          <w:szCs w:val="24"/>
        </w:rPr>
      </w:pPr>
      <w:r w:rsidRPr="00D55871">
        <w:rPr>
          <w:rFonts w:ascii="Calibri" w:hAnsi="Calibri" w:cs="Calibri"/>
          <w:sz w:val="24"/>
          <w:szCs w:val="24"/>
        </w:rPr>
        <w:t>It was a complex terrain which Engels navigated admirably. This perspective also set him up as a critic of the forthcoming unification of lesser Germany under Prussian hegemony. If Prussia’s tacit support for France against Austria in 1859 was the first st</w:t>
      </w:r>
      <w:r w:rsidR="007263EC" w:rsidRPr="00D55871">
        <w:rPr>
          <w:rFonts w:ascii="Calibri" w:hAnsi="Calibri" w:cs="Calibri"/>
          <w:sz w:val="24"/>
          <w:szCs w:val="24"/>
        </w:rPr>
        <w:t>ep in this process,</w:t>
      </w:r>
      <w:r w:rsidRPr="00D55871">
        <w:rPr>
          <w:rFonts w:ascii="Calibri" w:hAnsi="Calibri" w:cs="Calibri"/>
          <w:sz w:val="24"/>
          <w:szCs w:val="24"/>
        </w:rPr>
        <w:t xml:space="preserve"> the next step was Bismarck’s decision to go to war with Denmark over </w:t>
      </w:r>
      <w:r w:rsidRPr="00D55871">
        <w:rPr>
          <w:rFonts w:ascii="Calibri" w:hAnsi="Calibri" w:cs="Calibri"/>
          <w:iCs/>
          <w:sz w:val="24"/>
          <w:szCs w:val="24"/>
        </w:rPr>
        <w:t>Schleswig-Holstein</w:t>
      </w:r>
      <w:r w:rsidRPr="00D55871">
        <w:rPr>
          <w:rFonts w:ascii="Calibri" w:hAnsi="Calibri" w:cs="Calibri"/>
          <w:sz w:val="24"/>
          <w:szCs w:val="24"/>
        </w:rPr>
        <w:t xml:space="preserve">. A </w:t>
      </w:r>
      <w:r w:rsidRPr="00D55871">
        <w:rPr>
          <w:rFonts w:ascii="Calibri" w:hAnsi="Calibri" w:cs="Calibri"/>
          <w:sz w:val="24"/>
          <w:szCs w:val="24"/>
        </w:rPr>
        <w:lastRenderedPageBreak/>
        <w:t xml:space="preserve">quick victory for Prussia and Austria produced an unstable </w:t>
      </w:r>
      <w:r w:rsidR="007263EC" w:rsidRPr="00D55871">
        <w:rPr>
          <w:rFonts w:ascii="Calibri" w:hAnsi="Calibri" w:cs="Calibri"/>
          <w:sz w:val="24"/>
          <w:szCs w:val="24"/>
        </w:rPr>
        <w:t>situation</w:t>
      </w:r>
      <w:r w:rsidRPr="00D55871">
        <w:rPr>
          <w:rFonts w:ascii="Calibri" w:hAnsi="Calibri" w:cs="Calibri"/>
          <w:sz w:val="24"/>
          <w:szCs w:val="24"/>
        </w:rPr>
        <w:t xml:space="preserve"> in which Prussia controlled </w:t>
      </w:r>
      <w:r w:rsidRPr="00D55871">
        <w:rPr>
          <w:rFonts w:ascii="Calibri" w:hAnsi="Calibri" w:cs="Calibri"/>
          <w:iCs/>
          <w:sz w:val="24"/>
          <w:szCs w:val="24"/>
        </w:rPr>
        <w:t>Schleswig</w:t>
      </w:r>
      <w:r w:rsidRPr="00D55871">
        <w:rPr>
          <w:rFonts w:ascii="Calibri" w:hAnsi="Calibri" w:cs="Calibri"/>
          <w:sz w:val="24"/>
          <w:szCs w:val="24"/>
        </w:rPr>
        <w:t xml:space="preserve"> while Austria controlled </w:t>
      </w:r>
      <w:r w:rsidRPr="00D55871">
        <w:rPr>
          <w:rFonts w:ascii="Calibri" w:hAnsi="Calibri" w:cs="Calibri"/>
          <w:iCs/>
          <w:sz w:val="24"/>
          <w:szCs w:val="24"/>
        </w:rPr>
        <w:t xml:space="preserve">Holstein. Quickly thereafter, Bismarck used a dispute over the position of Holstein as a pretext for war with Austria in 1866 – which Prussia won, creating the basis for a unified lesser Germany under Prussian domination. </w:t>
      </w:r>
    </w:p>
    <w:p w14:paraId="5C6EB403" w14:textId="1805D2F5" w:rsidR="00ED062C" w:rsidRPr="00D55871" w:rsidRDefault="00273211" w:rsidP="00D55871">
      <w:pPr>
        <w:autoSpaceDE w:val="0"/>
        <w:autoSpaceDN w:val="0"/>
        <w:adjustRightInd w:val="0"/>
        <w:spacing w:line="480" w:lineRule="auto"/>
        <w:ind w:firstLine="720"/>
        <w:jc w:val="both"/>
        <w:rPr>
          <w:rFonts w:ascii="Calibri" w:hAnsi="Calibri" w:cs="Calibri"/>
          <w:iCs/>
          <w:sz w:val="24"/>
          <w:szCs w:val="24"/>
        </w:rPr>
      </w:pPr>
      <w:r w:rsidRPr="00D55871">
        <w:rPr>
          <w:rFonts w:ascii="Calibri" w:hAnsi="Calibri" w:cs="Calibri"/>
          <w:iCs/>
          <w:sz w:val="24"/>
          <w:szCs w:val="24"/>
        </w:rPr>
        <w:t>Engels’s</w:t>
      </w:r>
      <w:r w:rsidR="00ED062C" w:rsidRPr="00D55871">
        <w:rPr>
          <w:rFonts w:ascii="Calibri" w:hAnsi="Calibri" w:cs="Calibri"/>
          <w:iCs/>
          <w:sz w:val="24"/>
          <w:szCs w:val="24"/>
        </w:rPr>
        <w:t xml:space="preserve"> response to these developments included engagements with the military, theoretical and political aspects of the </w:t>
      </w:r>
      <w:r w:rsidR="00606783" w:rsidRPr="00D55871">
        <w:rPr>
          <w:rFonts w:ascii="Calibri" w:hAnsi="Calibri" w:cs="Calibri"/>
          <w:iCs/>
          <w:sz w:val="24"/>
          <w:szCs w:val="24"/>
        </w:rPr>
        <w:t>situation</w:t>
      </w:r>
      <w:r w:rsidR="00ED062C" w:rsidRPr="00D55871">
        <w:rPr>
          <w:rFonts w:ascii="Calibri" w:hAnsi="Calibri" w:cs="Calibri"/>
          <w:iCs/>
          <w:sz w:val="24"/>
          <w:szCs w:val="24"/>
        </w:rPr>
        <w:t xml:space="preserve">. His analysis opened with the publication of a powerful strategic document, </w:t>
      </w:r>
      <w:r w:rsidR="00ED062C" w:rsidRPr="00D55871">
        <w:rPr>
          <w:rFonts w:ascii="Calibri" w:hAnsi="Calibri" w:cs="Calibri"/>
          <w:i/>
          <w:iCs/>
          <w:sz w:val="24"/>
          <w:szCs w:val="24"/>
        </w:rPr>
        <w:t>The Prussian Military Question and the German Workers Party</w:t>
      </w:r>
      <w:r w:rsidR="00ED062C" w:rsidRPr="00D55871">
        <w:rPr>
          <w:rFonts w:ascii="Calibri" w:hAnsi="Calibri" w:cs="Calibri"/>
          <w:iCs/>
          <w:sz w:val="24"/>
          <w:szCs w:val="24"/>
        </w:rPr>
        <w:t xml:space="preserve"> (1865) and including an unfinished theoretical appraisal of Bismarck’s Blood and Iron Policy: </w:t>
      </w:r>
      <w:r w:rsidR="00ED062C" w:rsidRPr="00D55871">
        <w:rPr>
          <w:rFonts w:ascii="Calibri" w:hAnsi="Calibri" w:cs="Calibri"/>
          <w:i/>
          <w:iCs/>
          <w:sz w:val="24"/>
          <w:szCs w:val="24"/>
        </w:rPr>
        <w:t>The Role of Force in History</w:t>
      </w:r>
      <w:r w:rsidR="00ED062C" w:rsidRPr="00D55871">
        <w:rPr>
          <w:rFonts w:ascii="Calibri" w:hAnsi="Calibri" w:cs="Calibri"/>
          <w:iCs/>
          <w:sz w:val="24"/>
          <w:szCs w:val="24"/>
        </w:rPr>
        <w:t xml:space="preserve"> (1887-8). These works were intended to frame an independent socialist perspective on war, an analysis of the social content of the newly unified Germany, and the prospects of a future European (world) war. They also illuminate a </w:t>
      </w:r>
      <w:r w:rsidR="00294AA8" w:rsidRPr="00D55871">
        <w:rPr>
          <w:rFonts w:ascii="Calibri" w:hAnsi="Calibri" w:cs="Calibri"/>
          <w:iCs/>
          <w:sz w:val="24"/>
          <w:szCs w:val="24"/>
        </w:rPr>
        <w:t xml:space="preserve">moment of transition in </w:t>
      </w:r>
      <w:r w:rsidRPr="00D55871">
        <w:rPr>
          <w:rFonts w:ascii="Calibri" w:hAnsi="Calibri" w:cs="Calibri"/>
          <w:iCs/>
          <w:sz w:val="24"/>
          <w:szCs w:val="24"/>
        </w:rPr>
        <w:t>Engels’s</w:t>
      </w:r>
      <w:r w:rsidR="00ED062C" w:rsidRPr="00D55871">
        <w:rPr>
          <w:rFonts w:ascii="Calibri" w:hAnsi="Calibri" w:cs="Calibri"/>
          <w:iCs/>
          <w:sz w:val="24"/>
          <w:szCs w:val="24"/>
        </w:rPr>
        <w:t xml:space="preserve"> (and Marx’s) thinking about war. Specifically, the Franco-Prussian war of 1870 marked a turning point in their appraisal of the threat of war in Europe</w:t>
      </w:r>
      <w:r w:rsidR="003E6620" w:rsidRPr="00D55871">
        <w:rPr>
          <w:rFonts w:ascii="Calibri" w:hAnsi="Calibri" w:cs="Calibri"/>
          <w:iCs/>
          <w:sz w:val="24"/>
          <w:szCs w:val="24"/>
        </w:rPr>
        <w:t>. W</w:t>
      </w:r>
      <w:r w:rsidR="00ED062C" w:rsidRPr="00D55871">
        <w:rPr>
          <w:rFonts w:ascii="Calibri" w:hAnsi="Calibri" w:cs="Calibri"/>
          <w:iCs/>
          <w:sz w:val="24"/>
          <w:szCs w:val="24"/>
        </w:rPr>
        <w:t>hereas they had previously framed their analyses of the relationship between war and revolution against the backdrop of</w:t>
      </w:r>
      <w:r w:rsidR="000B36AF" w:rsidRPr="00D55871">
        <w:rPr>
          <w:rFonts w:ascii="Calibri" w:hAnsi="Calibri" w:cs="Calibri"/>
          <w:iCs/>
          <w:sz w:val="24"/>
          <w:szCs w:val="24"/>
        </w:rPr>
        <w:t xml:space="preserve"> the</w:t>
      </w:r>
      <w:r w:rsidR="00ED062C" w:rsidRPr="00D55871">
        <w:rPr>
          <w:rFonts w:ascii="Calibri" w:hAnsi="Calibri" w:cs="Calibri"/>
          <w:iCs/>
          <w:sz w:val="24"/>
          <w:szCs w:val="24"/>
        </w:rPr>
        <w:t xml:space="preserve"> </w:t>
      </w:r>
      <w:proofErr w:type="spellStart"/>
      <w:r w:rsidR="000B36AF" w:rsidRPr="00D55871">
        <w:rPr>
          <w:rFonts w:ascii="Calibri" w:hAnsi="Calibri" w:cs="Calibri"/>
          <w:i/>
          <w:iCs/>
          <w:sz w:val="24"/>
          <w:szCs w:val="24"/>
        </w:rPr>
        <w:t>Levée</w:t>
      </w:r>
      <w:proofErr w:type="spellEnd"/>
      <w:r w:rsidR="000B36AF" w:rsidRPr="00D55871">
        <w:rPr>
          <w:rFonts w:ascii="Calibri" w:hAnsi="Calibri" w:cs="Calibri"/>
          <w:i/>
          <w:iCs/>
          <w:sz w:val="24"/>
          <w:szCs w:val="24"/>
        </w:rPr>
        <w:t xml:space="preserve"> </w:t>
      </w:r>
      <w:proofErr w:type="spellStart"/>
      <w:r w:rsidR="000B36AF" w:rsidRPr="00D55871">
        <w:rPr>
          <w:rFonts w:ascii="Calibri" w:hAnsi="Calibri" w:cs="Calibri"/>
          <w:i/>
          <w:iCs/>
          <w:sz w:val="24"/>
          <w:szCs w:val="24"/>
        </w:rPr>
        <w:t>en</w:t>
      </w:r>
      <w:proofErr w:type="spellEnd"/>
      <w:r w:rsidR="000B36AF" w:rsidRPr="00D55871">
        <w:rPr>
          <w:rFonts w:ascii="Calibri" w:hAnsi="Calibri" w:cs="Calibri"/>
          <w:i/>
          <w:iCs/>
          <w:sz w:val="24"/>
          <w:szCs w:val="24"/>
        </w:rPr>
        <w:t xml:space="preserve"> masse</w:t>
      </w:r>
      <w:r w:rsidR="00ED062C" w:rsidRPr="00D55871">
        <w:rPr>
          <w:rFonts w:ascii="Calibri" w:hAnsi="Calibri" w:cs="Calibri"/>
          <w:iCs/>
          <w:sz w:val="24"/>
          <w:szCs w:val="24"/>
        </w:rPr>
        <w:t xml:space="preserve"> in France in 1793 when war and revolution were</w:t>
      </w:r>
      <w:r w:rsidR="000B36AF" w:rsidRPr="00D55871">
        <w:rPr>
          <w:rFonts w:ascii="Calibri" w:hAnsi="Calibri" w:cs="Calibri"/>
          <w:iCs/>
          <w:sz w:val="24"/>
          <w:szCs w:val="24"/>
        </w:rPr>
        <w:t xml:space="preserve"> two sides of the same coin, </w:t>
      </w:r>
      <w:r w:rsidR="00ED062C" w:rsidRPr="00D55871">
        <w:rPr>
          <w:rFonts w:ascii="Calibri" w:hAnsi="Calibri" w:cs="Calibri"/>
          <w:iCs/>
          <w:sz w:val="24"/>
          <w:szCs w:val="24"/>
        </w:rPr>
        <w:t>after 1870 they came to the conclusion that war had to be avoided at all costs because it was a terrible impending catastrophe, and rather than complementing revolution, war had become a dire threat to the left.</w:t>
      </w:r>
      <w:r w:rsidR="00ED062C" w:rsidRPr="00D55871">
        <w:rPr>
          <w:rStyle w:val="FootnoteReference"/>
          <w:rFonts w:ascii="Calibri" w:hAnsi="Calibri" w:cs="Calibri"/>
          <w:iCs/>
          <w:sz w:val="24"/>
          <w:szCs w:val="24"/>
        </w:rPr>
        <w:footnoteReference w:id="46"/>
      </w:r>
    </w:p>
    <w:p w14:paraId="1DFCB008" w14:textId="0F8F4A35"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iCs/>
          <w:sz w:val="24"/>
          <w:szCs w:val="24"/>
        </w:rPr>
        <w:t xml:space="preserve">Engels opened </w:t>
      </w:r>
      <w:r w:rsidRPr="00D55871">
        <w:rPr>
          <w:rFonts w:ascii="Calibri" w:hAnsi="Calibri" w:cs="Calibri"/>
          <w:i/>
          <w:iCs/>
          <w:sz w:val="24"/>
          <w:szCs w:val="24"/>
        </w:rPr>
        <w:t xml:space="preserve">The Prussian Military Question and the German Workers Party </w:t>
      </w:r>
      <w:r w:rsidRPr="00D55871">
        <w:rPr>
          <w:rFonts w:ascii="Calibri" w:hAnsi="Calibri" w:cs="Calibri"/>
          <w:iCs/>
          <w:sz w:val="24"/>
          <w:szCs w:val="24"/>
        </w:rPr>
        <w:t xml:space="preserve">with the claim that </w:t>
      </w:r>
      <w:r w:rsidR="003E6620" w:rsidRPr="00D55871">
        <w:rPr>
          <w:rFonts w:ascii="Calibri" w:hAnsi="Calibri" w:cs="Calibri"/>
          <w:iCs/>
          <w:sz w:val="24"/>
          <w:szCs w:val="24"/>
        </w:rPr>
        <w:t xml:space="preserve">whereas up to that point the debate on military matters in Germany had been conducted between conservative feudal and liberal bourgeois elements, with the emergence of an independent working-class perspective military matters could be assessed in a scientific </w:t>
      </w:r>
      <w:r w:rsidR="003E6620" w:rsidRPr="00D55871">
        <w:rPr>
          <w:rFonts w:ascii="Calibri" w:hAnsi="Calibri" w:cs="Calibri"/>
          <w:iCs/>
          <w:sz w:val="24"/>
          <w:szCs w:val="24"/>
        </w:rPr>
        <w:lastRenderedPageBreak/>
        <w:t>manner</w:t>
      </w:r>
      <w:r w:rsidRPr="00D55871">
        <w:rPr>
          <w:rFonts w:ascii="Calibri" w:hAnsi="Calibri" w:cs="Calibri"/>
          <w:sz w:val="24"/>
          <w:szCs w:val="24"/>
        </w:rPr>
        <w:t>.</w:t>
      </w:r>
      <w:r w:rsidRPr="00D55871">
        <w:rPr>
          <w:rStyle w:val="FootnoteReference"/>
          <w:rFonts w:ascii="Calibri" w:hAnsi="Calibri" w:cs="Calibri"/>
          <w:sz w:val="24"/>
          <w:szCs w:val="24"/>
        </w:rPr>
        <w:footnoteReference w:id="47"/>
      </w:r>
      <w:r w:rsidRPr="00D55871">
        <w:rPr>
          <w:rFonts w:ascii="Calibri" w:hAnsi="Calibri" w:cs="Calibri"/>
          <w:sz w:val="24"/>
          <w:szCs w:val="24"/>
        </w:rPr>
        <w:t xml:space="preserve"> He then survey</w:t>
      </w:r>
      <w:r w:rsidR="0039059F" w:rsidRPr="00D55871">
        <w:rPr>
          <w:rFonts w:ascii="Calibri" w:hAnsi="Calibri" w:cs="Calibri"/>
          <w:sz w:val="24"/>
          <w:szCs w:val="24"/>
        </w:rPr>
        <w:t>ed</w:t>
      </w:r>
      <w:r w:rsidRPr="00D55871">
        <w:rPr>
          <w:rFonts w:ascii="Calibri" w:hAnsi="Calibri" w:cs="Calibri"/>
          <w:sz w:val="24"/>
          <w:szCs w:val="24"/>
        </w:rPr>
        <w:t xml:space="preserve"> the state of the Prussian military followed by an analysis of social relations in Prussia</w:t>
      </w:r>
      <w:r w:rsidR="0039059F" w:rsidRPr="00D55871">
        <w:rPr>
          <w:rFonts w:ascii="Calibri" w:hAnsi="Calibri" w:cs="Calibri"/>
          <w:sz w:val="24"/>
          <w:szCs w:val="24"/>
        </w:rPr>
        <w:t>. He argued that the experience of 1848 had shown that the Prussian bourgeoisie’s fear of the workers’ movement had led it to become tied to the feudal aristocracy</w:t>
      </w:r>
      <w:r w:rsidRPr="00D55871">
        <w:rPr>
          <w:rFonts w:ascii="Calibri" w:hAnsi="Calibri" w:cs="Calibri"/>
          <w:sz w:val="24"/>
          <w:szCs w:val="24"/>
        </w:rPr>
        <w:t>.</w:t>
      </w:r>
      <w:r w:rsidRPr="00D55871">
        <w:rPr>
          <w:rStyle w:val="FootnoteReference"/>
          <w:rFonts w:ascii="Calibri" w:hAnsi="Calibri" w:cs="Calibri"/>
          <w:sz w:val="24"/>
          <w:szCs w:val="24"/>
        </w:rPr>
        <w:footnoteReference w:id="48"/>
      </w:r>
      <w:r w:rsidRPr="00D55871">
        <w:rPr>
          <w:rFonts w:ascii="Calibri" w:hAnsi="Calibri" w:cs="Calibri"/>
          <w:sz w:val="24"/>
          <w:szCs w:val="24"/>
        </w:rPr>
        <w:t xml:space="preserve"> </w:t>
      </w:r>
      <w:r w:rsidR="0039059F" w:rsidRPr="00D55871">
        <w:rPr>
          <w:rFonts w:ascii="Calibri" w:hAnsi="Calibri" w:cs="Calibri"/>
          <w:sz w:val="24"/>
          <w:szCs w:val="24"/>
        </w:rPr>
        <w:t>However, this was a dynamic relationship</w:t>
      </w:r>
      <w:r w:rsidR="00CD6573" w:rsidRPr="00D55871">
        <w:rPr>
          <w:rFonts w:ascii="Calibri" w:hAnsi="Calibri" w:cs="Calibri"/>
          <w:sz w:val="24"/>
          <w:szCs w:val="24"/>
        </w:rPr>
        <w:t>. P</w:t>
      </w:r>
      <w:r w:rsidRPr="00D55871">
        <w:rPr>
          <w:rFonts w:ascii="Calibri" w:hAnsi="Calibri" w:cs="Calibri"/>
          <w:sz w:val="24"/>
          <w:szCs w:val="24"/>
        </w:rPr>
        <w:t xml:space="preserve">russian military restructuring </w:t>
      </w:r>
      <w:r w:rsidR="00CD6573" w:rsidRPr="00D55871">
        <w:rPr>
          <w:rFonts w:ascii="Calibri" w:hAnsi="Calibri" w:cs="Calibri"/>
          <w:sz w:val="24"/>
          <w:szCs w:val="24"/>
        </w:rPr>
        <w:t xml:space="preserve">was evolving in opposition to the needs of the German bourgeoisie because it </w:t>
      </w:r>
      <w:r w:rsidRPr="00D55871">
        <w:rPr>
          <w:rFonts w:ascii="Calibri" w:hAnsi="Calibri" w:cs="Calibri"/>
          <w:sz w:val="24"/>
          <w:szCs w:val="24"/>
        </w:rPr>
        <w:t>was</w:t>
      </w:r>
      <w:r w:rsidR="00CD6573" w:rsidRPr="00D55871">
        <w:rPr>
          <w:rFonts w:ascii="Calibri" w:hAnsi="Calibri" w:cs="Calibri"/>
          <w:sz w:val="24"/>
          <w:szCs w:val="24"/>
        </w:rPr>
        <w:t xml:space="preserve"> increasingly expensive while threatening the</w:t>
      </w:r>
      <w:r w:rsidRPr="00D55871">
        <w:rPr>
          <w:rFonts w:ascii="Calibri" w:hAnsi="Calibri" w:cs="Calibri"/>
          <w:sz w:val="24"/>
          <w:szCs w:val="24"/>
        </w:rPr>
        <w:t xml:space="preserve"> possibility of a coup. Would the bourgeoisie seriously resist these developments? Engels thought </w:t>
      </w:r>
      <w:r w:rsidR="00CD6573" w:rsidRPr="00D55871">
        <w:rPr>
          <w:rFonts w:ascii="Calibri" w:hAnsi="Calibri" w:cs="Calibri"/>
          <w:sz w:val="24"/>
          <w:szCs w:val="24"/>
        </w:rPr>
        <w:t xml:space="preserve">the bourgeoisie would bear these costs </w:t>
      </w:r>
      <w:r w:rsidR="001A20FA" w:rsidRPr="00D55871">
        <w:rPr>
          <w:rFonts w:ascii="Calibri" w:hAnsi="Calibri" w:cs="Calibri"/>
          <w:sz w:val="24"/>
          <w:szCs w:val="24"/>
        </w:rPr>
        <w:t xml:space="preserve">because they </w:t>
      </w:r>
      <w:r w:rsidR="00CD6573" w:rsidRPr="00D55871">
        <w:rPr>
          <w:rFonts w:ascii="Calibri" w:hAnsi="Calibri" w:cs="Calibri"/>
          <w:sz w:val="24"/>
          <w:szCs w:val="24"/>
        </w:rPr>
        <w:t xml:space="preserve">would fear </w:t>
      </w:r>
      <w:r w:rsidR="001A20FA" w:rsidRPr="00D55871">
        <w:rPr>
          <w:rFonts w:ascii="Calibri" w:hAnsi="Calibri" w:cs="Calibri"/>
          <w:sz w:val="24"/>
          <w:szCs w:val="24"/>
        </w:rPr>
        <w:t xml:space="preserve">that </w:t>
      </w:r>
      <w:r w:rsidR="00CD6573" w:rsidRPr="00D55871">
        <w:rPr>
          <w:rFonts w:ascii="Calibri" w:hAnsi="Calibri" w:cs="Calibri"/>
          <w:sz w:val="24"/>
          <w:szCs w:val="24"/>
        </w:rPr>
        <w:t>a workers’ government would be worse</w:t>
      </w:r>
      <w:r w:rsidRPr="00D55871">
        <w:rPr>
          <w:rFonts w:ascii="Calibri" w:hAnsi="Calibri" w:cs="Calibri"/>
          <w:sz w:val="24"/>
          <w:szCs w:val="24"/>
        </w:rPr>
        <w:t>.</w:t>
      </w:r>
    </w:p>
    <w:p w14:paraId="76D773C6" w14:textId="1DFCB0C3" w:rsidR="00535DE0"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What </w:t>
      </w:r>
      <w:r w:rsidR="001A20FA" w:rsidRPr="00D55871">
        <w:rPr>
          <w:rFonts w:ascii="Calibri" w:hAnsi="Calibri" w:cs="Calibri"/>
          <w:sz w:val="24"/>
          <w:szCs w:val="24"/>
        </w:rPr>
        <w:t xml:space="preserve">should </w:t>
      </w:r>
      <w:r w:rsidRPr="00D55871">
        <w:rPr>
          <w:rFonts w:ascii="Calibri" w:hAnsi="Calibri" w:cs="Calibri"/>
          <w:sz w:val="24"/>
          <w:szCs w:val="24"/>
        </w:rPr>
        <w:t xml:space="preserve">the attitude of the workers’ party </w:t>
      </w:r>
      <w:r w:rsidR="001A20FA" w:rsidRPr="00D55871">
        <w:rPr>
          <w:rFonts w:ascii="Calibri" w:hAnsi="Calibri" w:cs="Calibri"/>
          <w:sz w:val="24"/>
          <w:szCs w:val="24"/>
        </w:rPr>
        <w:t xml:space="preserve">be </w:t>
      </w:r>
      <w:r w:rsidRPr="00D55871">
        <w:rPr>
          <w:rFonts w:ascii="Calibri" w:hAnsi="Calibri" w:cs="Calibri"/>
          <w:sz w:val="24"/>
          <w:szCs w:val="24"/>
        </w:rPr>
        <w:t>to the military question and the divisions between the government and the bourgeoisie? In the first instance, Engels supported universal conscription because</w:t>
      </w:r>
      <w:r w:rsidR="00606783" w:rsidRPr="00D55871">
        <w:rPr>
          <w:rFonts w:ascii="Calibri" w:hAnsi="Calibri" w:cs="Calibri"/>
          <w:sz w:val="24"/>
          <w:szCs w:val="24"/>
        </w:rPr>
        <w:t xml:space="preserve">, </w:t>
      </w:r>
      <w:r w:rsidR="00606783" w:rsidRPr="00D55871">
        <w:rPr>
          <w:rFonts w:ascii="Calibri" w:hAnsi="Calibri" w:cs="Calibri"/>
          <w:i/>
          <w:sz w:val="24"/>
          <w:szCs w:val="24"/>
        </w:rPr>
        <w:t>mutatis mutandis</w:t>
      </w:r>
      <w:r w:rsidR="00606783" w:rsidRPr="00D55871">
        <w:rPr>
          <w:rFonts w:ascii="Calibri" w:hAnsi="Calibri" w:cs="Calibri"/>
          <w:sz w:val="24"/>
          <w:szCs w:val="24"/>
        </w:rPr>
        <w:t xml:space="preserve"> classical Athens,</w:t>
      </w:r>
      <w:r w:rsidRPr="00D55871">
        <w:rPr>
          <w:rFonts w:ascii="Calibri" w:hAnsi="Calibri" w:cs="Calibri"/>
          <w:sz w:val="24"/>
          <w:szCs w:val="24"/>
        </w:rPr>
        <w:t xml:space="preserve"> </w:t>
      </w:r>
      <w:r w:rsidR="00535DE0" w:rsidRPr="00D55871">
        <w:rPr>
          <w:rFonts w:ascii="Calibri" w:hAnsi="Calibri" w:cs="Calibri"/>
          <w:sz w:val="24"/>
          <w:szCs w:val="24"/>
        </w:rPr>
        <w:t xml:space="preserve">by placing arms in the hands of the workers </w:t>
      </w:r>
      <w:r w:rsidRPr="00D55871">
        <w:rPr>
          <w:rFonts w:ascii="Calibri" w:hAnsi="Calibri" w:cs="Calibri"/>
          <w:sz w:val="24"/>
          <w:szCs w:val="24"/>
        </w:rPr>
        <w:t>it created the potential social bas</w:t>
      </w:r>
      <w:r w:rsidR="00535DE0" w:rsidRPr="00D55871">
        <w:rPr>
          <w:rFonts w:ascii="Calibri" w:hAnsi="Calibri" w:cs="Calibri"/>
          <w:sz w:val="24"/>
          <w:szCs w:val="24"/>
        </w:rPr>
        <w:t>is for real workers’ democracy</w:t>
      </w:r>
      <w:r w:rsidRPr="00D55871">
        <w:rPr>
          <w:rFonts w:ascii="Calibri" w:hAnsi="Calibri" w:cs="Calibri"/>
          <w:sz w:val="24"/>
          <w:szCs w:val="24"/>
        </w:rPr>
        <w:t>.</w:t>
      </w:r>
      <w:r w:rsidRPr="00D55871">
        <w:rPr>
          <w:rStyle w:val="FootnoteReference"/>
          <w:rFonts w:ascii="Calibri" w:hAnsi="Calibri" w:cs="Calibri"/>
          <w:sz w:val="24"/>
          <w:szCs w:val="24"/>
        </w:rPr>
        <w:footnoteReference w:id="49"/>
      </w:r>
      <w:r w:rsidRPr="00D55871">
        <w:rPr>
          <w:rFonts w:ascii="Calibri" w:hAnsi="Calibri" w:cs="Calibri"/>
          <w:sz w:val="24"/>
          <w:szCs w:val="24"/>
        </w:rPr>
        <w:t xml:space="preserve"> </w:t>
      </w:r>
      <w:r w:rsidR="001A20FA" w:rsidRPr="00D55871">
        <w:rPr>
          <w:rFonts w:ascii="Calibri" w:hAnsi="Calibri" w:cs="Calibri"/>
          <w:sz w:val="24"/>
          <w:szCs w:val="24"/>
        </w:rPr>
        <w:t>Additionally</w:t>
      </w:r>
      <w:r w:rsidRPr="00D55871">
        <w:rPr>
          <w:rFonts w:ascii="Calibri" w:hAnsi="Calibri" w:cs="Calibri"/>
          <w:sz w:val="24"/>
          <w:szCs w:val="24"/>
        </w:rPr>
        <w:t xml:space="preserve">, </w:t>
      </w:r>
      <w:r w:rsidR="0088152E" w:rsidRPr="00D55871">
        <w:rPr>
          <w:rFonts w:ascii="Calibri" w:hAnsi="Calibri" w:cs="Calibri"/>
          <w:sz w:val="24"/>
          <w:szCs w:val="24"/>
        </w:rPr>
        <w:t>he</w:t>
      </w:r>
      <w:r w:rsidRPr="00D55871">
        <w:rPr>
          <w:rFonts w:ascii="Calibri" w:hAnsi="Calibri" w:cs="Calibri"/>
          <w:sz w:val="24"/>
          <w:szCs w:val="24"/>
        </w:rPr>
        <w:t xml:space="preserve"> argued that whereas in fully developed capitalist countries (England) the workers confronted the bourgeoisie in a fairly straightforward opposition, in Germany with its feudal overhang, the situation was more socially and thus more politically complex. One potential problem arising from this situation was the risk that workers would one-sidedly focus on their immediate conflicts with the bourgeoisie while leaving to one side the broader conflict with the reactionary relics of feudalism. Engels claimed that this would be a mistake. Capitalist development created the space in which the proletariat was emerging as an independent political force. Consequently, the workers’ movement should push the liberal petty bourgeoisie and bourgeoisie from a position of political independence. To do this was important because liberal democratic forms could be used by the workers for their own ends:</w:t>
      </w:r>
      <w:r w:rsidR="00535DE0" w:rsidRPr="00D55871">
        <w:rPr>
          <w:rFonts w:ascii="Calibri" w:hAnsi="Calibri" w:cs="Calibri"/>
          <w:sz w:val="24"/>
          <w:szCs w:val="24"/>
        </w:rPr>
        <w:t xml:space="preserve"> </w:t>
      </w:r>
      <w:r w:rsidR="00535DE0" w:rsidRPr="00D55871">
        <w:rPr>
          <w:rFonts w:ascii="Calibri" w:hAnsi="Calibri" w:cs="Calibri"/>
          <w:sz w:val="24"/>
          <w:szCs w:val="24"/>
        </w:rPr>
        <w:lastRenderedPageBreak/>
        <w:t>‘</w:t>
      </w:r>
      <w:r w:rsidRPr="00D55871">
        <w:rPr>
          <w:rFonts w:ascii="Calibri" w:hAnsi="Calibri" w:cs="Calibri"/>
          <w:sz w:val="24"/>
          <w:szCs w:val="24"/>
        </w:rPr>
        <w:t>With freedom of the press and the right of assembly and association it will win universal suffrage, and with universal, direct suffrage, in conjunction with the above tools of agitation, it will win everything else</w:t>
      </w:r>
      <w:r w:rsidR="00535DE0"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50"/>
      </w:r>
    </w:p>
    <w:p w14:paraId="5A073C22" w14:textId="1A7BB790" w:rsidR="00B63FD3" w:rsidRPr="00D55871" w:rsidRDefault="001D0CE1"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If these lines suggest that Engels </w:t>
      </w:r>
      <w:r w:rsidR="007608A4" w:rsidRPr="00D55871">
        <w:rPr>
          <w:rFonts w:ascii="Calibri" w:hAnsi="Calibri" w:cs="Calibri"/>
          <w:sz w:val="24"/>
          <w:szCs w:val="24"/>
        </w:rPr>
        <w:t>had</w:t>
      </w:r>
      <w:r w:rsidRPr="00D55871">
        <w:rPr>
          <w:rFonts w:ascii="Calibri" w:hAnsi="Calibri" w:cs="Calibri"/>
          <w:sz w:val="24"/>
          <w:szCs w:val="24"/>
        </w:rPr>
        <w:t xml:space="preserve"> uncritically embrace</w:t>
      </w:r>
      <w:r w:rsidR="007608A4" w:rsidRPr="00D55871">
        <w:rPr>
          <w:rFonts w:ascii="Calibri" w:hAnsi="Calibri" w:cs="Calibri"/>
          <w:sz w:val="24"/>
          <w:szCs w:val="24"/>
        </w:rPr>
        <w:t>d</w:t>
      </w:r>
      <w:r w:rsidRPr="00D55871">
        <w:rPr>
          <w:rFonts w:ascii="Calibri" w:hAnsi="Calibri" w:cs="Calibri"/>
          <w:sz w:val="24"/>
          <w:szCs w:val="24"/>
        </w:rPr>
        <w:t xml:space="preserve"> parliamentary politics, in </w:t>
      </w:r>
      <w:r w:rsidR="00ED062C" w:rsidRPr="00D55871">
        <w:rPr>
          <w:rFonts w:ascii="Calibri" w:hAnsi="Calibri" w:cs="Calibri"/>
          <w:i/>
          <w:iCs/>
          <w:sz w:val="24"/>
          <w:szCs w:val="24"/>
        </w:rPr>
        <w:t xml:space="preserve">The Prussian Military Question and the German Workers Party </w:t>
      </w:r>
      <w:r w:rsidRPr="00D55871">
        <w:rPr>
          <w:rFonts w:ascii="Calibri" w:hAnsi="Calibri" w:cs="Calibri"/>
          <w:iCs/>
          <w:sz w:val="24"/>
          <w:szCs w:val="24"/>
        </w:rPr>
        <w:t xml:space="preserve">he added </w:t>
      </w:r>
      <w:r w:rsidR="00ED062C" w:rsidRPr="00D55871">
        <w:rPr>
          <w:rFonts w:ascii="Calibri" w:hAnsi="Calibri" w:cs="Calibri"/>
          <w:sz w:val="24"/>
          <w:szCs w:val="24"/>
        </w:rPr>
        <w:t xml:space="preserve">an important </w:t>
      </w:r>
      <w:r w:rsidRPr="00D55871">
        <w:rPr>
          <w:rFonts w:ascii="Calibri" w:hAnsi="Calibri" w:cs="Calibri"/>
          <w:sz w:val="24"/>
          <w:szCs w:val="24"/>
        </w:rPr>
        <w:t xml:space="preserve">rider to this </w:t>
      </w:r>
      <w:r w:rsidR="007608A4" w:rsidRPr="00D55871">
        <w:rPr>
          <w:rFonts w:ascii="Calibri" w:hAnsi="Calibri" w:cs="Calibri"/>
          <w:sz w:val="24"/>
          <w:szCs w:val="24"/>
        </w:rPr>
        <w:t>argument</w:t>
      </w:r>
      <w:r w:rsidR="00ED062C" w:rsidRPr="00D55871">
        <w:rPr>
          <w:rFonts w:ascii="Calibri" w:hAnsi="Calibri" w:cs="Calibri"/>
          <w:sz w:val="24"/>
          <w:szCs w:val="24"/>
        </w:rPr>
        <w:t xml:space="preserve">. After suggesting that the workers and bourgeoisie </w:t>
      </w:r>
      <w:r w:rsidR="00D65563" w:rsidRPr="00D55871">
        <w:rPr>
          <w:rFonts w:ascii="Calibri" w:hAnsi="Calibri" w:cs="Calibri"/>
          <w:sz w:val="24"/>
          <w:szCs w:val="24"/>
        </w:rPr>
        <w:t>‘</w:t>
      </w:r>
      <w:r w:rsidR="00ED062C" w:rsidRPr="00D55871">
        <w:rPr>
          <w:rFonts w:ascii="Calibri" w:hAnsi="Calibri" w:cs="Calibri"/>
          <w:sz w:val="24"/>
          <w:szCs w:val="24"/>
        </w:rPr>
        <w:t>can only exercise real, organised, political power through parliamentary representation</w:t>
      </w:r>
      <w:r w:rsidR="00D65563" w:rsidRPr="00D55871">
        <w:rPr>
          <w:rFonts w:ascii="Calibri" w:hAnsi="Calibri" w:cs="Calibri"/>
          <w:sz w:val="24"/>
          <w:szCs w:val="24"/>
        </w:rPr>
        <w:t>’</w:t>
      </w:r>
      <w:r w:rsidR="00ED062C" w:rsidRPr="00D55871">
        <w:rPr>
          <w:rFonts w:ascii="Calibri" w:hAnsi="Calibri" w:cs="Calibri"/>
          <w:sz w:val="24"/>
          <w:szCs w:val="24"/>
        </w:rPr>
        <w:t xml:space="preserve">, he pointed out that this was dependent on parliament having access to the </w:t>
      </w:r>
      <w:r w:rsidR="00D65563" w:rsidRPr="00D55871">
        <w:rPr>
          <w:rFonts w:ascii="Calibri" w:hAnsi="Calibri" w:cs="Calibri"/>
          <w:sz w:val="24"/>
          <w:szCs w:val="24"/>
        </w:rPr>
        <w:t>‘</w:t>
      </w:r>
      <w:r w:rsidR="00ED062C" w:rsidRPr="00D55871">
        <w:rPr>
          <w:rFonts w:ascii="Calibri" w:hAnsi="Calibri" w:cs="Calibri"/>
          <w:sz w:val="24"/>
          <w:szCs w:val="24"/>
        </w:rPr>
        <w:t>purse strings</w:t>
      </w:r>
      <w:r w:rsidR="00D65563" w:rsidRPr="00D55871">
        <w:rPr>
          <w:rFonts w:ascii="Calibri" w:hAnsi="Calibri" w:cs="Calibri"/>
          <w:sz w:val="24"/>
          <w:szCs w:val="24"/>
        </w:rPr>
        <w:t>’</w:t>
      </w:r>
      <w:r w:rsidR="00ED062C" w:rsidRPr="00D55871">
        <w:rPr>
          <w:rFonts w:ascii="Calibri" w:hAnsi="Calibri" w:cs="Calibri"/>
          <w:sz w:val="24"/>
          <w:szCs w:val="24"/>
        </w:rPr>
        <w:t xml:space="preserve">. </w:t>
      </w:r>
      <w:r w:rsidR="00163A2D" w:rsidRPr="00D55871">
        <w:rPr>
          <w:rFonts w:ascii="Calibri" w:hAnsi="Calibri" w:cs="Calibri"/>
          <w:sz w:val="24"/>
          <w:szCs w:val="24"/>
        </w:rPr>
        <w:t>However</w:t>
      </w:r>
      <w:r w:rsidR="00ED062C" w:rsidRPr="00D55871">
        <w:rPr>
          <w:rFonts w:ascii="Calibri" w:hAnsi="Calibri" w:cs="Calibri"/>
          <w:sz w:val="24"/>
          <w:szCs w:val="24"/>
        </w:rPr>
        <w:t>, this is precisely what Bismarck aimed to avoid. Should socialists pour all their hopes into such an institution? Engels replied</w:t>
      </w:r>
      <w:r w:rsidR="000B36AF" w:rsidRPr="00D55871">
        <w:rPr>
          <w:rFonts w:ascii="Calibri" w:hAnsi="Calibri" w:cs="Calibri"/>
          <w:sz w:val="24"/>
          <w:szCs w:val="24"/>
        </w:rPr>
        <w:t>,</w:t>
      </w:r>
      <w:r w:rsidR="00ED062C" w:rsidRPr="00D55871">
        <w:rPr>
          <w:rFonts w:ascii="Calibri" w:hAnsi="Calibri" w:cs="Calibri"/>
          <w:sz w:val="24"/>
          <w:szCs w:val="24"/>
        </w:rPr>
        <w:t xml:space="preserve"> </w:t>
      </w:r>
      <w:r w:rsidR="00D65563" w:rsidRPr="00D55871">
        <w:rPr>
          <w:rFonts w:ascii="Calibri" w:hAnsi="Calibri" w:cs="Calibri"/>
          <w:sz w:val="24"/>
          <w:szCs w:val="24"/>
        </w:rPr>
        <w:t>‘</w:t>
      </w:r>
      <w:r w:rsidR="00ED062C" w:rsidRPr="00D55871">
        <w:rPr>
          <w:rFonts w:ascii="Calibri" w:hAnsi="Calibri" w:cs="Calibri"/>
          <w:sz w:val="24"/>
          <w:szCs w:val="24"/>
        </w:rPr>
        <w:t>Surely not</w:t>
      </w:r>
      <w:r w:rsidR="00D65563" w:rsidRPr="00D55871">
        <w:rPr>
          <w:rFonts w:ascii="Calibri" w:hAnsi="Calibri" w:cs="Calibri"/>
          <w:sz w:val="24"/>
          <w:szCs w:val="24"/>
        </w:rPr>
        <w:t>’</w:t>
      </w:r>
      <w:r w:rsidR="00ED062C" w:rsidRPr="00D55871">
        <w:rPr>
          <w:rFonts w:ascii="Calibri" w:hAnsi="Calibri" w:cs="Calibri"/>
          <w:sz w:val="24"/>
          <w:szCs w:val="24"/>
        </w:rPr>
        <w:t xml:space="preserve">. Moreover, he suspected that if Bismarck did decree </w:t>
      </w:r>
      <w:r w:rsidR="00D65563" w:rsidRPr="00D55871">
        <w:rPr>
          <w:rFonts w:ascii="Calibri" w:hAnsi="Calibri" w:cs="Calibri"/>
          <w:sz w:val="24"/>
          <w:szCs w:val="24"/>
        </w:rPr>
        <w:t>‘</w:t>
      </w:r>
      <w:r w:rsidR="00ED062C" w:rsidRPr="00D55871">
        <w:rPr>
          <w:rFonts w:ascii="Calibri" w:hAnsi="Calibri" w:cs="Calibri"/>
          <w:sz w:val="24"/>
          <w:szCs w:val="24"/>
        </w:rPr>
        <w:t>universal direct suffrage</w:t>
      </w:r>
      <w:r w:rsidR="00D65563" w:rsidRPr="00D55871">
        <w:rPr>
          <w:rFonts w:ascii="Calibri" w:hAnsi="Calibri" w:cs="Calibri"/>
          <w:sz w:val="24"/>
          <w:szCs w:val="24"/>
        </w:rPr>
        <w:t>’</w:t>
      </w:r>
      <w:r w:rsidR="00ED062C" w:rsidRPr="00D55871">
        <w:rPr>
          <w:rFonts w:ascii="Calibri" w:hAnsi="Calibri" w:cs="Calibri"/>
          <w:sz w:val="24"/>
          <w:szCs w:val="24"/>
        </w:rPr>
        <w:t xml:space="preserve"> he, like Bonaparte before him, would so mediate this democracy as to</w:t>
      </w:r>
      <w:r w:rsidR="00B63FD3" w:rsidRPr="00D55871">
        <w:rPr>
          <w:rFonts w:ascii="Calibri" w:hAnsi="Calibri" w:cs="Calibri"/>
          <w:sz w:val="24"/>
          <w:szCs w:val="24"/>
        </w:rPr>
        <w:t xml:space="preserve"> make it essentially worthless</w:t>
      </w:r>
      <w:r w:rsidR="00ED062C" w:rsidRPr="00D55871">
        <w:rPr>
          <w:rFonts w:ascii="Calibri" w:hAnsi="Calibri" w:cs="Calibri"/>
          <w:sz w:val="24"/>
          <w:szCs w:val="24"/>
        </w:rPr>
        <w:t>.</w:t>
      </w:r>
      <w:r w:rsidR="00ED062C" w:rsidRPr="00D55871">
        <w:rPr>
          <w:rStyle w:val="FootnoteReference"/>
          <w:rFonts w:ascii="Calibri" w:hAnsi="Calibri" w:cs="Calibri"/>
          <w:sz w:val="24"/>
          <w:szCs w:val="24"/>
        </w:rPr>
        <w:footnoteReference w:id="51"/>
      </w:r>
    </w:p>
    <w:p w14:paraId="11A45B49" w14:textId="173DD61F" w:rsidR="00ED062C" w:rsidRPr="00D55871" w:rsidRDefault="007263EC" w:rsidP="00D55871">
      <w:pPr>
        <w:autoSpaceDE w:val="0"/>
        <w:autoSpaceDN w:val="0"/>
        <w:adjustRightInd w:val="0"/>
        <w:spacing w:line="480" w:lineRule="auto"/>
        <w:ind w:firstLine="720"/>
        <w:jc w:val="both"/>
        <w:rPr>
          <w:rFonts w:ascii="Calibri" w:hAnsi="Calibri" w:cs="Calibri"/>
          <w:iCs/>
          <w:sz w:val="24"/>
          <w:szCs w:val="24"/>
        </w:rPr>
      </w:pPr>
      <w:r w:rsidRPr="00D55871">
        <w:rPr>
          <w:rFonts w:ascii="Calibri" w:hAnsi="Calibri" w:cs="Calibri"/>
          <w:sz w:val="24"/>
          <w:szCs w:val="24"/>
        </w:rPr>
        <w:t>By contrast with</w:t>
      </w:r>
      <w:r w:rsidR="00535DE0" w:rsidRPr="00D55871">
        <w:rPr>
          <w:rFonts w:ascii="Calibri" w:hAnsi="Calibri" w:cs="Calibri"/>
          <w:sz w:val="24"/>
          <w:szCs w:val="24"/>
        </w:rPr>
        <w:t xml:space="preserve"> </w:t>
      </w:r>
      <w:r w:rsidR="00ED062C" w:rsidRPr="00D55871">
        <w:rPr>
          <w:rFonts w:ascii="Calibri" w:hAnsi="Calibri" w:cs="Calibri"/>
          <w:sz w:val="24"/>
          <w:szCs w:val="24"/>
        </w:rPr>
        <w:t>Lassalle’s supp</w:t>
      </w:r>
      <w:r w:rsidRPr="00D55871">
        <w:rPr>
          <w:rFonts w:ascii="Calibri" w:hAnsi="Calibri" w:cs="Calibri"/>
          <w:sz w:val="24"/>
          <w:szCs w:val="24"/>
        </w:rPr>
        <w:t>orters in the workers’ movement</w:t>
      </w:r>
      <w:r w:rsidR="00ED062C" w:rsidRPr="00D55871">
        <w:rPr>
          <w:rFonts w:ascii="Calibri" w:hAnsi="Calibri" w:cs="Calibri"/>
          <w:sz w:val="24"/>
          <w:szCs w:val="24"/>
        </w:rPr>
        <w:t>, Engels warned against Bismarck</w:t>
      </w:r>
      <w:r w:rsidRPr="00D55871">
        <w:rPr>
          <w:rFonts w:ascii="Calibri" w:hAnsi="Calibri" w:cs="Calibri"/>
          <w:sz w:val="24"/>
          <w:szCs w:val="24"/>
        </w:rPr>
        <w:t>’s</w:t>
      </w:r>
      <w:r w:rsidR="00ED062C" w:rsidRPr="00D55871">
        <w:rPr>
          <w:rFonts w:ascii="Calibri" w:hAnsi="Calibri" w:cs="Calibri"/>
          <w:sz w:val="24"/>
          <w:szCs w:val="24"/>
        </w:rPr>
        <w:t xml:space="preserve"> intent</w:t>
      </w:r>
      <w:r w:rsidRPr="00D55871">
        <w:rPr>
          <w:rFonts w:ascii="Calibri" w:hAnsi="Calibri" w:cs="Calibri"/>
          <w:sz w:val="24"/>
          <w:szCs w:val="24"/>
        </w:rPr>
        <w:t>ion of</w:t>
      </w:r>
      <w:r w:rsidR="00ED062C" w:rsidRPr="00D55871">
        <w:rPr>
          <w:rFonts w:ascii="Calibri" w:hAnsi="Calibri" w:cs="Calibri"/>
          <w:sz w:val="24"/>
          <w:szCs w:val="24"/>
        </w:rPr>
        <w:t xml:space="preserve"> using this particular form of suffrage as Bonaparte had used it before him; not as a means to democracy but rather to bolster his personal power on the one hand and the power of the Prussian Junkers on the other. In a context were the mass of peasants and agricultural workers had not yet been swept up into the independent workers’ movement </w:t>
      </w:r>
      <w:r w:rsidR="00D65563" w:rsidRPr="00D55871">
        <w:rPr>
          <w:rFonts w:ascii="Calibri" w:hAnsi="Calibri" w:cs="Calibri"/>
          <w:sz w:val="24"/>
          <w:szCs w:val="24"/>
        </w:rPr>
        <w:t>‘</w:t>
      </w:r>
      <w:r w:rsidR="00ED062C" w:rsidRPr="00D55871">
        <w:rPr>
          <w:rFonts w:ascii="Calibri" w:hAnsi="Calibri" w:cs="Calibri"/>
          <w:sz w:val="24"/>
          <w:szCs w:val="24"/>
        </w:rPr>
        <w:t xml:space="preserve">universal direct suffrage will not be a weapon for the proletariat but a </w:t>
      </w:r>
      <w:r w:rsidR="00ED062C" w:rsidRPr="00D55871">
        <w:rPr>
          <w:rFonts w:ascii="Calibri" w:hAnsi="Calibri" w:cs="Calibri"/>
          <w:i/>
          <w:iCs/>
          <w:sz w:val="24"/>
          <w:szCs w:val="24"/>
        </w:rPr>
        <w:t>snare</w:t>
      </w:r>
      <w:r w:rsidR="00D65563" w:rsidRPr="00D55871">
        <w:rPr>
          <w:rFonts w:ascii="Calibri" w:hAnsi="Calibri" w:cs="Calibri"/>
          <w:iCs/>
          <w:sz w:val="24"/>
          <w:szCs w:val="24"/>
        </w:rPr>
        <w:t>’</w:t>
      </w:r>
      <w:r w:rsidR="00ED062C" w:rsidRPr="00D55871">
        <w:rPr>
          <w:rFonts w:ascii="Calibri" w:hAnsi="Calibri" w:cs="Calibri"/>
          <w:iCs/>
          <w:sz w:val="24"/>
          <w:szCs w:val="24"/>
        </w:rPr>
        <w:t>.</w:t>
      </w:r>
      <w:r w:rsidR="00ED062C" w:rsidRPr="00D55871">
        <w:rPr>
          <w:rStyle w:val="FootnoteReference"/>
          <w:rFonts w:ascii="Calibri" w:hAnsi="Calibri" w:cs="Calibri"/>
          <w:iCs/>
          <w:sz w:val="24"/>
          <w:szCs w:val="24"/>
        </w:rPr>
        <w:footnoteReference w:id="52"/>
      </w:r>
      <w:r w:rsidR="00ED062C" w:rsidRPr="00D55871">
        <w:rPr>
          <w:rFonts w:ascii="Calibri" w:hAnsi="Calibri" w:cs="Calibri"/>
          <w:iCs/>
          <w:sz w:val="24"/>
          <w:szCs w:val="24"/>
        </w:rPr>
        <w:t xml:space="preserve"> So, despite believing that universal direct suffrage could be the means of emancipation, Engels argued that it could equally be used to entrap the proletariat within the parameters of reactionary politics. The utility of universal suffrage thus depended upon the specific </w:t>
      </w:r>
      <w:r w:rsidR="00ED062C" w:rsidRPr="00D55871">
        <w:rPr>
          <w:rFonts w:ascii="Calibri" w:hAnsi="Calibri" w:cs="Calibri"/>
          <w:iCs/>
          <w:sz w:val="24"/>
          <w:szCs w:val="24"/>
        </w:rPr>
        <w:lastRenderedPageBreak/>
        <w:t>circumstances in which it was introduced: he believed it could help foster the struggle for freedom in the context of a rising workers’ movement and universal conscription.</w:t>
      </w:r>
      <w:r w:rsidR="00ED062C" w:rsidRPr="00D55871">
        <w:rPr>
          <w:rStyle w:val="FootnoteReference"/>
          <w:rFonts w:ascii="Calibri" w:hAnsi="Calibri" w:cs="Calibri"/>
          <w:iCs/>
          <w:sz w:val="24"/>
          <w:szCs w:val="24"/>
        </w:rPr>
        <w:footnoteReference w:id="53"/>
      </w:r>
    </w:p>
    <w:p w14:paraId="694EB05F" w14:textId="56B0B1EE"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iCs/>
          <w:sz w:val="24"/>
          <w:szCs w:val="24"/>
        </w:rPr>
        <w:t xml:space="preserve">As to the orientation of the German workers’ movement, Engels suggested that the priority </w:t>
      </w:r>
      <w:r w:rsidR="00B561BD" w:rsidRPr="00D55871">
        <w:rPr>
          <w:rFonts w:ascii="Calibri" w:hAnsi="Calibri" w:cs="Calibri"/>
          <w:iCs/>
          <w:sz w:val="24"/>
          <w:szCs w:val="24"/>
        </w:rPr>
        <w:t>should be</w:t>
      </w:r>
      <w:r w:rsidRPr="00D55871">
        <w:rPr>
          <w:rFonts w:ascii="Calibri" w:hAnsi="Calibri" w:cs="Calibri"/>
          <w:iCs/>
          <w:sz w:val="24"/>
          <w:szCs w:val="24"/>
        </w:rPr>
        <w:t xml:space="preserve"> to </w:t>
      </w:r>
      <w:r w:rsidR="00D65563" w:rsidRPr="00D55871">
        <w:rPr>
          <w:rFonts w:ascii="Calibri" w:hAnsi="Calibri" w:cs="Calibri"/>
          <w:iCs/>
          <w:sz w:val="24"/>
          <w:szCs w:val="24"/>
        </w:rPr>
        <w:t>‘</w:t>
      </w:r>
      <w:r w:rsidRPr="00D55871">
        <w:rPr>
          <w:rFonts w:ascii="Calibri" w:hAnsi="Calibri" w:cs="Calibri"/>
          <w:sz w:val="24"/>
          <w:szCs w:val="24"/>
        </w:rPr>
        <w:t>preserve the organisation of the workers’ party as far as present conditions permit</w:t>
      </w:r>
      <w:r w:rsidR="00D65563" w:rsidRPr="00D55871">
        <w:rPr>
          <w:rFonts w:ascii="Calibri" w:hAnsi="Calibri" w:cs="Calibri"/>
          <w:sz w:val="24"/>
          <w:szCs w:val="24"/>
        </w:rPr>
        <w:t>’</w:t>
      </w:r>
      <w:r w:rsidRPr="00D55871">
        <w:rPr>
          <w:rFonts w:ascii="Calibri" w:hAnsi="Calibri" w:cs="Calibri"/>
          <w:sz w:val="24"/>
          <w:szCs w:val="24"/>
        </w:rPr>
        <w:t xml:space="preserve">. Beyond that, he argued for driving </w:t>
      </w:r>
      <w:r w:rsidR="00D65563" w:rsidRPr="00D55871">
        <w:rPr>
          <w:rFonts w:ascii="Calibri" w:hAnsi="Calibri" w:cs="Calibri"/>
          <w:sz w:val="24"/>
          <w:szCs w:val="24"/>
        </w:rPr>
        <w:t>‘</w:t>
      </w:r>
      <w:r w:rsidRPr="00D55871">
        <w:rPr>
          <w:rFonts w:ascii="Calibri" w:hAnsi="Calibri" w:cs="Calibri"/>
          <w:sz w:val="24"/>
          <w:szCs w:val="24"/>
        </w:rPr>
        <w:t xml:space="preserve">the Party of Progress on to make </w:t>
      </w:r>
      <w:r w:rsidRPr="00D55871">
        <w:rPr>
          <w:rFonts w:ascii="Calibri" w:hAnsi="Calibri" w:cs="Calibri"/>
          <w:i/>
          <w:iCs/>
          <w:sz w:val="24"/>
          <w:szCs w:val="24"/>
        </w:rPr>
        <w:t xml:space="preserve">real </w:t>
      </w:r>
      <w:r w:rsidRPr="00D55871">
        <w:rPr>
          <w:rFonts w:ascii="Calibri" w:hAnsi="Calibri" w:cs="Calibri"/>
          <w:sz w:val="24"/>
          <w:szCs w:val="24"/>
        </w:rPr>
        <w:t>progress, as far as possible</w:t>
      </w:r>
      <w:r w:rsidR="00D65563" w:rsidRPr="00D55871">
        <w:rPr>
          <w:rFonts w:ascii="Calibri" w:hAnsi="Calibri" w:cs="Calibri"/>
          <w:sz w:val="24"/>
          <w:szCs w:val="24"/>
        </w:rPr>
        <w:t>’</w:t>
      </w:r>
      <w:r w:rsidRPr="00D55871">
        <w:rPr>
          <w:rFonts w:ascii="Calibri" w:hAnsi="Calibri" w:cs="Calibri"/>
          <w:sz w:val="24"/>
          <w:szCs w:val="24"/>
        </w:rPr>
        <w:t xml:space="preserve"> and to </w:t>
      </w:r>
      <w:r w:rsidR="00D65563" w:rsidRPr="00D55871">
        <w:rPr>
          <w:rFonts w:ascii="Calibri" w:hAnsi="Calibri" w:cs="Calibri"/>
          <w:sz w:val="24"/>
          <w:szCs w:val="24"/>
        </w:rPr>
        <w:t>‘</w:t>
      </w:r>
      <w:r w:rsidRPr="00D55871">
        <w:rPr>
          <w:rFonts w:ascii="Calibri" w:hAnsi="Calibri" w:cs="Calibri"/>
          <w:sz w:val="24"/>
          <w:szCs w:val="24"/>
        </w:rPr>
        <w:t xml:space="preserve">let the military question itself go the way that it will, in the knowledge that the workers’ party will one day also carry out its own, </w:t>
      </w:r>
      <w:r w:rsidRPr="00D55871">
        <w:rPr>
          <w:rFonts w:ascii="Calibri" w:hAnsi="Calibri" w:cs="Calibri"/>
          <w:iCs/>
          <w:sz w:val="24"/>
          <w:szCs w:val="24"/>
        </w:rPr>
        <w:t>German</w:t>
      </w:r>
      <w:r w:rsidRPr="00D55871">
        <w:rPr>
          <w:rFonts w:ascii="Calibri" w:hAnsi="Calibri" w:cs="Calibri"/>
          <w:i/>
          <w:iCs/>
          <w:sz w:val="24"/>
          <w:szCs w:val="24"/>
        </w:rPr>
        <w:t xml:space="preserve"> </w:t>
      </w:r>
      <w:r w:rsidR="00D65563" w:rsidRPr="00D55871">
        <w:rPr>
          <w:rFonts w:ascii="Calibri" w:hAnsi="Calibri" w:cs="Calibri"/>
          <w:sz w:val="24"/>
          <w:szCs w:val="24"/>
        </w:rPr>
        <w:t>‘</w:t>
      </w:r>
      <w:r w:rsidRPr="00D55871">
        <w:rPr>
          <w:rFonts w:ascii="Calibri" w:hAnsi="Calibri" w:cs="Calibri"/>
          <w:sz w:val="24"/>
          <w:szCs w:val="24"/>
        </w:rPr>
        <w:t>army-reorganisation</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54"/>
      </w:r>
      <w:r w:rsidRPr="00D55871">
        <w:rPr>
          <w:rFonts w:ascii="Calibri" w:hAnsi="Calibri" w:cs="Calibri"/>
          <w:sz w:val="24"/>
          <w:szCs w:val="24"/>
        </w:rPr>
        <w:t xml:space="preserve"> This final point illuminates his and Marx’s subsequent stance on the Franco-Prussian War of 1870. In a statement written for the First International within days of the outbreak of the war, Marx </w:t>
      </w:r>
      <w:r w:rsidR="001065EB" w:rsidRPr="00D55871">
        <w:rPr>
          <w:rFonts w:ascii="Calibri" w:hAnsi="Calibri" w:cs="Calibri"/>
          <w:sz w:val="24"/>
          <w:szCs w:val="24"/>
        </w:rPr>
        <w:t>claimed</w:t>
      </w:r>
      <w:r w:rsidRPr="00D55871">
        <w:rPr>
          <w:rFonts w:ascii="Calibri" w:hAnsi="Calibri" w:cs="Calibri"/>
          <w:sz w:val="24"/>
          <w:szCs w:val="24"/>
        </w:rPr>
        <w:t xml:space="preserve"> that, for Germany, the war was defensive in nature.</w:t>
      </w:r>
      <w:r w:rsidRPr="00D55871">
        <w:rPr>
          <w:rStyle w:val="FootnoteReference"/>
          <w:rFonts w:ascii="Calibri" w:hAnsi="Calibri" w:cs="Calibri"/>
          <w:sz w:val="24"/>
          <w:szCs w:val="24"/>
        </w:rPr>
        <w:footnoteReference w:id="55"/>
      </w:r>
      <w:r w:rsidRPr="00D55871">
        <w:rPr>
          <w:rFonts w:ascii="Calibri" w:hAnsi="Calibri" w:cs="Calibri"/>
          <w:sz w:val="24"/>
          <w:szCs w:val="24"/>
        </w:rPr>
        <w:t xml:space="preserve"> In a sense this was a truism given what was known at the time – though </w:t>
      </w:r>
      <w:r w:rsidR="0088152E" w:rsidRPr="00D55871">
        <w:rPr>
          <w:rFonts w:ascii="Calibri" w:hAnsi="Calibri" w:cs="Calibri"/>
          <w:sz w:val="24"/>
          <w:szCs w:val="24"/>
        </w:rPr>
        <w:t>historians</w:t>
      </w:r>
      <w:r w:rsidR="00D85A4B" w:rsidRPr="00D55871">
        <w:rPr>
          <w:rFonts w:ascii="Calibri" w:hAnsi="Calibri" w:cs="Calibri"/>
          <w:sz w:val="24"/>
          <w:szCs w:val="24"/>
        </w:rPr>
        <w:t xml:space="preserve"> now believe</w:t>
      </w:r>
      <w:r w:rsidRPr="00D55871">
        <w:rPr>
          <w:rFonts w:ascii="Calibri" w:hAnsi="Calibri" w:cs="Calibri"/>
          <w:sz w:val="24"/>
          <w:szCs w:val="24"/>
        </w:rPr>
        <w:t xml:space="preserve"> that Bismarck </w:t>
      </w:r>
      <w:r w:rsidR="009D13F3" w:rsidRPr="00D55871">
        <w:rPr>
          <w:rFonts w:ascii="Calibri" w:hAnsi="Calibri" w:cs="Calibri"/>
          <w:sz w:val="24"/>
          <w:szCs w:val="24"/>
        </w:rPr>
        <w:t>entrapped</w:t>
      </w:r>
      <w:r w:rsidRPr="00D55871">
        <w:rPr>
          <w:rFonts w:ascii="Calibri" w:hAnsi="Calibri" w:cs="Calibri"/>
          <w:sz w:val="24"/>
          <w:szCs w:val="24"/>
        </w:rPr>
        <w:t xml:space="preserve"> Bonaparte into declaring war so that he could play the victim and pull the southern German states into the conflict and thus into what became the German Empire. Nonetheless, despite insisting that this was a defensive war for the Germans, Marx </w:t>
      </w:r>
      <w:r w:rsidR="001065EB" w:rsidRPr="00D55871">
        <w:rPr>
          <w:rFonts w:ascii="Calibri" w:hAnsi="Calibri" w:cs="Calibri"/>
          <w:sz w:val="24"/>
          <w:szCs w:val="24"/>
        </w:rPr>
        <w:t>did not</w:t>
      </w:r>
      <w:r w:rsidRPr="00D55871">
        <w:rPr>
          <w:rFonts w:ascii="Calibri" w:hAnsi="Calibri" w:cs="Calibri"/>
          <w:sz w:val="24"/>
          <w:szCs w:val="24"/>
        </w:rPr>
        <w:t xml:space="preserve"> give</w:t>
      </w:r>
      <w:r w:rsidRPr="00D55871">
        <w:rPr>
          <w:rFonts w:ascii="Calibri" w:hAnsi="Calibri" w:cs="Calibri"/>
          <w:i/>
          <w:sz w:val="24"/>
          <w:szCs w:val="24"/>
        </w:rPr>
        <w:t xml:space="preserve"> political</w:t>
      </w:r>
      <w:r w:rsidRPr="00D55871">
        <w:rPr>
          <w:rFonts w:ascii="Calibri" w:hAnsi="Calibri" w:cs="Calibri"/>
          <w:sz w:val="24"/>
          <w:szCs w:val="24"/>
        </w:rPr>
        <w:t xml:space="preserve"> support to the Prussian ruling class. The </w:t>
      </w:r>
      <w:r w:rsidRPr="00D55871">
        <w:rPr>
          <w:rFonts w:ascii="Calibri" w:hAnsi="Calibri" w:cs="Calibri"/>
          <w:i/>
          <w:sz w:val="24"/>
          <w:szCs w:val="24"/>
        </w:rPr>
        <w:t>Address on the Franco Prussian War</w:t>
      </w:r>
      <w:r w:rsidRPr="00D55871">
        <w:rPr>
          <w:rFonts w:ascii="Calibri" w:hAnsi="Calibri" w:cs="Calibri"/>
          <w:sz w:val="24"/>
          <w:szCs w:val="24"/>
        </w:rPr>
        <w:t xml:space="preserve"> included statements from members </w:t>
      </w:r>
      <w:r w:rsidRPr="0017532A">
        <w:rPr>
          <w:rFonts w:ascii="Calibri" w:hAnsi="Calibri" w:cs="Calibri"/>
          <w:sz w:val="24"/>
          <w:szCs w:val="24"/>
        </w:rPr>
        <w:t xml:space="preserve">of the International both in Germany and France condemning wars, especially </w:t>
      </w:r>
      <w:r w:rsidR="00D65563" w:rsidRPr="0017532A">
        <w:rPr>
          <w:rFonts w:ascii="Calibri" w:hAnsi="Calibri" w:cs="Calibri"/>
          <w:sz w:val="24"/>
          <w:szCs w:val="24"/>
        </w:rPr>
        <w:t>‘</w:t>
      </w:r>
      <w:r w:rsidRPr="0017532A">
        <w:rPr>
          <w:rFonts w:ascii="Calibri" w:hAnsi="Calibri" w:cs="Calibri"/>
          <w:sz w:val="24"/>
          <w:szCs w:val="24"/>
        </w:rPr>
        <w:t>dynastic wars</w:t>
      </w:r>
      <w:r w:rsidR="00D65563" w:rsidRPr="0017532A">
        <w:rPr>
          <w:rFonts w:ascii="Calibri" w:hAnsi="Calibri" w:cs="Calibri"/>
          <w:sz w:val="24"/>
          <w:szCs w:val="24"/>
        </w:rPr>
        <w:t>’</w:t>
      </w:r>
      <w:r w:rsidRPr="0017532A">
        <w:rPr>
          <w:rFonts w:ascii="Calibri" w:hAnsi="Calibri" w:cs="Calibri"/>
          <w:sz w:val="24"/>
          <w:szCs w:val="24"/>
        </w:rPr>
        <w:t>.</w:t>
      </w:r>
      <w:r w:rsidRPr="0017532A">
        <w:rPr>
          <w:rStyle w:val="FootnoteReference"/>
          <w:rFonts w:ascii="Calibri" w:hAnsi="Calibri" w:cs="Calibri"/>
          <w:sz w:val="24"/>
          <w:szCs w:val="24"/>
        </w:rPr>
        <w:footnoteReference w:id="56"/>
      </w:r>
      <w:r w:rsidRPr="0017532A">
        <w:rPr>
          <w:rFonts w:ascii="Calibri" w:hAnsi="Calibri" w:cs="Calibri"/>
          <w:sz w:val="24"/>
          <w:szCs w:val="24"/>
        </w:rPr>
        <w:t xml:space="preserve"> That the statement of the Germans included the phrase </w:t>
      </w:r>
      <w:r w:rsidR="00D65563" w:rsidRPr="0017532A">
        <w:rPr>
          <w:rFonts w:ascii="Calibri" w:hAnsi="Calibri" w:cs="Calibri"/>
          <w:sz w:val="24"/>
          <w:szCs w:val="24"/>
        </w:rPr>
        <w:t>‘</w:t>
      </w:r>
      <w:r w:rsidRPr="0017532A">
        <w:rPr>
          <w:rFonts w:ascii="Calibri" w:hAnsi="Calibri" w:cs="Calibri"/>
          <w:sz w:val="24"/>
          <w:szCs w:val="24"/>
        </w:rPr>
        <w:t>with deep sorrow and grief we are</w:t>
      </w:r>
      <w:r w:rsidRPr="00D55871">
        <w:rPr>
          <w:rFonts w:ascii="Calibri" w:hAnsi="Calibri" w:cs="Calibri"/>
          <w:sz w:val="24"/>
          <w:szCs w:val="24"/>
        </w:rPr>
        <w:t xml:space="preserve"> forced to undergo a defensive war as an unavoidable evil</w:t>
      </w:r>
      <w:r w:rsidR="00D65563" w:rsidRPr="00D55871">
        <w:rPr>
          <w:rFonts w:ascii="Calibri" w:hAnsi="Calibri" w:cs="Calibri"/>
          <w:sz w:val="24"/>
          <w:szCs w:val="24"/>
        </w:rPr>
        <w:t>’</w:t>
      </w:r>
      <w:r w:rsidRPr="00D55871">
        <w:rPr>
          <w:rFonts w:ascii="Calibri" w:hAnsi="Calibri" w:cs="Calibri"/>
          <w:sz w:val="24"/>
          <w:szCs w:val="24"/>
        </w:rPr>
        <w:t xml:space="preserve"> has led many to conclude that Marx and Engels supported the Germans against the French (at l</w:t>
      </w:r>
      <w:r w:rsidR="001065EB" w:rsidRPr="00D55871">
        <w:rPr>
          <w:rFonts w:ascii="Calibri" w:hAnsi="Calibri" w:cs="Calibri"/>
          <w:sz w:val="24"/>
          <w:szCs w:val="24"/>
        </w:rPr>
        <w:t xml:space="preserve">east to begin with). Hal Draper </w:t>
      </w:r>
      <w:r w:rsidR="009D13F3" w:rsidRPr="00D55871">
        <w:rPr>
          <w:rFonts w:ascii="Calibri" w:hAnsi="Calibri" w:cs="Calibri"/>
          <w:sz w:val="24"/>
          <w:szCs w:val="24"/>
        </w:rPr>
        <w:t>claims</w:t>
      </w:r>
      <w:r w:rsidR="00E75A6E" w:rsidRPr="00D55871">
        <w:rPr>
          <w:rFonts w:ascii="Calibri" w:hAnsi="Calibri" w:cs="Calibri"/>
          <w:sz w:val="24"/>
          <w:szCs w:val="24"/>
        </w:rPr>
        <w:t xml:space="preserve"> that</w:t>
      </w:r>
      <w:r w:rsidR="001065EB" w:rsidRPr="00D55871">
        <w:rPr>
          <w:rFonts w:ascii="Calibri" w:hAnsi="Calibri" w:cs="Calibri"/>
          <w:sz w:val="24"/>
          <w:szCs w:val="24"/>
        </w:rPr>
        <w:t xml:space="preserve"> </w:t>
      </w:r>
      <w:r w:rsidRPr="00D55871">
        <w:rPr>
          <w:rFonts w:ascii="Calibri" w:hAnsi="Calibri" w:cs="Calibri"/>
          <w:sz w:val="24"/>
          <w:szCs w:val="24"/>
        </w:rPr>
        <w:t xml:space="preserve">this is not the case. Marx supported Liebknecht’s and Bebel’s decision to abstain in the vote for war credits in the North </w:t>
      </w:r>
      <w:r w:rsidRPr="00D55871">
        <w:rPr>
          <w:rFonts w:ascii="Calibri" w:hAnsi="Calibri" w:cs="Calibri"/>
          <w:sz w:val="24"/>
          <w:szCs w:val="24"/>
        </w:rPr>
        <w:lastRenderedPageBreak/>
        <w:t>German Confederation Reichstag and wrote that members of the International should campaign against the war both in France and Germany.</w:t>
      </w:r>
      <w:r w:rsidRPr="00D55871">
        <w:rPr>
          <w:rStyle w:val="FootnoteReference"/>
          <w:rFonts w:ascii="Calibri" w:hAnsi="Calibri" w:cs="Calibri"/>
          <w:sz w:val="24"/>
          <w:szCs w:val="24"/>
        </w:rPr>
        <w:footnoteReference w:id="57"/>
      </w:r>
    </w:p>
    <w:p w14:paraId="0AD116D7" w14:textId="3B8C71E4" w:rsidR="00ED062C" w:rsidRPr="00D55871" w:rsidRDefault="00163A2D"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In a letter to Marx </w:t>
      </w:r>
      <w:r w:rsidR="00E75A6E" w:rsidRPr="00D55871">
        <w:rPr>
          <w:rFonts w:ascii="Calibri" w:hAnsi="Calibri" w:cs="Calibri"/>
          <w:sz w:val="24"/>
          <w:szCs w:val="24"/>
        </w:rPr>
        <w:t>Engels</w:t>
      </w:r>
      <w:r w:rsidR="00ED062C" w:rsidRPr="00D55871">
        <w:rPr>
          <w:rFonts w:ascii="Calibri" w:hAnsi="Calibri" w:cs="Calibri"/>
          <w:sz w:val="24"/>
          <w:szCs w:val="24"/>
        </w:rPr>
        <w:t xml:space="preserve"> did </w:t>
      </w:r>
      <w:r w:rsidRPr="00D55871">
        <w:rPr>
          <w:rFonts w:ascii="Calibri" w:hAnsi="Calibri" w:cs="Calibri"/>
          <w:sz w:val="24"/>
          <w:szCs w:val="24"/>
        </w:rPr>
        <w:t>once</w:t>
      </w:r>
      <w:r w:rsidR="00ED062C" w:rsidRPr="00D55871">
        <w:rPr>
          <w:rFonts w:ascii="Calibri" w:hAnsi="Calibri" w:cs="Calibri"/>
          <w:sz w:val="24"/>
          <w:szCs w:val="24"/>
        </w:rPr>
        <w:t xml:space="preserve"> suggest that Liebknecht had been wrong to abstain in the vote</w:t>
      </w:r>
      <w:r w:rsidR="001065EB" w:rsidRPr="00D55871">
        <w:rPr>
          <w:rFonts w:ascii="Calibri" w:hAnsi="Calibri" w:cs="Calibri"/>
          <w:sz w:val="24"/>
          <w:szCs w:val="24"/>
        </w:rPr>
        <w:t>. T</w:t>
      </w:r>
      <w:r w:rsidR="00ED062C" w:rsidRPr="00D55871">
        <w:rPr>
          <w:rFonts w:ascii="Calibri" w:hAnsi="Calibri" w:cs="Calibri"/>
          <w:sz w:val="24"/>
          <w:szCs w:val="24"/>
        </w:rPr>
        <w:t>his was because he believed that Liebknecht, by dismissing the war as merely a dynastic form, failed to grasp that it included a progressive dimension</w:t>
      </w:r>
      <w:r w:rsidR="009D13F3" w:rsidRPr="00D55871">
        <w:rPr>
          <w:rFonts w:ascii="Calibri" w:hAnsi="Calibri" w:cs="Calibri"/>
          <w:sz w:val="24"/>
          <w:szCs w:val="24"/>
        </w:rPr>
        <w:t>.</w:t>
      </w:r>
      <w:r w:rsidR="00ED062C" w:rsidRPr="00D55871">
        <w:rPr>
          <w:rFonts w:ascii="Calibri" w:hAnsi="Calibri" w:cs="Calibri"/>
          <w:sz w:val="24"/>
          <w:szCs w:val="24"/>
        </w:rPr>
        <w:t xml:space="preserve"> German victory would, in however bastardised from, lead to the (at least partial) unification of Germany and thus to the creation of a space within which the German proletariat might emerge as an independent political force.</w:t>
      </w:r>
      <w:r w:rsidR="00ED062C" w:rsidRPr="00D55871">
        <w:rPr>
          <w:rStyle w:val="FootnoteReference"/>
          <w:rFonts w:ascii="Calibri" w:hAnsi="Calibri" w:cs="Calibri"/>
          <w:sz w:val="24"/>
          <w:szCs w:val="24"/>
        </w:rPr>
        <w:footnoteReference w:id="58"/>
      </w:r>
      <w:r w:rsidR="00ED062C" w:rsidRPr="00D55871">
        <w:rPr>
          <w:rFonts w:ascii="Calibri" w:hAnsi="Calibri" w:cs="Calibri"/>
          <w:sz w:val="24"/>
          <w:szCs w:val="24"/>
        </w:rPr>
        <w:t xml:space="preserve"> Engels subsequently changed his position on this matter after an exchange with Marx;</w:t>
      </w:r>
      <w:r w:rsidR="00ED062C" w:rsidRPr="00D55871">
        <w:rPr>
          <w:rStyle w:val="FootnoteReference"/>
          <w:rFonts w:ascii="Calibri" w:hAnsi="Calibri" w:cs="Calibri"/>
          <w:sz w:val="24"/>
          <w:szCs w:val="24"/>
        </w:rPr>
        <w:footnoteReference w:id="59"/>
      </w:r>
      <w:r w:rsidR="00ED062C" w:rsidRPr="00D55871">
        <w:rPr>
          <w:rFonts w:ascii="Calibri" w:hAnsi="Calibri" w:cs="Calibri"/>
          <w:sz w:val="24"/>
          <w:szCs w:val="24"/>
        </w:rPr>
        <w:t xml:space="preserve"> and Marx </w:t>
      </w:r>
      <w:r w:rsidR="001065EB" w:rsidRPr="00D55871">
        <w:rPr>
          <w:rFonts w:ascii="Calibri" w:hAnsi="Calibri" w:cs="Calibri"/>
          <w:sz w:val="24"/>
          <w:szCs w:val="24"/>
        </w:rPr>
        <w:t>argued that</w:t>
      </w:r>
      <w:r w:rsidR="00ED062C" w:rsidRPr="00D55871">
        <w:rPr>
          <w:rFonts w:ascii="Calibri" w:hAnsi="Calibri" w:cs="Calibri"/>
          <w:sz w:val="24"/>
          <w:szCs w:val="24"/>
        </w:rPr>
        <w:t>, if Prussia were</w:t>
      </w:r>
      <w:r w:rsidR="00DB5D35" w:rsidRPr="00D55871">
        <w:rPr>
          <w:rFonts w:ascii="Calibri" w:hAnsi="Calibri" w:cs="Calibri"/>
          <w:sz w:val="24"/>
          <w:szCs w:val="24"/>
        </w:rPr>
        <w:t xml:space="preserve"> to annexe Alsace and Lorraine </w:t>
      </w:r>
      <w:r w:rsidR="00D65563" w:rsidRPr="00D55871">
        <w:rPr>
          <w:rFonts w:ascii="Calibri" w:hAnsi="Calibri" w:cs="Calibri"/>
          <w:sz w:val="24"/>
          <w:szCs w:val="24"/>
        </w:rPr>
        <w:t>‘</w:t>
      </w:r>
      <w:r w:rsidR="00ED062C" w:rsidRPr="00D55871">
        <w:rPr>
          <w:rFonts w:ascii="Calibri" w:hAnsi="Calibri" w:cs="Calibri"/>
          <w:sz w:val="24"/>
          <w:szCs w:val="24"/>
        </w:rPr>
        <w:t xml:space="preserve">it is the most certain way to convert this war into a </w:t>
      </w:r>
      <w:r w:rsidR="00ED062C" w:rsidRPr="00D55871">
        <w:rPr>
          <w:rFonts w:ascii="Calibri" w:hAnsi="Calibri" w:cs="Calibri"/>
          <w:i/>
          <w:sz w:val="24"/>
          <w:szCs w:val="24"/>
        </w:rPr>
        <w:t>European institution</w:t>
      </w:r>
      <w:r w:rsidR="00D65563" w:rsidRPr="00D55871">
        <w:rPr>
          <w:rFonts w:ascii="Calibri" w:hAnsi="Calibri" w:cs="Calibri"/>
          <w:sz w:val="24"/>
          <w:szCs w:val="24"/>
        </w:rPr>
        <w:t>’</w:t>
      </w:r>
      <w:r w:rsidR="00ED062C" w:rsidRPr="00D55871">
        <w:rPr>
          <w:rFonts w:ascii="Calibri" w:hAnsi="Calibri" w:cs="Calibri"/>
          <w:sz w:val="24"/>
          <w:szCs w:val="24"/>
        </w:rPr>
        <w:t xml:space="preserve">. This </w:t>
      </w:r>
      <w:r w:rsidR="0088152E" w:rsidRPr="00D55871">
        <w:rPr>
          <w:rFonts w:ascii="Calibri" w:hAnsi="Calibri" w:cs="Calibri"/>
          <w:sz w:val="24"/>
          <w:szCs w:val="24"/>
        </w:rPr>
        <w:t xml:space="preserve">act </w:t>
      </w:r>
      <w:r w:rsidR="00ED062C" w:rsidRPr="00D55871">
        <w:rPr>
          <w:rFonts w:ascii="Calibri" w:hAnsi="Calibri" w:cs="Calibri"/>
          <w:sz w:val="24"/>
          <w:szCs w:val="24"/>
        </w:rPr>
        <w:t xml:space="preserve">would open a </w:t>
      </w:r>
      <w:r w:rsidR="00D65563" w:rsidRPr="00D55871">
        <w:rPr>
          <w:rFonts w:ascii="Calibri" w:hAnsi="Calibri" w:cs="Calibri"/>
          <w:sz w:val="24"/>
          <w:szCs w:val="24"/>
        </w:rPr>
        <w:t>‘</w:t>
      </w:r>
      <w:r w:rsidR="00ED062C" w:rsidRPr="00D55871">
        <w:rPr>
          <w:rFonts w:ascii="Calibri" w:hAnsi="Calibri" w:cs="Calibri"/>
          <w:sz w:val="24"/>
          <w:szCs w:val="24"/>
        </w:rPr>
        <w:t>new world-historical epoch</w:t>
      </w:r>
      <w:r w:rsidR="00D65563" w:rsidRPr="00D55871">
        <w:rPr>
          <w:rFonts w:ascii="Calibri" w:hAnsi="Calibri" w:cs="Calibri"/>
          <w:sz w:val="24"/>
          <w:szCs w:val="24"/>
        </w:rPr>
        <w:t>’</w:t>
      </w:r>
      <w:r w:rsidR="00ED062C" w:rsidRPr="00D55871">
        <w:rPr>
          <w:rFonts w:ascii="Calibri" w:hAnsi="Calibri" w:cs="Calibri"/>
          <w:sz w:val="24"/>
          <w:szCs w:val="24"/>
        </w:rPr>
        <w:t xml:space="preserve"> in which the peace would be converted </w:t>
      </w:r>
      <w:r w:rsidR="00D65563" w:rsidRPr="00D55871">
        <w:rPr>
          <w:rFonts w:ascii="Calibri" w:hAnsi="Calibri" w:cs="Calibri"/>
          <w:sz w:val="24"/>
          <w:szCs w:val="24"/>
        </w:rPr>
        <w:t>‘</w:t>
      </w:r>
      <w:r w:rsidR="00ED062C" w:rsidRPr="00D55871">
        <w:rPr>
          <w:rFonts w:ascii="Calibri" w:hAnsi="Calibri" w:cs="Calibri"/>
          <w:sz w:val="24"/>
          <w:szCs w:val="24"/>
        </w:rPr>
        <w:t>into a mere armistice, until France is sufficiently recovered to demand the lost territory back</w:t>
      </w:r>
      <w:r w:rsidR="00D65563" w:rsidRPr="00D55871">
        <w:rPr>
          <w:rFonts w:ascii="Calibri" w:hAnsi="Calibri" w:cs="Calibri"/>
          <w:sz w:val="24"/>
          <w:szCs w:val="24"/>
        </w:rPr>
        <w:t>’</w:t>
      </w:r>
      <w:r w:rsidR="00ED062C" w:rsidRPr="00D55871">
        <w:rPr>
          <w:rFonts w:ascii="Calibri" w:hAnsi="Calibri" w:cs="Calibri"/>
          <w:sz w:val="24"/>
          <w:szCs w:val="24"/>
        </w:rPr>
        <w:t xml:space="preserve"> and until Russia also finds itself </w:t>
      </w:r>
      <w:r w:rsidR="00D65563" w:rsidRPr="00D55871">
        <w:rPr>
          <w:rFonts w:ascii="Calibri" w:hAnsi="Calibri" w:cs="Calibri"/>
          <w:sz w:val="24"/>
          <w:szCs w:val="24"/>
        </w:rPr>
        <w:t>‘</w:t>
      </w:r>
      <w:r w:rsidR="00ED062C" w:rsidRPr="00D55871">
        <w:rPr>
          <w:rFonts w:ascii="Calibri" w:hAnsi="Calibri" w:cs="Calibri"/>
          <w:sz w:val="24"/>
          <w:szCs w:val="24"/>
        </w:rPr>
        <w:t>inevitably</w:t>
      </w:r>
      <w:r w:rsidR="00D65563" w:rsidRPr="00D55871">
        <w:rPr>
          <w:rFonts w:ascii="Calibri" w:hAnsi="Calibri" w:cs="Calibri"/>
          <w:sz w:val="24"/>
          <w:szCs w:val="24"/>
        </w:rPr>
        <w:t>’</w:t>
      </w:r>
      <w:r w:rsidR="00ED062C" w:rsidRPr="00D55871">
        <w:rPr>
          <w:rFonts w:ascii="Calibri" w:hAnsi="Calibri" w:cs="Calibri"/>
          <w:sz w:val="24"/>
          <w:szCs w:val="24"/>
        </w:rPr>
        <w:t xml:space="preserve"> at war with Germany.</w:t>
      </w:r>
      <w:r w:rsidR="00ED062C" w:rsidRPr="00D55871">
        <w:rPr>
          <w:rStyle w:val="FootnoteReference"/>
          <w:rFonts w:ascii="Calibri" w:hAnsi="Calibri" w:cs="Calibri"/>
          <w:sz w:val="24"/>
          <w:szCs w:val="24"/>
        </w:rPr>
        <w:footnoteReference w:id="60"/>
      </w:r>
    </w:p>
    <w:p w14:paraId="4B61DEF5" w14:textId="6F40F4CE" w:rsidR="00C66AD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This new context meant that war between the main European powers, far from being a necessary counterpart to revolution had instead become its mortal enemy. To view wars and revolution through the lens of the events of 1793 was no longer adequate or even relevant. Indeed, </w:t>
      </w:r>
      <w:r w:rsidRPr="00D55871">
        <w:rPr>
          <w:rFonts w:ascii="Calibri" w:hAnsi="Calibri" w:cs="Calibri"/>
          <w:i/>
          <w:sz w:val="24"/>
          <w:szCs w:val="24"/>
        </w:rPr>
        <w:t>The Communist Manifesto’s</w:t>
      </w:r>
      <w:r w:rsidRPr="00D55871">
        <w:rPr>
          <w:rFonts w:ascii="Calibri" w:hAnsi="Calibri" w:cs="Calibri"/>
          <w:sz w:val="24"/>
          <w:szCs w:val="24"/>
        </w:rPr>
        <w:t xml:space="preserve"> demand for a bourgeois revolution in Germany had been realised by the most unlikely force: the Prussian Junkers led by Bismarck. Engels outlined how this had happened in his unfinished essay, </w:t>
      </w:r>
      <w:r w:rsidRPr="00D55871">
        <w:rPr>
          <w:rFonts w:ascii="Calibri" w:hAnsi="Calibri" w:cs="Calibri"/>
          <w:i/>
          <w:sz w:val="24"/>
          <w:szCs w:val="24"/>
        </w:rPr>
        <w:t>The Role of Force in History</w:t>
      </w:r>
      <w:r w:rsidRPr="00D55871">
        <w:rPr>
          <w:rFonts w:ascii="Calibri" w:hAnsi="Calibri" w:cs="Calibri"/>
          <w:sz w:val="24"/>
          <w:szCs w:val="24"/>
        </w:rPr>
        <w:t xml:space="preserve"> (1887-8). Here, he suggested that though the German bourgeoisie had shown themselves to be too cowardly to realise the demands of their bourgeois revolution, in the context of heightened </w:t>
      </w:r>
      <w:r w:rsidRPr="00D55871">
        <w:rPr>
          <w:rFonts w:ascii="Calibri" w:hAnsi="Calibri" w:cs="Calibri"/>
          <w:sz w:val="24"/>
          <w:szCs w:val="24"/>
        </w:rPr>
        <w:lastRenderedPageBreak/>
        <w:t>international competition Bismarck had</w:t>
      </w:r>
      <w:r w:rsidR="001065EB" w:rsidRPr="00D55871">
        <w:rPr>
          <w:rFonts w:ascii="Calibri" w:hAnsi="Calibri" w:cs="Calibri"/>
          <w:sz w:val="24"/>
          <w:szCs w:val="24"/>
        </w:rPr>
        <w:t xml:space="preserve"> unified Germany</w:t>
      </w:r>
      <w:r w:rsidR="00E75A6E" w:rsidRPr="00D55871">
        <w:rPr>
          <w:rFonts w:ascii="Calibri" w:hAnsi="Calibri" w:cs="Calibri"/>
          <w:sz w:val="24"/>
          <w:szCs w:val="24"/>
        </w:rPr>
        <w:t>. A</w:t>
      </w:r>
      <w:r w:rsidR="001065EB" w:rsidRPr="00D55871">
        <w:rPr>
          <w:rFonts w:ascii="Calibri" w:hAnsi="Calibri" w:cs="Calibri"/>
          <w:sz w:val="24"/>
          <w:szCs w:val="24"/>
        </w:rPr>
        <w:t>nd though he ha</w:t>
      </w:r>
      <w:r w:rsidRPr="00D55871">
        <w:rPr>
          <w:rFonts w:ascii="Calibri" w:hAnsi="Calibri" w:cs="Calibri"/>
          <w:sz w:val="24"/>
          <w:szCs w:val="24"/>
        </w:rPr>
        <w:t>d carried out this task for the Junkers, his role was underpinned b</w:t>
      </w:r>
      <w:r w:rsidR="00C66ADC" w:rsidRPr="00D55871">
        <w:rPr>
          <w:rFonts w:ascii="Calibri" w:hAnsi="Calibri" w:cs="Calibri"/>
          <w:sz w:val="24"/>
          <w:szCs w:val="24"/>
        </w:rPr>
        <w:t>y the needs of the bourgeoisie</w:t>
      </w:r>
      <w:r w:rsidR="00A415D2" w:rsidRPr="00D55871">
        <w:rPr>
          <w:rFonts w:ascii="Calibri" w:hAnsi="Calibri" w:cs="Calibri"/>
          <w:sz w:val="24"/>
          <w:szCs w:val="24"/>
        </w:rPr>
        <w:t>.</w:t>
      </w:r>
      <w:r w:rsidR="00E75A6E" w:rsidRPr="00D55871">
        <w:rPr>
          <w:rFonts w:ascii="Calibri" w:hAnsi="Calibri" w:cs="Calibri"/>
          <w:sz w:val="24"/>
          <w:szCs w:val="24"/>
        </w:rPr>
        <w:t xml:space="preserve"> Bismarck had had realised the tasks of the bourgeois revolution behind the backs of the bourgeoisie</w:t>
      </w:r>
      <w:r w:rsidRPr="00D55871">
        <w:rPr>
          <w:rFonts w:ascii="Calibri" w:hAnsi="Calibri" w:cs="Calibri"/>
          <w:sz w:val="24"/>
          <w:szCs w:val="24"/>
        </w:rPr>
        <w:t>.</w:t>
      </w:r>
      <w:r w:rsidRPr="00D55871">
        <w:rPr>
          <w:rStyle w:val="FootnoteReference"/>
          <w:rFonts w:ascii="Calibri" w:hAnsi="Calibri" w:cs="Calibri"/>
          <w:sz w:val="24"/>
          <w:szCs w:val="24"/>
        </w:rPr>
        <w:footnoteReference w:id="61"/>
      </w:r>
    </w:p>
    <w:p w14:paraId="44966DBE" w14:textId="29FC843D"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However, once this demand had been realised, the negative consequences of Bismarck’s </w:t>
      </w:r>
      <w:r w:rsidR="001065EB" w:rsidRPr="00D55871">
        <w:rPr>
          <w:rFonts w:ascii="Calibri" w:hAnsi="Calibri" w:cs="Calibri"/>
          <w:sz w:val="24"/>
          <w:szCs w:val="24"/>
        </w:rPr>
        <w:t>class background ca</w:t>
      </w:r>
      <w:r w:rsidRPr="00D55871">
        <w:rPr>
          <w:rFonts w:ascii="Calibri" w:hAnsi="Calibri" w:cs="Calibri"/>
          <w:sz w:val="24"/>
          <w:szCs w:val="24"/>
        </w:rPr>
        <w:t>me to the fore. With the defeat of the French in 1870, Bismarck moved not to stabilise Europe but to ‘extort’ reparations</w:t>
      </w:r>
      <w:r w:rsidR="001065EB" w:rsidRPr="00D55871">
        <w:rPr>
          <w:rFonts w:ascii="Calibri" w:hAnsi="Calibri" w:cs="Calibri"/>
          <w:sz w:val="24"/>
          <w:szCs w:val="24"/>
        </w:rPr>
        <w:t>. A</w:t>
      </w:r>
      <w:r w:rsidRPr="00D55871">
        <w:rPr>
          <w:rFonts w:ascii="Calibri" w:hAnsi="Calibri" w:cs="Calibri"/>
          <w:sz w:val="24"/>
          <w:szCs w:val="24"/>
        </w:rPr>
        <w:t xml:space="preserve">t this point he </w:t>
      </w:r>
      <w:r w:rsidR="00D65563" w:rsidRPr="00D55871">
        <w:rPr>
          <w:rFonts w:ascii="Calibri" w:hAnsi="Calibri" w:cs="Calibri"/>
          <w:sz w:val="24"/>
          <w:szCs w:val="24"/>
        </w:rPr>
        <w:t>‘</w:t>
      </w:r>
      <w:r w:rsidRPr="00D55871">
        <w:rPr>
          <w:rFonts w:ascii="Calibri" w:hAnsi="Calibri" w:cs="Calibri"/>
          <w:sz w:val="24"/>
          <w:szCs w:val="24"/>
        </w:rPr>
        <w:t>appeared for the first time as an independent politician, who was no longer implementing in his own way a programme dictated from outside, but translating into action the products of his own brain, thereby committing his first enormous blunder.</w:t>
      </w:r>
      <w:r w:rsidR="00D65563" w:rsidRPr="00D55871">
        <w:rPr>
          <w:rFonts w:ascii="Calibri" w:hAnsi="Calibri" w:cs="Calibri"/>
          <w:sz w:val="24"/>
          <w:szCs w:val="24"/>
        </w:rPr>
        <w:t>’</w:t>
      </w:r>
      <w:r w:rsidRPr="00D55871">
        <w:rPr>
          <w:rStyle w:val="FootnoteReference"/>
          <w:rFonts w:ascii="Calibri" w:hAnsi="Calibri" w:cs="Calibri"/>
          <w:sz w:val="24"/>
          <w:szCs w:val="24"/>
        </w:rPr>
        <w:footnoteReference w:id="62"/>
      </w:r>
      <w:r w:rsidRPr="00D55871">
        <w:rPr>
          <w:rFonts w:ascii="Calibri" w:hAnsi="Calibri" w:cs="Calibri"/>
          <w:sz w:val="24"/>
          <w:szCs w:val="24"/>
        </w:rPr>
        <w:t xml:space="preserve"> The rash decision was not so much to demand the French pay the G</w:t>
      </w:r>
      <w:r w:rsidR="009D13F3" w:rsidRPr="00D55871">
        <w:rPr>
          <w:rFonts w:ascii="Calibri" w:hAnsi="Calibri" w:cs="Calibri"/>
          <w:sz w:val="24"/>
          <w:szCs w:val="24"/>
        </w:rPr>
        <w:t>ermans monetary compensation</w:t>
      </w:r>
      <w:r w:rsidRPr="00D55871">
        <w:rPr>
          <w:rFonts w:ascii="Calibri" w:hAnsi="Calibri" w:cs="Calibri"/>
          <w:sz w:val="24"/>
          <w:szCs w:val="24"/>
        </w:rPr>
        <w:t>; rather it consisted in Bismarck’s seizure of Alsace and Lorraine which had the effect of pushing France into the arms of Russia ensuring that, at some point, Europe would once again be plunged into war.</w:t>
      </w:r>
      <w:r w:rsidRPr="00D55871">
        <w:rPr>
          <w:rStyle w:val="FootnoteReference"/>
          <w:rFonts w:ascii="Calibri" w:hAnsi="Calibri" w:cs="Calibri"/>
          <w:sz w:val="24"/>
          <w:szCs w:val="24"/>
        </w:rPr>
        <w:footnoteReference w:id="63"/>
      </w:r>
      <w:r w:rsidRPr="00D55871">
        <w:rPr>
          <w:rFonts w:ascii="Calibri" w:hAnsi="Calibri" w:cs="Calibri"/>
          <w:sz w:val="24"/>
          <w:szCs w:val="24"/>
        </w:rPr>
        <w:t xml:space="preserve"> </w:t>
      </w:r>
    </w:p>
    <w:p w14:paraId="00F6D11B" w14:textId="2482E56E"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All of this happened in a context of deepening industrialisation that had as a corollary a constant revolutionising of the means of destruction. Engels noted that though these technologies made modern armies ever more efficient killing machines, in the short-term they also mediated against war because</w:t>
      </w:r>
      <w:r w:rsidR="001065EB" w:rsidRPr="00D55871">
        <w:rPr>
          <w:rFonts w:ascii="Calibri" w:hAnsi="Calibri" w:cs="Calibri"/>
          <w:sz w:val="24"/>
          <w:szCs w:val="24"/>
        </w:rPr>
        <w:t xml:space="preserve">, or so he argued in </w:t>
      </w:r>
      <w:r w:rsidR="001065EB" w:rsidRPr="00D55871">
        <w:rPr>
          <w:rFonts w:ascii="Calibri" w:hAnsi="Calibri" w:cs="Calibri"/>
          <w:i/>
          <w:sz w:val="24"/>
          <w:szCs w:val="24"/>
        </w:rPr>
        <w:t xml:space="preserve">The Foreign Policy of Russian </w:t>
      </w:r>
      <w:proofErr w:type="spellStart"/>
      <w:r w:rsidR="001065EB" w:rsidRPr="00D55871">
        <w:rPr>
          <w:rFonts w:ascii="Calibri" w:hAnsi="Calibri" w:cs="Calibri"/>
          <w:i/>
          <w:sz w:val="24"/>
          <w:szCs w:val="24"/>
        </w:rPr>
        <w:t>Tsardom</w:t>
      </w:r>
      <w:proofErr w:type="spellEnd"/>
      <w:r w:rsidR="001065EB" w:rsidRPr="00D55871">
        <w:rPr>
          <w:rFonts w:ascii="Calibri" w:hAnsi="Calibri" w:cs="Calibri"/>
          <w:sz w:val="24"/>
          <w:szCs w:val="24"/>
        </w:rPr>
        <w:t xml:space="preserve"> (1889-90),</w:t>
      </w:r>
      <w:r w:rsidRPr="00D55871">
        <w:rPr>
          <w:rFonts w:ascii="Calibri" w:hAnsi="Calibri" w:cs="Calibri"/>
          <w:sz w:val="24"/>
          <w:szCs w:val="24"/>
        </w:rPr>
        <w:t xml:space="preserve"> they made each new type of armaments obsolete al</w:t>
      </w:r>
      <w:r w:rsidR="001065EB" w:rsidRPr="00D55871">
        <w:rPr>
          <w:rFonts w:ascii="Calibri" w:hAnsi="Calibri" w:cs="Calibri"/>
          <w:sz w:val="24"/>
          <w:szCs w:val="24"/>
        </w:rPr>
        <w:t>most as soon they were deployed</w:t>
      </w:r>
      <w:r w:rsidRPr="00D55871">
        <w:rPr>
          <w:rFonts w:ascii="Calibri" w:hAnsi="Calibri" w:cs="Calibri"/>
          <w:sz w:val="24"/>
          <w:szCs w:val="24"/>
        </w:rPr>
        <w:t>.</w:t>
      </w:r>
      <w:r w:rsidRPr="00D55871">
        <w:rPr>
          <w:rStyle w:val="FootnoteReference"/>
          <w:rFonts w:ascii="Calibri" w:hAnsi="Calibri" w:cs="Calibri"/>
          <w:sz w:val="24"/>
          <w:szCs w:val="24"/>
        </w:rPr>
        <w:footnoteReference w:id="64"/>
      </w:r>
      <w:r w:rsidRPr="00D55871">
        <w:rPr>
          <w:rFonts w:ascii="Calibri" w:hAnsi="Calibri" w:cs="Calibri"/>
          <w:sz w:val="24"/>
          <w:szCs w:val="24"/>
        </w:rPr>
        <w:t xml:space="preserve"> Unfortunately, this was a highly unstable situation</w:t>
      </w:r>
      <w:r w:rsidR="003D202D" w:rsidRPr="00D55871">
        <w:rPr>
          <w:rFonts w:ascii="Calibri" w:hAnsi="Calibri" w:cs="Calibri"/>
          <w:sz w:val="24"/>
          <w:szCs w:val="24"/>
        </w:rPr>
        <w:t xml:space="preserve"> and</w:t>
      </w:r>
      <w:r w:rsidRPr="00D55871">
        <w:rPr>
          <w:rFonts w:ascii="Calibri" w:hAnsi="Calibri" w:cs="Calibri"/>
          <w:sz w:val="24"/>
          <w:szCs w:val="24"/>
        </w:rPr>
        <w:t xml:space="preserve"> Alsace-Lorraine acted as a fault-line across Europe that made war increasingly inevitable while new technologies meant that the coming war would make previous conflicts seem like child’s play. Indeed, he insisted that Bismarck had created the conditions not merely for a European war </w:t>
      </w:r>
      <w:r w:rsidRPr="00D55871">
        <w:rPr>
          <w:rFonts w:ascii="Calibri" w:hAnsi="Calibri" w:cs="Calibri"/>
          <w:sz w:val="24"/>
          <w:szCs w:val="24"/>
        </w:rPr>
        <w:lastRenderedPageBreak/>
        <w:t>but for a world war. This, as Engels famously and presciently predicted in 1887, was a terrifying prospect:</w:t>
      </w:r>
    </w:p>
    <w:p w14:paraId="17C0AE3C" w14:textId="77777777"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p>
    <w:p w14:paraId="55E8FAD4" w14:textId="6FEEEDA1" w:rsidR="00ED062C" w:rsidRPr="00D55871" w:rsidRDefault="00ED062C" w:rsidP="0017532A">
      <w:pPr>
        <w:autoSpaceDE w:val="0"/>
        <w:autoSpaceDN w:val="0"/>
        <w:adjustRightInd w:val="0"/>
        <w:spacing w:line="480" w:lineRule="auto"/>
        <w:ind w:left="720"/>
        <w:jc w:val="both"/>
        <w:rPr>
          <w:rFonts w:ascii="Calibri" w:hAnsi="Calibri" w:cs="Calibri"/>
          <w:sz w:val="24"/>
          <w:szCs w:val="24"/>
        </w:rPr>
      </w:pPr>
      <w:r w:rsidRPr="00D55871">
        <w:rPr>
          <w:rFonts w:ascii="Calibri" w:hAnsi="Calibri" w:cs="Calibri"/>
          <w:sz w:val="24"/>
          <w:szCs w:val="24"/>
        </w:rPr>
        <w:t>And, finally, the only war left for Prussia-Germany to wage will be a world war, a world war, moreover, of an extent and violence hitherto unimagined. Eight to ten million soldiers will be at each other’s throats and in the process they will strip Europe barer than a swarm of locusts. The depredations of the Thirty Years’ War compressed into three to four years and extended over the entire continent; famine, disease, the universal lapse into barbarism, both of the armies and the people, in the wake of acute misery; irretrievable dislocation of our artificial system of trade, industry and credit, ending in universal bankruptcy; collapse of the old states and their conventional political wisdom to the point where crowns will roll into the gutters by the dozen, and no one will be around to pick them up; the absolute impossibility of foreseeing how it will all end and who will emerge as victor from the battle. Only one consequence is absolutely certain: universal exhaustion and the creation of the conditions for the ultimate victory of the working class.</w:t>
      </w:r>
      <w:r w:rsidRPr="00D55871">
        <w:rPr>
          <w:rStyle w:val="FootnoteReference"/>
          <w:rFonts w:ascii="Calibri" w:hAnsi="Calibri" w:cs="Calibri"/>
          <w:sz w:val="24"/>
          <w:szCs w:val="24"/>
        </w:rPr>
        <w:footnoteReference w:id="65"/>
      </w:r>
      <w:r w:rsidRPr="00D55871">
        <w:rPr>
          <w:rFonts w:ascii="Calibri" w:hAnsi="Calibri" w:cs="Calibri"/>
          <w:sz w:val="24"/>
          <w:szCs w:val="24"/>
        </w:rPr>
        <w:t xml:space="preserve"> </w:t>
      </w:r>
    </w:p>
    <w:p w14:paraId="65EB83D9"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172E027D" w14:textId="66C371FC" w:rsidR="00ED062C" w:rsidRPr="00D55871" w:rsidRDefault="00ED062C"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It was against this backdrop that Engels spent the last decades of his life trying to </w:t>
      </w:r>
      <w:r w:rsidR="001E3CA9" w:rsidRPr="00D55871">
        <w:rPr>
          <w:rFonts w:ascii="Calibri" w:hAnsi="Calibri" w:cs="Calibri"/>
          <w:sz w:val="24"/>
          <w:szCs w:val="24"/>
        </w:rPr>
        <w:t>formulate a revolutionary strategy that</w:t>
      </w:r>
      <w:r w:rsidRPr="00D55871">
        <w:rPr>
          <w:rFonts w:ascii="Calibri" w:hAnsi="Calibri" w:cs="Calibri"/>
          <w:sz w:val="24"/>
          <w:szCs w:val="24"/>
        </w:rPr>
        <w:t xml:space="preserve"> might save humanity from this impending barbarism. Martin Berger argues that, whereas Engels had previously proselytised for a war against Russia as a stimulus to revolution, in the wake of the Franco-Prussian war he </w:t>
      </w:r>
      <w:r w:rsidR="00D65563" w:rsidRPr="00D55871">
        <w:rPr>
          <w:rFonts w:ascii="Calibri" w:hAnsi="Calibri" w:cs="Calibri"/>
          <w:sz w:val="24"/>
          <w:szCs w:val="24"/>
        </w:rPr>
        <w:t>‘</w:t>
      </w:r>
      <w:r w:rsidRPr="00D55871">
        <w:rPr>
          <w:rFonts w:ascii="Calibri" w:hAnsi="Calibri" w:cs="Calibri"/>
          <w:sz w:val="24"/>
          <w:szCs w:val="24"/>
        </w:rPr>
        <w:t>consistently deplored and feared</w:t>
      </w:r>
      <w:r w:rsidR="00D65563" w:rsidRPr="00D55871">
        <w:rPr>
          <w:rFonts w:ascii="Calibri" w:hAnsi="Calibri" w:cs="Calibri"/>
          <w:sz w:val="24"/>
          <w:szCs w:val="24"/>
        </w:rPr>
        <w:t>’</w:t>
      </w:r>
      <w:r w:rsidRPr="00D55871">
        <w:rPr>
          <w:rFonts w:ascii="Calibri" w:hAnsi="Calibri" w:cs="Calibri"/>
          <w:sz w:val="24"/>
          <w:szCs w:val="24"/>
        </w:rPr>
        <w:t xml:space="preserve"> it and hoped for </w:t>
      </w:r>
      <w:r w:rsidR="00D65563" w:rsidRPr="00D55871">
        <w:rPr>
          <w:rFonts w:ascii="Calibri" w:hAnsi="Calibri" w:cs="Calibri"/>
          <w:sz w:val="24"/>
          <w:szCs w:val="24"/>
        </w:rPr>
        <w:t>‘</w:t>
      </w:r>
      <w:r w:rsidRPr="00D55871">
        <w:rPr>
          <w:rFonts w:ascii="Calibri" w:hAnsi="Calibri" w:cs="Calibri"/>
          <w:sz w:val="24"/>
          <w:szCs w:val="24"/>
        </w:rPr>
        <w:t>revolution as a means of avoiding war</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66"/>
      </w:r>
      <w:r w:rsidRPr="00D55871">
        <w:rPr>
          <w:rFonts w:ascii="Calibri" w:hAnsi="Calibri" w:cs="Calibri"/>
          <w:sz w:val="24"/>
          <w:szCs w:val="24"/>
        </w:rPr>
        <w:t xml:space="preserve"> This new context, combined </w:t>
      </w:r>
      <w:r w:rsidRPr="00D55871">
        <w:rPr>
          <w:rFonts w:ascii="Calibri" w:hAnsi="Calibri" w:cs="Calibri"/>
          <w:sz w:val="24"/>
          <w:szCs w:val="24"/>
        </w:rPr>
        <w:lastRenderedPageBreak/>
        <w:t xml:space="preserve">with his long-standing doubts about the </w:t>
      </w:r>
      <w:r w:rsidRPr="00D55871">
        <w:rPr>
          <w:rFonts w:ascii="Calibri" w:hAnsi="Calibri" w:cs="Calibri"/>
          <w:i/>
          <w:sz w:val="24"/>
          <w:szCs w:val="24"/>
        </w:rPr>
        <w:t>military</w:t>
      </w:r>
      <w:r w:rsidRPr="00D55871">
        <w:rPr>
          <w:rFonts w:ascii="Calibri" w:hAnsi="Calibri" w:cs="Calibri"/>
          <w:sz w:val="24"/>
          <w:szCs w:val="24"/>
        </w:rPr>
        <w:t xml:space="preserve"> utility of barricade fighting</w:t>
      </w:r>
      <w:r w:rsidR="00F557FD" w:rsidRPr="00D55871">
        <w:rPr>
          <w:rFonts w:ascii="Calibri" w:hAnsi="Calibri" w:cs="Calibri"/>
          <w:sz w:val="24"/>
          <w:szCs w:val="24"/>
        </w:rPr>
        <w:t>,</w:t>
      </w:r>
      <w:r w:rsidRPr="00D55871">
        <w:rPr>
          <w:rStyle w:val="FootnoteReference"/>
          <w:rFonts w:ascii="Calibri" w:hAnsi="Calibri" w:cs="Calibri"/>
          <w:sz w:val="24"/>
          <w:szCs w:val="24"/>
        </w:rPr>
        <w:footnoteReference w:id="67"/>
      </w:r>
      <w:r w:rsidRPr="00D55871">
        <w:rPr>
          <w:rFonts w:ascii="Calibri" w:hAnsi="Calibri" w:cs="Calibri"/>
          <w:sz w:val="24"/>
          <w:szCs w:val="24"/>
        </w:rPr>
        <w:t xml:space="preserve"> informed a profound</w:t>
      </w:r>
      <w:r w:rsidRPr="00D55871">
        <w:rPr>
          <w:rFonts w:ascii="Calibri" w:hAnsi="Calibri" w:cs="Calibri"/>
          <w:i/>
          <w:sz w:val="24"/>
          <w:szCs w:val="24"/>
        </w:rPr>
        <w:t xml:space="preserve"> private</w:t>
      </w:r>
      <w:r w:rsidRPr="00D55871">
        <w:rPr>
          <w:rFonts w:ascii="Calibri" w:hAnsi="Calibri" w:cs="Calibri"/>
          <w:sz w:val="24"/>
          <w:szCs w:val="24"/>
        </w:rPr>
        <w:t xml:space="preserve"> pessimism about the prospects for war that is evident in his letters to several of his closes comrades. </w:t>
      </w:r>
      <w:r w:rsidR="00163A2D" w:rsidRPr="00D55871">
        <w:rPr>
          <w:rFonts w:ascii="Calibri" w:hAnsi="Calibri" w:cs="Calibri"/>
          <w:sz w:val="24"/>
          <w:szCs w:val="24"/>
        </w:rPr>
        <w:t>I</w:t>
      </w:r>
      <w:r w:rsidRPr="00D55871">
        <w:rPr>
          <w:rFonts w:ascii="Calibri" w:hAnsi="Calibri" w:cs="Calibri"/>
          <w:sz w:val="24"/>
          <w:szCs w:val="24"/>
        </w:rPr>
        <w:t>n 1889 he wrote</w:t>
      </w:r>
      <w:r w:rsidR="00F557FD" w:rsidRPr="00D55871">
        <w:rPr>
          <w:rFonts w:ascii="Calibri" w:hAnsi="Calibri" w:cs="Calibri"/>
          <w:sz w:val="24"/>
          <w:szCs w:val="24"/>
        </w:rPr>
        <w:t xml:space="preserve"> that prospects of a European war</w:t>
      </w:r>
      <w:r w:rsidR="00163A2D" w:rsidRPr="00D55871">
        <w:rPr>
          <w:rFonts w:ascii="Calibri" w:hAnsi="Calibri" w:cs="Calibri"/>
          <w:sz w:val="24"/>
          <w:szCs w:val="24"/>
        </w:rPr>
        <w:t>:</w:t>
      </w:r>
      <w:r w:rsidRPr="00D55871">
        <w:rPr>
          <w:rFonts w:ascii="Calibri" w:hAnsi="Calibri" w:cs="Calibri"/>
          <w:sz w:val="24"/>
          <w:szCs w:val="24"/>
        </w:rPr>
        <w:t xml:space="preserve"> </w:t>
      </w:r>
    </w:p>
    <w:p w14:paraId="5B22230A"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47A72839" w14:textId="6CA6BBBB" w:rsidR="00ED062C" w:rsidRPr="00D55871" w:rsidRDefault="00ED062C" w:rsidP="0017532A">
      <w:pPr>
        <w:autoSpaceDE w:val="0"/>
        <w:autoSpaceDN w:val="0"/>
        <w:adjustRightInd w:val="0"/>
        <w:spacing w:line="480" w:lineRule="auto"/>
        <w:ind w:left="720"/>
        <w:jc w:val="both"/>
        <w:rPr>
          <w:rFonts w:ascii="Calibri" w:hAnsi="Calibri" w:cs="Calibri"/>
          <w:sz w:val="24"/>
          <w:szCs w:val="24"/>
        </w:rPr>
      </w:pPr>
      <w:proofErr w:type="gramStart"/>
      <w:r w:rsidRPr="00D55871">
        <w:rPr>
          <w:rFonts w:ascii="Calibri" w:hAnsi="Calibri" w:cs="Calibri"/>
          <w:sz w:val="24"/>
          <w:szCs w:val="24"/>
        </w:rPr>
        <w:t>fills</w:t>
      </w:r>
      <w:proofErr w:type="gramEnd"/>
      <w:r w:rsidRPr="00D55871">
        <w:rPr>
          <w:rFonts w:ascii="Calibri" w:hAnsi="Calibri" w:cs="Calibri"/>
          <w:sz w:val="24"/>
          <w:szCs w:val="24"/>
        </w:rPr>
        <w:t xml:space="preserve"> me with horror. Especially when I think of our movement in Germany, which would be overwhelmed, crushed, brutally stamped out of existence, whereas peace would almost certainly bring us victory.</w:t>
      </w:r>
      <w:r w:rsidRPr="00D55871">
        <w:rPr>
          <w:rStyle w:val="FootnoteReference"/>
          <w:rFonts w:ascii="Calibri" w:hAnsi="Calibri" w:cs="Calibri"/>
          <w:sz w:val="24"/>
          <w:szCs w:val="24"/>
        </w:rPr>
        <w:footnoteReference w:id="68"/>
      </w:r>
    </w:p>
    <w:p w14:paraId="72BEFAA1"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23A1F038" w14:textId="02A23E87" w:rsidR="00ED062C" w:rsidRPr="00D55871" w:rsidRDefault="00ED062C"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Commenting on this letter, Gilbert </w:t>
      </w:r>
      <w:proofErr w:type="spellStart"/>
      <w:r w:rsidRPr="00D55871">
        <w:rPr>
          <w:rFonts w:ascii="Calibri" w:hAnsi="Calibri" w:cs="Calibri"/>
          <w:sz w:val="24"/>
          <w:szCs w:val="24"/>
        </w:rPr>
        <w:t>Achcar</w:t>
      </w:r>
      <w:proofErr w:type="spellEnd"/>
      <w:r w:rsidRPr="00D55871">
        <w:rPr>
          <w:rFonts w:ascii="Calibri" w:hAnsi="Calibri" w:cs="Calibri"/>
          <w:sz w:val="24"/>
          <w:szCs w:val="24"/>
        </w:rPr>
        <w:t xml:space="preserve"> writes that Engels developed a twofold strategy to counter this situation. On the one hand, he did whatever he could to foster the Peace Party with</w:t>
      </w:r>
      <w:r w:rsidR="00F557FD" w:rsidRPr="00D55871">
        <w:rPr>
          <w:rFonts w:ascii="Calibri" w:hAnsi="Calibri" w:cs="Calibri"/>
          <w:sz w:val="24"/>
          <w:szCs w:val="24"/>
        </w:rPr>
        <w:t>in the various national states</w:t>
      </w:r>
      <w:r w:rsidRPr="00D55871">
        <w:rPr>
          <w:rFonts w:ascii="Calibri" w:hAnsi="Calibri" w:cs="Calibri"/>
          <w:sz w:val="24"/>
          <w:szCs w:val="24"/>
        </w:rPr>
        <w:t>.</w:t>
      </w:r>
      <w:r w:rsidRPr="00D55871">
        <w:rPr>
          <w:rStyle w:val="FootnoteReference"/>
          <w:rFonts w:ascii="Calibri" w:hAnsi="Calibri" w:cs="Calibri"/>
          <w:sz w:val="24"/>
          <w:szCs w:val="24"/>
        </w:rPr>
        <w:footnoteReference w:id="69"/>
      </w:r>
      <w:r w:rsidRPr="00D55871">
        <w:rPr>
          <w:rFonts w:ascii="Calibri" w:hAnsi="Calibri" w:cs="Calibri"/>
          <w:sz w:val="24"/>
          <w:szCs w:val="24"/>
        </w:rPr>
        <w:t xml:space="preserve"> On the other hand, he began to think through an altogether more radical approach to overcoming the army. In </w:t>
      </w:r>
      <w:r w:rsidR="0088152E" w:rsidRPr="00D55871">
        <w:rPr>
          <w:rFonts w:ascii="Calibri" w:hAnsi="Calibri" w:cs="Calibri"/>
          <w:sz w:val="24"/>
          <w:szCs w:val="24"/>
        </w:rPr>
        <w:t>his</w:t>
      </w:r>
      <w:r w:rsidRPr="00D55871">
        <w:rPr>
          <w:rFonts w:ascii="Calibri" w:hAnsi="Calibri" w:cs="Calibri"/>
          <w:sz w:val="24"/>
          <w:szCs w:val="24"/>
        </w:rPr>
        <w:t xml:space="preserve"> 1895 introduction to Marx’s </w:t>
      </w:r>
      <w:r w:rsidRPr="00D55871">
        <w:rPr>
          <w:rFonts w:ascii="Calibri" w:hAnsi="Calibri" w:cs="Calibri"/>
          <w:i/>
          <w:sz w:val="24"/>
          <w:szCs w:val="24"/>
        </w:rPr>
        <w:t>Class Struggle in France</w:t>
      </w:r>
      <w:r w:rsidRPr="00D55871">
        <w:rPr>
          <w:rFonts w:ascii="Calibri" w:hAnsi="Calibri" w:cs="Calibri"/>
          <w:sz w:val="24"/>
          <w:szCs w:val="24"/>
        </w:rPr>
        <w:t xml:space="preserve">, he </w:t>
      </w:r>
      <w:r w:rsidR="001E3CA9" w:rsidRPr="00D55871">
        <w:rPr>
          <w:rFonts w:ascii="Calibri" w:hAnsi="Calibri" w:cs="Calibri"/>
          <w:sz w:val="24"/>
          <w:szCs w:val="24"/>
        </w:rPr>
        <w:t>reiterated his claim</w:t>
      </w:r>
      <w:r w:rsidRPr="00D55871">
        <w:rPr>
          <w:rFonts w:ascii="Calibri" w:hAnsi="Calibri" w:cs="Calibri"/>
          <w:sz w:val="24"/>
          <w:szCs w:val="24"/>
        </w:rPr>
        <w:t xml:space="preserve"> that barricades had only ever been of use as a moral rather than as a military counter </w:t>
      </w:r>
      <w:r w:rsidR="00F557FD" w:rsidRPr="00D55871">
        <w:rPr>
          <w:rFonts w:ascii="Calibri" w:hAnsi="Calibri" w:cs="Calibri"/>
          <w:sz w:val="24"/>
          <w:szCs w:val="24"/>
        </w:rPr>
        <w:t>to the army</w:t>
      </w:r>
      <w:r w:rsidRPr="00D55871">
        <w:rPr>
          <w:rFonts w:ascii="Calibri" w:hAnsi="Calibri" w:cs="Calibri"/>
          <w:sz w:val="24"/>
          <w:szCs w:val="24"/>
        </w:rPr>
        <w:t>.</w:t>
      </w:r>
      <w:r w:rsidRPr="00D55871">
        <w:rPr>
          <w:rStyle w:val="FootnoteReference"/>
          <w:rFonts w:ascii="Calibri" w:hAnsi="Calibri" w:cs="Calibri"/>
          <w:sz w:val="24"/>
          <w:szCs w:val="24"/>
        </w:rPr>
        <w:footnoteReference w:id="70"/>
      </w:r>
      <w:r w:rsidRPr="00D55871">
        <w:rPr>
          <w:rFonts w:ascii="Calibri" w:hAnsi="Calibri" w:cs="Calibri"/>
          <w:sz w:val="24"/>
          <w:szCs w:val="24"/>
        </w:rPr>
        <w:t xml:space="preserve"> How then to overcome the resistance of the army to revolution? </w:t>
      </w:r>
      <w:r w:rsidR="00273211" w:rsidRPr="00D55871">
        <w:rPr>
          <w:rFonts w:ascii="Calibri" w:hAnsi="Calibri" w:cs="Calibri"/>
          <w:sz w:val="24"/>
          <w:szCs w:val="24"/>
        </w:rPr>
        <w:t>Engels’s</w:t>
      </w:r>
      <w:r w:rsidRPr="00D55871">
        <w:rPr>
          <w:rFonts w:ascii="Calibri" w:hAnsi="Calibri" w:cs="Calibri"/>
          <w:sz w:val="24"/>
          <w:szCs w:val="24"/>
        </w:rPr>
        <w:t xml:space="preserve"> answer was a strategy aimed at transforming the </w:t>
      </w:r>
      <w:r w:rsidR="00D65563" w:rsidRPr="00D55871">
        <w:rPr>
          <w:rFonts w:ascii="Calibri" w:hAnsi="Calibri" w:cs="Calibri"/>
          <w:sz w:val="24"/>
          <w:szCs w:val="24"/>
        </w:rPr>
        <w:t>‘</w:t>
      </w:r>
      <w:r w:rsidRPr="00D55871">
        <w:rPr>
          <w:rFonts w:ascii="Calibri" w:hAnsi="Calibri" w:cs="Calibri"/>
          <w:sz w:val="24"/>
          <w:szCs w:val="24"/>
        </w:rPr>
        <w:t>bourgeois army from within</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71"/>
      </w:r>
      <w:r w:rsidRPr="00D55871">
        <w:rPr>
          <w:rFonts w:ascii="Calibri" w:hAnsi="Calibri" w:cs="Calibri"/>
          <w:sz w:val="24"/>
          <w:szCs w:val="24"/>
        </w:rPr>
        <w:t xml:space="preserve"> In </w:t>
      </w:r>
      <w:r w:rsidRPr="00D55871">
        <w:rPr>
          <w:rFonts w:ascii="Calibri" w:hAnsi="Calibri" w:cs="Calibri"/>
          <w:i/>
          <w:sz w:val="24"/>
          <w:szCs w:val="24"/>
        </w:rPr>
        <w:t>Anti-</w:t>
      </w:r>
      <w:proofErr w:type="spellStart"/>
      <w:r w:rsidRPr="00D55871">
        <w:rPr>
          <w:rFonts w:ascii="Calibri" w:hAnsi="Calibri" w:cs="Calibri"/>
          <w:i/>
          <w:sz w:val="24"/>
          <w:szCs w:val="24"/>
        </w:rPr>
        <w:t>Dühring</w:t>
      </w:r>
      <w:proofErr w:type="spellEnd"/>
      <w:r w:rsidRPr="00D55871">
        <w:rPr>
          <w:rFonts w:ascii="Calibri" w:hAnsi="Calibri" w:cs="Calibri"/>
          <w:sz w:val="24"/>
          <w:szCs w:val="24"/>
        </w:rPr>
        <w:t xml:space="preserve"> he wrote:</w:t>
      </w:r>
    </w:p>
    <w:p w14:paraId="16896665" w14:textId="77777777"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p>
    <w:p w14:paraId="3029E032" w14:textId="4D281734" w:rsidR="00ED062C" w:rsidRPr="00D55871" w:rsidRDefault="00ED062C" w:rsidP="0017532A">
      <w:pPr>
        <w:autoSpaceDE w:val="0"/>
        <w:autoSpaceDN w:val="0"/>
        <w:adjustRightInd w:val="0"/>
        <w:spacing w:line="480" w:lineRule="auto"/>
        <w:ind w:left="720"/>
        <w:jc w:val="both"/>
        <w:rPr>
          <w:rFonts w:ascii="Calibri" w:hAnsi="Calibri" w:cs="Calibri"/>
          <w:sz w:val="24"/>
          <w:szCs w:val="24"/>
        </w:rPr>
      </w:pPr>
      <w:proofErr w:type="gramStart"/>
      <w:r w:rsidRPr="00D55871">
        <w:rPr>
          <w:rFonts w:ascii="Calibri" w:hAnsi="Calibri" w:cs="Calibri"/>
          <w:sz w:val="24"/>
          <w:szCs w:val="24"/>
        </w:rPr>
        <w:t>militarism</w:t>
      </w:r>
      <w:proofErr w:type="gramEnd"/>
      <w:r w:rsidRPr="00D55871">
        <w:rPr>
          <w:rFonts w:ascii="Calibri" w:hAnsi="Calibri" w:cs="Calibri"/>
          <w:sz w:val="24"/>
          <w:szCs w:val="24"/>
        </w:rPr>
        <w:t xml:space="preserve"> </w:t>
      </w:r>
      <w:r w:rsidR="00F557FD" w:rsidRPr="00D55871">
        <w:rPr>
          <w:rFonts w:ascii="Calibri" w:hAnsi="Calibri" w:cs="Calibri"/>
          <w:sz w:val="24"/>
          <w:szCs w:val="24"/>
        </w:rPr>
        <w:t>…</w:t>
      </w:r>
      <w:r w:rsidRPr="00D55871">
        <w:rPr>
          <w:rFonts w:ascii="Calibri" w:hAnsi="Calibri" w:cs="Calibri"/>
          <w:sz w:val="24"/>
          <w:szCs w:val="24"/>
        </w:rPr>
        <w:t xml:space="preserve"> bears within itself the seed of its own destruction. Competition among the individual states forces them, on the one hand, to spend more money each year on the army and navy, artillery, etc., thus more and more hastening their financial collapse; and, on the other hand, to resort to universal compulsory military service </w:t>
      </w:r>
      <w:r w:rsidRPr="00D55871">
        <w:rPr>
          <w:rFonts w:ascii="Calibri" w:hAnsi="Calibri" w:cs="Calibri"/>
          <w:sz w:val="24"/>
          <w:szCs w:val="24"/>
        </w:rPr>
        <w:lastRenderedPageBreak/>
        <w:t>more and more extensively, thus in the long run making the whole people familiar with the use of arms, and therefore enabling them at a given moment to make their will prevail against the warlords in command. And this moment will arrive as soon as the mass of the people—town and country workers and peasants—</w:t>
      </w:r>
      <w:r w:rsidRPr="00D55871">
        <w:rPr>
          <w:rFonts w:ascii="Calibri" w:hAnsi="Calibri" w:cs="Calibri"/>
          <w:i/>
          <w:iCs/>
          <w:sz w:val="24"/>
          <w:szCs w:val="24"/>
        </w:rPr>
        <w:t xml:space="preserve">will have </w:t>
      </w:r>
      <w:r w:rsidRPr="00D55871">
        <w:rPr>
          <w:rFonts w:ascii="Calibri" w:hAnsi="Calibri" w:cs="Calibri"/>
          <w:sz w:val="24"/>
          <w:szCs w:val="24"/>
        </w:rPr>
        <w:t>a will. At this point the armies of the princes become transformed into armies of the people; the machine refuses to work and militarism collapses by the dialectics of its own evolution.</w:t>
      </w:r>
      <w:r w:rsidRPr="00D55871">
        <w:rPr>
          <w:rStyle w:val="FootnoteReference"/>
          <w:rFonts w:ascii="Calibri" w:hAnsi="Calibri" w:cs="Calibri"/>
          <w:sz w:val="24"/>
          <w:szCs w:val="24"/>
        </w:rPr>
        <w:footnoteReference w:id="72"/>
      </w:r>
    </w:p>
    <w:p w14:paraId="518ABE25"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00C78435" w14:textId="630F4721" w:rsidR="00340C38" w:rsidRPr="00D55871" w:rsidRDefault="00ED062C"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This argument illuminates why Engels attached so much weight to the idea of universal conscription</w:t>
      </w:r>
      <w:r w:rsidR="00F557FD" w:rsidRPr="00D55871">
        <w:rPr>
          <w:rFonts w:ascii="Calibri" w:hAnsi="Calibri" w:cs="Calibri"/>
          <w:sz w:val="24"/>
          <w:szCs w:val="24"/>
        </w:rPr>
        <w:t>. T</w:t>
      </w:r>
      <w:r w:rsidRPr="00D55871">
        <w:rPr>
          <w:rFonts w:ascii="Calibri" w:hAnsi="Calibri" w:cs="Calibri"/>
          <w:sz w:val="24"/>
          <w:szCs w:val="24"/>
        </w:rPr>
        <w:t xml:space="preserve">hough undertaken for reactionary ends, he believed that by arming the (newly enfranchised) proletariat conscription could undermine militarism from within – an armed electorate could potentially impose its own will rather than act as mere servants of the will of others. This was clearly a revolutionary strategy – though one that was alert to the profound changes in the terrain of struggle </w:t>
      </w:r>
      <w:r w:rsidR="00BB5060" w:rsidRPr="00D55871">
        <w:rPr>
          <w:rFonts w:ascii="Calibri" w:hAnsi="Calibri" w:cs="Calibri"/>
          <w:sz w:val="24"/>
          <w:szCs w:val="24"/>
        </w:rPr>
        <w:t>over a century punctuated by the events of</w:t>
      </w:r>
      <w:r w:rsidRPr="00D55871">
        <w:rPr>
          <w:rFonts w:ascii="Calibri" w:hAnsi="Calibri" w:cs="Calibri"/>
          <w:sz w:val="24"/>
          <w:szCs w:val="24"/>
        </w:rPr>
        <w:t xml:space="preserve"> 1793, 1848 and 1870. </w:t>
      </w:r>
    </w:p>
    <w:p w14:paraId="1C137EF9" w14:textId="7EFB6567" w:rsidR="007857D2" w:rsidRPr="00D55871" w:rsidRDefault="00BB5060"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 xml:space="preserve">The pro-War left of 1914 insisted that they were merely repeating Engels’s call, articulated in </w:t>
      </w:r>
      <w:r w:rsidRPr="00D55871">
        <w:rPr>
          <w:rFonts w:ascii="Calibri" w:hAnsi="Calibri" w:cs="Calibri"/>
          <w:i/>
          <w:sz w:val="24"/>
          <w:szCs w:val="24"/>
        </w:rPr>
        <w:t>Socialism in Germany</w:t>
      </w:r>
      <w:r w:rsidRPr="00D55871">
        <w:rPr>
          <w:rFonts w:ascii="Calibri" w:hAnsi="Calibri" w:cs="Calibri"/>
          <w:sz w:val="24"/>
          <w:szCs w:val="24"/>
        </w:rPr>
        <w:t xml:space="preserve"> (1991), for the defence of Germany in the event of a war with France and Russia.</w:t>
      </w:r>
      <w:r w:rsidR="00125F9F" w:rsidRPr="00D55871">
        <w:rPr>
          <w:rStyle w:val="FootnoteReference"/>
          <w:rFonts w:ascii="Calibri" w:hAnsi="Calibri" w:cs="Calibri"/>
          <w:sz w:val="24"/>
          <w:szCs w:val="24"/>
        </w:rPr>
        <w:footnoteReference w:id="73"/>
      </w:r>
      <w:r w:rsidR="00ED062C" w:rsidRPr="00D55871">
        <w:rPr>
          <w:rFonts w:ascii="Calibri" w:hAnsi="Calibri" w:cs="Calibri"/>
          <w:sz w:val="24"/>
          <w:szCs w:val="24"/>
        </w:rPr>
        <w:t xml:space="preserve"> </w:t>
      </w:r>
      <w:r w:rsidRPr="00D55871">
        <w:rPr>
          <w:rFonts w:ascii="Calibri" w:hAnsi="Calibri" w:cs="Calibri"/>
          <w:sz w:val="24"/>
          <w:szCs w:val="24"/>
        </w:rPr>
        <w:t>Engels argued that</w:t>
      </w:r>
      <w:r w:rsidR="00ED062C" w:rsidRPr="00D55871">
        <w:rPr>
          <w:rFonts w:ascii="Calibri" w:hAnsi="Calibri" w:cs="Calibri"/>
          <w:sz w:val="24"/>
          <w:szCs w:val="24"/>
        </w:rPr>
        <w:t xml:space="preserve"> despite being a bourgeois republic, France through its alliance with Russia was acting as a tool of absolutist reaction. Against this force, German socialists would have to defend the gains they and their predecessors had won over the previous century</w:t>
      </w:r>
      <w:r w:rsidR="007857D2" w:rsidRPr="00D55871">
        <w:rPr>
          <w:rFonts w:ascii="Calibri" w:hAnsi="Calibri" w:cs="Calibri"/>
          <w:sz w:val="24"/>
          <w:szCs w:val="24"/>
        </w:rPr>
        <w:t xml:space="preserve"> </w:t>
      </w:r>
      <w:r w:rsidR="00D65563" w:rsidRPr="00D55871">
        <w:rPr>
          <w:rFonts w:ascii="Calibri" w:hAnsi="Calibri" w:cs="Calibri"/>
          <w:sz w:val="24"/>
          <w:szCs w:val="24"/>
        </w:rPr>
        <w:t>‘</w:t>
      </w:r>
      <w:r w:rsidR="00ED062C" w:rsidRPr="00D55871">
        <w:rPr>
          <w:rFonts w:ascii="Calibri" w:hAnsi="Calibri" w:cs="Calibri"/>
          <w:sz w:val="24"/>
          <w:szCs w:val="24"/>
        </w:rPr>
        <w:t>and they cannot accomplish that except by fighting Russia and its allies, whoever they may be, to the bitter end.</w:t>
      </w:r>
      <w:r w:rsidR="00D65563" w:rsidRPr="00D55871">
        <w:rPr>
          <w:rFonts w:ascii="Calibri" w:hAnsi="Calibri" w:cs="Calibri"/>
          <w:sz w:val="24"/>
          <w:szCs w:val="24"/>
        </w:rPr>
        <w:t>’</w:t>
      </w:r>
      <w:r w:rsidR="00ED062C" w:rsidRPr="00D55871">
        <w:rPr>
          <w:rStyle w:val="FootnoteReference"/>
          <w:rFonts w:ascii="Calibri" w:hAnsi="Calibri" w:cs="Calibri"/>
          <w:sz w:val="24"/>
          <w:szCs w:val="24"/>
        </w:rPr>
        <w:footnoteReference w:id="74"/>
      </w:r>
    </w:p>
    <w:p w14:paraId="290A5D03" w14:textId="7DAAB778"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lastRenderedPageBreak/>
        <w:t xml:space="preserve">This argument seems </w:t>
      </w:r>
      <w:r w:rsidR="00F45592" w:rsidRPr="00D55871">
        <w:rPr>
          <w:rFonts w:ascii="Calibri" w:hAnsi="Calibri" w:cs="Calibri"/>
          <w:sz w:val="24"/>
          <w:szCs w:val="24"/>
        </w:rPr>
        <w:t>to signal a clear</w:t>
      </w:r>
      <w:r w:rsidRPr="00D55871">
        <w:rPr>
          <w:rFonts w:ascii="Calibri" w:hAnsi="Calibri" w:cs="Calibri"/>
          <w:sz w:val="24"/>
          <w:szCs w:val="24"/>
        </w:rPr>
        <w:t xml:space="preserve"> reversion back to the politics of 1848 (though certainly not a justification for Germany’s offensive strategy in 1914). But why revert to this position? Draper suggests that beneath its superficial call to arms, </w:t>
      </w:r>
      <w:r w:rsidRPr="00D55871">
        <w:rPr>
          <w:rFonts w:ascii="Calibri" w:hAnsi="Calibri" w:cs="Calibri"/>
          <w:i/>
          <w:sz w:val="24"/>
          <w:szCs w:val="24"/>
        </w:rPr>
        <w:t>Socialism in Germany</w:t>
      </w:r>
      <w:r w:rsidRPr="00D55871">
        <w:rPr>
          <w:rFonts w:ascii="Calibri" w:hAnsi="Calibri" w:cs="Calibri"/>
          <w:sz w:val="24"/>
          <w:szCs w:val="24"/>
        </w:rPr>
        <w:t xml:space="preserve"> was actually first published in French as an attempt to subvert the pro-war arguments amongst the republican left. To this end, Engels pointedly a</w:t>
      </w:r>
      <w:r w:rsidR="00BB5060" w:rsidRPr="00D55871">
        <w:rPr>
          <w:rFonts w:ascii="Calibri" w:hAnsi="Calibri" w:cs="Calibri"/>
          <w:sz w:val="24"/>
          <w:szCs w:val="24"/>
        </w:rPr>
        <w:t xml:space="preserve">rgued </w:t>
      </w:r>
      <w:r w:rsidRPr="00D55871">
        <w:rPr>
          <w:rFonts w:ascii="Calibri" w:hAnsi="Calibri" w:cs="Calibri"/>
          <w:sz w:val="24"/>
          <w:szCs w:val="24"/>
        </w:rPr>
        <w:t xml:space="preserve">both that Germany’s occupation of Alsace-Lorraine was oppressive and wrong and that the French Republic was politically progressive </w:t>
      </w:r>
      <w:r w:rsidR="00CB0A8C" w:rsidRPr="00D55871">
        <w:rPr>
          <w:rFonts w:ascii="Calibri" w:hAnsi="Calibri" w:cs="Calibri"/>
          <w:sz w:val="24"/>
          <w:szCs w:val="24"/>
        </w:rPr>
        <w:t>compared with</w:t>
      </w:r>
      <w:r w:rsidRPr="00D55871">
        <w:rPr>
          <w:rFonts w:ascii="Calibri" w:hAnsi="Calibri" w:cs="Calibri"/>
          <w:sz w:val="24"/>
          <w:szCs w:val="24"/>
        </w:rPr>
        <w:t xml:space="preserve"> the German Empire. Nevertheless, he insisted that an alliance with Russia would mean the </w:t>
      </w:r>
      <w:r w:rsidR="00D65563" w:rsidRPr="00D55871">
        <w:rPr>
          <w:rFonts w:ascii="Calibri" w:hAnsi="Calibri" w:cs="Calibri"/>
          <w:sz w:val="24"/>
          <w:szCs w:val="24"/>
        </w:rPr>
        <w:t>‘</w:t>
      </w:r>
      <w:r w:rsidRPr="00D55871">
        <w:rPr>
          <w:rFonts w:ascii="Calibri" w:hAnsi="Calibri" w:cs="Calibri"/>
          <w:sz w:val="24"/>
          <w:szCs w:val="24"/>
        </w:rPr>
        <w:t>repudiation of France’s revolutionary mission</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75"/>
      </w:r>
      <w:r w:rsidRPr="00D55871">
        <w:rPr>
          <w:rFonts w:ascii="Calibri" w:hAnsi="Calibri" w:cs="Calibri"/>
          <w:sz w:val="24"/>
          <w:szCs w:val="24"/>
        </w:rPr>
        <w:t xml:space="preserve"> If both </w:t>
      </w:r>
      <w:proofErr w:type="spellStart"/>
      <w:r w:rsidRPr="00D55871">
        <w:rPr>
          <w:rFonts w:ascii="Calibri" w:hAnsi="Calibri" w:cs="Calibri"/>
          <w:sz w:val="24"/>
          <w:szCs w:val="24"/>
        </w:rPr>
        <w:t>Achcar</w:t>
      </w:r>
      <w:proofErr w:type="spellEnd"/>
      <w:r w:rsidRPr="00D55871">
        <w:rPr>
          <w:rFonts w:ascii="Calibri" w:hAnsi="Calibri" w:cs="Calibri"/>
          <w:sz w:val="24"/>
          <w:szCs w:val="24"/>
        </w:rPr>
        <w:t xml:space="preserve"> and Draper are right to argue that </w:t>
      </w:r>
      <w:r w:rsidR="00273211" w:rsidRPr="00D55871">
        <w:rPr>
          <w:rFonts w:ascii="Calibri" w:hAnsi="Calibri" w:cs="Calibri"/>
          <w:sz w:val="24"/>
          <w:szCs w:val="24"/>
        </w:rPr>
        <w:t>Engels’s</w:t>
      </w:r>
      <w:r w:rsidRPr="00D55871">
        <w:rPr>
          <w:rFonts w:ascii="Calibri" w:hAnsi="Calibri" w:cs="Calibri"/>
          <w:sz w:val="24"/>
          <w:szCs w:val="24"/>
        </w:rPr>
        <w:t xml:space="preserve"> main concern was to avoid war by warning French socialists against justifying an alliance with Russia because of Alsace-Lorraine, they both fail to address the significance of </w:t>
      </w:r>
      <w:r w:rsidR="00273211" w:rsidRPr="00D55871">
        <w:rPr>
          <w:rFonts w:ascii="Calibri" w:hAnsi="Calibri" w:cs="Calibri"/>
          <w:sz w:val="24"/>
          <w:szCs w:val="24"/>
        </w:rPr>
        <w:t>Engels’s</w:t>
      </w:r>
      <w:r w:rsidRPr="00D55871">
        <w:rPr>
          <w:rFonts w:ascii="Calibri" w:hAnsi="Calibri" w:cs="Calibri"/>
          <w:sz w:val="24"/>
          <w:szCs w:val="24"/>
        </w:rPr>
        <w:t xml:space="preserve"> embrace of revolutionary </w:t>
      </w:r>
      <w:proofErr w:type="spellStart"/>
      <w:r w:rsidRPr="00D55871">
        <w:rPr>
          <w:rFonts w:ascii="Calibri" w:hAnsi="Calibri" w:cs="Calibri"/>
          <w:sz w:val="24"/>
          <w:szCs w:val="24"/>
        </w:rPr>
        <w:t>defencism</w:t>
      </w:r>
      <w:proofErr w:type="spellEnd"/>
      <w:r w:rsidRPr="00D55871">
        <w:rPr>
          <w:rFonts w:ascii="Calibri" w:hAnsi="Calibri" w:cs="Calibri"/>
          <w:sz w:val="24"/>
          <w:szCs w:val="24"/>
        </w:rPr>
        <w:t xml:space="preserve">. </w:t>
      </w:r>
      <w:proofErr w:type="spellStart"/>
      <w:r w:rsidRPr="00D55871">
        <w:rPr>
          <w:rFonts w:ascii="Calibri" w:hAnsi="Calibri" w:cs="Calibri"/>
          <w:sz w:val="24"/>
          <w:szCs w:val="24"/>
        </w:rPr>
        <w:t>Achcar</w:t>
      </w:r>
      <w:proofErr w:type="spellEnd"/>
      <w:r w:rsidRPr="00D55871">
        <w:rPr>
          <w:rFonts w:ascii="Calibri" w:hAnsi="Calibri" w:cs="Calibri"/>
          <w:sz w:val="24"/>
          <w:szCs w:val="24"/>
        </w:rPr>
        <w:t xml:space="preserve"> is right that Engels wrote in a very specific context and Draper is equally right that he was uneasy about articulating this position.</w:t>
      </w:r>
      <w:r w:rsidRPr="00D55871">
        <w:rPr>
          <w:rStyle w:val="FootnoteReference"/>
          <w:rFonts w:ascii="Calibri" w:hAnsi="Calibri" w:cs="Calibri"/>
          <w:sz w:val="24"/>
          <w:szCs w:val="24"/>
        </w:rPr>
        <w:footnoteReference w:id="76"/>
      </w:r>
      <w:r w:rsidRPr="00D55871">
        <w:rPr>
          <w:rFonts w:ascii="Calibri" w:hAnsi="Calibri" w:cs="Calibri"/>
          <w:sz w:val="24"/>
          <w:szCs w:val="24"/>
        </w:rPr>
        <w:t xml:space="preserve"> But though he was uneasy about expressing his opinion to the French, he was absolutely serious about the analogy with 1793. In a letter to Adolph </w:t>
      </w:r>
      <w:proofErr w:type="spellStart"/>
      <w:r w:rsidRPr="00D55871">
        <w:rPr>
          <w:rFonts w:ascii="Calibri" w:hAnsi="Calibri" w:cs="Calibri"/>
          <w:sz w:val="24"/>
          <w:szCs w:val="24"/>
        </w:rPr>
        <w:t>Sorge</w:t>
      </w:r>
      <w:proofErr w:type="spellEnd"/>
      <w:r w:rsidRPr="00D55871">
        <w:rPr>
          <w:rFonts w:ascii="Calibri" w:hAnsi="Calibri" w:cs="Calibri"/>
          <w:sz w:val="24"/>
          <w:szCs w:val="24"/>
        </w:rPr>
        <w:t>, he wrote</w:t>
      </w:r>
      <w:r w:rsidR="00163A2D" w:rsidRPr="00D55871">
        <w:rPr>
          <w:rFonts w:ascii="Calibri" w:hAnsi="Calibri" w:cs="Calibri"/>
          <w:sz w:val="24"/>
          <w:szCs w:val="24"/>
        </w:rPr>
        <w:t>:</w:t>
      </w:r>
      <w:r w:rsidRPr="00D55871">
        <w:rPr>
          <w:rFonts w:ascii="Calibri" w:hAnsi="Calibri" w:cs="Calibri"/>
          <w:sz w:val="24"/>
          <w:szCs w:val="24"/>
        </w:rPr>
        <w:t xml:space="preserve"> </w:t>
      </w:r>
    </w:p>
    <w:p w14:paraId="0D9EF830"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26A3F07A" w14:textId="6992ADA6" w:rsidR="00ED062C" w:rsidRPr="00D55871" w:rsidRDefault="00ED062C" w:rsidP="0017532A">
      <w:pPr>
        <w:autoSpaceDE w:val="0"/>
        <w:autoSpaceDN w:val="0"/>
        <w:adjustRightInd w:val="0"/>
        <w:spacing w:line="480" w:lineRule="auto"/>
        <w:ind w:left="720"/>
        <w:jc w:val="both"/>
        <w:rPr>
          <w:rFonts w:ascii="Calibri" w:hAnsi="Calibri" w:cs="Calibri"/>
          <w:sz w:val="24"/>
          <w:szCs w:val="24"/>
        </w:rPr>
      </w:pPr>
      <w:r w:rsidRPr="00D55871">
        <w:rPr>
          <w:rFonts w:ascii="Calibri" w:hAnsi="Calibri" w:cs="Calibri"/>
          <w:sz w:val="24"/>
          <w:szCs w:val="24"/>
        </w:rPr>
        <w:t xml:space="preserve">Bebel and I have been corresponding about this and are of the opinion that if the Russians start a war against us, German socialists should lash out </w:t>
      </w:r>
      <w:r w:rsidRPr="00D55871">
        <w:rPr>
          <w:rFonts w:ascii="Calibri" w:hAnsi="Calibri" w:cs="Calibri"/>
          <w:i/>
          <w:iCs/>
          <w:sz w:val="24"/>
          <w:szCs w:val="24"/>
        </w:rPr>
        <w:t xml:space="preserve">à </w:t>
      </w:r>
      <w:proofErr w:type="spellStart"/>
      <w:r w:rsidRPr="00D55871">
        <w:rPr>
          <w:rFonts w:ascii="Calibri" w:hAnsi="Calibri" w:cs="Calibri"/>
          <w:i/>
          <w:iCs/>
          <w:sz w:val="24"/>
          <w:szCs w:val="24"/>
        </w:rPr>
        <w:t>outrance</w:t>
      </w:r>
      <w:proofErr w:type="spellEnd"/>
      <w:r w:rsidRPr="00D55871">
        <w:rPr>
          <w:rFonts w:ascii="Calibri" w:hAnsi="Calibri" w:cs="Calibri"/>
          <w:i/>
          <w:iCs/>
          <w:sz w:val="24"/>
          <w:szCs w:val="24"/>
        </w:rPr>
        <w:t xml:space="preserve"> </w:t>
      </w:r>
      <w:r w:rsidRPr="00D55871">
        <w:rPr>
          <w:rFonts w:ascii="Calibri" w:hAnsi="Calibri" w:cs="Calibri"/>
          <w:sz w:val="24"/>
          <w:szCs w:val="24"/>
        </w:rPr>
        <w:t>at the Russians and their allies, whoever they may be. If Germany is crushed, so shall we be, while at best the struggle will be so intense that only revolutionary means will enable Germany to hold its own, and hence there is every likelihood that we may be forced to take the helm and play at 1793.</w:t>
      </w:r>
      <w:r w:rsidRPr="00D55871">
        <w:rPr>
          <w:rStyle w:val="FootnoteReference"/>
          <w:rFonts w:ascii="Calibri" w:hAnsi="Calibri" w:cs="Calibri"/>
          <w:sz w:val="24"/>
          <w:szCs w:val="24"/>
        </w:rPr>
        <w:footnoteReference w:id="77"/>
      </w:r>
    </w:p>
    <w:p w14:paraId="7A4D4425"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33402D29" w14:textId="08DBA477" w:rsidR="004E4ED3" w:rsidRPr="00D55871" w:rsidRDefault="00ED062C"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This argument is highly problematic at a number of levels. On the one hand, there are profound limitations with the idea of </w:t>
      </w:r>
      <w:proofErr w:type="spellStart"/>
      <w:r w:rsidRPr="00D55871">
        <w:rPr>
          <w:rFonts w:ascii="Calibri" w:hAnsi="Calibri" w:cs="Calibri"/>
          <w:i/>
          <w:sz w:val="24"/>
          <w:szCs w:val="24"/>
        </w:rPr>
        <w:t>Attaque</w:t>
      </w:r>
      <w:proofErr w:type="spellEnd"/>
      <w:r w:rsidRPr="00D55871">
        <w:rPr>
          <w:rFonts w:ascii="Calibri" w:hAnsi="Calibri" w:cs="Calibri"/>
          <w:i/>
          <w:sz w:val="24"/>
          <w:szCs w:val="24"/>
        </w:rPr>
        <w:t xml:space="preserve"> à </w:t>
      </w:r>
      <w:proofErr w:type="spellStart"/>
      <w:r w:rsidRPr="00D55871">
        <w:rPr>
          <w:rFonts w:ascii="Calibri" w:hAnsi="Calibri" w:cs="Calibri"/>
          <w:i/>
          <w:sz w:val="24"/>
          <w:szCs w:val="24"/>
        </w:rPr>
        <w:t>outrance</w:t>
      </w:r>
      <w:proofErr w:type="spellEnd"/>
      <w:r w:rsidRPr="00D55871">
        <w:rPr>
          <w:rFonts w:ascii="Calibri" w:hAnsi="Calibri" w:cs="Calibri"/>
          <w:sz w:val="24"/>
          <w:szCs w:val="24"/>
        </w:rPr>
        <w:t xml:space="preserve"> – the claim that in the context of the new overwhelming superiority of defensive technologies of warfare in the late nineteenth-century victory would go to the side with the greatest courage and élan. It is not merely that this idea was to be decisively falsified in 1914, more to the point Engels had</w:t>
      </w:r>
      <w:r w:rsidR="00804FE3" w:rsidRPr="00D55871">
        <w:rPr>
          <w:rFonts w:ascii="Calibri" w:hAnsi="Calibri" w:cs="Calibri"/>
          <w:sz w:val="24"/>
          <w:szCs w:val="24"/>
        </w:rPr>
        <w:t xml:space="preserve"> argued</w:t>
      </w:r>
      <w:r w:rsidRPr="00D55871">
        <w:rPr>
          <w:rFonts w:ascii="Calibri" w:hAnsi="Calibri" w:cs="Calibri"/>
          <w:sz w:val="24"/>
          <w:szCs w:val="24"/>
        </w:rPr>
        <w:t xml:space="preserve"> as early as 1852 that a repetition of the success of the enthusiasm of the </w:t>
      </w:r>
      <w:proofErr w:type="spellStart"/>
      <w:r w:rsidRPr="00D55871">
        <w:rPr>
          <w:rFonts w:ascii="Calibri" w:hAnsi="Calibri" w:cs="Calibri"/>
          <w:i/>
          <w:sz w:val="24"/>
          <w:szCs w:val="24"/>
        </w:rPr>
        <w:t>Levée</w:t>
      </w:r>
      <w:proofErr w:type="spellEnd"/>
      <w:r w:rsidRPr="00D55871">
        <w:rPr>
          <w:rFonts w:ascii="Calibri" w:hAnsi="Calibri" w:cs="Calibri"/>
          <w:i/>
          <w:sz w:val="24"/>
          <w:szCs w:val="24"/>
        </w:rPr>
        <w:t xml:space="preserve"> </w:t>
      </w:r>
      <w:proofErr w:type="spellStart"/>
      <w:r w:rsidRPr="00D55871">
        <w:rPr>
          <w:rFonts w:ascii="Calibri" w:hAnsi="Calibri" w:cs="Calibri"/>
          <w:i/>
          <w:sz w:val="24"/>
          <w:szCs w:val="24"/>
        </w:rPr>
        <w:t>en</w:t>
      </w:r>
      <w:proofErr w:type="spellEnd"/>
      <w:r w:rsidRPr="00D55871">
        <w:rPr>
          <w:rFonts w:ascii="Calibri" w:hAnsi="Calibri" w:cs="Calibri"/>
          <w:i/>
          <w:sz w:val="24"/>
          <w:szCs w:val="24"/>
        </w:rPr>
        <w:t xml:space="preserve"> masse</w:t>
      </w:r>
      <w:r w:rsidRPr="00D55871">
        <w:rPr>
          <w:rFonts w:ascii="Calibri" w:hAnsi="Calibri" w:cs="Calibri"/>
          <w:sz w:val="24"/>
          <w:szCs w:val="24"/>
        </w:rPr>
        <w:t xml:space="preserve"> would be nigh on i</w:t>
      </w:r>
      <w:r w:rsidR="004E4ED3" w:rsidRPr="00D55871">
        <w:rPr>
          <w:rFonts w:ascii="Calibri" w:hAnsi="Calibri" w:cs="Calibri"/>
          <w:sz w:val="24"/>
          <w:szCs w:val="24"/>
        </w:rPr>
        <w:t>mpossible in modern conditions</w:t>
      </w:r>
      <w:r w:rsidRPr="00D55871">
        <w:rPr>
          <w:rFonts w:ascii="Calibri" w:hAnsi="Calibri" w:cs="Calibri"/>
          <w:sz w:val="24"/>
          <w:szCs w:val="24"/>
        </w:rPr>
        <w:t>.</w:t>
      </w:r>
      <w:r w:rsidRPr="00D55871">
        <w:rPr>
          <w:rStyle w:val="FootnoteReference"/>
          <w:rFonts w:ascii="Calibri" w:hAnsi="Calibri" w:cs="Calibri"/>
          <w:sz w:val="24"/>
          <w:szCs w:val="24"/>
        </w:rPr>
        <w:footnoteReference w:id="78"/>
      </w:r>
    </w:p>
    <w:p w14:paraId="40428BE6" w14:textId="72181754" w:rsidR="00ED062C" w:rsidRPr="00D55871" w:rsidRDefault="00ED062C"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Elsewhere, Engels did suggest a way out of this impasse</w:t>
      </w:r>
      <w:r w:rsidR="00804FE3" w:rsidRPr="00D55871">
        <w:rPr>
          <w:rFonts w:ascii="Calibri" w:hAnsi="Calibri" w:cs="Calibri"/>
          <w:sz w:val="24"/>
          <w:szCs w:val="24"/>
        </w:rPr>
        <w:t>. T</w:t>
      </w:r>
      <w:r w:rsidRPr="00D55871">
        <w:rPr>
          <w:rFonts w:ascii="Calibri" w:hAnsi="Calibri" w:cs="Calibri"/>
          <w:sz w:val="24"/>
          <w:szCs w:val="24"/>
        </w:rPr>
        <w:t xml:space="preserve">he growth in support for </w:t>
      </w:r>
      <w:r w:rsidR="00804FE3" w:rsidRPr="00D55871">
        <w:rPr>
          <w:rFonts w:ascii="Calibri" w:hAnsi="Calibri" w:cs="Calibri"/>
          <w:sz w:val="24"/>
          <w:szCs w:val="24"/>
        </w:rPr>
        <w:t xml:space="preserve">German </w:t>
      </w:r>
      <w:r w:rsidRPr="00D55871">
        <w:rPr>
          <w:rFonts w:ascii="Calibri" w:hAnsi="Calibri" w:cs="Calibri"/>
          <w:sz w:val="24"/>
          <w:szCs w:val="24"/>
        </w:rPr>
        <w:t>Social Democra</w:t>
      </w:r>
      <w:r w:rsidR="00804FE3" w:rsidRPr="00D55871">
        <w:rPr>
          <w:rFonts w:ascii="Calibri" w:hAnsi="Calibri" w:cs="Calibri"/>
          <w:sz w:val="24"/>
          <w:szCs w:val="24"/>
        </w:rPr>
        <w:t>cy</w:t>
      </w:r>
      <w:r w:rsidRPr="00D55871">
        <w:rPr>
          <w:rFonts w:ascii="Calibri" w:hAnsi="Calibri" w:cs="Calibri"/>
          <w:sz w:val="24"/>
          <w:szCs w:val="24"/>
        </w:rPr>
        <w:t xml:space="preserve">, especially in </w:t>
      </w:r>
      <w:r w:rsidR="00D65563" w:rsidRPr="00D55871">
        <w:rPr>
          <w:rFonts w:ascii="Calibri" w:hAnsi="Calibri" w:cs="Calibri"/>
          <w:sz w:val="24"/>
          <w:szCs w:val="24"/>
        </w:rPr>
        <w:t>‘</w:t>
      </w:r>
      <w:r w:rsidRPr="00D55871">
        <w:rPr>
          <w:rFonts w:ascii="Calibri" w:hAnsi="Calibri" w:cs="Calibri"/>
          <w:sz w:val="24"/>
          <w:szCs w:val="24"/>
        </w:rPr>
        <w:t>the rural districts of the six eastern provinces of Prussia</w:t>
      </w:r>
      <w:r w:rsidR="00D65563" w:rsidRPr="00D55871">
        <w:rPr>
          <w:rFonts w:ascii="Calibri" w:hAnsi="Calibri" w:cs="Calibri"/>
          <w:sz w:val="24"/>
          <w:szCs w:val="24"/>
        </w:rPr>
        <w:t>’</w:t>
      </w:r>
      <w:r w:rsidRPr="00D55871">
        <w:rPr>
          <w:rFonts w:ascii="Calibri" w:hAnsi="Calibri" w:cs="Calibri"/>
          <w:sz w:val="24"/>
          <w:szCs w:val="24"/>
        </w:rPr>
        <w:t xml:space="preserve"> would mean that </w:t>
      </w:r>
      <w:r w:rsidR="00D65563" w:rsidRPr="00D55871">
        <w:rPr>
          <w:rFonts w:ascii="Calibri" w:hAnsi="Calibri" w:cs="Calibri"/>
          <w:sz w:val="24"/>
          <w:szCs w:val="24"/>
        </w:rPr>
        <w:t>‘</w:t>
      </w:r>
      <w:r w:rsidRPr="00D55871">
        <w:rPr>
          <w:rFonts w:ascii="Calibri" w:hAnsi="Calibri" w:cs="Calibri"/>
          <w:sz w:val="24"/>
          <w:szCs w:val="24"/>
        </w:rPr>
        <w:t>the German army is ours</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79"/>
      </w:r>
      <w:r w:rsidRPr="00D55871">
        <w:rPr>
          <w:rFonts w:ascii="Calibri" w:hAnsi="Calibri" w:cs="Calibri"/>
          <w:sz w:val="24"/>
          <w:szCs w:val="24"/>
        </w:rPr>
        <w:t xml:space="preserve"> If </w:t>
      </w:r>
      <w:r w:rsidR="00163A2D" w:rsidRPr="00D55871">
        <w:rPr>
          <w:rFonts w:ascii="Calibri" w:hAnsi="Calibri" w:cs="Calibri"/>
          <w:sz w:val="24"/>
          <w:szCs w:val="24"/>
        </w:rPr>
        <w:t xml:space="preserve">this argument suggested </w:t>
      </w:r>
      <w:r w:rsidR="001A13BE" w:rsidRPr="00D55871">
        <w:rPr>
          <w:rFonts w:ascii="Calibri" w:hAnsi="Calibri" w:cs="Calibri"/>
          <w:sz w:val="24"/>
          <w:szCs w:val="24"/>
        </w:rPr>
        <w:t>a</w:t>
      </w:r>
      <w:r w:rsidRPr="00D55871">
        <w:rPr>
          <w:rFonts w:ascii="Calibri" w:hAnsi="Calibri" w:cs="Calibri"/>
          <w:sz w:val="24"/>
          <w:szCs w:val="24"/>
        </w:rPr>
        <w:t xml:space="preserve"> hope for </w:t>
      </w:r>
      <w:r w:rsidR="001A13BE" w:rsidRPr="00D55871">
        <w:rPr>
          <w:rFonts w:ascii="Calibri" w:hAnsi="Calibri" w:cs="Calibri"/>
          <w:sz w:val="24"/>
          <w:szCs w:val="24"/>
        </w:rPr>
        <w:t>the</w:t>
      </w:r>
      <w:r w:rsidRPr="00D55871">
        <w:rPr>
          <w:rFonts w:ascii="Calibri" w:hAnsi="Calibri" w:cs="Calibri"/>
          <w:sz w:val="24"/>
          <w:szCs w:val="24"/>
        </w:rPr>
        <w:t xml:space="preserve"> transformation of the army from within to give a new form to the </w:t>
      </w:r>
      <w:proofErr w:type="spellStart"/>
      <w:r w:rsidRPr="00D55871">
        <w:rPr>
          <w:rFonts w:ascii="Calibri" w:hAnsi="Calibri" w:cs="Calibri"/>
          <w:i/>
          <w:sz w:val="24"/>
          <w:szCs w:val="24"/>
        </w:rPr>
        <w:t>Levée</w:t>
      </w:r>
      <w:proofErr w:type="spellEnd"/>
      <w:r w:rsidRPr="00D55871">
        <w:rPr>
          <w:rFonts w:ascii="Calibri" w:hAnsi="Calibri" w:cs="Calibri"/>
          <w:i/>
          <w:sz w:val="24"/>
          <w:szCs w:val="24"/>
        </w:rPr>
        <w:t xml:space="preserve"> </w:t>
      </w:r>
      <w:proofErr w:type="spellStart"/>
      <w:r w:rsidRPr="00D55871">
        <w:rPr>
          <w:rFonts w:ascii="Calibri" w:hAnsi="Calibri" w:cs="Calibri"/>
          <w:i/>
          <w:sz w:val="24"/>
          <w:szCs w:val="24"/>
        </w:rPr>
        <w:t>en</w:t>
      </w:r>
      <w:proofErr w:type="spellEnd"/>
      <w:r w:rsidRPr="00D55871">
        <w:rPr>
          <w:rFonts w:ascii="Calibri" w:hAnsi="Calibri" w:cs="Calibri"/>
          <w:i/>
          <w:sz w:val="24"/>
          <w:szCs w:val="24"/>
        </w:rPr>
        <w:t xml:space="preserve"> masse</w:t>
      </w:r>
      <w:r w:rsidRPr="00D55871">
        <w:rPr>
          <w:rFonts w:ascii="Calibri" w:hAnsi="Calibri" w:cs="Calibri"/>
          <w:sz w:val="24"/>
          <w:szCs w:val="24"/>
        </w:rPr>
        <w:t>, this was at best speculative in 1891</w:t>
      </w:r>
      <w:r w:rsidR="001A13BE" w:rsidRPr="00D55871">
        <w:rPr>
          <w:rFonts w:ascii="Calibri" w:hAnsi="Calibri" w:cs="Calibri"/>
          <w:sz w:val="24"/>
          <w:szCs w:val="24"/>
        </w:rPr>
        <w:t>. More to the point,</w:t>
      </w:r>
      <w:r w:rsidRPr="00D55871">
        <w:rPr>
          <w:rFonts w:ascii="Calibri" w:hAnsi="Calibri" w:cs="Calibri"/>
          <w:sz w:val="24"/>
          <w:szCs w:val="24"/>
        </w:rPr>
        <w:t xml:space="preserve"> </w:t>
      </w:r>
      <w:r w:rsidR="00F37C91" w:rsidRPr="00D55871">
        <w:rPr>
          <w:rFonts w:ascii="Calibri" w:hAnsi="Calibri" w:cs="Calibri"/>
          <w:sz w:val="24"/>
          <w:szCs w:val="24"/>
        </w:rPr>
        <w:t xml:space="preserve">his analysis </w:t>
      </w:r>
      <w:r w:rsidRPr="00D55871">
        <w:rPr>
          <w:rFonts w:ascii="Calibri" w:hAnsi="Calibri" w:cs="Calibri"/>
          <w:sz w:val="24"/>
          <w:szCs w:val="24"/>
        </w:rPr>
        <w:t xml:space="preserve">was certainly innocent of any medium akin </w:t>
      </w:r>
      <w:r w:rsidR="00BB5060" w:rsidRPr="00D55871">
        <w:rPr>
          <w:rFonts w:ascii="Calibri" w:hAnsi="Calibri" w:cs="Calibri"/>
          <w:sz w:val="24"/>
          <w:szCs w:val="24"/>
        </w:rPr>
        <w:t xml:space="preserve">either </w:t>
      </w:r>
      <w:r w:rsidRPr="00D55871">
        <w:rPr>
          <w:rFonts w:ascii="Calibri" w:hAnsi="Calibri" w:cs="Calibri"/>
          <w:sz w:val="24"/>
          <w:szCs w:val="24"/>
        </w:rPr>
        <w:t xml:space="preserve">to the moral aspect of barricade fighting </w:t>
      </w:r>
      <w:r w:rsidR="00BB5060" w:rsidRPr="00D55871">
        <w:rPr>
          <w:rFonts w:ascii="Calibri" w:hAnsi="Calibri" w:cs="Calibri"/>
          <w:sz w:val="24"/>
          <w:szCs w:val="24"/>
        </w:rPr>
        <w:t xml:space="preserve">or to the destruction of cadre armies </w:t>
      </w:r>
      <w:r w:rsidR="001813D8" w:rsidRPr="00D55871">
        <w:rPr>
          <w:rFonts w:ascii="Calibri" w:hAnsi="Calibri" w:cs="Calibri"/>
          <w:sz w:val="24"/>
          <w:szCs w:val="24"/>
        </w:rPr>
        <w:t xml:space="preserve">coupled with the death of the officer corps </w:t>
      </w:r>
      <w:r w:rsidR="00BB5060" w:rsidRPr="00D55871">
        <w:rPr>
          <w:rFonts w:ascii="Calibri" w:hAnsi="Calibri" w:cs="Calibri"/>
          <w:sz w:val="24"/>
          <w:szCs w:val="24"/>
        </w:rPr>
        <w:t xml:space="preserve">that occurred in Russia prior to 1917 </w:t>
      </w:r>
      <w:r w:rsidRPr="00D55871">
        <w:rPr>
          <w:rFonts w:ascii="Calibri" w:hAnsi="Calibri" w:cs="Calibri"/>
          <w:sz w:val="24"/>
          <w:szCs w:val="24"/>
        </w:rPr>
        <w:t>by which the army’s discipline might be broken</w:t>
      </w:r>
      <w:r w:rsidR="00FC129B" w:rsidRPr="00D55871">
        <w:rPr>
          <w:rFonts w:ascii="Calibri" w:hAnsi="Calibri" w:cs="Calibri"/>
          <w:sz w:val="24"/>
          <w:szCs w:val="24"/>
        </w:rPr>
        <w:t xml:space="preserve"> politically.</w:t>
      </w:r>
    </w:p>
    <w:p w14:paraId="3B1CB443" w14:textId="77777777" w:rsidR="003B7682" w:rsidRPr="00D55871" w:rsidRDefault="003B7682" w:rsidP="00D55871">
      <w:pPr>
        <w:autoSpaceDE w:val="0"/>
        <w:autoSpaceDN w:val="0"/>
        <w:adjustRightInd w:val="0"/>
        <w:spacing w:line="480" w:lineRule="auto"/>
        <w:ind w:firstLine="720"/>
        <w:jc w:val="both"/>
        <w:rPr>
          <w:rFonts w:ascii="Calibri" w:hAnsi="Calibri" w:cs="Calibri"/>
          <w:sz w:val="24"/>
          <w:szCs w:val="24"/>
        </w:rPr>
      </w:pPr>
    </w:p>
    <w:p w14:paraId="53FDC348" w14:textId="77777777" w:rsidR="00ED062C" w:rsidRPr="00D55871" w:rsidRDefault="00ED062C" w:rsidP="00D55871">
      <w:pPr>
        <w:autoSpaceDE w:val="0"/>
        <w:autoSpaceDN w:val="0"/>
        <w:adjustRightInd w:val="0"/>
        <w:spacing w:line="480" w:lineRule="auto"/>
        <w:jc w:val="both"/>
        <w:rPr>
          <w:rFonts w:ascii="Calibri" w:hAnsi="Calibri" w:cs="Calibri"/>
          <w:b/>
          <w:sz w:val="24"/>
          <w:szCs w:val="24"/>
        </w:rPr>
      </w:pPr>
      <w:r w:rsidRPr="00D55871">
        <w:rPr>
          <w:rFonts w:ascii="Calibri" w:hAnsi="Calibri" w:cs="Calibri"/>
          <w:b/>
          <w:sz w:val="24"/>
          <w:szCs w:val="24"/>
        </w:rPr>
        <w:t>Conclusion</w:t>
      </w:r>
    </w:p>
    <w:p w14:paraId="49397AFF" w14:textId="77777777" w:rsidR="00ED062C" w:rsidRPr="00D55871" w:rsidRDefault="00ED062C" w:rsidP="00D55871">
      <w:pPr>
        <w:autoSpaceDE w:val="0"/>
        <w:autoSpaceDN w:val="0"/>
        <w:adjustRightInd w:val="0"/>
        <w:spacing w:line="480" w:lineRule="auto"/>
        <w:jc w:val="both"/>
        <w:rPr>
          <w:rFonts w:ascii="Calibri" w:hAnsi="Calibri" w:cs="Calibri"/>
          <w:sz w:val="24"/>
          <w:szCs w:val="24"/>
        </w:rPr>
      </w:pPr>
    </w:p>
    <w:p w14:paraId="03056218" w14:textId="1D380717" w:rsidR="00ED062C" w:rsidRPr="00D55871" w:rsidRDefault="00ED062C" w:rsidP="00D55871">
      <w:pPr>
        <w:autoSpaceDE w:val="0"/>
        <w:autoSpaceDN w:val="0"/>
        <w:adjustRightInd w:val="0"/>
        <w:spacing w:line="480" w:lineRule="auto"/>
        <w:jc w:val="both"/>
        <w:rPr>
          <w:rFonts w:ascii="Calibri" w:hAnsi="Calibri" w:cs="Calibri"/>
          <w:sz w:val="24"/>
          <w:szCs w:val="24"/>
        </w:rPr>
      </w:pPr>
      <w:r w:rsidRPr="00D55871">
        <w:rPr>
          <w:rFonts w:ascii="Calibri" w:hAnsi="Calibri" w:cs="Calibri"/>
          <w:sz w:val="24"/>
          <w:szCs w:val="24"/>
        </w:rPr>
        <w:t xml:space="preserve">Whatever the tactical limitations of </w:t>
      </w:r>
      <w:r w:rsidR="00C846CF" w:rsidRPr="00D55871">
        <w:rPr>
          <w:rFonts w:ascii="Calibri" w:hAnsi="Calibri" w:cs="Calibri"/>
          <w:sz w:val="24"/>
          <w:szCs w:val="24"/>
        </w:rPr>
        <w:t xml:space="preserve">the position </w:t>
      </w:r>
      <w:r w:rsidR="00273211" w:rsidRPr="00D55871">
        <w:rPr>
          <w:rFonts w:ascii="Calibri" w:hAnsi="Calibri" w:cs="Calibri"/>
          <w:sz w:val="24"/>
          <w:szCs w:val="24"/>
        </w:rPr>
        <w:t>Engels</w:t>
      </w:r>
      <w:r w:rsidR="00C846CF" w:rsidRPr="00D55871">
        <w:rPr>
          <w:rFonts w:ascii="Calibri" w:hAnsi="Calibri" w:cs="Calibri"/>
          <w:sz w:val="24"/>
          <w:szCs w:val="24"/>
        </w:rPr>
        <w:t xml:space="preserve"> articulated in</w:t>
      </w:r>
      <w:r w:rsidRPr="00D55871">
        <w:rPr>
          <w:rFonts w:ascii="Calibri" w:hAnsi="Calibri" w:cs="Calibri"/>
          <w:sz w:val="24"/>
          <w:szCs w:val="24"/>
        </w:rPr>
        <w:t xml:space="preserve"> 1891, it did not entail </w:t>
      </w:r>
      <w:r w:rsidR="00FC129B" w:rsidRPr="00D55871">
        <w:rPr>
          <w:rFonts w:ascii="Calibri" w:hAnsi="Calibri" w:cs="Calibri"/>
          <w:sz w:val="24"/>
          <w:szCs w:val="24"/>
        </w:rPr>
        <w:t xml:space="preserve">political </w:t>
      </w:r>
      <w:r w:rsidRPr="00D55871">
        <w:rPr>
          <w:rFonts w:ascii="Calibri" w:hAnsi="Calibri" w:cs="Calibri"/>
          <w:sz w:val="24"/>
          <w:szCs w:val="24"/>
        </w:rPr>
        <w:t xml:space="preserve">support for the German government. It was a form of </w:t>
      </w:r>
      <w:r w:rsidRPr="00D55871">
        <w:rPr>
          <w:rFonts w:ascii="Calibri" w:hAnsi="Calibri" w:cs="Calibri"/>
          <w:i/>
          <w:sz w:val="24"/>
          <w:szCs w:val="24"/>
        </w:rPr>
        <w:t xml:space="preserve">revolutionary </w:t>
      </w:r>
      <w:proofErr w:type="spellStart"/>
      <w:r w:rsidRPr="00D55871">
        <w:rPr>
          <w:rFonts w:ascii="Calibri" w:hAnsi="Calibri" w:cs="Calibri"/>
          <w:sz w:val="24"/>
          <w:szCs w:val="24"/>
        </w:rPr>
        <w:t>defencism</w:t>
      </w:r>
      <w:proofErr w:type="spellEnd"/>
      <w:r w:rsidRPr="00D55871">
        <w:rPr>
          <w:rFonts w:ascii="Calibri" w:hAnsi="Calibri" w:cs="Calibri"/>
          <w:sz w:val="24"/>
          <w:szCs w:val="24"/>
        </w:rPr>
        <w:t xml:space="preserve"> predicated upon a creative and undogmatic revolutionary strategy to overcome the army </w:t>
      </w:r>
      <w:r w:rsidRPr="00D55871">
        <w:rPr>
          <w:rFonts w:ascii="Calibri" w:hAnsi="Calibri" w:cs="Calibri"/>
          <w:sz w:val="24"/>
          <w:szCs w:val="24"/>
        </w:rPr>
        <w:lastRenderedPageBreak/>
        <w:t>from within.</w:t>
      </w:r>
      <w:r w:rsidR="00FC129B" w:rsidRPr="00D55871">
        <w:rPr>
          <w:rFonts w:ascii="Calibri" w:hAnsi="Calibri" w:cs="Calibri"/>
          <w:sz w:val="24"/>
          <w:szCs w:val="24"/>
        </w:rPr>
        <w:t xml:space="preserve"> </w:t>
      </w:r>
      <w:r w:rsidR="008D31B2" w:rsidRPr="00D55871">
        <w:rPr>
          <w:rFonts w:ascii="Calibri" w:hAnsi="Calibri" w:cs="Calibri"/>
          <w:sz w:val="24"/>
          <w:szCs w:val="24"/>
        </w:rPr>
        <w:t>1848 had taught him</w:t>
      </w:r>
      <w:r w:rsidRPr="00D55871">
        <w:rPr>
          <w:rFonts w:ascii="Calibri" w:hAnsi="Calibri" w:cs="Calibri"/>
          <w:sz w:val="24"/>
          <w:szCs w:val="24"/>
        </w:rPr>
        <w:t xml:space="preserve"> that when workers confront the army across the barricades the army tends to win. His response to this impossible situation was t</w:t>
      </w:r>
      <w:r w:rsidR="00F351E5" w:rsidRPr="00D55871">
        <w:rPr>
          <w:rFonts w:ascii="Calibri" w:hAnsi="Calibri" w:cs="Calibri"/>
          <w:sz w:val="24"/>
          <w:szCs w:val="24"/>
        </w:rPr>
        <w:t>hreefold</w:t>
      </w:r>
      <w:r w:rsidRPr="00D55871">
        <w:rPr>
          <w:rFonts w:ascii="Calibri" w:hAnsi="Calibri" w:cs="Calibri"/>
          <w:sz w:val="24"/>
          <w:szCs w:val="24"/>
        </w:rPr>
        <w:t>: first</w:t>
      </w:r>
      <w:r w:rsidR="003B3278" w:rsidRPr="00D55871">
        <w:rPr>
          <w:rFonts w:ascii="Calibri" w:hAnsi="Calibri" w:cs="Calibri"/>
          <w:sz w:val="24"/>
          <w:szCs w:val="24"/>
        </w:rPr>
        <w:t>,</w:t>
      </w:r>
      <w:r w:rsidRPr="00D55871">
        <w:rPr>
          <w:rFonts w:ascii="Calibri" w:hAnsi="Calibri" w:cs="Calibri"/>
          <w:sz w:val="24"/>
          <w:szCs w:val="24"/>
        </w:rPr>
        <w:t xml:space="preserve"> help make the movement as big as possible </w:t>
      </w:r>
      <w:r w:rsidR="00F12985" w:rsidRPr="00D55871">
        <w:rPr>
          <w:rFonts w:ascii="Calibri" w:hAnsi="Calibri" w:cs="Calibri"/>
          <w:sz w:val="24"/>
          <w:szCs w:val="24"/>
        </w:rPr>
        <w:t>to make it as</w:t>
      </w:r>
      <w:r w:rsidRPr="00D55871">
        <w:rPr>
          <w:rFonts w:ascii="Calibri" w:hAnsi="Calibri" w:cs="Calibri"/>
          <w:sz w:val="24"/>
          <w:szCs w:val="24"/>
        </w:rPr>
        <w:t xml:space="preserve"> difficult </w:t>
      </w:r>
      <w:r w:rsidR="00F12985" w:rsidRPr="00D55871">
        <w:rPr>
          <w:rFonts w:ascii="Calibri" w:hAnsi="Calibri" w:cs="Calibri"/>
          <w:sz w:val="24"/>
          <w:szCs w:val="24"/>
        </w:rPr>
        <w:t>as possible for the military to control</w:t>
      </w:r>
      <w:r w:rsidRPr="00D55871">
        <w:rPr>
          <w:rFonts w:ascii="Calibri" w:hAnsi="Calibri" w:cs="Calibri"/>
          <w:sz w:val="24"/>
          <w:szCs w:val="24"/>
        </w:rPr>
        <w:t xml:space="preserve">; second, aim to undermine the army </w:t>
      </w:r>
      <w:r w:rsidR="00F12985" w:rsidRPr="00D55871">
        <w:rPr>
          <w:rFonts w:ascii="Calibri" w:hAnsi="Calibri" w:cs="Calibri"/>
          <w:sz w:val="24"/>
          <w:szCs w:val="24"/>
        </w:rPr>
        <w:t xml:space="preserve">from within </w:t>
      </w:r>
      <w:r w:rsidRPr="00D55871">
        <w:rPr>
          <w:rFonts w:ascii="Calibri" w:hAnsi="Calibri" w:cs="Calibri"/>
          <w:sz w:val="24"/>
          <w:szCs w:val="24"/>
        </w:rPr>
        <w:t>by winning the mass of soldiers to social democracy</w:t>
      </w:r>
      <w:r w:rsidR="00F351E5" w:rsidRPr="00D55871">
        <w:rPr>
          <w:rFonts w:ascii="Calibri" w:hAnsi="Calibri" w:cs="Calibri"/>
          <w:sz w:val="24"/>
          <w:szCs w:val="24"/>
        </w:rPr>
        <w:t xml:space="preserve">; and third, counter the kind of radical verbiage exemplified by </w:t>
      </w:r>
      <w:proofErr w:type="spellStart"/>
      <w:r w:rsidR="00F351E5" w:rsidRPr="00D55871">
        <w:rPr>
          <w:rFonts w:ascii="Calibri" w:hAnsi="Calibri" w:cs="Calibri"/>
          <w:sz w:val="24"/>
          <w:szCs w:val="24"/>
        </w:rPr>
        <w:t>Domela</w:t>
      </w:r>
      <w:proofErr w:type="spellEnd"/>
      <w:r w:rsidR="00F351E5" w:rsidRPr="00D55871">
        <w:rPr>
          <w:rFonts w:ascii="Calibri" w:hAnsi="Calibri" w:cs="Calibri"/>
          <w:sz w:val="24"/>
          <w:szCs w:val="24"/>
        </w:rPr>
        <w:t xml:space="preserve"> </w:t>
      </w:r>
      <w:proofErr w:type="spellStart"/>
      <w:r w:rsidR="00F351E5" w:rsidRPr="00D55871">
        <w:rPr>
          <w:rFonts w:ascii="Calibri" w:hAnsi="Calibri" w:cs="Calibri"/>
          <w:sz w:val="24"/>
          <w:szCs w:val="24"/>
        </w:rPr>
        <w:t>Nieuwenhuis</w:t>
      </w:r>
      <w:proofErr w:type="spellEnd"/>
      <w:r w:rsidR="00F351E5" w:rsidRPr="00D55871">
        <w:rPr>
          <w:rFonts w:ascii="Calibri" w:hAnsi="Calibri" w:cs="Calibri"/>
          <w:sz w:val="24"/>
          <w:szCs w:val="24"/>
        </w:rPr>
        <w:t>’ call for a general strike at the outbreak of war with practical proposals adequate to the tasks at hand</w:t>
      </w:r>
      <w:r w:rsidRPr="00D55871">
        <w:rPr>
          <w:rFonts w:ascii="Calibri" w:hAnsi="Calibri" w:cs="Calibri"/>
          <w:sz w:val="24"/>
          <w:szCs w:val="24"/>
        </w:rPr>
        <w:t>.</w:t>
      </w:r>
      <w:r w:rsidR="00F351E5" w:rsidRPr="00D55871">
        <w:rPr>
          <w:rStyle w:val="FootnoteReference"/>
          <w:rFonts w:ascii="Calibri" w:hAnsi="Calibri" w:cs="Calibri"/>
          <w:sz w:val="24"/>
          <w:szCs w:val="24"/>
        </w:rPr>
        <w:footnoteReference w:id="80"/>
      </w:r>
      <w:r w:rsidRPr="00D55871">
        <w:rPr>
          <w:rFonts w:ascii="Calibri" w:hAnsi="Calibri" w:cs="Calibri"/>
          <w:sz w:val="24"/>
          <w:szCs w:val="24"/>
        </w:rPr>
        <w:t xml:space="preserve"> It was from this perspective that he wrote, in </w:t>
      </w:r>
      <w:r w:rsidRPr="00D55871">
        <w:rPr>
          <w:rFonts w:ascii="Calibri" w:hAnsi="Calibri" w:cs="Calibri"/>
          <w:i/>
          <w:sz w:val="24"/>
          <w:szCs w:val="24"/>
        </w:rPr>
        <w:t>Socialism in Germany</w:t>
      </w:r>
      <w:r w:rsidRPr="00D55871">
        <w:rPr>
          <w:rFonts w:ascii="Calibri" w:hAnsi="Calibri" w:cs="Calibri"/>
          <w:sz w:val="24"/>
          <w:szCs w:val="24"/>
        </w:rPr>
        <w:t xml:space="preserve">, that the </w:t>
      </w:r>
      <w:r w:rsidR="00D65563" w:rsidRPr="00D55871">
        <w:rPr>
          <w:rFonts w:ascii="Calibri" w:hAnsi="Calibri" w:cs="Calibri"/>
          <w:sz w:val="24"/>
          <w:szCs w:val="24"/>
        </w:rPr>
        <w:t>‘</w:t>
      </w:r>
      <w:r w:rsidRPr="00D55871">
        <w:rPr>
          <w:rFonts w:ascii="Calibri" w:hAnsi="Calibri" w:cs="Calibri"/>
          <w:sz w:val="24"/>
          <w:szCs w:val="24"/>
        </w:rPr>
        <w:t>German army is becoming more and more infected with socialism</w:t>
      </w:r>
      <w:r w:rsidR="00D65563" w:rsidRPr="00D55871">
        <w:rPr>
          <w:rFonts w:ascii="Calibri" w:hAnsi="Calibri" w:cs="Calibri"/>
          <w:sz w:val="24"/>
          <w:szCs w:val="24"/>
        </w:rPr>
        <w:t>’</w:t>
      </w:r>
      <w:r w:rsidRPr="00D55871">
        <w:rPr>
          <w:rFonts w:ascii="Calibri" w:hAnsi="Calibri" w:cs="Calibri"/>
          <w:sz w:val="24"/>
          <w:szCs w:val="24"/>
        </w:rPr>
        <w:t>.</w:t>
      </w:r>
      <w:r w:rsidRPr="00D55871">
        <w:rPr>
          <w:rStyle w:val="FootnoteReference"/>
          <w:rFonts w:ascii="Calibri" w:hAnsi="Calibri" w:cs="Calibri"/>
          <w:sz w:val="24"/>
          <w:szCs w:val="24"/>
        </w:rPr>
        <w:footnoteReference w:id="81"/>
      </w:r>
      <w:r w:rsidRPr="00D55871">
        <w:rPr>
          <w:rFonts w:ascii="Calibri" w:hAnsi="Calibri" w:cs="Calibri"/>
          <w:sz w:val="24"/>
          <w:szCs w:val="24"/>
        </w:rPr>
        <w:t xml:space="preserve"> Whatever </w:t>
      </w:r>
      <w:r w:rsidR="00944758" w:rsidRPr="00D55871">
        <w:rPr>
          <w:rFonts w:ascii="Calibri" w:hAnsi="Calibri" w:cs="Calibri"/>
          <w:sz w:val="24"/>
          <w:szCs w:val="24"/>
        </w:rPr>
        <w:t xml:space="preserve">the </w:t>
      </w:r>
      <w:r w:rsidR="00FC129B" w:rsidRPr="00D55871">
        <w:rPr>
          <w:rFonts w:ascii="Calibri" w:hAnsi="Calibri" w:cs="Calibri"/>
          <w:sz w:val="24"/>
          <w:szCs w:val="24"/>
        </w:rPr>
        <w:t xml:space="preserve">practical </w:t>
      </w:r>
      <w:r w:rsidR="00944758" w:rsidRPr="00D55871">
        <w:rPr>
          <w:rFonts w:ascii="Calibri" w:hAnsi="Calibri" w:cs="Calibri"/>
          <w:sz w:val="24"/>
          <w:szCs w:val="24"/>
        </w:rPr>
        <w:t>limitations of</w:t>
      </w:r>
      <w:r w:rsidRPr="00D55871">
        <w:rPr>
          <w:rFonts w:ascii="Calibri" w:hAnsi="Calibri" w:cs="Calibri"/>
          <w:sz w:val="24"/>
          <w:szCs w:val="24"/>
        </w:rPr>
        <w:t xml:space="preserve"> th</w:t>
      </w:r>
      <w:r w:rsidR="00A84AF8" w:rsidRPr="00D55871">
        <w:rPr>
          <w:rFonts w:ascii="Calibri" w:hAnsi="Calibri" w:cs="Calibri"/>
          <w:sz w:val="24"/>
          <w:szCs w:val="24"/>
        </w:rPr>
        <w:t>e</w:t>
      </w:r>
      <w:r w:rsidRPr="00D55871">
        <w:rPr>
          <w:rFonts w:ascii="Calibri" w:hAnsi="Calibri" w:cs="Calibri"/>
          <w:sz w:val="24"/>
          <w:szCs w:val="24"/>
        </w:rPr>
        <w:t xml:space="preserve"> strategy</w:t>
      </w:r>
      <w:r w:rsidR="00A84AF8" w:rsidRPr="00D55871">
        <w:rPr>
          <w:rFonts w:ascii="Calibri" w:hAnsi="Calibri" w:cs="Calibri"/>
          <w:sz w:val="24"/>
          <w:szCs w:val="24"/>
        </w:rPr>
        <w:t xml:space="preserve"> that informed this claim</w:t>
      </w:r>
      <w:r w:rsidRPr="00D55871">
        <w:rPr>
          <w:rFonts w:ascii="Calibri" w:hAnsi="Calibri" w:cs="Calibri"/>
          <w:sz w:val="24"/>
          <w:szCs w:val="24"/>
        </w:rPr>
        <w:t xml:space="preserve">, </w:t>
      </w:r>
      <w:r w:rsidR="00C846CF" w:rsidRPr="00D55871">
        <w:rPr>
          <w:rFonts w:ascii="Calibri" w:hAnsi="Calibri" w:cs="Calibri"/>
          <w:sz w:val="24"/>
          <w:szCs w:val="24"/>
        </w:rPr>
        <w:t xml:space="preserve">it was an interventionist revolutionary perspective and not as Martin Berger claims </w:t>
      </w:r>
      <w:r w:rsidRPr="00D55871">
        <w:rPr>
          <w:rFonts w:ascii="Calibri" w:hAnsi="Calibri" w:cs="Calibri"/>
          <w:sz w:val="24"/>
          <w:szCs w:val="24"/>
        </w:rPr>
        <w:t xml:space="preserve">a </w:t>
      </w:r>
      <w:r w:rsidR="00D65563" w:rsidRPr="00D55871">
        <w:rPr>
          <w:rFonts w:ascii="Calibri" w:hAnsi="Calibri" w:cs="Calibri"/>
          <w:sz w:val="24"/>
          <w:szCs w:val="24"/>
        </w:rPr>
        <w:t>‘</w:t>
      </w:r>
      <w:r w:rsidRPr="00D55871">
        <w:rPr>
          <w:rFonts w:ascii="Calibri" w:hAnsi="Calibri" w:cs="Calibri"/>
          <w:sz w:val="24"/>
          <w:szCs w:val="24"/>
        </w:rPr>
        <w:t>passive doctrine</w:t>
      </w:r>
      <w:r w:rsidR="00D65563" w:rsidRPr="00D55871">
        <w:rPr>
          <w:rFonts w:ascii="Calibri" w:hAnsi="Calibri" w:cs="Calibri"/>
          <w:sz w:val="24"/>
          <w:szCs w:val="24"/>
        </w:rPr>
        <w:t>’</w:t>
      </w:r>
      <w:r w:rsidR="00C846CF" w:rsidRPr="00D55871">
        <w:rPr>
          <w:rFonts w:ascii="Calibri" w:hAnsi="Calibri" w:cs="Calibri"/>
          <w:sz w:val="24"/>
          <w:szCs w:val="24"/>
        </w:rPr>
        <w:t>.</w:t>
      </w:r>
      <w:r w:rsidRPr="00D55871">
        <w:rPr>
          <w:rStyle w:val="FootnoteReference"/>
          <w:rFonts w:ascii="Calibri" w:hAnsi="Calibri" w:cs="Calibri"/>
          <w:sz w:val="24"/>
          <w:szCs w:val="24"/>
        </w:rPr>
        <w:footnoteReference w:id="82"/>
      </w:r>
      <w:r w:rsidRPr="00D55871">
        <w:rPr>
          <w:rFonts w:ascii="Calibri" w:hAnsi="Calibri" w:cs="Calibri"/>
          <w:sz w:val="24"/>
          <w:szCs w:val="24"/>
        </w:rPr>
        <w:t xml:space="preserve"> </w:t>
      </w:r>
    </w:p>
    <w:p w14:paraId="0090DA96" w14:textId="318AC4EC" w:rsidR="00ED062C" w:rsidRPr="00D55871" w:rsidRDefault="00163A2D" w:rsidP="00D55871">
      <w:pPr>
        <w:autoSpaceDE w:val="0"/>
        <w:autoSpaceDN w:val="0"/>
        <w:adjustRightInd w:val="0"/>
        <w:spacing w:line="480" w:lineRule="auto"/>
        <w:ind w:firstLine="720"/>
        <w:jc w:val="both"/>
        <w:rPr>
          <w:rFonts w:ascii="Calibri" w:hAnsi="Calibri" w:cs="Calibri"/>
          <w:sz w:val="24"/>
          <w:szCs w:val="24"/>
        </w:rPr>
      </w:pPr>
      <w:r w:rsidRPr="00D55871">
        <w:rPr>
          <w:rFonts w:ascii="Calibri" w:hAnsi="Calibri" w:cs="Calibri"/>
          <w:sz w:val="24"/>
          <w:szCs w:val="24"/>
        </w:rPr>
        <w:t>And yet despite pointing</w:t>
      </w:r>
      <w:r w:rsidR="00ED062C" w:rsidRPr="00D55871">
        <w:rPr>
          <w:rFonts w:ascii="Calibri" w:hAnsi="Calibri" w:cs="Calibri"/>
          <w:sz w:val="24"/>
          <w:szCs w:val="24"/>
        </w:rPr>
        <w:t xml:space="preserve"> towards a revolutionary response to militarism </w:t>
      </w:r>
      <w:r w:rsidRPr="00D55871">
        <w:rPr>
          <w:rFonts w:ascii="Calibri" w:hAnsi="Calibri" w:cs="Calibri"/>
          <w:sz w:val="24"/>
          <w:szCs w:val="24"/>
        </w:rPr>
        <w:t>Engels’s</w:t>
      </w:r>
      <w:r w:rsidR="00ED062C" w:rsidRPr="00D55871">
        <w:rPr>
          <w:rFonts w:ascii="Calibri" w:hAnsi="Calibri" w:cs="Calibri"/>
          <w:sz w:val="24"/>
          <w:szCs w:val="24"/>
        </w:rPr>
        <w:t xml:space="preserve"> conclusions were limited by time and place.</w:t>
      </w:r>
      <w:r w:rsidR="00D55871" w:rsidRPr="00D55871">
        <w:rPr>
          <w:rFonts w:ascii="Calibri" w:hAnsi="Calibri" w:cs="Calibri"/>
          <w:sz w:val="24"/>
          <w:szCs w:val="24"/>
        </w:rPr>
        <w:t xml:space="preserve"> </w:t>
      </w:r>
      <w:r w:rsidR="00F12985" w:rsidRPr="00D55871">
        <w:rPr>
          <w:rFonts w:ascii="Calibri" w:hAnsi="Calibri" w:cs="Calibri"/>
          <w:sz w:val="24"/>
          <w:szCs w:val="24"/>
        </w:rPr>
        <w:t>While</w:t>
      </w:r>
      <w:r w:rsidR="00ED062C" w:rsidRPr="00D55871">
        <w:rPr>
          <w:rFonts w:ascii="Calibri" w:hAnsi="Calibri" w:cs="Calibri"/>
          <w:sz w:val="24"/>
          <w:szCs w:val="24"/>
        </w:rPr>
        <w:t xml:space="preserve"> he recognised the radical change to the European theatre caused by the seizure of Alsace-Lorraine in 1870, he failed, unsurprisingly as it took a very embryonic form, to grasp the incipient trends towards what the next generation of Marxists would call imperialism. More problematically, while his comments </w:t>
      </w:r>
      <w:r w:rsidR="007F0851" w:rsidRPr="00D55871">
        <w:rPr>
          <w:rFonts w:ascii="Calibri" w:hAnsi="Calibri" w:cs="Calibri"/>
          <w:sz w:val="24"/>
          <w:szCs w:val="24"/>
        </w:rPr>
        <w:t>about</w:t>
      </w:r>
      <w:r w:rsidR="00ED062C" w:rsidRPr="00D55871">
        <w:rPr>
          <w:rFonts w:ascii="Calibri" w:hAnsi="Calibri" w:cs="Calibri"/>
          <w:sz w:val="24"/>
          <w:szCs w:val="24"/>
        </w:rPr>
        <w:t xml:space="preserve"> undermining the army from within are suggestive, they </w:t>
      </w:r>
      <w:r w:rsidR="00163489" w:rsidRPr="00D55871">
        <w:rPr>
          <w:rFonts w:ascii="Calibri" w:hAnsi="Calibri" w:cs="Calibri"/>
          <w:sz w:val="24"/>
          <w:szCs w:val="24"/>
        </w:rPr>
        <w:t xml:space="preserve">are </w:t>
      </w:r>
      <w:r w:rsidR="00FC129B" w:rsidRPr="00D55871">
        <w:rPr>
          <w:rFonts w:ascii="Calibri" w:hAnsi="Calibri" w:cs="Calibri"/>
          <w:sz w:val="24"/>
          <w:szCs w:val="24"/>
        </w:rPr>
        <w:t>overly</w:t>
      </w:r>
      <w:r w:rsidR="00ED062C" w:rsidRPr="00D55871">
        <w:rPr>
          <w:rFonts w:ascii="Calibri" w:hAnsi="Calibri" w:cs="Calibri"/>
          <w:sz w:val="24"/>
          <w:szCs w:val="24"/>
        </w:rPr>
        <w:t xml:space="preserve"> schematic and </w:t>
      </w:r>
      <w:r w:rsidR="00FC129B" w:rsidRPr="00D55871">
        <w:rPr>
          <w:rFonts w:ascii="Calibri" w:hAnsi="Calibri" w:cs="Calibri"/>
          <w:sz w:val="24"/>
          <w:szCs w:val="24"/>
        </w:rPr>
        <w:t xml:space="preserve">too </w:t>
      </w:r>
      <w:r w:rsidR="00ED062C" w:rsidRPr="00D55871">
        <w:rPr>
          <w:rFonts w:ascii="Calibri" w:hAnsi="Calibri" w:cs="Calibri"/>
          <w:sz w:val="24"/>
          <w:szCs w:val="24"/>
        </w:rPr>
        <w:t xml:space="preserve">undeveloped to constitute a fully worked out </w:t>
      </w:r>
      <w:r w:rsidR="00A84AF8" w:rsidRPr="00D55871">
        <w:rPr>
          <w:rFonts w:ascii="Calibri" w:hAnsi="Calibri" w:cs="Calibri"/>
          <w:sz w:val="24"/>
          <w:szCs w:val="24"/>
        </w:rPr>
        <w:t xml:space="preserve">political </w:t>
      </w:r>
      <w:r w:rsidR="00ED062C" w:rsidRPr="00D55871">
        <w:rPr>
          <w:rFonts w:ascii="Calibri" w:hAnsi="Calibri" w:cs="Calibri"/>
          <w:sz w:val="24"/>
          <w:szCs w:val="24"/>
        </w:rPr>
        <w:t>strategy.</w:t>
      </w:r>
      <w:r w:rsidR="00FC129B" w:rsidRPr="00D55871">
        <w:rPr>
          <w:rFonts w:ascii="Calibri" w:hAnsi="Calibri" w:cs="Calibri"/>
          <w:sz w:val="24"/>
          <w:szCs w:val="24"/>
        </w:rPr>
        <w:t xml:space="preserve"> More prosaically, Engels should have been more alert to the tactical error of having a German try to explain why the French should not bow to chauvinism in relation to Alsace-Lorraine.</w:t>
      </w:r>
      <w:r w:rsidR="00D55871" w:rsidRPr="00D55871">
        <w:rPr>
          <w:rFonts w:ascii="Calibri" w:hAnsi="Calibri" w:cs="Calibri"/>
          <w:sz w:val="24"/>
          <w:szCs w:val="24"/>
        </w:rPr>
        <w:t xml:space="preserve"> </w:t>
      </w:r>
    </w:p>
    <w:p w14:paraId="501E51E2" w14:textId="5C1F8858" w:rsidR="00ED062C" w:rsidRPr="00D55871" w:rsidRDefault="00ED062C" w:rsidP="00D55871">
      <w:pPr>
        <w:autoSpaceDE w:val="0"/>
        <w:autoSpaceDN w:val="0"/>
        <w:adjustRightInd w:val="0"/>
        <w:spacing w:line="480" w:lineRule="auto"/>
        <w:ind w:firstLine="567"/>
        <w:jc w:val="both"/>
        <w:rPr>
          <w:rFonts w:ascii="Calibri" w:hAnsi="Calibri" w:cs="Calibri"/>
          <w:sz w:val="24"/>
          <w:szCs w:val="24"/>
        </w:rPr>
      </w:pPr>
      <w:r w:rsidRPr="00D55871">
        <w:rPr>
          <w:rFonts w:ascii="Calibri" w:hAnsi="Calibri" w:cs="Calibri"/>
          <w:sz w:val="24"/>
          <w:szCs w:val="24"/>
        </w:rPr>
        <w:t xml:space="preserve">Nonetheless, </w:t>
      </w:r>
      <w:r w:rsidR="00C7647D" w:rsidRPr="00D55871">
        <w:rPr>
          <w:rFonts w:ascii="Calibri" w:hAnsi="Calibri" w:cs="Calibri"/>
          <w:sz w:val="24"/>
          <w:szCs w:val="24"/>
        </w:rPr>
        <w:t>this argument was consistent with the perspective he and Marx had tried to articulate since the 1840s:</w:t>
      </w:r>
      <w:r w:rsidRPr="00D55871">
        <w:rPr>
          <w:rFonts w:ascii="Calibri" w:hAnsi="Calibri" w:cs="Calibri"/>
          <w:sz w:val="24"/>
          <w:szCs w:val="24"/>
        </w:rPr>
        <w:t xml:space="preserve"> war and revolution were inextricably linked, and </w:t>
      </w:r>
      <w:r w:rsidR="00C7647D" w:rsidRPr="00D55871">
        <w:rPr>
          <w:rFonts w:ascii="Calibri" w:hAnsi="Calibri" w:cs="Calibri"/>
          <w:sz w:val="24"/>
          <w:szCs w:val="24"/>
        </w:rPr>
        <w:t xml:space="preserve">if </w:t>
      </w:r>
      <w:r w:rsidR="00A84AF8" w:rsidRPr="00D55871">
        <w:rPr>
          <w:rFonts w:ascii="Calibri" w:hAnsi="Calibri" w:cs="Calibri"/>
          <w:sz w:val="24"/>
          <w:szCs w:val="24"/>
        </w:rPr>
        <w:t xml:space="preserve">the workers’ </w:t>
      </w:r>
      <w:r w:rsidR="00A84AF8" w:rsidRPr="00D55871">
        <w:rPr>
          <w:rFonts w:ascii="Calibri" w:hAnsi="Calibri" w:cs="Calibri"/>
          <w:sz w:val="24"/>
          <w:szCs w:val="24"/>
        </w:rPr>
        <w:lastRenderedPageBreak/>
        <w:t>party</w:t>
      </w:r>
      <w:r w:rsidR="00C7647D" w:rsidRPr="00D55871">
        <w:rPr>
          <w:rFonts w:ascii="Calibri" w:hAnsi="Calibri" w:cs="Calibri"/>
          <w:sz w:val="24"/>
          <w:szCs w:val="24"/>
        </w:rPr>
        <w:t xml:space="preserve"> was to have an</w:t>
      </w:r>
      <w:r w:rsidRPr="00D55871">
        <w:rPr>
          <w:rFonts w:ascii="Calibri" w:hAnsi="Calibri" w:cs="Calibri"/>
          <w:sz w:val="24"/>
          <w:szCs w:val="24"/>
        </w:rPr>
        <w:t xml:space="preserve"> independent perspective on politics </w:t>
      </w:r>
      <w:r w:rsidR="00A84AF8" w:rsidRPr="00D55871">
        <w:rPr>
          <w:rFonts w:ascii="Calibri" w:hAnsi="Calibri" w:cs="Calibri"/>
          <w:sz w:val="24"/>
          <w:szCs w:val="24"/>
        </w:rPr>
        <w:t xml:space="preserve">it </w:t>
      </w:r>
      <w:r w:rsidRPr="00D55871">
        <w:rPr>
          <w:rFonts w:ascii="Calibri" w:hAnsi="Calibri" w:cs="Calibri"/>
          <w:sz w:val="24"/>
          <w:szCs w:val="24"/>
        </w:rPr>
        <w:t xml:space="preserve">required an independent perspective on war. This project was admirably realised in 1848 through an analysis of the interrelationship between the various European empires and the position of the workers’ movement therein – notwithstanding the problems with the concept of non-historic nations this analysis was a </w:t>
      </w:r>
      <w:r w:rsidRPr="00D55871">
        <w:rPr>
          <w:rFonts w:ascii="Calibri" w:hAnsi="Calibri" w:cs="Calibri"/>
          <w:i/>
          <w:sz w:val="24"/>
          <w:szCs w:val="24"/>
        </w:rPr>
        <w:t>tour de force</w:t>
      </w:r>
      <w:r w:rsidRPr="00D55871">
        <w:rPr>
          <w:rFonts w:ascii="Calibri" w:hAnsi="Calibri" w:cs="Calibri"/>
          <w:sz w:val="24"/>
          <w:szCs w:val="24"/>
        </w:rPr>
        <w:t xml:space="preserve">. Subsequently, in essays such as </w:t>
      </w:r>
      <w:r w:rsidRPr="00D55871">
        <w:rPr>
          <w:rFonts w:ascii="Calibri" w:hAnsi="Calibri" w:cs="Calibri"/>
          <w:i/>
          <w:sz w:val="24"/>
          <w:szCs w:val="24"/>
        </w:rPr>
        <w:t>Po and Rhine</w:t>
      </w:r>
      <w:r w:rsidRPr="00D55871">
        <w:rPr>
          <w:rFonts w:ascii="Calibri" w:hAnsi="Calibri" w:cs="Calibri"/>
          <w:sz w:val="24"/>
          <w:szCs w:val="24"/>
        </w:rPr>
        <w:t>, he did all he could to undermine the arguments of the militarists</w:t>
      </w:r>
      <w:r w:rsidR="00FC129B" w:rsidRPr="00D55871">
        <w:rPr>
          <w:rFonts w:ascii="Calibri" w:hAnsi="Calibri" w:cs="Calibri"/>
          <w:sz w:val="24"/>
          <w:szCs w:val="24"/>
        </w:rPr>
        <w:t xml:space="preserve"> by</w:t>
      </w:r>
      <w:r w:rsidRPr="00D55871">
        <w:rPr>
          <w:rFonts w:ascii="Calibri" w:hAnsi="Calibri" w:cs="Calibri"/>
          <w:sz w:val="24"/>
          <w:szCs w:val="24"/>
        </w:rPr>
        <w:t xml:space="preserve"> mounting a</w:t>
      </w:r>
      <w:r w:rsidR="00FC129B" w:rsidRPr="00D55871">
        <w:rPr>
          <w:rFonts w:ascii="Calibri" w:hAnsi="Calibri" w:cs="Calibri"/>
          <w:sz w:val="24"/>
          <w:szCs w:val="24"/>
        </w:rPr>
        <w:t xml:space="preserve"> powerful</w:t>
      </w:r>
      <w:r w:rsidRPr="00D55871">
        <w:rPr>
          <w:rFonts w:ascii="Calibri" w:hAnsi="Calibri" w:cs="Calibri"/>
          <w:sz w:val="24"/>
          <w:szCs w:val="24"/>
        </w:rPr>
        <w:t xml:space="preserve"> immanent critique of </w:t>
      </w:r>
      <w:r w:rsidR="00FC129B" w:rsidRPr="00D55871">
        <w:rPr>
          <w:rFonts w:ascii="Calibri" w:hAnsi="Calibri" w:cs="Calibri"/>
          <w:sz w:val="24"/>
          <w:szCs w:val="24"/>
        </w:rPr>
        <w:t>their arguments</w:t>
      </w:r>
      <w:r w:rsidRPr="00D55871">
        <w:rPr>
          <w:rFonts w:ascii="Calibri" w:hAnsi="Calibri" w:cs="Calibri"/>
          <w:sz w:val="24"/>
          <w:szCs w:val="24"/>
        </w:rPr>
        <w:t xml:space="preserve">. He did this while simultaneously articulating a parallel strategy for the workers’ movement. </w:t>
      </w:r>
      <w:r w:rsidR="003D754E" w:rsidRPr="00D55871">
        <w:rPr>
          <w:rFonts w:ascii="Calibri" w:hAnsi="Calibri" w:cs="Calibri"/>
          <w:sz w:val="24"/>
          <w:szCs w:val="24"/>
        </w:rPr>
        <w:t>In a different register, in the essays he wrote for a socialist and working-class audience on this matter h</w:t>
      </w:r>
      <w:r w:rsidRPr="00D55871">
        <w:rPr>
          <w:rFonts w:ascii="Calibri" w:hAnsi="Calibri" w:cs="Calibri"/>
          <w:sz w:val="24"/>
          <w:szCs w:val="24"/>
        </w:rPr>
        <w:t>e viewed participation in parliamentary elections alongside support for universal conscription as two side</w:t>
      </w:r>
      <w:r w:rsidR="005C4CAB" w:rsidRPr="00D55871">
        <w:rPr>
          <w:rFonts w:ascii="Calibri" w:hAnsi="Calibri" w:cs="Calibri"/>
          <w:sz w:val="24"/>
          <w:szCs w:val="24"/>
        </w:rPr>
        <w:t>s</w:t>
      </w:r>
      <w:r w:rsidRPr="00D55871">
        <w:rPr>
          <w:rFonts w:ascii="Calibri" w:hAnsi="Calibri" w:cs="Calibri"/>
          <w:sz w:val="24"/>
          <w:szCs w:val="24"/>
        </w:rPr>
        <w:t xml:space="preserve"> of the broader struggle to lay the foundations </w:t>
      </w:r>
      <w:r w:rsidR="00F12985" w:rsidRPr="00D55871">
        <w:rPr>
          <w:rFonts w:ascii="Calibri" w:hAnsi="Calibri" w:cs="Calibri"/>
          <w:sz w:val="24"/>
          <w:szCs w:val="24"/>
        </w:rPr>
        <w:t>for the</w:t>
      </w:r>
      <w:r w:rsidR="001A13BE" w:rsidRPr="00D55871">
        <w:rPr>
          <w:rFonts w:ascii="Calibri" w:hAnsi="Calibri" w:cs="Calibri"/>
          <w:sz w:val="24"/>
          <w:szCs w:val="24"/>
        </w:rPr>
        <w:t xml:space="preserve"> kind of</w:t>
      </w:r>
      <w:r w:rsidRPr="00D55871">
        <w:rPr>
          <w:rFonts w:ascii="Calibri" w:hAnsi="Calibri" w:cs="Calibri"/>
          <w:sz w:val="24"/>
          <w:szCs w:val="24"/>
        </w:rPr>
        <w:t xml:space="preserve"> proletaria</w:t>
      </w:r>
      <w:r w:rsidR="001A13BE" w:rsidRPr="00D55871">
        <w:rPr>
          <w:rFonts w:ascii="Calibri" w:hAnsi="Calibri" w:cs="Calibri"/>
          <w:sz w:val="24"/>
          <w:szCs w:val="24"/>
        </w:rPr>
        <w:t>n</w:t>
      </w:r>
      <w:r w:rsidR="00F12985" w:rsidRPr="00D55871">
        <w:rPr>
          <w:rFonts w:ascii="Calibri" w:hAnsi="Calibri" w:cs="Calibri"/>
          <w:sz w:val="24"/>
          <w:szCs w:val="24"/>
        </w:rPr>
        <w:t xml:space="preserve"> challenge </w:t>
      </w:r>
      <w:r w:rsidR="000B71D3" w:rsidRPr="00D55871">
        <w:rPr>
          <w:rFonts w:ascii="Calibri" w:hAnsi="Calibri" w:cs="Calibri"/>
          <w:sz w:val="24"/>
          <w:szCs w:val="24"/>
        </w:rPr>
        <w:t xml:space="preserve">to </w:t>
      </w:r>
      <w:r w:rsidR="00163A2D" w:rsidRPr="00D55871">
        <w:rPr>
          <w:rFonts w:ascii="Calibri" w:hAnsi="Calibri" w:cs="Calibri"/>
          <w:sz w:val="24"/>
          <w:szCs w:val="24"/>
        </w:rPr>
        <w:t>state</w:t>
      </w:r>
      <w:r w:rsidRPr="00D55871">
        <w:rPr>
          <w:rFonts w:ascii="Calibri" w:hAnsi="Calibri" w:cs="Calibri"/>
          <w:sz w:val="24"/>
          <w:szCs w:val="24"/>
        </w:rPr>
        <w:t xml:space="preserve"> power</w:t>
      </w:r>
      <w:r w:rsidR="001A13BE" w:rsidRPr="00D55871">
        <w:rPr>
          <w:rFonts w:ascii="Calibri" w:hAnsi="Calibri" w:cs="Calibri"/>
          <w:sz w:val="24"/>
          <w:szCs w:val="24"/>
        </w:rPr>
        <w:t xml:space="preserve"> that Lenin realised in Russia two decades after his death</w:t>
      </w:r>
      <w:r w:rsidRPr="00D55871">
        <w:rPr>
          <w:rFonts w:ascii="Calibri" w:hAnsi="Calibri" w:cs="Calibri"/>
          <w:sz w:val="24"/>
          <w:szCs w:val="24"/>
        </w:rPr>
        <w:t>.</w:t>
      </w:r>
      <w:r w:rsidR="00A63CC3" w:rsidRPr="00D55871">
        <w:rPr>
          <w:rFonts w:ascii="Calibri" w:hAnsi="Calibri" w:cs="Calibri"/>
          <w:sz w:val="24"/>
          <w:szCs w:val="24"/>
        </w:rPr>
        <w:t xml:space="preserve"> </w:t>
      </w:r>
    </w:p>
    <w:p w14:paraId="6A394B52" w14:textId="67B4B1B2" w:rsidR="00B41455" w:rsidRPr="00D55871" w:rsidRDefault="00B41455" w:rsidP="00D55871">
      <w:pPr>
        <w:autoSpaceDE w:val="0"/>
        <w:autoSpaceDN w:val="0"/>
        <w:adjustRightInd w:val="0"/>
        <w:spacing w:line="480" w:lineRule="auto"/>
        <w:jc w:val="both"/>
        <w:rPr>
          <w:rFonts w:ascii="Calibri" w:hAnsi="Calibri" w:cs="Calibri"/>
          <w:sz w:val="24"/>
          <w:szCs w:val="24"/>
        </w:rPr>
      </w:pPr>
    </w:p>
    <w:sectPr w:rsidR="00B41455" w:rsidRPr="00D55871" w:rsidSect="00CA0D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E57D" w14:textId="77777777" w:rsidR="003C2C7A" w:rsidRDefault="003C2C7A">
      <w:r>
        <w:separator/>
      </w:r>
    </w:p>
  </w:endnote>
  <w:endnote w:type="continuationSeparator" w:id="0">
    <w:p w14:paraId="24CF3299" w14:textId="77777777" w:rsidR="003C2C7A" w:rsidRDefault="003C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Bembo">
    <w:panose1 w:val="00000000000000000000"/>
    <w:charset w:val="00"/>
    <w:family w:val="auto"/>
    <w:notTrueType/>
    <w:pitch w:val="default"/>
    <w:sig w:usb0="00000003" w:usb1="00000000" w:usb2="00000000" w:usb3="00000000" w:csb0="00000001" w:csb1="00000000"/>
  </w:font>
  <w:font w:name="MrsEav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60444" w14:textId="77777777" w:rsidR="005D1EC0" w:rsidRDefault="005D1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D2B5" w14:textId="77777777" w:rsidR="005D1EC0" w:rsidRDefault="005D1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4D92" w14:textId="77777777" w:rsidR="005D1EC0" w:rsidRDefault="005D1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AA73B" w14:textId="77777777" w:rsidR="003C2C7A" w:rsidRDefault="003C2C7A">
      <w:r>
        <w:separator/>
      </w:r>
    </w:p>
  </w:footnote>
  <w:footnote w:type="continuationSeparator" w:id="0">
    <w:p w14:paraId="222B03F5" w14:textId="77777777" w:rsidR="003C2C7A" w:rsidRDefault="003C2C7A">
      <w:r>
        <w:continuationSeparator/>
      </w:r>
    </w:p>
  </w:footnote>
  <w:footnote w:id="1">
    <w:p w14:paraId="3334FCF7" w14:textId="3FD6D12A" w:rsidR="0049351D" w:rsidRPr="00D55871" w:rsidRDefault="0049351D" w:rsidP="00D55871">
      <w:pPr>
        <w:pStyle w:val="FootnoteText"/>
        <w:rPr>
          <w:rFonts w:cstheme="minorHAnsi"/>
        </w:rPr>
      </w:pPr>
      <w:r w:rsidRPr="00D55871">
        <w:rPr>
          <w:rStyle w:val="FootnoteReference"/>
          <w:rFonts w:cstheme="minorHAnsi"/>
        </w:rPr>
        <w:footnoteRef/>
      </w:r>
      <w:r w:rsidR="00C138BA" w:rsidRPr="00D55871">
        <w:rPr>
          <w:rFonts w:cstheme="minorHAnsi"/>
        </w:rPr>
        <w:t xml:space="preserve"> For criticisms of Engels’s thought see N. </w:t>
      </w:r>
      <w:r w:rsidR="00C138BA" w:rsidRPr="00D55871">
        <w:rPr>
          <w:rFonts w:eastAsia="Arial Unicode MS" w:cstheme="minorHAnsi"/>
        </w:rPr>
        <w:t xml:space="preserve">Levine, </w:t>
      </w:r>
      <w:r w:rsidR="00C138BA" w:rsidRPr="00D55871">
        <w:rPr>
          <w:rFonts w:eastAsia="Arial Unicode MS" w:cstheme="minorHAnsi"/>
          <w:i/>
        </w:rPr>
        <w:t>The Tragic Deception: Marx Contra Engels</w:t>
      </w:r>
      <w:r w:rsidR="00C138BA" w:rsidRPr="00D55871">
        <w:rPr>
          <w:rFonts w:eastAsia="Arial Unicode MS" w:cstheme="minorHAnsi"/>
        </w:rPr>
        <w:t xml:space="preserve"> (Oxford: Clio Press, 1975)</w:t>
      </w:r>
      <w:r w:rsidR="00C138BA" w:rsidRPr="00D55871">
        <w:rPr>
          <w:rFonts w:cstheme="minorHAnsi"/>
        </w:rPr>
        <w:t xml:space="preserve">; T. </w:t>
      </w:r>
      <w:r w:rsidR="00C138BA" w:rsidRPr="00D55871">
        <w:rPr>
          <w:rFonts w:eastAsia="Arial Unicode MS" w:cstheme="minorHAnsi"/>
        </w:rPr>
        <w:t xml:space="preserve">Carver, </w:t>
      </w:r>
      <w:r w:rsidR="00C138BA" w:rsidRPr="00D55871">
        <w:rPr>
          <w:rFonts w:eastAsia="Arial Unicode MS" w:cstheme="minorHAnsi"/>
          <w:i/>
        </w:rPr>
        <w:t>Friedrich Engels: His Life and Thought</w:t>
      </w:r>
      <w:r w:rsidR="00C138BA" w:rsidRPr="00D55871">
        <w:rPr>
          <w:rFonts w:eastAsia="Arial Unicode MS" w:cstheme="minorHAnsi"/>
        </w:rPr>
        <w:t xml:space="preserve"> (London: MacMillan, 1989). For a more positive appreciation of his</w:t>
      </w:r>
      <w:r w:rsidR="00EE06EF" w:rsidRPr="00D55871">
        <w:rPr>
          <w:rFonts w:eastAsia="Arial Unicode MS" w:cstheme="minorHAnsi"/>
        </w:rPr>
        <w:t xml:space="preserve"> </w:t>
      </w:r>
      <w:r w:rsidR="0039059F" w:rsidRPr="00D55871">
        <w:rPr>
          <w:rFonts w:eastAsia="Arial Unicode MS" w:cstheme="minorHAnsi"/>
        </w:rPr>
        <w:t>work</w:t>
      </w:r>
      <w:r w:rsidR="00C138BA" w:rsidRPr="00D55871">
        <w:rPr>
          <w:rFonts w:eastAsia="Arial Unicode MS" w:cstheme="minorHAnsi"/>
        </w:rPr>
        <w:t xml:space="preserve"> see </w:t>
      </w:r>
      <w:r w:rsidR="00C138BA" w:rsidRPr="00D55871">
        <w:rPr>
          <w:rFonts w:cstheme="minorHAnsi"/>
        </w:rPr>
        <w:t xml:space="preserve">J.D. </w:t>
      </w:r>
      <w:proofErr w:type="spellStart"/>
      <w:r w:rsidR="00C138BA" w:rsidRPr="00D55871">
        <w:rPr>
          <w:rFonts w:cstheme="minorHAnsi"/>
        </w:rPr>
        <w:t>Hunley</w:t>
      </w:r>
      <w:proofErr w:type="spellEnd"/>
      <w:r w:rsidR="00C138BA" w:rsidRPr="00D55871">
        <w:rPr>
          <w:rFonts w:cstheme="minorHAnsi"/>
        </w:rPr>
        <w:t xml:space="preserve">, </w:t>
      </w:r>
      <w:r w:rsidR="00C138BA" w:rsidRPr="00D55871">
        <w:rPr>
          <w:rFonts w:cstheme="minorHAnsi"/>
          <w:i/>
        </w:rPr>
        <w:t>The Life and Thought of Friedrich Engels</w:t>
      </w:r>
      <w:r w:rsidR="00C138BA" w:rsidRPr="00D55871">
        <w:rPr>
          <w:rFonts w:cstheme="minorHAnsi"/>
        </w:rPr>
        <w:t xml:space="preserve"> (New Haven: Yale University Press 1991). </w:t>
      </w:r>
    </w:p>
  </w:footnote>
  <w:footnote w:id="2">
    <w:p w14:paraId="371DE1AA" w14:textId="289AC1A1" w:rsidR="00893801" w:rsidRPr="00D55871" w:rsidRDefault="00893801" w:rsidP="00D55871">
      <w:pPr>
        <w:pStyle w:val="FootnoteText"/>
        <w:rPr>
          <w:rFonts w:cstheme="minorHAnsi"/>
        </w:rPr>
      </w:pPr>
      <w:r w:rsidRPr="00D55871">
        <w:rPr>
          <w:rStyle w:val="FootnoteReference"/>
          <w:rFonts w:cstheme="minorHAnsi"/>
        </w:rPr>
        <w:footnoteRef/>
      </w:r>
      <w:r w:rsidRPr="00D55871">
        <w:rPr>
          <w:rFonts w:cstheme="minorHAnsi"/>
        </w:rPr>
        <w:t xml:space="preserve"> On his reputation as a military thinker see </w:t>
      </w:r>
      <w:r w:rsidR="00C138BA" w:rsidRPr="00D55871">
        <w:rPr>
          <w:rFonts w:cstheme="minorHAnsi"/>
        </w:rPr>
        <w:t xml:space="preserve">T. </w:t>
      </w:r>
      <w:r w:rsidRPr="00D55871">
        <w:rPr>
          <w:rFonts w:eastAsia="Arial Unicode MS" w:cstheme="minorHAnsi"/>
        </w:rPr>
        <w:t xml:space="preserve">Hunt, </w:t>
      </w:r>
      <w:r w:rsidRPr="00D55871">
        <w:rPr>
          <w:rFonts w:eastAsia="Arial Unicode MS" w:cstheme="minorHAnsi"/>
          <w:i/>
        </w:rPr>
        <w:t>Marx’s General</w:t>
      </w:r>
      <w:r w:rsidRPr="00D55871">
        <w:rPr>
          <w:rFonts w:eastAsia="Arial Unicode MS" w:cstheme="minorHAnsi"/>
        </w:rPr>
        <w:t xml:space="preserve"> (New York: Henry Holt &amp; Co, 2009)</w:t>
      </w:r>
      <w:r w:rsidRPr="00D55871">
        <w:rPr>
          <w:rFonts w:cstheme="minorHAnsi"/>
        </w:rPr>
        <w:t xml:space="preserve">, 216-222; </w:t>
      </w:r>
      <w:r w:rsidRPr="00D55871">
        <w:rPr>
          <w:rFonts w:eastAsia="Arial Unicode MS" w:cstheme="minorHAnsi"/>
        </w:rPr>
        <w:t>Carver</w:t>
      </w:r>
      <w:r w:rsidRPr="00D55871">
        <w:rPr>
          <w:rFonts w:cstheme="minorHAnsi"/>
        </w:rPr>
        <w:t>, 222-232</w:t>
      </w:r>
      <w:r w:rsidR="00C138BA" w:rsidRPr="00D55871">
        <w:rPr>
          <w:rFonts w:cstheme="minorHAnsi"/>
        </w:rPr>
        <w:t>.</w:t>
      </w:r>
      <w:r w:rsidR="00212E19" w:rsidRPr="00D55871">
        <w:rPr>
          <w:rFonts w:cstheme="minorHAnsi"/>
        </w:rPr>
        <w:t xml:space="preserve"> </w:t>
      </w:r>
    </w:p>
  </w:footnote>
  <w:footnote w:id="3">
    <w:p w14:paraId="5E9085C8" w14:textId="382131E1" w:rsidR="007B52CA" w:rsidRPr="00D55871" w:rsidRDefault="007B52CA" w:rsidP="00D55871">
      <w:pPr>
        <w:rPr>
          <w:rFonts w:eastAsia="Arial Unicode M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W.B. </w:t>
      </w:r>
      <w:proofErr w:type="spellStart"/>
      <w:r w:rsidRPr="00D55871">
        <w:rPr>
          <w:rFonts w:eastAsia="Arial Unicode MS" w:cstheme="minorHAnsi"/>
          <w:sz w:val="20"/>
          <w:szCs w:val="20"/>
        </w:rPr>
        <w:t>Gallie</w:t>
      </w:r>
      <w:proofErr w:type="spellEnd"/>
      <w:r w:rsidRPr="00D55871">
        <w:rPr>
          <w:rFonts w:eastAsia="Arial Unicode MS" w:cstheme="minorHAnsi"/>
          <w:sz w:val="20"/>
          <w:szCs w:val="20"/>
        </w:rPr>
        <w:t xml:space="preserve">, </w:t>
      </w:r>
      <w:r w:rsidRPr="00D55871">
        <w:rPr>
          <w:rFonts w:eastAsia="Arial Unicode MS" w:cstheme="minorHAnsi"/>
          <w:i/>
          <w:sz w:val="20"/>
          <w:szCs w:val="20"/>
        </w:rPr>
        <w:t>Philosophers of Peace and War</w:t>
      </w:r>
      <w:r w:rsidRPr="00D55871">
        <w:rPr>
          <w:rFonts w:eastAsia="Arial Unicode MS" w:cstheme="minorHAnsi"/>
          <w:sz w:val="20"/>
          <w:szCs w:val="20"/>
        </w:rPr>
        <w:t xml:space="preserve"> (Cambridge: Cambridge University Press, 1978)</w:t>
      </w:r>
      <w:r w:rsidRPr="00D55871">
        <w:rPr>
          <w:rFonts w:cstheme="minorHAnsi"/>
          <w:sz w:val="20"/>
          <w:szCs w:val="20"/>
        </w:rPr>
        <w:t>, 68</w:t>
      </w:r>
    </w:p>
  </w:footnote>
  <w:footnote w:id="4">
    <w:p w14:paraId="01DF5ECA" w14:textId="22A65BB5" w:rsidR="007B52CA" w:rsidRPr="00D55871" w:rsidRDefault="007B52CA" w:rsidP="00D55871">
      <w:pPr>
        <w:rPr>
          <w:rFonts w:eastAsia="Arial Unicode M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w:t>
      </w:r>
      <w:r w:rsidR="00C138BA" w:rsidRPr="00D55871">
        <w:rPr>
          <w:rFonts w:cstheme="minorHAnsi"/>
          <w:sz w:val="20"/>
          <w:szCs w:val="20"/>
        </w:rPr>
        <w:t xml:space="preserve">S. </w:t>
      </w:r>
      <w:proofErr w:type="spellStart"/>
      <w:r w:rsidR="00C138BA" w:rsidRPr="00D55871">
        <w:rPr>
          <w:rFonts w:eastAsia="Arial Unicode MS" w:cstheme="minorHAnsi"/>
          <w:sz w:val="20"/>
          <w:szCs w:val="20"/>
        </w:rPr>
        <w:t>Neuman</w:t>
      </w:r>
      <w:proofErr w:type="spellEnd"/>
      <w:r w:rsidR="00C138BA" w:rsidRPr="00D55871">
        <w:rPr>
          <w:rFonts w:eastAsia="Arial Unicode MS" w:cstheme="minorHAnsi"/>
          <w:sz w:val="20"/>
          <w:szCs w:val="20"/>
        </w:rPr>
        <w:t xml:space="preserve"> and M. von Hagen ‘Engels and Marx on Revolution, War, and the Army in Society’ in P. </w:t>
      </w:r>
      <w:proofErr w:type="spellStart"/>
      <w:r w:rsidR="00C138BA" w:rsidRPr="00D55871">
        <w:rPr>
          <w:rFonts w:eastAsia="Arial Unicode MS" w:cstheme="minorHAnsi"/>
          <w:sz w:val="20"/>
          <w:szCs w:val="20"/>
        </w:rPr>
        <w:t>Paret</w:t>
      </w:r>
      <w:proofErr w:type="spellEnd"/>
      <w:r w:rsidR="00C138BA" w:rsidRPr="00D55871">
        <w:rPr>
          <w:rFonts w:eastAsia="Arial Unicode MS" w:cstheme="minorHAnsi"/>
          <w:sz w:val="20"/>
          <w:szCs w:val="20"/>
        </w:rPr>
        <w:t xml:space="preserve"> ed. </w:t>
      </w:r>
      <w:r w:rsidR="00C138BA" w:rsidRPr="00D55871">
        <w:rPr>
          <w:rFonts w:eastAsia="Arial Unicode MS" w:cstheme="minorHAnsi"/>
          <w:i/>
          <w:sz w:val="20"/>
          <w:szCs w:val="20"/>
        </w:rPr>
        <w:t>Masters of Modern Strategy</w:t>
      </w:r>
      <w:r w:rsidR="00C138BA" w:rsidRPr="00D55871">
        <w:rPr>
          <w:rFonts w:eastAsia="Arial Unicode MS" w:cstheme="minorHAnsi"/>
          <w:sz w:val="20"/>
          <w:szCs w:val="20"/>
        </w:rPr>
        <w:t xml:space="preserve"> (Oxford: Oxford University Press, 1986)</w:t>
      </w:r>
      <w:r w:rsidRPr="00D55871">
        <w:rPr>
          <w:rFonts w:eastAsia="Arial Unicode MS" w:cstheme="minorHAnsi"/>
          <w:sz w:val="20"/>
          <w:szCs w:val="20"/>
        </w:rPr>
        <w:t>,</w:t>
      </w:r>
      <w:r w:rsidRPr="00D55871">
        <w:rPr>
          <w:rFonts w:cstheme="minorHAnsi"/>
          <w:sz w:val="20"/>
          <w:szCs w:val="20"/>
        </w:rPr>
        <w:t xml:space="preserve"> 265</w:t>
      </w:r>
    </w:p>
  </w:footnote>
  <w:footnote w:id="5">
    <w:p w14:paraId="7001276D" w14:textId="13E5373C" w:rsidR="007B52CA" w:rsidRPr="00D55871" w:rsidRDefault="007B52CA" w:rsidP="00D55871">
      <w:pPr>
        <w:pStyle w:val="FootnoteText"/>
        <w:rPr>
          <w:rFonts w:cstheme="minorHAnsi"/>
          <w:i/>
        </w:rPr>
      </w:pPr>
      <w:r w:rsidRPr="00D55871">
        <w:rPr>
          <w:rStyle w:val="FootnoteReference"/>
          <w:rFonts w:cstheme="minorHAnsi"/>
        </w:rPr>
        <w:footnoteRef/>
      </w:r>
      <w:r w:rsidRPr="00D55871">
        <w:rPr>
          <w:rFonts w:cstheme="minorHAnsi"/>
        </w:rPr>
        <w:t xml:space="preserve"> M. Berger, </w:t>
      </w:r>
      <w:r w:rsidRPr="00D55871">
        <w:rPr>
          <w:rFonts w:cstheme="minorHAnsi"/>
          <w:i/>
        </w:rPr>
        <w:t>Engels, Armies and Revolution</w:t>
      </w:r>
      <w:r w:rsidRPr="00D55871">
        <w:rPr>
          <w:rFonts w:cstheme="minorHAnsi"/>
        </w:rPr>
        <w:t xml:space="preserve"> (Hamden: Archon Books, 1977), 50</w:t>
      </w:r>
      <w:r w:rsidR="002A1C75" w:rsidRPr="00D55871">
        <w:rPr>
          <w:rFonts w:cstheme="minorHAnsi"/>
        </w:rPr>
        <w:t xml:space="preserve">. For more critical voices see G. </w:t>
      </w:r>
      <w:proofErr w:type="spellStart"/>
      <w:r w:rsidR="002A1C75" w:rsidRPr="00D55871">
        <w:rPr>
          <w:rFonts w:eastAsia="Arial Unicode MS" w:cstheme="minorHAnsi"/>
        </w:rPr>
        <w:t>Neimanis</w:t>
      </w:r>
      <w:proofErr w:type="spellEnd"/>
      <w:r w:rsidR="002A1C75" w:rsidRPr="00D55871">
        <w:rPr>
          <w:rFonts w:eastAsia="Arial Unicode MS" w:cstheme="minorHAnsi"/>
        </w:rPr>
        <w:t xml:space="preserve">, ‘Militia Versus the Standing Army in the History of Economic Thought from Adam Smith the Friedrich Engels’, </w:t>
      </w:r>
      <w:r w:rsidR="002A1C75" w:rsidRPr="00D55871">
        <w:rPr>
          <w:rFonts w:eastAsia="Arial Unicode MS" w:cstheme="minorHAnsi"/>
          <w:i/>
        </w:rPr>
        <w:t>Military Affairs</w:t>
      </w:r>
      <w:r w:rsidR="002A1C75" w:rsidRPr="00D55871">
        <w:rPr>
          <w:rFonts w:eastAsia="Arial Unicode MS" w:cstheme="minorHAnsi"/>
        </w:rPr>
        <w:t xml:space="preserve">, Vol. 44, No. 1, 1980: 28-32, p. 31. See also, </w:t>
      </w:r>
      <w:r w:rsidR="002A1C75" w:rsidRPr="00D55871">
        <w:rPr>
          <w:rFonts w:cstheme="minorHAnsi"/>
        </w:rPr>
        <w:t>R. Cohen-</w:t>
      </w:r>
      <w:proofErr w:type="spellStart"/>
      <w:r w:rsidR="002A1C75" w:rsidRPr="00D55871">
        <w:rPr>
          <w:rFonts w:cstheme="minorHAnsi"/>
        </w:rPr>
        <w:t>Almagor</w:t>
      </w:r>
      <w:proofErr w:type="spellEnd"/>
      <w:r w:rsidR="002A1C75" w:rsidRPr="00D55871">
        <w:rPr>
          <w:rFonts w:cstheme="minorHAnsi"/>
        </w:rPr>
        <w:t xml:space="preserve">, ‘Foundations of Violence, Terror and War in the Writings of Marx, Engels and Lenin’, </w:t>
      </w:r>
      <w:r w:rsidR="002A1C75" w:rsidRPr="00D55871">
        <w:rPr>
          <w:rFonts w:cstheme="minorHAnsi"/>
          <w:i/>
        </w:rPr>
        <w:t>Terrorism and Political Violence</w:t>
      </w:r>
      <w:r w:rsidR="002A1C75" w:rsidRPr="00D55871">
        <w:rPr>
          <w:rFonts w:cstheme="minorHAnsi"/>
        </w:rPr>
        <w:t xml:space="preserve"> Vol. 3, No. 2, 1991: 1-24, p. 3 and E. </w:t>
      </w:r>
      <w:proofErr w:type="spellStart"/>
      <w:r w:rsidR="002A1C75" w:rsidRPr="00D55871">
        <w:rPr>
          <w:rFonts w:cstheme="minorHAnsi"/>
        </w:rPr>
        <w:t>Silberner</w:t>
      </w:r>
      <w:proofErr w:type="spellEnd"/>
      <w:r w:rsidR="002A1C75" w:rsidRPr="00D55871">
        <w:rPr>
          <w:rFonts w:cstheme="minorHAnsi"/>
        </w:rPr>
        <w:t xml:space="preserve">, </w:t>
      </w:r>
      <w:r w:rsidR="002A1C75" w:rsidRPr="00D55871">
        <w:rPr>
          <w:rFonts w:cstheme="minorHAnsi"/>
          <w:i/>
        </w:rPr>
        <w:t>The Problem of War in Nineteenth Century Economic Thought</w:t>
      </w:r>
      <w:r w:rsidR="002A1C75" w:rsidRPr="00D55871">
        <w:rPr>
          <w:rFonts w:cstheme="minorHAnsi"/>
        </w:rPr>
        <w:t xml:space="preserve"> (Princeton, 1946), p. 250.</w:t>
      </w:r>
    </w:p>
  </w:footnote>
  <w:footnote w:id="6">
    <w:p w14:paraId="10E4A994" w14:textId="51BAA47D" w:rsidR="007B52CA" w:rsidRPr="00D55871" w:rsidRDefault="007B52CA" w:rsidP="00D55871">
      <w:pPr>
        <w:rPr>
          <w:rFonts w:eastAsia="Arial Unicode M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M. </w:t>
      </w:r>
      <w:r w:rsidRPr="00D55871">
        <w:rPr>
          <w:rFonts w:eastAsia="Arial Unicode MS" w:cstheme="minorHAnsi"/>
          <w:sz w:val="20"/>
          <w:szCs w:val="20"/>
        </w:rPr>
        <w:t xml:space="preserve">Kitchen, ‘Friedrich Engels’s Theory of War’, </w:t>
      </w:r>
      <w:r w:rsidRPr="00D55871">
        <w:rPr>
          <w:rFonts w:eastAsia="Arial Unicode MS" w:cstheme="minorHAnsi"/>
          <w:i/>
          <w:sz w:val="20"/>
          <w:szCs w:val="20"/>
        </w:rPr>
        <w:t>Military Affairs</w:t>
      </w:r>
      <w:r w:rsidRPr="00D55871">
        <w:rPr>
          <w:rFonts w:eastAsia="Arial Unicode MS" w:cstheme="minorHAnsi"/>
          <w:sz w:val="20"/>
          <w:szCs w:val="20"/>
        </w:rPr>
        <w:t xml:space="preserve"> Vol. 41, No. 3, 1977: 119-124, p. 123</w:t>
      </w:r>
    </w:p>
  </w:footnote>
  <w:footnote w:id="7">
    <w:p w14:paraId="20D81529" w14:textId="59CC8D63"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L. Freedman, </w:t>
      </w:r>
      <w:r w:rsidRPr="00D55871">
        <w:rPr>
          <w:rFonts w:cstheme="minorHAnsi"/>
          <w:i/>
        </w:rPr>
        <w:t xml:space="preserve">Strategy </w:t>
      </w:r>
      <w:r w:rsidRPr="00D55871">
        <w:rPr>
          <w:rFonts w:cstheme="minorHAnsi"/>
        </w:rPr>
        <w:t>(Oxford: Oxford University Press, 2013), 247-64</w:t>
      </w:r>
      <w:r w:rsidR="0071624E" w:rsidRPr="00D55871">
        <w:rPr>
          <w:rFonts w:cstheme="minorHAnsi"/>
        </w:rPr>
        <w:t>.</w:t>
      </w:r>
    </w:p>
  </w:footnote>
  <w:footnote w:id="8">
    <w:p w14:paraId="2E7B3702" w14:textId="2CFF3A54"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w:t>
      </w:r>
      <w:proofErr w:type="spellStart"/>
      <w:r w:rsidRPr="00D55871">
        <w:rPr>
          <w:rFonts w:eastAsia="Arial Unicode MS" w:cstheme="minorHAnsi"/>
        </w:rPr>
        <w:t>Gallie</w:t>
      </w:r>
      <w:proofErr w:type="spellEnd"/>
      <w:r w:rsidRPr="00D55871">
        <w:rPr>
          <w:rFonts w:eastAsia="Arial Unicode MS" w:cstheme="minorHAnsi"/>
        </w:rPr>
        <w:t xml:space="preserve">, </w:t>
      </w:r>
      <w:r w:rsidRPr="00D55871">
        <w:rPr>
          <w:rFonts w:cstheme="minorHAnsi"/>
        </w:rPr>
        <w:t>67</w:t>
      </w:r>
    </w:p>
  </w:footnote>
  <w:footnote w:id="9">
    <w:p w14:paraId="4B60A999" w14:textId="38F172A5"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Berger,</w:t>
      </w:r>
      <w:r w:rsidR="00D55871" w:rsidRPr="00D55871">
        <w:rPr>
          <w:rFonts w:cstheme="minorHAnsi"/>
        </w:rPr>
        <w:t xml:space="preserve"> </w:t>
      </w:r>
      <w:r w:rsidRPr="00D55871">
        <w:rPr>
          <w:rFonts w:cstheme="minorHAnsi"/>
        </w:rPr>
        <w:t>12</w:t>
      </w:r>
    </w:p>
  </w:footnote>
  <w:footnote w:id="10">
    <w:p w14:paraId="258C6A1B" w14:textId="6AAFDBF2"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R. </w:t>
      </w:r>
      <w:proofErr w:type="spellStart"/>
      <w:r w:rsidRPr="00D55871">
        <w:rPr>
          <w:rFonts w:eastAsia="Arial Unicode MS" w:cstheme="minorHAnsi"/>
          <w:sz w:val="20"/>
          <w:szCs w:val="20"/>
        </w:rPr>
        <w:t>Rosdolsky</w:t>
      </w:r>
      <w:proofErr w:type="spellEnd"/>
      <w:r w:rsidRPr="00D55871">
        <w:rPr>
          <w:rFonts w:eastAsia="Arial Unicode MS" w:cstheme="minorHAnsi"/>
          <w:sz w:val="20"/>
          <w:szCs w:val="20"/>
        </w:rPr>
        <w:t xml:space="preserve">, </w:t>
      </w:r>
      <w:r w:rsidRPr="00D55871">
        <w:rPr>
          <w:rFonts w:eastAsia="Arial Unicode MS" w:cstheme="minorHAnsi"/>
          <w:i/>
          <w:sz w:val="20"/>
          <w:szCs w:val="20"/>
        </w:rPr>
        <w:t>Engels and the ‘</w:t>
      </w:r>
      <w:proofErr w:type="spellStart"/>
      <w:r w:rsidRPr="00D55871">
        <w:rPr>
          <w:rFonts w:eastAsia="Arial Unicode MS" w:cstheme="minorHAnsi"/>
          <w:i/>
          <w:sz w:val="20"/>
          <w:szCs w:val="20"/>
        </w:rPr>
        <w:t>Nonhistoric</w:t>
      </w:r>
      <w:proofErr w:type="spellEnd"/>
      <w:r w:rsidRPr="00D55871">
        <w:rPr>
          <w:rFonts w:eastAsia="Arial Unicode MS" w:cstheme="minorHAnsi"/>
          <w:i/>
          <w:sz w:val="20"/>
          <w:szCs w:val="20"/>
        </w:rPr>
        <w:t xml:space="preserve">’ People </w:t>
      </w:r>
      <w:r w:rsidRPr="00D55871">
        <w:rPr>
          <w:rFonts w:eastAsia="Arial Unicode MS" w:cstheme="minorHAnsi"/>
          <w:sz w:val="20"/>
          <w:szCs w:val="20"/>
        </w:rPr>
        <w:t xml:space="preserve">(London: </w:t>
      </w:r>
      <w:r w:rsidRPr="00D55871">
        <w:rPr>
          <w:rFonts w:cstheme="minorHAnsi"/>
          <w:sz w:val="20"/>
          <w:szCs w:val="20"/>
        </w:rPr>
        <w:t>Critique Books, 1987)</w:t>
      </w:r>
      <w:r w:rsidR="0071624E" w:rsidRPr="00D55871">
        <w:rPr>
          <w:rFonts w:cstheme="minorHAnsi"/>
          <w:sz w:val="20"/>
          <w:szCs w:val="20"/>
        </w:rPr>
        <w:t>.</w:t>
      </w:r>
    </w:p>
  </w:footnote>
  <w:footnote w:id="11">
    <w:p w14:paraId="56D45B07" w14:textId="4CBB090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‘Supplement to the Preface of 1870 for The Peasant War in Germany’, </w:t>
      </w:r>
      <w:r w:rsidRPr="00D55871">
        <w:rPr>
          <w:rFonts w:cstheme="minorHAnsi"/>
          <w:i/>
        </w:rPr>
        <w:t xml:space="preserve">Marx and Engels Collected </w:t>
      </w:r>
      <w:r w:rsidRPr="00D55871">
        <w:rPr>
          <w:rFonts w:cstheme="minorHAnsi"/>
        </w:rPr>
        <w:t>Works (Moscow: Progress Publishers, 1975-2004) Vol. 23, 631</w:t>
      </w:r>
    </w:p>
  </w:footnote>
  <w:footnote w:id="12">
    <w:p w14:paraId="7C896C63" w14:textId="7F8F70EA"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H. Draper, </w:t>
      </w:r>
      <w:r w:rsidRPr="00D55871">
        <w:rPr>
          <w:rFonts w:cstheme="minorHAnsi"/>
          <w:i/>
        </w:rPr>
        <w:t xml:space="preserve">Karl Marx’s Theory of Revolution Vol. V </w:t>
      </w:r>
      <w:r w:rsidRPr="00D55871">
        <w:rPr>
          <w:rFonts w:cstheme="minorHAnsi"/>
        </w:rPr>
        <w:t xml:space="preserve">(New York: Monthly Review Press, 2005); Berger; Freedman; G. </w:t>
      </w:r>
      <w:proofErr w:type="spellStart"/>
      <w:r w:rsidRPr="00D55871">
        <w:rPr>
          <w:rFonts w:cstheme="minorHAnsi"/>
        </w:rPr>
        <w:t>Achcar</w:t>
      </w:r>
      <w:proofErr w:type="spellEnd"/>
      <w:r w:rsidRPr="00D55871">
        <w:rPr>
          <w:rFonts w:cstheme="minorHAnsi"/>
        </w:rPr>
        <w:t xml:space="preserve">, ‘Engels, Theorist of War, Theorist of Revolution’ </w:t>
      </w:r>
      <w:r w:rsidRPr="00D55871">
        <w:rPr>
          <w:rFonts w:cstheme="minorHAnsi"/>
          <w:i/>
        </w:rPr>
        <w:t>International Socialism</w:t>
      </w:r>
      <w:r w:rsidRPr="00D55871">
        <w:rPr>
          <w:rFonts w:cstheme="minorHAnsi"/>
        </w:rPr>
        <w:t xml:space="preserve"> 2/97 2002; </w:t>
      </w:r>
      <w:proofErr w:type="spellStart"/>
      <w:r w:rsidRPr="00D55871">
        <w:rPr>
          <w:rFonts w:eastAsia="Arial Unicode MS" w:cstheme="minorHAnsi"/>
        </w:rPr>
        <w:t>Neuman</w:t>
      </w:r>
      <w:proofErr w:type="spellEnd"/>
      <w:r w:rsidRPr="00D55871">
        <w:rPr>
          <w:rFonts w:eastAsia="Arial Unicode MS" w:cstheme="minorHAnsi"/>
        </w:rPr>
        <w:t xml:space="preserve"> and von Hagen</w:t>
      </w:r>
      <w:r w:rsidRPr="00D55871">
        <w:rPr>
          <w:rFonts w:cstheme="minorHAnsi"/>
        </w:rPr>
        <w:t xml:space="preserve">; B. </w:t>
      </w:r>
      <w:proofErr w:type="spellStart"/>
      <w:r w:rsidRPr="00D55871">
        <w:rPr>
          <w:rFonts w:cstheme="minorHAnsi"/>
        </w:rPr>
        <w:t>Semmel</w:t>
      </w:r>
      <w:proofErr w:type="spellEnd"/>
      <w:r w:rsidRPr="00D55871">
        <w:rPr>
          <w:rFonts w:cstheme="minorHAnsi"/>
        </w:rPr>
        <w:t xml:space="preserve">, </w:t>
      </w:r>
      <w:r w:rsidRPr="00D55871">
        <w:rPr>
          <w:rFonts w:cstheme="minorHAnsi"/>
          <w:i/>
        </w:rPr>
        <w:t>Marxism and the Science of War</w:t>
      </w:r>
      <w:r w:rsidRPr="00D55871">
        <w:rPr>
          <w:rFonts w:cstheme="minorHAnsi"/>
        </w:rPr>
        <w:t xml:space="preserve"> (Oxford: Oxford University Press, 1981); </w:t>
      </w:r>
      <w:proofErr w:type="spellStart"/>
      <w:r w:rsidRPr="00D55871">
        <w:rPr>
          <w:rFonts w:eastAsia="Arial Unicode MS" w:cstheme="minorHAnsi"/>
        </w:rPr>
        <w:t>Gallie</w:t>
      </w:r>
      <w:proofErr w:type="spellEnd"/>
      <w:r w:rsidRPr="00D55871">
        <w:rPr>
          <w:rFonts w:eastAsia="Arial Unicode MS" w:cstheme="minorHAnsi"/>
        </w:rPr>
        <w:t>.</w:t>
      </w:r>
    </w:p>
  </w:footnote>
  <w:footnote w:id="13">
    <w:p w14:paraId="274A103B" w14:textId="79EBB718"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Kitchen,</w:t>
      </w:r>
      <w:r w:rsidRPr="00D55871">
        <w:rPr>
          <w:rFonts w:eastAsia="Arial Unicode MS" w:cstheme="minorHAnsi"/>
        </w:rPr>
        <w:t xml:space="preserve"> 122</w:t>
      </w:r>
    </w:p>
  </w:footnote>
  <w:footnote w:id="14">
    <w:p w14:paraId="664B550C" w14:textId="3CD9804F"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Carl von Clausewitz, </w:t>
      </w:r>
      <w:r w:rsidRPr="00D55871">
        <w:rPr>
          <w:rFonts w:cstheme="minorHAnsi"/>
          <w:i/>
        </w:rPr>
        <w:t>On War</w:t>
      </w:r>
      <w:r w:rsidRPr="00D55871">
        <w:rPr>
          <w:rFonts w:cstheme="minorHAnsi"/>
        </w:rPr>
        <w:t xml:space="preserve"> (Oxford: Oxford University Press, 2007), 74; 133</w:t>
      </w:r>
    </w:p>
  </w:footnote>
  <w:footnote w:id="15">
    <w:p w14:paraId="730A9B93" w14:textId="00E7C8A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‘Introduction to Sigismund </w:t>
      </w:r>
      <w:proofErr w:type="spellStart"/>
      <w:r w:rsidRPr="00D55871">
        <w:rPr>
          <w:rFonts w:cstheme="minorHAnsi"/>
        </w:rPr>
        <w:t>Borkheim’s</w:t>
      </w:r>
      <w:proofErr w:type="spellEnd"/>
      <w:r w:rsidRPr="00D55871">
        <w:rPr>
          <w:rFonts w:cstheme="minorHAnsi"/>
        </w:rPr>
        <w:t xml:space="preserve"> Pamphlet, In Memory of the German Blood-and-Thunder Patriots 1806-1807’, </w:t>
      </w:r>
      <w:r w:rsidRPr="00D55871">
        <w:rPr>
          <w:rFonts w:cstheme="minorHAnsi"/>
          <w:i/>
        </w:rPr>
        <w:t>MECW</w:t>
      </w:r>
      <w:r w:rsidRPr="00D55871">
        <w:rPr>
          <w:rFonts w:cstheme="minorHAnsi"/>
        </w:rPr>
        <w:t xml:space="preserve"> Vol. 26, 450</w:t>
      </w:r>
    </w:p>
  </w:footnote>
  <w:footnote w:id="16">
    <w:p w14:paraId="22C8255E" w14:textId="6DEDBA73" w:rsidR="009565AA" w:rsidRPr="00D55871" w:rsidRDefault="009565AA" w:rsidP="00D55871">
      <w:pPr>
        <w:pStyle w:val="FootnoteText"/>
        <w:rPr>
          <w:rFonts w:cstheme="minorHAnsi"/>
        </w:rPr>
      </w:pPr>
      <w:r w:rsidRPr="00D55871">
        <w:rPr>
          <w:rStyle w:val="FootnoteReference"/>
          <w:rFonts w:cstheme="minorHAnsi"/>
        </w:rPr>
        <w:footnoteRef/>
      </w:r>
      <w:r w:rsidRPr="00D55871">
        <w:rPr>
          <w:rFonts w:cstheme="minorHAnsi"/>
        </w:rPr>
        <w:t xml:space="preserve"> J. </w:t>
      </w:r>
      <w:proofErr w:type="spellStart"/>
      <w:r w:rsidRPr="00D55871">
        <w:rPr>
          <w:rFonts w:cstheme="minorHAnsi"/>
        </w:rPr>
        <w:t>Molyneux</w:t>
      </w:r>
      <w:proofErr w:type="spellEnd"/>
      <w:r w:rsidRPr="00D55871">
        <w:rPr>
          <w:rFonts w:cstheme="minorHAnsi"/>
        </w:rPr>
        <w:t xml:space="preserve">, </w:t>
      </w:r>
      <w:r w:rsidRPr="00D55871">
        <w:rPr>
          <w:rFonts w:cstheme="minorHAnsi"/>
          <w:i/>
        </w:rPr>
        <w:t>Marxism and the Party</w:t>
      </w:r>
      <w:r w:rsidRPr="00D55871">
        <w:rPr>
          <w:rFonts w:cstheme="minorHAnsi"/>
        </w:rPr>
        <w:t xml:space="preserve"> (</w:t>
      </w:r>
      <w:r w:rsidR="0070439C" w:rsidRPr="00D55871">
        <w:rPr>
          <w:rFonts w:cstheme="minorHAnsi"/>
        </w:rPr>
        <w:t>Chicago: Haymarket</w:t>
      </w:r>
      <w:r w:rsidRPr="00D55871">
        <w:rPr>
          <w:rFonts w:cstheme="minorHAnsi"/>
        </w:rPr>
        <w:t xml:space="preserve">, </w:t>
      </w:r>
      <w:r w:rsidR="0070439C" w:rsidRPr="00D55871">
        <w:rPr>
          <w:rFonts w:cstheme="minorHAnsi"/>
        </w:rPr>
        <w:t>2017</w:t>
      </w:r>
      <w:r w:rsidRPr="00D55871">
        <w:rPr>
          <w:rFonts w:cstheme="minorHAnsi"/>
        </w:rPr>
        <w:t>)</w:t>
      </w:r>
    </w:p>
  </w:footnote>
  <w:footnote w:id="17">
    <w:p w14:paraId="78FF5E05" w14:textId="063FB56E"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‘Critique of the Draft Programme of 1891’, </w:t>
      </w:r>
      <w:r w:rsidRPr="00D55871">
        <w:rPr>
          <w:rFonts w:cstheme="minorHAnsi"/>
          <w:i/>
        </w:rPr>
        <w:t>MECW</w:t>
      </w:r>
      <w:r w:rsidRPr="00D55871">
        <w:rPr>
          <w:rFonts w:cstheme="minorHAnsi"/>
        </w:rPr>
        <w:t xml:space="preserve"> Vol. 27, 227</w:t>
      </w:r>
    </w:p>
  </w:footnote>
  <w:footnote w:id="18">
    <w:p w14:paraId="77C6DD53" w14:textId="11C1855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w:t>
      </w:r>
      <w:proofErr w:type="spellStart"/>
      <w:r w:rsidRPr="00D55871">
        <w:rPr>
          <w:rFonts w:eastAsia="Arial Unicode MS" w:cstheme="minorHAnsi"/>
        </w:rPr>
        <w:t>Gallie</w:t>
      </w:r>
      <w:proofErr w:type="spellEnd"/>
      <w:r w:rsidRPr="00D55871">
        <w:rPr>
          <w:rFonts w:eastAsia="Arial Unicode MS" w:cstheme="minorHAnsi"/>
        </w:rPr>
        <w:t xml:space="preserve">, </w:t>
      </w:r>
      <w:r w:rsidRPr="00D55871">
        <w:rPr>
          <w:rFonts w:cstheme="minorHAnsi"/>
        </w:rPr>
        <w:t>87</w:t>
      </w:r>
      <w:r w:rsidR="005D313C" w:rsidRPr="00D55871">
        <w:rPr>
          <w:rFonts w:cstheme="minorHAnsi"/>
        </w:rPr>
        <w:t xml:space="preserve">; L. Trotsky, </w:t>
      </w:r>
      <w:r w:rsidR="005D313C" w:rsidRPr="00D55871">
        <w:rPr>
          <w:rFonts w:cstheme="minorHAnsi"/>
          <w:i/>
        </w:rPr>
        <w:t>Military Writings</w:t>
      </w:r>
      <w:r w:rsidR="005D313C" w:rsidRPr="00D55871">
        <w:rPr>
          <w:rFonts w:cstheme="minorHAnsi"/>
        </w:rPr>
        <w:t xml:space="preserve"> (New York: Pathfinder, 1971), 147; G. </w:t>
      </w:r>
      <w:proofErr w:type="spellStart"/>
      <w:r w:rsidR="005D313C" w:rsidRPr="00D55871">
        <w:rPr>
          <w:rFonts w:cstheme="minorHAnsi"/>
        </w:rPr>
        <w:t>Haupt</w:t>
      </w:r>
      <w:proofErr w:type="spellEnd"/>
      <w:r w:rsidR="005D313C" w:rsidRPr="00D55871">
        <w:rPr>
          <w:rFonts w:cstheme="minorHAnsi"/>
        </w:rPr>
        <w:t xml:space="preserve">, </w:t>
      </w:r>
      <w:r w:rsidR="005D313C" w:rsidRPr="00D55871">
        <w:rPr>
          <w:rFonts w:cstheme="minorHAnsi"/>
          <w:i/>
        </w:rPr>
        <w:t>Aspects of International Socialism 1871-1941</w:t>
      </w:r>
      <w:r w:rsidR="005D313C" w:rsidRPr="00D55871">
        <w:rPr>
          <w:rFonts w:cstheme="minorHAnsi"/>
        </w:rPr>
        <w:t xml:space="preserve"> (Cambridge: Cambridge University Press, 1986), 136-7</w:t>
      </w:r>
    </w:p>
  </w:footnote>
  <w:footnote w:id="19">
    <w:p w14:paraId="51B53E97" w14:textId="5B3C751B"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K. Marx and F. Engels ‘On Poland’, </w:t>
      </w:r>
      <w:r w:rsidRPr="00D55871">
        <w:rPr>
          <w:rFonts w:cstheme="minorHAnsi"/>
          <w:i/>
        </w:rPr>
        <w:t>MECW</w:t>
      </w:r>
      <w:r w:rsidRPr="00D55871">
        <w:rPr>
          <w:rFonts w:cstheme="minorHAnsi"/>
        </w:rPr>
        <w:t xml:space="preserve"> Vol. 6, 389</w:t>
      </w:r>
    </w:p>
  </w:footnote>
  <w:footnote w:id="20">
    <w:p w14:paraId="312F081D" w14:textId="1D97502F"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Draper, 19-20</w:t>
      </w:r>
    </w:p>
  </w:footnote>
  <w:footnote w:id="21">
    <w:p w14:paraId="74571188" w14:textId="10CC24C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‘The Frankfurt Assembly Debates the Polish Question’, </w:t>
      </w:r>
      <w:r w:rsidRPr="00D55871">
        <w:rPr>
          <w:rFonts w:cstheme="minorHAnsi"/>
          <w:i/>
        </w:rPr>
        <w:t>MECW</w:t>
      </w:r>
      <w:r w:rsidRPr="00D55871">
        <w:rPr>
          <w:rFonts w:cstheme="minorHAnsi"/>
        </w:rPr>
        <w:t xml:space="preserve"> Vol. 7, 350</w:t>
      </w:r>
    </w:p>
  </w:footnote>
  <w:footnote w:id="22">
    <w:p w14:paraId="4B4875CF" w14:textId="77777777"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351</w:t>
      </w:r>
    </w:p>
  </w:footnote>
  <w:footnote w:id="23">
    <w:p w14:paraId="35DC5327" w14:textId="77777777"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352</w:t>
      </w:r>
    </w:p>
  </w:footnote>
  <w:footnote w:id="24">
    <w:p w14:paraId="606EC78C" w14:textId="77777777"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352</w:t>
      </w:r>
    </w:p>
  </w:footnote>
  <w:footnote w:id="25">
    <w:p w14:paraId="14EA3189" w14:textId="26D67047"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‘The Beginning of the End in Austria’, </w:t>
      </w:r>
      <w:r w:rsidRPr="00D55871">
        <w:rPr>
          <w:rFonts w:cstheme="minorHAnsi"/>
          <w:i/>
        </w:rPr>
        <w:t>MECW</w:t>
      </w:r>
      <w:r w:rsidRPr="00D55871">
        <w:rPr>
          <w:rFonts w:cstheme="minorHAnsi"/>
        </w:rPr>
        <w:t xml:space="preserve"> Vol. 6, 535-6</w:t>
      </w:r>
    </w:p>
  </w:footnote>
  <w:footnote w:id="26">
    <w:p w14:paraId="777B08EB" w14:textId="140C56EA"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w:t>
      </w:r>
      <w:proofErr w:type="spellStart"/>
      <w:r w:rsidRPr="00D55871">
        <w:rPr>
          <w:rFonts w:eastAsia="Arial Unicode MS" w:cstheme="minorHAnsi"/>
          <w:sz w:val="20"/>
          <w:szCs w:val="20"/>
        </w:rPr>
        <w:t>Rosdolsky</w:t>
      </w:r>
      <w:proofErr w:type="spellEnd"/>
      <w:r w:rsidRPr="00D55871">
        <w:rPr>
          <w:rFonts w:cstheme="minorHAnsi"/>
          <w:sz w:val="20"/>
          <w:szCs w:val="20"/>
        </w:rPr>
        <w:t xml:space="preserve">; </w:t>
      </w:r>
      <w:r w:rsidR="00662AC9" w:rsidRPr="00D55871">
        <w:rPr>
          <w:rFonts w:cstheme="minorHAnsi"/>
          <w:sz w:val="20"/>
          <w:szCs w:val="20"/>
        </w:rPr>
        <w:t>see</w:t>
      </w:r>
      <w:r w:rsidRPr="00D55871">
        <w:rPr>
          <w:rFonts w:cstheme="minorHAnsi"/>
          <w:sz w:val="20"/>
          <w:szCs w:val="20"/>
        </w:rPr>
        <w:t xml:space="preserve"> Draper</w:t>
      </w:r>
      <w:r w:rsidR="00662AC9" w:rsidRPr="00D55871">
        <w:rPr>
          <w:rFonts w:cstheme="minorHAnsi"/>
          <w:sz w:val="20"/>
          <w:szCs w:val="20"/>
        </w:rPr>
        <w:t xml:space="preserve"> for a </w:t>
      </w:r>
      <w:r w:rsidR="008E3F59" w:rsidRPr="00D55871">
        <w:rPr>
          <w:rFonts w:cstheme="minorHAnsi"/>
          <w:sz w:val="20"/>
          <w:szCs w:val="20"/>
        </w:rPr>
        <w:t xml:space="preserve">critique </w:t>
      </w:r>
      <w:r w:rsidR="00662AC9" w:rsidRPr="00D55871">
        <w:rPr>
          <w:rFonts w:cstheme="minorHAnsi"/>
          <w:sz w:val="20"/>
          <w:szCs w:val="20"/>
        </w:rPr>
        <w:t xml:space="preserve">of the dominant interpretation of Marx and </w:t>
      </w:r>
      <w:r w:rsidR="00273211" w:rsidRPr="00D55871">
        <w:rPr>
          <w:rFonts w:cstheme="minorHAnsi"/>
          <w:sz w:val="20"/>
          <w:szCs w:val="20"/>
        </w:rPr>
        <w:t>Engels’s</w:t>
      </w:r>
      <w:r w:rsidR="00662AC9" w:rsidRPr="00D55871">
        <w:rPr>
          <w:rFonts w:cstheme="minorHAnsi"/>
          <w:sz w:val="20"/>
          <w:szCs w:val="20"/>
        </w:rPr>
        <w:t xml:space="preserve"> use of this Hegelian language</w:t>
      </w:r>
      <w:r w:rsidRPr="00D55871">
        <w:rPr>
          <w:rFonts w:cstheme="minorHAnsi"/>
          <w:i/>
          <w:sz w:val="20"/>
          <w:szCs w:val="20"/>
        </w:rPr>
        <w:t xml:space="preserve">, </w:t>
      </w:r>
      <w:r w:rsidRPr="00D55871">
        <w:rPr>
          <w:rFonts w:cstheme="minorHAnsi"/>
          <w:sz w:val="20"/>
          <w:szCs w:val="20"/>
        </w:rPr>
        <w:t>189-213</w:t>
      </w:r>
    </w:p>
  </w:footnote>
  <w:footnote w:id="27">
    <w:p w14:paraId="54D88B5D" w14:textId="1B326465"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‘Revolution and Counter-Revolution in Germany’, </w:t>
      </w:r>
      <w:r w:rsidRPr="00D55871">
        <w:rPr>
          <w:rFonts w:cstheme="minorHAnsi"/>
          <w:i/>
        </w:rPr>
        <w:t>MECW</w:t>
      </w:r>
      <w:r w:rsidRPr="00D55871">
        <w:rPr>
          <w:rFonts w:cstheme="minorHAnsi"/>
        </w:rPr>
        <w:t xml:space="preserve"> Vol. 11, 51-2</w:t>
      </w:r>
    </w:p>
  </w:footnote>
  <w:footnote w:id="28">
    <w:p w14:paraId="126763E7" w14:textId="4BBD98F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‘letter to Joseph </w:t>
      </w:r>
      <w:proofErr w:type="spellStart"/>
      <w:r w:rsidRPr="00D55871">
        <w:rPr>
          <w:rFonts w:cstheme="minorHAnsi"/>
        </w:rPr>
        <w:t>Weydemeyer</w:t>
      </w:r>
      <w:proofErr w:type="spellEnd"/>
      <w:r w:rsidRPr="00D55871">
        <w:rPr>
          <w:rFonts w:cstheme="minorHAnsi"/>
        </w:rPr>
        <w:t xml:space="preserve"> 10 June 1851’, </w:t>
      </w:r>
      <w:r w:rsidRPr="00D55871">
        <w:rPr>
          <w:rFonts w:cstheme="minorHAnsi"/>
          <w:i/>
        </w:rPr>
        <w:t>MECW</w:t>
      </w:r>
      <w:r w:rsidRPr="00D55871">
        <w:rPr>
          <w:rFonts w:cstheme="minorHAnsi"/>
        </w:rPr>
        <w:t xml:space="preserve"> Vol. 38, 370; </w:t>
      </w:r>
      <w:proofErr w:type="spellStart"/>
      <w:r w:rsidRPr="00D55871">
        <w:rPr>
          <w:rFonts w:cstheme="minorHAnsi"/>
        </w:rPr>
        <w:t>cf</w:t>
      </w:r>
      <w:proofErr w:type="spellEnd"/>
      <w:r w:rsidRPr="00D55871">
        <w:rPr>
          <w:rFonts w:cstheme="minorHAnsi"/>
        </w:rPr>
        <w:t xml:space="preserve"> Berger, 39</w:t>
      </w:r>
    </w:p>
  </w:footnote>
  <w:footnote w:id="29">
    <w:p w14:paraId="237044B9" w14:textId="2D1E68D0"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w:t>
      </w:r>
      <w:proofErr w:type="spellStart"/>
      <w:r w:rsidRPr="00D55871">
        <w:rPr>
          <w:rFonts w:cstheme="minorHAnsi"/>
        </w:rPr>
        <w:t>Semmel</w:t>
      </w:r>
      <w:proofErr w:type="spellEnd"/>
      <w:r w:rsidRPr="00D55871">
        <w:rPr>
          <w:rFonts w:cstheme="minorHAnsi"/>
        </w:rPr>
        <w:t>, 6</w:t>
      </w:r>
    </w:p>
  </w:footnote>
  <w:footnote w:id="30">
    <w:p w14:paraId="415C9C30" w14:textId="1E12F2D8"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‘The European War’ in </w:t>
      </w:r>
      <w:r w:rsidRPr="00D55871">
        <w:rPr>
          <w:rFonts w:cstheme="minorHAnsi"/>
          <w:i/>
        </w:rPr>
        <w:t>MECW</w:t>
      </w:r>
      <w:r w:rsidRPr="00D55871">
        <w:rPr>
          <w:rFonts w:cstheme="minorHAnsi"/>
        </w:rPr>
        <w:t>, Vol. 12, 557</w:t>
      </w:r>
    </w:p>
  </w:footnote>
  <w:footnote w:id="31">
    <w:p w14:paraId="1AECFF1F" w14:textId="518B9A2A"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‘The Present Condition of the English Army’ in </w:t>
      </w:r>
      <w:r w:rsidRPr="00D55871">
        <w:rPr>
          <w:rFonts w:cstheme="minorHAnsi"/>
          <w:i/>
        </w:rPr>
        <w:t>MECW</w:t>
      </w:r>
      <w:r w:rsidRPr="00D55871">
        <w:rPr>
          <w:rFonts w:cstheme="minorHAnsi"/>
        </w:rPr>
        <w:t>, Vol. 13, 208-214</w:t>
      </w:r>
    </w:p>
  </w:footnote>
  <w:footnote w:id="32">
    <w:p w14:paraId="5CCF7C0E" w14:textId="0F28E03F"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F. Engels, ‘Letter to Marx, 30 July 1862’ </w:t>
      </w:r>
      <w:r w:rsidRPr="00D55871">
        <w:rPr>
          <w:rFonts w:cstheme="minorHAnsi"/>
          <w:i/>
          <w:sz w:val="20"/>
          <w:szCs w:val="20"/>
        </w:rPr>
        <w:t>MECW</w:t>
      </w:r>
      <w:r w:rsidRPr="00D55871">
        <w:rPr>
          <w:rFonts w:cstheme="minorHAnsi"/>
          <w:sz w:val="20"/>
          <w:szCs w:val="20"/>
        </w:rPr>
        <w:t xml:space="preserve">, Vol. 41, 386-388; 400; </w:t>
      </w:r>
      <w:r w:rsidR="004A579E" w:rsidRPr="00D55871">
        <w:rPr>
          <w:rFonts w:cstheme="minorHAnsi"/>
          <w:sz w:val="20"/>
          <w:szCs w:val="20"/>
        </w:rPr>
        <w:t>Freedman, 262</w:t>
      </w:r>
      <w:r w:rsidRPr="00D55871">
        <w:rPr>
          <w:rFonts w:cstheme="minorHAnsi"/>
          <w:sz w:val="20"/>
          <w:szCs w:val="20"/>
        </w:rPr>
        <w:t xml:space="preserve">. </w:t>
      </w:r>
    </w:p>
  </w:footnote>
  <w:footnote w:id="33">
    <w:p w14:paraId="0CFF8F1D" w14:textId="47E0B966" w:rsidR="004A579E" w:rsidRPr="00D55871" w:rsidRDefault="004A579E" w:rsidP="00D55871">
      <w:pPr>
        <w:pStyle w:val="FootnoteText"/>
        <w:rPr>
          <w:rFonts w:cstheme="minorHAnsi"/>
        </w:rPr>
      </w:pPr>
      <w:r w:rsidRPr="00D55871">
        <w:rPr>
          <w:rStyle w:val="FootnoteReference"/>
          <w:rFonts w:cstheme="minorHAnsi"/>
        </w:rPr>
        <w:footnoteRef/>
      </w:r>
      <w:r w:rsidRPr="00D55871">
        <w:rPr>
          <w:rFonts w:cstheme="minorHAnsi"/>
        </w:rPr>
        <w:t xml:space="preserve"> R. Blackburn, </w:t>
      </w:r>
      <w:proofErr w:type="gramStart"/>
      <w:r w:rsidRPr="00D55871">
        <w:rPr>
          <w:rFonts w:cstheme="minorHAnsi"/>
          <w:i/>
        </w:rPr>
        <w:t>An</w:t>
      </w:r>
      <w:proofErr w:type="gramEnd"/>
      <w:r w:rsidRPr="00D55871">
        <w:rPr>
          <w:rFonts w:cstheme="minorHAnsi"/>
          <w:i/>
        </w:rPr>
        <w:t xml:space="preserve"> Unfinished Revolution: Karl Marx and Abraham Lincoln</w:t>
      </w:r>
      <w:r w:rsidRPr="00D55871">
        <w:rPr>
          <w:rFonts w:cstheme="minorHAnsi"/>
        </w:rPr>
        <w:t xml:space="preserve"> (London: Verso, 2011), 38; 194-198;</w:t>
      </w:r>
      <w:r w:rsidR="009302FD" w:rsidRPr="00D55871">
        <w:rPr>
          <w:rFonts w:cstheme="minorHAnsi"/>
        </w:rPr>
        <w:t xml:space="preserve"> G. Mayer, </w:t>
      </w:r>
      <w:r w:rsidR="009302FD" w:rsidRPr="00D55871">
        <w:rPr>
          <w:rFonts w:cstheme="minorHAnsi"/>
          <w:i/>
        </w:rPr>
        <w:t>Friedrich Engels</w:t>
      </w:r>
      <w:r w:rsidR="009302FD" w:rsidRPr="00D55871">
        <w:rPr>
          <w:rFonts w:cstheme="minorHAnsi"/>
        </w:rPr>
        <w:t xml:space="preserve"> (London: Chapman &amp; Hall, 1936), p. 167; </w:t>
      </w:r>
      <w:r w:rsidRPr="00D55871">
        <w:rPr>
          <w:rFonts w:cstheme="minorHAnsi"/>
        </w:rPr>
        <w:t xml:space="preserve">W.O. Henderson </w:t>
      </w:r>
      <w:r w:rsidRPr="00D55871">
        <w:rPr>
          <w:rFonts w:cstheme="minorHAnsi"/>
          <w:i/>
        </w:rPr>
        <w:t>The Life of Friedrich Engels</w:t>
      </w:r>
      <w:r w:rsidRPr="00D55871">
        <w:rPr>
          <w:rFonts w:cstheme="minorHAnsi"/>
        </w:rPr>
        <w:t xml:space="preserve"> (London: Frank Cass, 1976) vol. 2, 435.</w:t>
      </w:r>
    </w:p>
  </w:footnote>
  <w:footnote w:id="34">
    <w:p w14:paraId="1AB55C9A" w14:textId="7D02E56D"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‘Notes on the [Franco-Prussian] war’, in </w:t>
      </w:r>
      <w:r w:rsidRPr="00D55871">
        <w:rPr>
          <w:rFonts w:cstheme="minorHAnsi"/>
          <w:i/>
        </w:rPr>
        <w:t xml:space="preserve">MECW </w:t>
      </w:r>
      <w:r w:rsidRPr="00D55871">
        <w:rPr>
          <w:rFonts w:cstheme="minorHAnsi"/>
        </w:rPr>
        <w:t xml:space="preserve">Vol. </w:t>
      </w:r>
      <w:r w:rsidRPr="00D55871">
        <w:rPr>
          <w:rFonts w:cstheme="minorHAnsi"/>
          <w:i/>
        </w:rPr>
        <w:t>22</w:t>
      </w:r>
      <w:r w:rsidRPr="00D55871">
        <w:rPr>
          <w:rFonts w:cstheme="minorHAnsi"/>
        </w:rPr>
        <w:t>, 23; 28; 158-9</w:t>
      </w:r>
    </w:p>
  </w:footnote>
  <w:footnote w:id="35">
    <w:p w14:paraId="3104F7E7" w14:textId="2080B94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98-99; 116; 156</w:t>
      </w:r>
    </w:p>
  </w:footnote>
  <w:footnote w:id="36">
    <w:p w14:paraId="6EAE137B" w14:textId="1BAB2FD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240-241</w:t>
      </w:r>
    </w:p>
  </w:footnote>
  <w:footnote w:id="37">
    <w:p w14:paraId="037000EE" w14:textId="50CE3E3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104-5</w:t>
      </w:r>
    </w:p>
  </w:footnote>
  <w:footnote w:id="38">
    <w:p w14:paraId="7A353E0D" w14:textId="11B6F5F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w:t>
      </w:r>
      <w:proofErr w:type="gramStart"/>
      <w:r w:rsidRPr="00D55871">
        <w:rPr>
          <w:rFonts w:cstheme="minorHAnsi"/>
        </w:rPr>
        <w:t>Ibid.,</w:t>
      </w:r>
      <w:proofErr w:type="gramEnd"/>
      <w:r w:rsidRPr="00D55871">
        <w:rPr>
          <w:rFonts w:cstheme="minorHAnsi"/>
        </w:rPr>
        <w:t xml:space="preserve"> 172; 242. Martin Kitchen is right to point out that, notwithstanding his materialist method and the care with which he applied it, Engels refused to reduce the theory of war ‘</w:t>
      </w:r>
      <w:r w:rsidR="00E73F02" w:rsidRPr="00D55871">
        <w:rPr>
          <w:rFonts w:cstheme="minorHAnsi"/>
        </w:rPr>
        <w:t>to abstract “</w:t>
      </w:r>
      <w:r w:rsidRPr="00D55871">
        <w:rPr>
          <w:rFonts w:cstheme="minorHAnsi"/>
        </w:rPr>
        <w:t>objective</w:t>
      </w:r>
      <w:r w:rsidR="00E73F02" w:rsidRPr="00D55871">
        <w:rPr>
          <w:rFonts w:cstheme="minorHAnsi"/>
        </w:rPr>
        <w:t>”</w:t>
      </w:r>
      <w:r w:rsidRPr="00D55871">
        <w:rPr>
          <w:rFonts w:cstheme="minorHAnsi"/>
        </w:rPr>
        <w:t xml:space="preserve"> principles’ (Kitchen, </w:t>
      </w:r>
      <w:r w:rsidRPr="00D55871">
        <w:rPr>
          <w:rFonts w:eastAsia="Arial Unicode MS" w:cstheme="minorHAnsi"/>
        </w:rPr>
        <w:t>119).</w:t>
      </w:r>
    </w:p>
  </w:footnote>
  <w:footnote w:id="39">
    <w:p w14:paraId="2249BDCC" w14:textId="66B058D6" w:rsidR="00D55871" w:rsidRPr="00D55871" w:rsidRDefault="00D55871" w:rsidP="00D55871">
      <w:pPr>
        <w:pStyle w:val="FootnoteText"/>
        <w:rPr>
          <w:rFonts w:cstheme="minorHAnsi"/>
        </w:rPr>
      </w:pPr>
      <w:r w:rsidRPr="00D55871">
        <w:rPr>
          <w:rStyle w:val="FootnoteReference"/>
          <w:rFonts w:cstheme="minorHAnsi"/>
        </w:rPr>
        <w:footnoteRef/>
      </w:r>
      <w:r w:rsidRPr="00D55871">
        <w:rPr>
          <w:rFonts w:cstheme="minorHAnsi"/>
        </w:rPr>
        <w:t xml:space="preserve"> Paul Blackledge 2017, “Practical Materialism: Engels’s </w:t>
      </w:r>
      <w:r w:rsidRPr="00D55871">
        <w:rPr>
          <w:rFonts w:cstheme="minorHAnsi"/>
          <w:i/>
        </w:rPr>
        <w:t>Anti-</w:t>
      </w:r>
      <w:proofErr w:type="spellStart"/>
      <w:r w:rsidRPr="00D55871">
        <w:rPr>
          <w:rFonts w:cstheme="minorHAnsi"/>
          <w:i/>
        </w:rPr>
        <w:t>Dühring</w:t>
      </w:r>
      <w:proofErr w:type="spellEnd"/>
      <w:r w:rsidRPr="00D55871">
        <w:rPr>
          <w:rFonts w:cstheme="minorHAnsi"/>
        </w:rPr>
        <w:t xml:space="preserve"> as Marxist Philosophy” </w:t>
      </w:r>
      <w:r w:rsidRPr="00D55871">
        <w:rPr>
          <w:rFonts w:cstheme="minorHAnsi"/>
          <w:i/>
        </w:rPr>
        <w:t>Critique</w:t>
      </w:r>
      <w:r w:rsidRPr="00D55871">
        <w:rPr>
          <w:rFonts w:cstheme="minorHAnsi"/>
        </w:rPr>
        <w:t xml:space="preserve"> Vol. 47, No. 4</w:t>
      </w:r>
    </w:p>
  </w:footnote>
  <w:footnote w:id="40">
    <w:p w14:paraId="4F31E711" w14:textId="12B31C0E" w:rsidR="007B52CA" w:rsidRPr="00D55871" w:rsidRDefault="007B52CA" w:rsidP="00D55871">
      <w:pPr>
        <w:rPr>
          <w:rFonts w:eastAsia="Arial Unicode M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w:t>
      </w:r>
      <w:proofErr w:type="spellStart"/>
      <w:r w:rsidRPr="00D55871">
        <w:rPr>
          <w:rFonts w:eastAsia="Arial Unicode MS" w:cstheme="minorHAnsi"/>
          <w:sz w:val="20"/>
          <w:szCs w:val="20"/>
        </w:rPr>
        <w:t>Neuman</w:t>
      </w:r>
      <w:proofErr w:type="spellEnd"/>
      <w:r w:rsidRPr="00D55871">
        <w:rPr>
          <w:rFonts w:eastAsia="Arial Unicode MS" w:cstheme="minorHAnsi"/>
          <w:sz w:val="20"/>
          <w:szCs w:val="20"/>
        </w:rPr>
        <w:t xml:space="preserve"> and von Hagen</w:t>
      </w:r>
      <w:r w:rsidRPr="00D55871">
        <w:rPr>
          <w:rFonts w:cstheme="minorHAnsi"/>
          <w:sz w:val="20"/>
          <w:szCs w:val="20"/>
        </w:rPr>
        <w:t>, 264</w:t>
      </w:r>
    </w:p>
  </w:footnote>
  <w:footnote w:id="41">
    <w:p w14:paraId="6C9A3A2A" w14:textId="3E46B1EA"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K. Marx ‘letter to Engels 25 February 1859’, </w:t>
      </w:r>
      <w:r w:rsidRPr="00D55871">
        <w:rPr>
          <w:rFonts w:cstheme="minorHAnsi"/>
          <w:i/>
        </w:rPr>
        <w:t>MECW</w:t>
      </w:r>
      <w:r w:rsidRPr="00D55871">
        <w:rPr>
          <w:rFonts w:cstheme="minorHAnsi"/>
        </w:rPr>
        <w:t xml:space="preserve"> Vol. 40, 393</w:t>
      </w:r>
    </w:p>
  </w:footnote>
  <w:footnote w:id="42">
    <w:p w14:paraId="7DBC003A" w14:textId="04E0833A" w:rsidR="007B52CA" w:rsidRPr="00D55871" w:rsidRDefault="007B52CA" w:rsidP="00D55871">
      <w:pPr>
        <w:rPr>
          <w:rFonts w:eastAsia="Arial Unicode M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K. Marx ‘letter to Engels 7 May 1861’, </w:t>
      </w:r>
      <w:r w:rsidRPr="00D55871">
        <w:rPr>
          <w:rFonts w:cstheme="minorHAnsi"/>
          <w:i/>
          <w:sz w:val="20"/>
          <w:szCs w:val="20"/>
        </w:rPr>
        <w:t>MECW</w:t>
      </w:r>
      <w:r w:rsidRPr="00D55871">
        <w:rPr>
          <w:rFonts w:cstheme="minorHAnsi"/>
          <w:sz w:val="20"/>
          <w:szCs w:val="20"/>
        </w:rPr>
        <w:t xml:space="preserve"> Vol. 41, 280</w:t>
      </w:r>
      <w:r w:rsidR="00273211" w:rsidRPr="00D55871">
        <w:rPr>
          <w:rFonts w:cstheme="minorHAnsi"/>
          <w:sz w:val="20"/>
          <w:szCs w:val="20"/>
        </w:rPr>
        <w:t xml:space="preserve">. </w:t>
      </w:r>
    </w:p>
  </w:footnote>
  <w:footnote w:id="43">
    <w:p w14:paraId="5966AB8E" w14:textId="467EC4BD"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‘Po and Rhine’, </w:t>
      </w:r>
      <w:r w:rsidRPr="00D55871">
        <w:rPr>
          <w:rFonts w:cstheme="minorHAnsi"/>
          <w:i/>
        </w:rPr>
        <w:t>MECW</w:t>
      </w:r>
      <w:r w:rsidRPr="00D55871">
        <w:rPr>
          <w:rFonts w:cstheme="minorHAnsi"/>
        </w:rPr>
        <w:t xml:space="preserve"> Vol. 16, 213-255</w:t>
      </w:r>
    </w:p>
  </w:footnote>
  <w:footnote w:id="44">
    <w:p w14:paraId="681D18A0" w14:textId="152ABD12"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w:t>
      </w:r>
      <w:r w:rsidR="00FB4390" w:rsidRPr="00D55871">
        <w:rPr>
          <w:rFonts w:cstheme="minorHAnsi"/>
          <w:sz w:val="20"/>
          <w:szCs w:val="20"/>
        </w:rPr>
        <w:t>Draper</w:t>
      </w:r>
      <w:r w:rsidRPr="00D55871">
        <w:rPr>
          <w:rFonts w:cstheme="minorHAnsi"/>
          <w:i/>
          <w:sz w:val="20"/>
          <w:szCs w:val="20"/>
        </w:rPr>
        <w:t xml:space="preserve">, </w:t>
      </w:r>
      <w:r w:rsidRPr="00D55871">
        <w:rPr>
          <w:rFonts w:cstheme="minorHAnsi"/>
          <w:sz w:val="20"/>
          <w:szCs w:val="20"/>
        </w:rPr>
        <w:t>105-109</w:t>
      </w:r>
    </w:p>
  </w:footnote>
  <w:footnote w:id="45">
    <w:p w14:paraId="756DCECB" w14:textId="651F40E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‘Savoy, Nice and the Rhine’, </w:t>
      </w:r>
      <w:r w:rsidRPr="00D55871">
        <w:rPr>
          <w:rFonts w:cstheme="minorHAnsi"/>
          <w:i/>
        </w:rPr>
        <w:t>MECW</w:t>
      </w:r>
      <w:r w:rsidRPr="00D55871">
        <w:rPr>
          <w:rFonts w:cstheme="minorHAnsi"/>
        </w:rPr>
        <w:t xml:space="preserve"> Vol. 16, 569-610</w:t>
      </w:r>
    </w:p>
  </w:footnote>
  <w:footnote w:id="46">
    <w:p w14:paraId="080FE13C" w14:textId="3358D610"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Draper,</w:t>
      </w:r>
      <w:r w:rsidRPr="00D55871">
        <w:rPr>
          <w:rFonts w:cstheme="minorHAnsi"/>
          <w:i/>
          <w:sz w:val="20"/>
          <w:szCs w:val="20"/>
        </w:rPr>
        <w:t xml:space="preserve"> </w:t>
      </w:r>
      <w:r w:rsidRPr="00D55871">
        <w:rPr>
          <w:rFonts w:cstheme="minorHAnsi"/>
          <w:iCs/>
          <w:sz w:val="20"/>
          <w:szCs w:val="20"/>
        </w:rPr>
        <w:t>159</w:t>
      </w:r>
    </w:p>
  </w:footnote>
  <w:footnote w:id="47">
    <w:p w14:paraId="30CB16E0" w14:textId="1580D5ED"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‘The Prussian Military Question and the German Workers’ Party’, </w:t>
      </w:r>
      <w:r w:rsidRPr="00D55871">
        <w:rPr>
          <w:rFonts w:cstheme="minorHAnsi"/>
          <w:i/>
        </w:rPr>
        <w:t>MECW</w:t>
      </w:r>
      <w:r w:rsidRPr="00D55871">
        <w:rPr>
          <w:rFonts w:cstheme="minorHAnsi"/>
        </w:rPr>
        <w:t xml:space="preserve"> Vol. 20, 41</w:t>
      </w:r>
    </w:p>
  </w:footnote>
  <w:footnote w:id="48">
    <w:p w14:paraId="04D7E877" w14:textId="5B2829A0"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57</w:t>
      </w:r>
    </w:p>
  </w:footnote>
  <w:footnote w:id="49">
    <w:p w14:paraId="421DEE95" w14:textId="186C8AA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67</w:t>
      </w:r>
    </w:p>
  </w:footnote>
  <w:footnote w:id="50">
    <w:p w14:paraId="745CAB62" w14:textId="24374CBB"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77</w:t>
      </w:r>
    </w:p>
  </w:footnote>
  <w:footnote w:id="51">
    <w:p w14:paraId="7DE4CF74" w14:textId="4249C6AC"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74</w:t>
      </w:r>
    </w:p>
  </w:footnote>
  <w:footnote w:id="52">
    <w:p w14:paraId="3CE1E01A" w14:textId="7EA030CF"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w:t>
      </w:r>
      <w:r w:rsidRPr="00D55871">
        <w:rPr>
          <w:rFonts w:cstheme="minorHAnsi"/>
          <w:iCs/>
        </w:rPr>
        <w:t>75</w:t>
      </w:r>
    </w:p>
  </w:footnote>
  <w:footnote w:id="53">
    <w:p w14:paraId="3D3750B1" w14:textId="69DC00CD"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Draper, </w:t>
      </w:r>
      <w:r w:rsidRPr="00D55871">
        <w:rPr>
          <w:rFonts w:cstheme="minorHAnsi"/>
          <w:iCs/>
          <w:sz w:val="20"/>
          <w:szCs w:val="20"/>
        </w:rPr>
        <w:t>116</w:t>
      </w:r>
    </w:p>
  </w:footnote>
  <w:footnote w:id="54">
    <w:p w14:paraId="36F5C6CB" w14:textId="1A54F30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Engels, ‘The Prussian Military Question and the German Workers’ Party’, 79</w:t>
      </w:r>
    </w:p>
  </w:footnote>
  <w:footnote w:id="55">
    <w:p w14:paraId="26E3DACF" w14:textId="2BFB5E7A"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Engels, ‘Notes on the [Franco-Prussian] war’, 5</w:t>
      </w:r>
    </w:p>
  </w:footnote>
  <w:footnote w:id="56">
    <w:p w14:paraId="27192CCE" w14:textId="762A1B07"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3-8</w:t>
      </w:r>
    </w:p>
  </w:footnote>
  <w:footnote w:id="57">
    <w:p w14:paraId="43F69BD9" w14:textId="5AF6394D" w:rsidR="007B52CA" w:rsidRPr="00D55871" w:rsidRDefault="007B52CA" w:rsidP="00D55871">
      <w:pPr>
        <w:rPr>
          <w:rFonts w:cstheme="minorHAnsi"/>
          <w:sz w:val="20"/>
          <w:szCs w:val="20"/>
        </w:rPr>
      </w:pPr>
      <w:r w:rsidRPr="00D55871">
        <w:rPr>
          <w:rStyle w:val="FootnoteReference"/>
          <w:rFonts w:cstheme="minorHAnsi"/>
          <w:sz w:val="20"/>
          <w:szCs w:val="20"/>
        </w:rPr>
        <w:footnoteRef/>
      </w:r>
      <w:r w:rsidRPr="00D55871">
        <w:rPr>
          <w:rFonts w:cstheme="minorHAnsi"/>
          <w:sz w:val="20"/>
          <w:szCs w:val="20"/>
        </w:rPr>
        <w:t xml:space="preserve"> Draper, 137-8</w:t>
      </w:r>
    </w:p>
  </w:footnote>
  <w:footnote w:id="58">
    <w:p w14:paraId="0462BA05" w14:textId="1F8176D6"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‘letter to Marx 15 August 1870’, </w:t>
      </w:r>
      <w:r w:rsidRPr="00D55871">
        <w:rPr>
          <w:rFonts w:cstheme="minorHAnsi"/>
          <w:i/>
        </w:rPr>
        <w:t>MECW</w:t>
      </w:r>
      <w:r w:rsidRPr="00D55871">
        <w:rPr>
          <w:rFonts w:cstheme="minorHAnsi"/>
        </w:rPr>
        <w:t xml:space="preserve"> Vol. 44, 45-48</w:t>
      </w:r>
    </w:p>
  </w:footnote>
  <w:footnote w:id="59">
    <w:p w14:paraId="378E3437" w14:textId="6A9A80A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Draper, 121-157</w:t>
      </w:r>
    </w:p>
  </w:footnote>
  <w:footnote w:id="60">
    <w:p w14:paraId="4DA681F4" w14:textId="0717B24C"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Engels, ‘Notes on the [Franco-Prussian] war’, 260</w:t>
      </w:r>
    </w:p>
  </w:footnote>
  <w:footnote w:id="61">
    <w:p w14:paraId="587889EF" w14:textId="0BD267B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‘The Role of Force in History’, </w:t>
      </w:r>
      <w:r w:rsidRPr="00D55871">
        <w:rPr>
          <w:rFonts w:cstheme="minorHAnsi"/>
          <w:i/>
        </w:rPr>
        <w:t>MECW</w:t>
      </w:r>
      <w:r w:rsidRPr="00D55871">
        <w:rPr>
          <w:rFonts w:cstheme="minorHAnsi"/>
        </w:rPr>
        <w:t xml:space="preserve"> Vol. 26, 458-9</w:t>
      </w:r>
      <w:r w:rsidR="001E3CA9" w:rsidRPr="00D55871">
        <w:rPr>
          <w:rFonts w:cstheme="minorHAnsi"/>
        </w:rPr>
        <w:t>; 483; 478; 498</w:t>
      </w:r>
    </w:p>
  </w:footnote>
  <w:footnote w:id="62">
    <w:p w14:paraId="3D3925E1" w14:textId="51BF9747"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491</w:t>
      </w:r>
    </w:p>
  </w:footnote>
  <w:footnote w:id="63">
    <w:p w14:paraId="6DB62279" w14:textId="2E54D845"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495-6</w:t>
      </w:r>
    </w:p>
  </w:footnote>
  <w:footnote w:id="64">
    <w:p w14:paraId="2365D5DF" w14:textId="69D2D285"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‘The Foreign Policy of Russian </w:t>
      </w:r>
      <w:proofErr w:type="spellStart"/>
      <w:r w:rsidRPr="00D55871">
        <w:rPr>
          <w:rFonts w:cstheme="minorHAnsi"/>
        </w:rPr>
        <w:t>Tsardom</w:t>
      </w:r>
      <w:proofErr w:type="spellEnd"/>
      <w:r w:rsidRPr="00D55871">
        <w:rPr>
          <w:rFonts w:cstheme="minorHAnsi"/>
        </w:rPr>
        <w:t xml:space="preserve">’, </w:t>
      </w:r>
      <w:r w:rsidRPr="00D55871">
        <w:rPr>
          <w:rFonts w:cstheme="minorHAnsi"/>
          <w:i/>
        </w:rPr>
        <w:t>MECW</w:t>
      </w:r>
      <w:r w:rsidRPr="00D55871">
        <w:rPr>
          <w:rFonts w:cstheme="minorHAnsi"/>
        </w:rPr>
        <w:t xml:space="preserve"> Vol. 27, 46</w:t>
      </w:r>
    </w:p>
  </w:footnote>
  <w:footnote w:id="65">
    <w:p w14:paraId="30F7FD47" w14:textId="10F0692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Engels, ‘Introduction to Sigismund </w:t>
      </w:r>
      <w:proofErr w:type="spellStart"/>
      <w:r w:rsidRPr="00D55871">
        <w:rPr>
          <w:rFonts w:cstheme="minorHAnsi"/>
        </w:rPr>
        <w:t>Borkheim’s</w:t>
      </w:r>
      <w:proofErr w:type="spellEnd"/>
      <w:r w:rsidRPr="00D55871">
        <w:rPr>
          <w:rFonts w:cstheme="minorHAnsi"/>
        </w:rPr>
        <w:t xml:space="preserve"> Pamphlet, In Memory of the German Blood-and-Thunder Patriots 1806-1807’, 451</w:t>
      </w:r>
    </w:p>
  </w:footnote>
  <w:footnote w:id="66">
    <w:p w14:paraId="5DB0830D" w14:textId="25DA0CBC"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Berger, 127; 129</w:t>
      </w:r>
    </w:p>
  </w:footnote>
  <w:footnote w:id="67">
    <w:p w14:paraId="370A49CB" w14:textId="64115023"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Ibid., 59</w:t>
      </w:r>
    </w:p>
  </w:footnote>
  <w:footnote w:id="68">
    <w:p w14:paraId="0A92A3CF" w14:textId="68FFD81B"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‘Letter to Paul </w:t>
      </w:r>
      <w:proofErr w:type="spellStart"/>
      <w:r w:rsidRPr="00D55871">
        <w:rPr>
          <w:rFonts w:cstheme="minorHAnsi"/>
        </w:rPr>
        <w:t>Lafargue</w:t>
      </w:r>
      <w:proofErr w:type="spellEnd"/>
      <w:r w:rsidRPr="00D55871">
        <w:rPr>
          <w:rFonts w:cstheme="minorHAnsi"/>
        </w:rPr>
        <w:t xml:space="preserve"> 25 March 1899’, </w:t>
      </w:r>
      <w:r w:rsidRPr="00D55871">
        <w:rPr>
          <w:rFonts w:cstheme="minorHAnsi"/>
          <w:i/>
        </w:rPr>
        <w:t>MECW</w:t>
      </w:r>
      <w:r w:rsidRPr="00D55871">
        <w:rPr>
          <w:rFonts w:cstheme="minorHAnsi"/>
        </w:rPr>
        <w:t xml:space="preserve"> Vol. 48, 283</w:t>
      </w:r>
    </w:p>
  </w:footnote>
  <w:footnote w:id="69">
    <w:p w14:paraId="573A04BC" w14:textId="5E389F9F"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Engels, ‘Can Europe Disarm’, </w:t>
      </w:r>
      <w:r w:rsidRPr="00D55871">
        <w:rPr>
          <w:rFonts w:cstheme="minorHAnsi"/>
          <w:i/>
        </w:rPr>
        <w:t>MECW</w:t>
      </w:r>
      <w:r w:rsidRPr="00D55871">
        <w:rPr>
          <w:rFonts w:cstheme="minorHAnsi"/>
        </w:rPr>
        <w:t xml:space="preserve"> Vol. 27, 367-393</w:t>
      </w:r>
    </w:p>
  </w:footnote>
  <w:footnote w:id="70">
    <w:p w14:paraId="6B53142A" w14:textId="202C114D"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Engels, ‘Introduction to Karl Marx’s The Class Struggles in France’, </w:t>
      </w:r>
      <w:r w:rsidRPr="00D55871">
        <w:rPr>
          <w:rFonts w:cstheme="minorHAnsi"/>
          <w:i/>
        </w:rPr>
        <w:t>MECW</w:t>
      </w:r>
      <w:r w:rsidRPr="00D55871">
        <w:rPr>
          <w:rFonts w:cstheme="minorHAnsi"/>
        </w:rPr>
        <w:t xml:space="preserve"> Vol. 27, 518</w:t>
      </w:r>
    </w:p>
  </w:footnote>
  <w:footnote w:id="71">
    <w:p w14:paraId="4D804F3F" w14:textId="3B9DAB63"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w:t>
      </w:r>
      <w:proofErr w:type="spellStart"/>
      <w:r w:rsidRPr="00D55871">
        <w:rPr>
          <w:rFonts w:cstheme="minorHAnsi"/>
        </w:rPr>
        <w:t>Achcar</w:t>
      </w:r>
      <w:proofErr w:type="spellEnd"/>
      <w:r w:rsidRPr="00D55871">
        <w:rPr>
          <w:rFonts w:cstheme="minorHAnsi"/>
        </w:rPr>
        <w:t>, 80</w:t>
      </w:r>
    </w:p>
  </w:footnote>
  <w:footnote w:id="72">
    <w:p w14:paraId="12791857" w14:textId="4987E6B6"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‘Anti-</w:t>
      </w:r>
      <w:proofErr w:type="spellStart"/>
      <w:r w:rsidRPr="00D55871">
        <w:rPr>
          <w:rFonts w:cstheme="minorHAnsi"/>
        </w:rPr>
        <w:t>Duhring</w:t>
      </w:r>
      <w:proofErr w:type="spellEnd"/>
      <w:r w:rsidRPr="00D55871">
        <w:rPr>
          <w:rFonts w:cstheme="minorHAnsi"/>
        </w:rPr>
        <w:t xml:space="preserve">’, </w:t>
      </w:r>
      <w:r w:rsidRPr="00D55871">
        <w:rPr>
          <w:rFonts w:cstheme="minorHAnsi"/>
          <w:i/>
        </w:rPr>
        <w:t>MECW</w:t>
      </w:r>
      <w:r w:rsidRPr="00D55871">
        <w:rPr>
          <w:rFonts w:cstheme="minorHAnsi"/>
        </w:rPr>
        <w:t xml:space="preserve"> Vol. 25, 158</w:t>
      </w:r>
      <w:r w:rsidR="00163A2D" w:rsidRPr="00D55871">
        <w:rPr>
          <w:rFonts w:cstheme="minorHAnsi"/>
        </w:rPr>
        <w:t xml:space="preserve"> (emphasis in original)</w:t>
      </w:r>
    </w:p>
  </w:footnote>
  <w:footnote w:id="73">
    <w:p w14:paraId="68FD9CFB" w14:textId="427B5BC4"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D</w:t>
      </w:r>
      <w:r w:rsidR="00B86BFA" w:rsidRPr="00D55871">
        <w:rPr>
          <w:rFonts w:cstheme="minorHAnsi"/>
        </w:rPr>
        <w:t>.</w:t>
      </w:r>
      <w:r w:rsidRPr="00D55871">
        <w:rPr>
          <w:rFonts w:cstheme="minorHAnsi"/>
        </w:rPr>
        <w:t xml:space="preserve"> </w:t>
      </w:r>
      <w:proofErr w:type="spellStart"/>
      <w:r w:rsidRPr="00D55871">
        <w:rPr>
          <w:rFonts w:cstheme="minorHAnsi"/>
        </w:rPr>
        <w:t>Losurdo</w:t>
      </w:r>
      <w:proofErr w:type="spellEnd"/>
      <w:r w:rsidRPr="00D55871">
        <w:rPr>
          <w:rFonts w:cstheme="minorHAnsi"/>
        </w:rPr>
        <w:t xml:space="preserve">, </w:t>
      </w:r>
      <w:r w:rsidRPr="00D55871">
        <w:rPr>
          <w:rFonts w:cstheme="minorHAnsi"/>
          <w:i/>
        </w:rPr>
        <w:t>War and Revolution</w:t>
      </w:r>
      <w:r w:rsidRPr="00D55871">
        <w:rPr>
          <w:rFonts w:cstheme="minorHAnsi"/>
        </w:rPr>
        <w:t xml:space="preserve"> (London: Verso, 2015), 85</w:t>
      </w:r>
    </w:p>
  </w:footnote>
  <w:footnote w:id="74">
    <w:p w14:paraId="04556438" w14:textId="19C2BB2C"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‘Socialism in Germany’, </w:t>
      </w:r>
      <w:r w:rsidRPr="00D55871">
        <w:rPr>
          <w:rFonts w:cstheme="minorHAnsi"/>
          <w:i/>
        </w:rPr>
        <w:t>MECW</w:t>
      </w:r>
      <w:r w:rsidRPr="00D55871">
        <w:rPr>
          <w:rFonts w:cstheme="minorHAnsi"/>
        </w:rPr>
        <w:t xml:space="preserve"> Vol. 27, 244</w:t>
      </w:r>
    </w:p>
  </w:footnote>
  <w:footnote w:id="75">
    <w:p w14:paraId="57437532" w14:textId="7153C07E"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‘Letter to August Bebel 24 October 1891’, </w:t>
      </w:r>
      <w:r w:rsidRPr="00D55871">
        <w:rPr>
          <w:rFonts w:cstheme="minorHAnsi"/>
          <w:i/>
        </w:rPr>
        <w:t>MECW</w:t>
      </w:r>
      <w:r w:rsidRPr="00D55871">
        <w:rPr>
          <w:rFonts w:cstheme="minorHAnsi"/>
        </w:rPr>
        <w:t xml:space="preserve"> Vol. 49, 270</w:t>
      </w:r>
    </w:p>
  </w:footnote>
  <w:footnote w:id="76">
    <w:p w14:paraId="24CF73DD" w14:textId="0852DAB8"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w:t>
      </w:r>
      <w:proofErr w:type="spellStart"/>
      <w:r w:rsidRPr="00D55871">
        <w:rPr>
          <w:rFonts w:cstheme="minorHAnsi"/>
        </w:rPr>
        <w:t>Achcar</w:t>
      </w:r>
      <w:proofErr w:type="spellEnd"/>
      <w:r w:rsidRPr="00D55871">
        <w:rPr>
          <w:rFonts w:cstheme="minorHAnsi"/>
        </w:rPr>
        <w:t>, 77; Draper, 164-178</w:t>
      </w:r>
    </w:p>
  </w:footnote>
  <w:footnote w:id="77">
    <w:p w14:paraId="182C1023" w14:textId="51AD76D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‘Letter to Adolph </w:t>
      </w:r>
      <w:proofErr w:type="spellStart"/>
      <w:r w:rsidRPr="00D55871">
        <w:rPr>
          <w:rFonts w:cstheme="minorHAnsi"/>
        </w:rPr>
        <w:t>Sorge</w:t>
      </w:r>
      <w:proofErr w:type="spellEnd"/>
      <w:r w:rsidRPr="00D55871">
        <w:rPr>
          <w:rFonts w:cstheme="minorHAnsi"/>
        </w:rPr>
        <w:t xml:space="preserve"> 24 October 1891’, </w:t>
      </w:r>
      <w:r w:rsidRPr="00D55871">
        <w:rPr>
          <w:rFonts w:cstheme="minorHAnsi"/>
          <w:i/>
        </w:rPr>
        <w:t>MECW</w:t>
      </w:r>
      <w:r w:rsidRPr="00D55871">
        <w:rPr>
          <w:rFonts w:cstheme="minorHAnsi"/>
        </w:rPr>
        <w:t xml:space="preserve"> Vol. 49, 266-7</w:t>
      </w:r>
    </w:p>
  </w:footnote>
  <w:footnote w:id="78">
    <w:p w14:paraId="0998872D" w14:textId="77CB4472"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‘Conditions and Prospects of a War of the Holy Alliance Against France’, </w:t>
      </w:r>
      <w:r w:rsidRPr="00D55871">
        <w:rPr>
          <w:rFonts w:cstheme="minorHAnsi"/>
          <w:i/>
        </w:rPr>
        <w:t>MECW</w:t>
      </w:r>
      <w:r w:rsidRPr="00D55871">
        <w:rPr>
          <w:rFonts w:cstheme="minorHAnsi"/>
        </w:rPr>
        <w:t xml:space="preserve"> Vol. 10, 560</w:t>
      </w:r>
    </w:p>
  </w:footnote>
  <w:footnote w:id="79">
    <w:p w14:paraId="54048F59" w14:textId="2621FC0A"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‘Letter to Laura </w:t>
      </w:r>
      <w:proofErr w:type="spellStart"/>
      <w:r w:rsidRPr="00D55871">
        <w:rPr>
          <w:rFonts w:cstheme="minorHAnsi"/>
        </w:rPr>
        <w:t>Lafargue</w:t>
      </w:r>
      <w:proofErr w:type="spellEnd"/>
      <w:r w:rsidRPr="00D55871">
        <w:rPr>
          <w:rFonts w:cstheme="minorHAnsi"/>
        </w:rPr>
        <w:t xml:space="preserve"> 17</w:t>
      </w:r>
      <w:r w:rsidRPr="00D55871">
        <w:rPr>
          <w:rFonts w:cstheme="minorHAnsi"/>
          <w:vertAlign w:val="superscript"/>
        </w:rPr>
        <w:t xml:space="preserve"> </w:t>
      </w:r>
      <w:r w:rsidRPr="00D55871">
        <w:rPr>
          <w:rFonts w:cstheme="minorHAnsi"/>
        </w:rPr>
        <w:t xml:space="preserve">August 1891’, </w:t>
      </w:r>
      <w:r w:rsidRPr="00D55871">
        <w:rPr>
          <w:rFonts w:cstheme="minorHAnsi"/>
          <w:i/>
        </w:rPr>
        <w:t>MECW</w:t>
      </w:r>
      <w:r w:rsidRPr="00D55871">
        <w:rPr>
          <w:rFonts w:cstheme="minorHAnsi"/>
        </w:rPr>
        <w:t xml:space="preserve"> Vol. 49, 229</w:t>
      </w:r>
    </w:p>
  </w:footnote>
  <w:footnote w:id="80">
    <w:p w14:paraId="07E37C70" w14:textId="5684BBDD"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Mayer, </w:t>
      </w:r>
      <w:r w:rsidRPr="00D55871">
        <w:rPr>
          <w:rFonts w:cstheme="minorHAnsi"/>
          <w:i/>
        </w:rPr>
        <w:t>Friedrich Engels</w:t>
      </w:r>
      <w:r w:rsidRPr="00D55871">
        <w:rPr>
          <w:rFonts w:cstheme="minorHAnsi"/>
        </w:rPr>
        <w:t xml:space="preserve">, pp. 285-6; F. Engels, Letter to Paul </w:t>
      </w:r>
      <w:proofErr w:type="spellStart"/>
      <w:r w:rsidRPr="00D55871">
        <w:rPr>
          <w:rFonts w:cstheme="minorHAnsi"/>
        </w:rPr>
        <w:t>Lafargue</w:t>
      </w:r>
      <w:proofErr w:type="spellEnd"/>
      <w:r w:rsidRPr="00D55871">
        <w:rPr>
          <w:rFonts w:cstheme="minorHAnsi"/>
        </w:rPr>
        <w:t xml:space="preserve"> September 2, 1891’, </w:t>
      </w:r>
      <w:r w:rsidRPr="00D55871">
        <w:rPr>
          <w:rFonts w:cstheme="minorHAnsi"/>
          <w:i/>
        </w:rPr>
        <w:t>MECW</w:t>
      </w:r>
      <w:r w:rsidRPr="00D55871">
        <w:rPr>
          <w:rFonts w:cstheme="minorHAnsi"/>
        </w:rPr>
        <w:t xml:space="preserve"> Vol. 27, 233; Kitchen</w:t>
      </w:r>
      <w:r w:rsidRPr="00D55871">
        <w:rPr>
          <w:rFonts w:eastAsia="Arial Unicode MS" w:cstheme="minorHAnsi"/>
        </w:rPr>
        <w:t>, p. 122</w:t>
      </w:r>
    </w:p>
  </w:footnote>
  <w:footnote w:id="81">
    <w:p w14:paraId="33DB64D9" w14:textId="6AE34421"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F. Engels, ‘Socialism in Germany’, </w:t>
      </w:r>
      <w:r w:rsidRPr="00D55871">
        <w:rPr>
          <w:rFonts w:cstheme="minorHAnsi"/>
          <w:i/>
        </w:rPr>
        <w:t>MECW</w:t>
      </w:r>
      <w:r w:rsidRPr="00D55871">
        <w:rPr>
          <w:rFonts w:cstheme="minorHAnsi"/>
        </w:rPr>
        <w:t xml:space="preserve"> Vol. 27, 240</w:t>
      </w:r>
    </w:p>
  </w:footnote>
  <w:footnote w:id="82">
    <w:p w14:paraId="68EA8D59" w14:textId="3B470BED" w:rsidR="007B52CA" w:rsidRPr="00D55871" w:rsidRDefault="007B52CA" w:rsidP="00D55871">
      <w:pPr>
        <w:pStyle w:val="FootnoteText"/>
        <w:rPr>
          <w:rFonts w:cstheme="minorHAnsi"/>
        </w:rPr>
      </w:pPr>
      <w:r w:rsidRPr="00D55871">
        <w:rPr>
          <w:rStyle w:val="FootnoteReference"/>
          <w:rFonts w:cstheme="minorHAnsi"/>
        </w:rPr>
        <w:footnoteRef/>
      </w:r>
      <w:r w:rsidRPr="00D55871">
        <w:rPr>
          <w:rFonts w:cstheme="minorHAnsi"/>
        </w:rPr>
        <w:t xml:space="preserve"> Berger, 166-169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D9939" w14:textId="77777777" w:rsidR="005D1EC0" w:rsidRDefault="005D1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FA2F" w14:textId="77777777" w:rsidR="007B52CA" w:rsidRPr="00BD11EB" w:rsidRDefault="007B52CA" w:rsidP="00BD11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EFE4" w14:textId="77777777" w:rsidR="005D1EC0" w:rsidRDefault="005D1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42CC6"/>
    <w:multiLevelType w:val="multilevel"/>
    <w:tmpl w:val="DEE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E0072"/>
    <w:multiLevelType w:val="hybridMultilevel"/>
    <w:tmpl w:val="1B10BA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6D"/>
    <w:rsid w:val="00006328"/>
    <w:rsid w:val="0002108A"/>
    <w:rsid w:val="000220E8"/>
    <w:rsid w:val="000232D2"/>
    <w:rsid w:val="0002587A"/>
    <w:rsid w:val="000276E8"/>
    <w:rsid w:val="00030F0D"/>
    <w:rsid w:val="00031A82"/>
    <w:rsid w:val="00033DBE"/>
    <w:rsid w:val="00036BED"/>
    <w:rsid w:val="000411F9"/>
    <w:rsid w:val="00041717"/>
    <w:rsid w:val="00041CBC"/>
    <w:rsid w:val="00050F1F"/>
    <w:rsid w:val="000521E8"/>
    <w:rsid w:val="00052B1D"/>
    <w:rsid w:val="00054327"/>
    <w:rsid w:val="00055316"/>
    <w:rsid w:val="00057B18"/>
    <w:rsid w:val="00062ACA"/>
    <w:rsid w:val="00067E98"/>
    <w:rsid w:val="000710F8"/>
    <w:rsid w:val="00073E09"/>
    <w:rsid w:val="000745A4"/>
    <w:rsid w:val="00082ADD"/>
    <w:rsid w:val="000834F0"/>
    <w:rsid w:val="00086CCF"/>
    <w:rsid w:val="00093F62"/>
    <w:rsid w:val="00095370"/>
    <w:rsid w:val="000A74AF"/>
    <w:rsid w:val="000B0709"/>
    <w:rsid w:val="000B231C"/>
    <w:rsid w:val="000B36AF"/>
    <w:rsid w:val="000B422A"/>
    <w:rsid w:val="000B4B33"/>
    <w:rsid w:val="000B71D3"/>
    <w:rsid w:val="000C7FC7"/>
    <w:rsid w:val="000D383C"/>
    <w:rsid w:val="000D537E"/>
    <w:rsid w:val="000D5EC7"/>
    <w:rsid w:val="000E436D"/>
    <w:rsid w:val="000F4DAB"/>
    <w:rsid w:val="00102610"/>
    <w:rsid w:val="001065EB"/>
    <w:rsid w:val="0010767B"/>
    <w:rsid w:val="00111615"/>
    <w:rsid w:val="00113D42"/>
    <w:rsid w:val="0011597D"/>
    <w:rsid w:val="00115BA9"/>
    <w:rsid w:val="00120481"/>
    <w:rsid w:val="00125F9F"/>
    <w:rsid w:val="00131D2F"/>
    <w:rsid w:val="001329D4"/>
    <w:rsid w:val="00133FDB"/>
    <w:rsid w:val="001354B7"/>
    <w:rsid w:val="00136624"/>
    <w:rsid w:val="00141295"/>
    <w:rsid w:val="00146B01"/>
    <w:rsid w:val="00146EC9"/>
    <w:rsid w:val="00147DCC"/>
    <w:rsid w:val="00162FAF"/>
    <w:rsid w:val="00163489"/>
    <w:rsid w:val="00163A2D"/>
    <w:rsid w:val="001646F5"/>
    <w:rsid w:val="0017258D"/>
    <w:rsid w:val="00174027"/>
    <w:rsid w:val="0017532A"/>
    <w:rsid w:val="001813D8"/>
    <w:rsid w:val="00183E72"/>
    <w:rsid w:val="001842BD"/>
    <w:rsid w:val="0018484A"/>
    <w:rsid w:val="00186E2E"/>
    <w:rsid w:val="00187A4D"/>
    <w:rsid w:val="00192207"/>
    <w:rsid w:val="00197DCE"/>
    <w:rsid w:val="001A0381"/>
    <w:rsid w:val="001A0F65"/>
    <w:rsid w:val="001A13BE"/>
    <w:rsid w:val="001A20FA"/>
    <w:rsid w:val="001A2305"/>
    <w:rsid w:val="001A460F"/>
    <w:rsid w:val="001A79F5"/>
    <w:rsid w:val="001C0C76"/>
    <w:rsid w:val="001C4B5E"/>
    <w:rsid w:val="001C5DC6"/>
    <w:rsid w:val="001C61E3"/>
    <w:rsid w:val="001D0CE1"/>
    <w:rsid w:val="001D2C3F"/>
    <w:rsid w:val="001D2F6C"/>
    <w:rsid w:val="001D3DB4"/>
    <w:rsid w:val="001D602E"/>
    <w:rsid w:val="001E31C4"/>
    <w:rsid w:val="001E3CA9"/>
    <w:rsid w:val="001E76B5"/>
    <w:rsid w:val="001F4621"/>
    <w:rsid w:val="001F4EA1"/>
    <w:rsid w:val="001F6325"/>
    <w:rsid w:val="00201BC9"/>
    <w:rsid w:val="00201FA1"/>
    <w:rsid w:val="00202884"/>
    <w:rsid w:val="00202AB6"/>
    <w:rsid w:val="00204848"/>
    <w:rsid w:val="0021152D"/>
    <w:rsid w:val="00212E19"/>
    <w:rsid w:val="0021385D"/>
    <w:rsid w:val="00225F15"/>
    <w:rsid w:val="00243A92"/>
    <w:rsid w:val="00244016"/>
    <w:rsid w:val="00246A6F"/>
    <w:rsid w:val="00251776"/>
    <w:rsid w:val="00251BEE"/>
    <w:rsid w:val="00254890"/>
    <w:rsid w:val="00256C34"/>
    <w:rsid w:val="00263C9E"/>
    <w:rsid w:val="002643F3"/>
    <w:rsid w:val="00270F29"/>
    <w:rsid w:val="00273211"/>
    <w:rsid w:val="00273B56"/>
    <w:rsid w:val="002740C2"/>
    <w:rsid w:val="00275F86"/>
    <w:rsid w:val="00283185"/>
    <w:rsid w:val="00284B20"/>
    <w:rsid w:val="00290943"/>
    <w:rsid w:val="002933AE"/>
    <w:rsid w:val="00294AA8"/>
    <w:rsid w:val="0029724F"/>
    <w:rsid w:val="002A1C75"/>
    <w:rsid w:val="002A4F72"/>
    <w:rsid w:val="002A753D"/>
    <w:rsid w:val="002A7E1B"/>
    <w:rsid w:val="002B57F4"/>
    <w:rsid w:val="002C1902"/>
    <w:rsid w:val="002D57CD"/>
    <w:rsid w:val="002D6E9E"/>
    <w:rsid w:val="002E04FE"/>
    <w:rsid w:val="002E6682"/>
    <w:rsid w:val="002E7842"/>
    <w:rsid w:val="00301C94"/>
    <w:rsid w:val="00304E88"/>
    <w:rsid w:val="00306F76"/>
    <w:rsid w:val="0031573B"/>
    <w:rsid w:val="00333892"/>
    <w:rsid w:val="003338C3"/>
    <w:rsid w:val="00334CFB"/>
    <w:rsid w:val="00335557"/>
    <w:rsid w:val="00340C38"/>
    <w:rsid w:val="00342D06"/>
    <w:rsid w:val="00345078"/>
    <w:rsid w:val="00352751"/>
    <w:rsid w:val="00354B76"/>
    <w:rsid w:val="00365123"/>
    <w:rsid w:val="00365C01"/>
    <w:rsid w:val="003736FA"/>
    <w:rsid w:val="00374CD9"/>
    <w:rsid w:val="00385C7E"/>
    <w:rsid w:val="003870E1"/>
    <w:rsid w:val="00387C11"/>
    <w:rsid w:val="0039059F"/>
    <w:rsid w:val="00394BA6"/>
    <w:rsid w:val="00395662"/>
    <w:rsid w:val="003961D3"/>
    <w:rsid w:val="003975AF"/>
    <w:rsid w:val="003A08CA"/>
    <w:rsid w:val="003B0E82"/>
    <w:rsid w:val="003B3278"/>
    <w:rsid w:val="003B32C9"/>
    <w:rsid w:val="003B7682"/>
    <w:rsid w:val="003C0233"/>
    <w:rsid w:val="003C2419"/>
    <w:rsid w:val="003C2C7A"/>
    <w:rsid w:val="003D01AE"/>
    <w:rsid w:val="003D1457"/>
    <w:rsid w:val="003D202D"/>
    <w:rsid w:val="003D4510"/>
    <w:rsid w:val="003D754E"/>
    <w:rsid w:val="003E10BA"/>
    <w:rsid w:val="003E48F8"/>
    <w:rsid w:val="003E4B97"/>
    <w:rsid w:val="003E6620"/>
    <w:rsid w:val="00401C37"/>
    <w:rsid w:val="004059FC"/>
    <w:rsid w:val="00413486"/>
    <w:rsid w:val="00414ABA"/>
    <w:rsid w:val="004166EB"/>
    <w:rsid w:val="00422084"/>
    <w:rsid w:val="00431576"/>
    <w:rsid w:val="00431E76"/>
    <w:rsid w:val="00434079"/>
    <w:rsid w:val="0043500D"/>
    <w:rsid w:val="00435D10"/>
    <w:rsid w:val="00442722"/>
    <w:rsid w:val="00443163"/>
    <w:rsid w:val="004503BA"/>
    <w:rsid w:val="0045172E"/>
    <w:rsid w:val="0045183D"/>
    <w:rsid w:val="004532BD"/>
    <w:rsid w:val="004560B0"/>
    <w:rsid w:val="004579D2"/>
    <w:rsid w:val="00474414"/>
    <w:rsid w:val="00482FD9"/>
    <w:rsid w:val="004852AA"/>
    <w:rsid w:val="0049351D"/>
    <w:rsid w:val="00494219"/>
    <w:rsid w:val="004A579E"/>
    <w:rsid w:val="004A7737"/>
    <w:rsid w:val="004B3816"/>
    <w:rsid w:val="004B381D"/>
    <w:rsid w:val="004C0004"/>
    <w:rsid w:val="004D0118"/>
    <w:rsid w:val="004D6163"/>
    <w:rsid w:val="004D7BFD"/>
    <w:rsid w:val="004E47E1"/>
    <w:rsid w:val="004E4D36"/>
    <w:rsid w:val="004E4ED3"/>
    <w:rsid w:val="004E59A9"/>
    <w:rsid w:val="004F255C"/>
    <w:rsid w:val="004F3E8F"/>
    <w:rsid w:val="004F6DF1"/>
    <w:rsid w:val="00501933"/>
    <w:rsid w:val="0050391B"/>
    <w:rsid w:val="00505F2A"/>
    <w:rsid w:val="00507CF1"/>
    <w:rsid w:val="005120C0"/>
    <w:rsid w:val="0051538D"/>
    <w:rsid w:val="00516FF3"/>
    <w:rsid w:val="00523C7B"/>
    <w:rsid w:val="005263CA"/>
    <w:rsid w:val="005268CE"/>
    <w:rsid w:val="00534DD5"/>
    <w:rsid w:val="00535DE0"/>
    <w:rsid w:val="0053648E"/>
    <w:rsid w:val="005472CE"/>
    <w:rsid w:val="00547A37"/>
    <w:rsid w:val="005545D7"/>
    <w:rsid w:val="00560F4E"/>
    <w:rsid w:val="0056112B"/>
    <w:rsid w:val="00561131"/>
    <w:rsid w:val="005636F9"/>
    <w:rsid w:val="0057047E"/>
    <w:rsid w:val="00570B8A"/>
    <w:rsid w:val="00572E8C"/>
    <w:rsid w:val="00574358"/>
    <w:rsid w:val="00576262"/>
    <w:rsid w:val="00580273"/>
    <w:rsid w:val="0058129F"/>
    <w:rsid w:val="0058336B"/>
    <w:rsid w:val="00585439"/>
    <w:rsid w:val="005857BA"/>
    <w:rsid w:val="00586434"/>
    <w:rsid w:val="00587B5F"/>
    <w:rsid w:val="005909F6"/>
    <w:rsid w:val="00597365"/>
    <w:rsid w:val="005A2CA1"/>
    <w:rsid w:val="005A3D4B"/>
    <w:rsid w:val="005A6E7B"/>
    <w:rsid w:val="005A6E95"/>
    <w:rsid w:val="005A78F0"/>
    <w:rsid w:val="005B2EF4"/>
    <w:rsid w:val="005B4BCF"/>
    <w:rsid w:val="005B517C"/>
    <w:rsid w:val="005B6AC1"/>
    <w:rsid w:val="005C0D33"/>
    <w:rsid w:val="005C380D"/>
    <w:rsid w:val="005C4CAB"/>
    <w:rsid w:val="005C7FAD"/>
    <w:rsid w:val="005D0DD1"/>
    <w:rsid w:val="005D1DFC"/>
    <w:rsid w:val="005D1EC0"/>
    <w:rsid w:val="005D313C"/>
    <w:rsid w:val="005D3C37"/>
    <w:rsid w:val="005D416F"/>
    <w:rsid w:val="005D42CD"/>
    <w:rsid w:val="005E36C5"/>
    <w:rsid w:val="005F597E"/>
    <w:rsid w:val="00601D7D"/>
    <w:rsid w:val="00602CDB"/>
    <w:rsid w:val="00604F2C"/>
    <w:rsid w:val="00606783"/>
    <w:rsid w:val="00607775"/>
    <w:rsid w:val="006143D7"/>
    <w:rsid w:val="00633437"/>
    <w:rsid w:val="00633CB2"/>
    <w:rsid w:val="00634792"/>
    <w:rsid w:val="006368EB"/>
    <w:rsid w:val="00645F5D"/>
    <w:rsid w:val="0065197E"/>
    <w:rsid w:val="00661509"/>
    <w:rsid w:val="00662AC9"/>
    <w:rsid w:val="00671127"/>
    <w:rsid w:val="00672D9E"/>
    <w:rsid w:val="00672DA1"/>
    <w:rsid w:val="00673E56"/>
    <w:rsid w:val="00683548"/>
    <w:rsid w:val="00685FFD"/>
    <w:rsid w:val="006904FC"/>
    <w:rsid w:val="00690F3E"/>
    <w:rsid w:val="00697A17"/>
    <w:rsid w:val="006A27AC"/>
    <w:rsid w:val="006A4777"/>
    <w:rsid w:val="006A492F"/>
    <w:rsid w:val="006B0B0D"/>
    <w:rsid w:val="006B34B6"/>
    <w:rsid w:val="006C18C4"/>
    <w:rsid w:val="006C4584"/>
    <w:rsid w:val="006C4832"/>
    <w:rsid w:val="006C6820"/>
    <w:rsid w:val="006D40BC"/>
    <w:rsid w:val="006E0A9B"/>
    <w:rsid w:val="006E245B"/>
    <w:rsid w:val="006E4310"/>
    <w:rsid w:val="006F0ED1"/>
    <w:rsid w:val="006F2DAB"/>
    <w:rsid w:val="0070439C"/>
    <w:rsid w:val="007111E7"/>
    <w:rsid w:val="007119F7"/>
    <w:rsid w:val="007122AC"/>
    <w:rsid w:val="00714F74"/>
    <w:rsid w:val="0071624E"/>
    <w:rsid w:val="00716936"/>
    <w:rsid w:val="007176C6"/>
    <w:rsid w:val="00717A85"/>
    <w:rsid w:val="00720C05"/>
    <w:rsid w:val="00721903"/>
    <w:rsid w:val="00722814"/>
    <w:rsid w:val="00725E11"/>
    <w:rsid w:val="007263EC"/>
    <w:rsid w:val="00726BBA"/>
    <w:rsid w:val="00730500"/>
    <w:rsid w:val="00730DC7"/>
    <w:rsid w:val="00735102"/>
    <w:rsid w:val="00740D6B"/>
    <w:rsid w:val="00745A5F"/>
    <w:rsid w:val="00754CC7"/>
    <w:rsid w:val="007608A4"/>
    <w:rsid w:val="00767719"/>
    <w:rsid w:val="00771453"/>
    <w:rsid w:val="007828EE"/>
    <w:rsid w:val="007857D2"/>
    <w:rsid w:val="007943E4"/>
    <w:rsid w:val="007A1652"/>
    <w:rsid w:val="007A2350"/>
    <w:rsid w:val="007A3326"/>
    <w:rsid w:val="007A6710"/>
    <w:rsid w:val="007B29CD"/>
    <w:rsid w:val="007B52CA"/>
    <w:rsid w:val="007B5879"/>
    <w:rsid w:val="007C399A"/>
    <w:rsid w:val="007D0600"/>
    <w:rsid w:val="007D73BF"/>
    <w:rsid w:val="007E0792"/>
    <w:rsid w:val="007E2598"/>
    <w:rsid w:val="007E5ECA"/>
    <w:rsid w:val="007F0851"/>
    <w:rsid w:val="007F373D"/>
    <w:rsid w:val="007F5074"/>
    <w:rsid w:val="007F5A9D"/>
    <w:rsid w:val="00804FE3"/>
    <w:rsid w:val="0081202E"/>
    <w:rsid w:val="00812B64"/>
    <w:rsid w:val="0081307F"/>
    <w:rsid w:val="0082618C"/>
    <w:rsid w:val="008317B5"/>
    <w:rsid w:val="00831979"/>
    <w:rsid w:val="0083428C"/>
    <w:rsid w:val="00834B69"/>
    <w:rsid w:val="00834F92"/>
    <w:rsid w:val="00837AD5"/>
    <w:rsid w:val="00840706"/>
    <w:rsid w:val="00840CA9"/>
    <w:rsid w:val="00841AD5"/>
    <w:rsid w:val="0084603F"/>
    <w:rsid w:val="00851E0F"/>
    <w:rsid w:val="00854728"/>
    <w:rsid w:val="00855758"/>
    <w:rsid w:val="00855D3A"/>
    <w:rsid w:val="00857584"/>
    <w:rsid w:val="00860D3A"/>
    <w:rsid w:val="00861288"/>
    <w:rsid w:val="0086473C"/>
    <w:rsid w:val="0086653C"/>
    <w:rsid w:val="00866D3F"/>
    <w:rsid w:val="0088152E"/>
    <w:rsid w:val="00882D90"/>
    <w:rsid w:val="00883C19"/>
    <w:rsid w:val="00891CEE"/>
    <w:rsid w:val="008921E5"/>
    <w:rsid w:val="00893801"/>
    <w:rsid w:val="00896D71"/>
    <w:rsid w:val="00896F41"/>
    <w:rsid w:val="008B3428"/>
    <w:rsid w:val="008C5E0F"/>
    <w:rsid w:val="008D0183"/>
    <w:rsid w:val="008D07FB"/>
    <w:rsid w:val="008D123E"/>
    <w:rsid w:val="008D2398"/>
    <w:rsid w:val="008D29B2"/>
    <w:rsid w:val="008D31B2"/>
    <w:rsid w:val="008D32CA"/>
    <w:rsid w:val="008D6ED0"/>
    <w:rsid w:val="008E26DC"/>
    <w:rsid w:val="008E298E"/>
    <w:rsid w:val="008E356A"/>
    <w:rsid w:val="008E3F59"/>
    <w:rsid w:val="008E5C7E"/>
    <w:rsid w:val="008F325F"/>
    <w:rsid w:val="008F4735"/>
    <w:rsid w:val="008F4E7A"/>
    <w:rsid w:val="008F5B37"/>
    <w:rsid w:val="008F7501"/>
    <w:rsid w:val="009001DF"/>
    <w:rsid w:val="00901545"/>
    <w:rsid w:val="00907496"/>
    <w:rsid w:val="0091284F"/>
    <w:rsid w:val="00916891"/>
    <w:rsid w:val="00916B75"/>
    <w:rsid w:val="00917D04"/>
    <w:rsid w:val="00921220"/>
    <w:rsid w:val="00922A38"/>
    <w:rsid w:val="00922E51"/>
    <w:rsid w:val="009302FD"/>
    <w:rsid w:val="0093136B"/>
    <w:rsid w:val="00931EFC"/>
    <w:rsid w:val="009406C8"/>
    <w:rsid w:val="00944521"/>
    <w:rsid w:val="00944758"/>
    <w:rsid w:val="00950E6D"/>
    <w:rsid w:val="0095296D"/>
    <w:rsid w:val="009565AA"/>
    <w:rsid w:val="0095776E"/>
    <w:rsid w:val="00961193"/>
    <w:rsid w:val="00962880"/>
    <w:rsid w:val="00962D9E"/>
    <w:rsid w:val="009632FC"/>
    <w:rsid w:val="00963355"/>
    <w:rsid w:val="00965C9C"/>
    <w:rsid w:val="00972669"/>
    <w:rsid w:val="009729DE"/>
    <w:rsid w:val="00973737"/>
    <w:rsid w:val="00980933"/>
    <w:rsid w:val="00980EF0"/>
    <w:rsid w:val="00983DE4"/>
    <w:rsid w:val="00985935"/>
    <w:rsid w:val="00990ADB"/>
    <w:rsid w:val="0099183F"/>
    <w:rsid w:val="00992289"/>
    <w:rsid w:val="009A40DC"/>
    <w:rsid w:val="009A472A"/>
    <w:rsid w:val="009A4BEF"/>
    <w:rsid w:val="009A5793"/>
    <w:rsid w:val="009A6B49"/>
    <w:rsid w:val="009B300C"/>
    <w:rsid w:val="009B305F"/>
    <w:rsid w:val="009C6E28"/>
    <w:rsid w:val="009C7CE9"/>
    <w:rsid w:val="009D0CEB"/>
    <w:rsid w:val="009D13F3"/>
    <w:rsid w:val="009D1EC5"/>
    <w:rsid w:val="009D623A"/>
    <w:rsid w:val="009E269B"/>
    <w:rsid w:val="009E761C"/>
    <w:rsid w:val="009E7C66"/>
    <w:rsid w:val="009F2A08"/>
    <w:rsid w:val="009F2D3F"/>
    <w:rsid w:val="009F4957"/>
    <w:rsid w:val="00A042E4"/>
    <w:rsid w:val="00A0508E"/>
    <w:rsid w:val="00A07BFB"/>
    <w:rsid w:val="00A10758"/>
    <w:rsid w:val="00A11BB2"/>
    <w:rsid w:val="00A123E6"/>
    <w:rsid w:val="00A145C2"/>
    <w:rsid w:val="00A2415D"/>
    <w:rsid w:val="00A3448B"/>
    <w:rsid w:val="00A37225"/>
    <w:rsid w:val="00A37F7F"/>
    <w:rsid w:val="00A415D2"/>
    <w:rsid w:val="00A43807"/>
    <w:rsid w:val="00A4565E"/>
    <w:rsid w:val="00A46A29"/>
    <w:rsid w:val="00A47460"/>
    <w:rsid w:val="00A52FB1"/>
    <w:rsid w:val="00A53533"/>
    <w:rsid w:val="00A57A2E"/>
    <w:rsid w:val="00A6074A"/>
    <w:rsid w:val="00A62BE6"/>
    <w:rsid w:val="00A63CC3"/>
    <w:rsid w:val="00A63FBC"/>
    <w:rsid w:val="00A6617A"/>
    <w:rsid w:val="00A674D3"/>
    <w:rsid w:val="00A67776"/>
    <w:rsid w:val="00A7279A"/>
    <w:rsid w:val="00A730E3"/>
    <w:rsid w:val="00A759A4"/>
    <w:rsid w:val="00A76B3A"/>
    <w:rsid w:val="00A82C1C"/>
    <w:rsid w:val="00A84AF8"/>
    <w:rsid w:val="00A87AED"/>
    <w:rsid w:val="00A90083"/>
    <w:rsid w:val="00A92A39"/>
    <w:rsid w:val="00A92EEA"/>
    <w:rsid w:val="00AA28DF"/>
    <w:rsid w:val="00AA6B44"/>
    <w:rsid w:val="00AA73E7"/>
    <w:rsid w:val="00AB5E44"/>
    <w:rsid w:val="00AB7EC6"/>
    <w:rsid w:val="00AC20C5"/>
    <w:rsid w:val="00AC2AAD"/>
    <w:rsid w:val="00AC355E"/>
    <w:rsid w:val="00AC799E"/>
    <w:rsid w:val="00AC7C02"/>
    <w:rsid w:val="00AD7D41"/>
    <w:rsid w:val="00AE343D"/>
    <w:rsid w:val="00AE5F91"/>
    <w:rsid w:val="00AF0FC1"/>
    <w:rsid w:val="00AF4CF9"/>
    <w:rsid w:val="00AF755B"/>
    <w:rsid w:val="00B01F31"/>
    <w:rsid w:val="00B145C8"/>
    <w:rsid w:val="00B21AE3"/>
    <w:rsid w:val="00B21E94"/>
    <w:rsid w:val="00B259E1"/>
    <w:rsid w:val="00B26BEB"/>
    <w:rsid w:val="00B274A0"/>
    <w:rsid w:val="00B31E47"/>
    <w:rsid w:val="00B41455"/>
    <w:rsid w:val="00B4725B"/>
    <w:rsid w:val="00B50334"/>
    <w:rsid w:val="00B50898"/>
    <w:rsid w:val="00B559D3"/>
    <w:rsid w:val="00B561BD"/>
    <w:rsid w:val="00B63502"/>
    <w:rsid w:val="00B63FD3"/>
    <w:rsid w:val="00B86BFA"/>
    <w:rsid w:val="00B95E7D"/>
    <w:rsid w:val="00BA6D52"/>
    <w:rsid w:val="00BA7850"/>
    <w:rsid w:val="00BB1E38"/>
    <w:rsid w:val="00BB5060"/>
    <w:rsid w:val="00BC3133"/>
    <w:rsid w:val="00BC3203"/>
    <w:rsid w:val="00BC5DDC"/>
    <w:rsid w:val="00BD077B"/>
    <w:rsid w:val="00BD11EB"/>
    <w:rsid w:val="00BD2515"/>
    <w:rsid w:val="00BD3413"/>
    <w:rsid w:val="00BE3589"/>
    <w:rsid w:val="00BE4466"/>
    <w:rsid w:val="00BE619E"/>
    <w:rsid w:val="00BE79A6"/>
    <w:rsid w:val="00BF6D52"/>
    <w:rsid w:val="00BF7953"/>
    <w:rsid w:val="00C056CE"/>
    <w:rsid w:val="00C066AE"/>
    <w:rsid w:val="00C130C6"/>
    <w:rsid w:val="00C138BA"/>
    <w:rsid w:val="00C140AF"/>
    <w:rsid w:val="00C146B1"/>
    <w:rsid w:val="00C14F0A"/>
    <w:rsid w:val="00C15B8D"/>
    <w:rsid w:val="00C16A16"/>
    <w:rsid w:val="00C23D41"/>
    <w:rsid w:val="00C24982"/>
    <w:rsid w:val="00C3329A"/>
    <w:rsid w:val="00C41F84"/>
    <w:rsid w:val="00C573AC"/>
    <w:rsid w:val="00C6682C"/>
    <w:rsid w:val="00C66ADC"/>
    <w:rsid w:val="00C71914"/>
    <w:rsid w:val="00C73F2D"/>
    <w:rsid w:val="00C7647D"/>
    <w:rsid w:val="00C846CF"/>
    <w:rsid w:val="00C91231"/>
    <w:rsid w:val="00C9160F"/>
    <w:rsid w:val="00C97AE0"/>
    <w:rsid w:val="00CA0D26"/>
    <w:rsid w:val="00CA0E0F"/>
    <w:rsid w:val="00CA35F8"/>
    <w:rsid w:val="00CA788E"/>
    <w:rsid w:val="00CA7D7B"/>
    <w:rsid w:val="00CB07A3"/>
    <w:rsid w:val="00CB0A8C"/>
    <w:rsid w:val="00CB3035"/>
    <w:rsid w:val="00CB3587"/>
    <w:rsid w:val="00CC01B5"/>
    <w:rsid w:val="00CC2070"/>
    <w:rsid w:val="00CC24C7"/>
    <w:rsid w:val="00CD6573"/>
    <w:rsid w:val="00CE0A31"/>
    <w:rsid w:val="00CE1CE4"/>
    <w:rsid w:val="00CE2A84"/>
    <w:rsid w:val="00CE4E0C"/>
    <w:rsid w:val="00CE54F7"/>
    <w:rsid w:val="00CE5D6B"/>
    <w:rsid w:val="00CF226C"/>
    <w:rsid w:val="00CF23E6"/>
    <w:rsid w:val="00CF4F8D"/>
    <w:rsid w:val="00CF7168"/>
    <w:rsid w:val="00CF77D1"/>
    <w:rsid w:val="00D002DE"/>
    <w:rsid w:val="00D00D98"/>
    <w:rsid w:val="00D00EEB"/>
    <w:rsid w:val="00D07480"/>
    <w:rsid w:val="00D14496"/>
    <w:rsid w:val="00D15A8E"/>
    <w:rsid w:val="00D161B7"/>
    <w:rsid w:val="00D21C0F"/>
    <w:rsid w:val="00D45C31"/>
    <w:rsid w:val="00D55871"/>
    <w:rsid w:val="00D605E6"/>
    <w:rsid w:val="00D60E66"/>
    <w:rsid w:val="00D65563"/>
    <w:rsid w:val="00D65F01"/>
    <w:rsid w:val="00D701A2"/>
    <w:rsid w:val="00D72DC0"/>
    <w:rsid w:val="00D8558D"/>
    <w:rsid w:val="00D85A4B"/>
    <w:rsid w:val="00D937DE"/>
    <w:rsid w:val="00D945AA"/>
    <w:rsid w:val="00D96A65"/>
    <w:rsid w:val="00DA7BED"/>
    <w:rsid w:val="00DB03A1"/>
    <w:rsid w:val="00DB08AE"/>
    <w:rsid w:val="00DB1FC6"/>
    <w:rsid w:val="00DB2ED0"/>
    <w:rsid w:val="00DB4660"/>
    <w:rsid w:val="00DB5D35"/>
    <w:rsid w:val="00DD1DDB"/>
    <w:rsid w:val="00DE1837"/>
    <w:rsid w:val="00DE76C2"/>
    <w:rsid w:val="00DF081D"/>
    <w:rsid w:val="00DF2FFA"/>
    <w:rsid w:val="00DF3C06"/>
    <w:rsid w:val="00DF4223"/>
    <w:rsid w:val="00DF5522"/>
    <w:rsid w:val="00E10560"/>
    <w:rsid w:val="00E11443"/>
    <w:rsid w:val="00E13835"/>
    <w:rsid w:val="00E13DD8"/>
    <w:rsid w:val="00E1418C"/>
    <w:rsid w:val="00E205C3"/>
    <w:rsid w:val="00E20827"/>
    <w:rsid w:val="00E21C09"/>
    <w:rsid w:val="00E236ED"/>
    <w:rsid w:val="00E26926"/>
    <w:rsid w:val="00E26C7D"/>
    <w:rsid w:val="00E27FAE"/>
    <w:rsid w:val="00E36341"/>
    <w:rsid w:val="00E40408"/>
    <w:rsid w:val="00E40F27"/>
    <w:rsid w:val="00E515B7"/>
    <w:rsid w:val="00E51B95"/>
    <w:rsid w:val="00E557EA"/>
    <w:rsid w:val="00E63AF7"/>
    <w:rsid w:val="00E73F02"/>
    <w:rsid w:val="00E743F0"/>
    <w:rsid w:val="00E75A6E"/>
    <w:rsid w:val="00E75C2C"/>
    <w:rsid w:val="00E81AD3"/>
    <w:rsid w:val="00E86F80"/>
    <w:rsid w:val="00E93EB2"/>
    <w:rsid w:val="00EA1781"/>
    <w:rsid w:val="00EA5AA2"/>
    <w:rsid w:val="00EB21A2"/>
    <w:rsid w:val="00EB2FBB"/>
    <w:rsid w:val="00EB33A2"/>
    <w:rsid w:val="00EB671A"/>
    <w:rsid w:val="00EC14A1"/>
    <w:rsid w:val="00EC2635"/>
    <w:rsid w:val="00ED062C"/>
    <w:rsid w:val="00ED3E6A"/>
    <w:rsid w:val="00ED64FC"/>
    <w:rsid w:val="00EE0340"/>
    <w:rsid w:val="00EE06EF"/>
    <w:rsid w:val="00EE0DC4"/>
    <w:rsid w:val="00EE2EBD"/>
    <w:rsid w:val="00EE6057"/>
    <w:rsid w:val="00F04E6A"/>
    <w:rsid w:val="00F112F5"/>
    <w:rsid w:val="00F1154F"/>
    <w:rsid w:val="00F12985"/>
    <w:rsid w:val="00F12C9E"/>
    <w:rsid w:val="00F170AB"/>
    <w:rsid w:val="00F176B9"/>
    <w:rsid w:val="00F24D5F"/>
    <w:rsid w:val="00F25470"/>
    <w:rsid w:val="00F2559C"/>
    <w:rsid w:val="00F32A1E"/>
    <w:rsid w:val="00F34970"/>
    <w:rsid w:val="00F351E5"/>
    <w:rsid w:val="00F37C91"/>
    <w:rsid w:val="00F43413"/>
    <w:rsid w:val="00F45592"/>
    <w:rsid w:val="00F556FD"/>
    <w:rsid w:val="00F557FD"/>
    <w:rsid w:val="00F56F18"/>
    <w:rsid w:val="00F6016E"/>
    <w:rsid w:val="00F73D37"/>
    <w:rsid w:val="00F75042"/>
    <w:rsid w:val="00F76AB2"/>
    <w:rsid w:val="00F82E70"/>
    <w:rsid w:val="00F875CA"/>
    <w:rsid w:val="00F87676"/>
    <w:rsid w:val="00F92381"/>
    <w:rsid w:val="00FA47DB"/>
    <w:rsid w:val="00FA7573"/>
    <w:rsid w:val="00FB2CB0"/>
    <w:rsid w:val="00FB4390"/>
    <w:rsid w:val="00FB67B4"/>
    <w:rsid w:val="00FB6E15"/>
    <w:rsid w:val="00FC129B"/>
    <w:rsid w:val="00FC306C"/>
    <w:rsid w:val="00FC47D2"/>
    <w:rsid w:val="00FC60EA"/>
    <w:rsid w:val="00FC7BBF"/>
    <w:rsid w:val="00FD7C23"/>
    <w:rsid w:val="00FE02EC"/>
    <w:rsid w:val="00FE5F28"/>
    <w:rsid w:val="00FE7C4F"/>
    <w:rsid w:val="00FF1847"/>
    <w:rsid w:val="00FF203C"/>
    <w:rsid w:val="00FF283F"/>
    <w:rsid w:val="00FF5B47"/>
    <w:rsid w:val="00FF63ED"/>
    <w:rsid w:val="00FF67B3"/>
    <w:rsid w:val="00FF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DF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96D"/>
    <w:pPr>
      <w:spacing w:after="0" w:line="240" w:lineRule="auto"/>
    </w:pPr>
    <w:rPr>
      <w:rFonts w:eastAsiaTheme="minorEastAsia"/>
      <w:lang w:eastAsia="ko-KR"/>
    </w:rPr>
  </w:style>
  <w:style w:type="paragraph" w:styleId="Heading1">
    <w:name w:val="heading 1"/>
    <w:basedOn w:val="Normal"/>
    <w:link w:val="Heading1Char"/>
    <w:uiPriority w:val="9"/>
    <w:qFormat/>
    <w:rsid w:val="0095296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6D"/>
    <w:rPr>
      <w:rFonts w:ascii="Times New Roman" w:eastAsia="Times New Roman" w:hAnsi="Times New Roman" w:cs="Times New Roman"/>
      <w:b/>
      <w:bCs/>
      <w:kern w:val="36"/>
      <w:sz w:val="48"/>
      <w:szCs w:val="48"/>
      <w:lang w:eastAsia="en-GB"/>
    </w:rPr>
  </w:style>
  <w:style w:type="character" w:styleId="Emphasis">
    <w:name w:val="Emphasis"/>
    <w:basedOn w:val="DefaultParagraphFont"/>
    <w:qFormat/>
    <w:rsid w:val="0095296D"/>
    <w:rPr>
      <w:i/>
      <w:iCs/>
    </w:rPr>
  </w:style>
  <w:style w:type="character" w:styleId="CommentReference">
    <w:name w:val="annotation reference"/>
    <w:basedOn w:val="DefaultParagraphFont"/>
    <w:semiHidden/>
    <w:unhideWhenUsed/>
    <w:rsid w:val="0095296D"/>
    <w:rPr>
      <w:sz w:val="16"/>
      <w:szCs w:val="16"/>
    </w:rPr>
  </w:style>
  <w:style w:type="paragraph" w:styleId="CommentText">
    <w:name w:val="annotation text"/>
    <w:basedOn w:val="Normal"/>
    <w:link w:val="CommentTextChar"/>
    <w:semiHidden/>
    <w:unhideWhenUsed/>
    <w:rsid w:val="0095296D"/>
    <w:rPr>
      <w:sz w:val="20"/>
      <w:szCs w:val="20"/>
    </w:rPr>
  </w:style>
  <w:style w:type="character" w:customStyle="1" w:styleId="CommentTextChar">
    <w:name w:val="Comment Text Char"/>
    <w:basedOn w:val="DefaultParagraphFont"/>
    <w:link w:val="CommentText"/>
    <w:semiHidden/>
    <w:rsid w:val="0095296D"/>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95296D"/>
    <w:rPr>
      <w:b/>
      <w:bCs/>
    </w:rPr>
  </w:style>
  <w:style w:type="character" w:customStyle="1" w:styleId="CommentSubjectChar">
    <w:name w:val="Comment Subject Char"/>
    <w:basedOn w:val="CommentTextChar"/>
    <w:link w:val="CommentSubject"/>
    <w:uiPriority w:val="99"/>
    <w:semiHidden/>
    <w:rsid w:val="0095296D"/>
    <w:rPr>
      <w:rFonts w:eastAsiaTheme="minorEastAsia"/>
      <w:b/>
      <w:bCs/>
      <w:sz w:val="20"/>
      <w:szCs w:val="20"/>
      <w:lang w:eastAsia="ko-KR"/>
    </w:rPr>
  </w:style>
  <w:style w:type="paragraph" w:styleId="BalloonText">
    <w:name w:val="Balloon Text"/>
    <w:basedOn w:val="Normal"/>
    <w:link w:val="BalloonTextChar"/>
    <w:uiPriority w:val="99"/>
    <w:semiHidden/>
    <w:unhideWhenUsed/>
    <w:rsid w:val="0095296D"/>
    <w:rPr>
      <w:rFonts w:ascii="Tahoma" w:hAnsi="Tahoma" w:cs="Tahoma"/>
      <w:sz w:val="16"/>
      <w:szCs w:val="16"/>
    </w:rPr>
  </w:style>
  <w:style w:type="character" w:customStyle="1" w:styleId="BalloonTextChar">
    <w:name w:val="Balloon Text Char"/>
    <w:basedOn w:val="DefaultParagraphFont"/>
    <w:link w:val="BalloonText"/>
    <w:uiPriority w:val="99"/>
    <w:semiHidden/>
    <w:rsid w:val="0095296D"/>
    <w:rPr>
      <w:rFonts w:ascii="Tahoma" w:eastAsiaTheme="minorEastAsia" w:hAnsi="Tahoma" w:cs="Tahoma"/>
      <w:sz w:val="16"/>
      <w:szCs w:val="16"/>
      <w:lang w:eastAsia="ko-KR"/>
    </w:rPr>
  </w:style>
  <w:style w:type="character" w:customStyle="1" w:styleId="context">
    <w:name w:val="context"/>
    <w:basedOn w:val="DefaultParagraphFont"/>
    <w:rsid w:val="0095296D"/>
  </w:style>
  <w:style w:type="character" w:styleId="Hyperlink">
    <w:name w:val="Hyperlink"/>
    <w:basedOn w:val="DefaultParagraphFont"/>
    <w:uiPriority w:val="99"/>
    <w:unhideWhenUsed/>
    <w:rsid w:val="0095296D"/>
    <w:rPr>
      <w:color w:val="0563C1" w:themeColor="hyperlink"/>
      <w:u w:val="single"/>
    </w:rPr>
  </w:style>
  <w:style w:type="paragraph" w:customStyle="1" w:styleId="fst">
    <w:name w:val="fst"/>
    <w:basedOn w:val="Normal"/>
    <w:rsid w:val="0095296D"/>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5296D"/>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95296D"/>
    <w:rPr>
      <w:vertAlign w:val="superscript"/>
    </w:rPr>
  </w:style>
  <w:style w:type="paragraph" w:styleId="EndnoteText">
    <w:name w:val="endnote text"/>
    <w:basedOn w:val="Normal"/>
    <w:link w:val="EndnoteTextChar"/>
    <w:semiHidden/>
    <w:rsid w:val="0095296D"/>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95296D"/>
    <w:rPr>
      <w:rFonts w:ascii="Times New Roman" w:eastAsia="Times New Roman" w:hAnsi="Times New Roman" w:cs="Times New Roman"/>
      <w:sz w:val="20"/>
      <w:szCs w:val="20"/>
    </w:rPr>
  </w:style>
  <w:style w:type="character" w:styleId="EndnoteReference">
    <w:name w:val="endnote reference"/>
    <w:basedOn w:val="DefaultParagraphFont"/>
    <w:semiHidden/>
    <w:rsid w:val="0095296D"/>
    <w:rPr>
      <w:vertAlign w:val="superscript"/>
    </w:rPr>
  </w:style>
  <w:style w:type="paragraph" w:styleId="BodyText">
    <w:name w:val="Body Text"/>
    <w:basedOn w:val="Normal"/>
    <w:link w:val="BodyTextChar"/>
    <w:rsid w:val="0095296D"/>
    <w:pPr>
      <w:widowControl w:val="0"/>
      <w:spacing w:after="120"/>
    </w:pPr>
    <w:rPr>
      <w:rFonts w:ascii="Times New Roman" w:eastAsia="Times New Roman" w:hAnsi="Times New Roman" w:cs="Times New Roman"/>
      <w:snapToGrid w:val="0"/>
      <w:sz w:val="20"/>
      <w:szCs w:val="20"/>
      <w:lang w:eastAsia="en-US"/>
    </w:rPr>
  </w:style>
  <w:style w:type="character" w:customStyle="1" w:styleId="BodyTextChar">
    <w:name w:val="Body Text Char"/>
    <w:basedOn w:val="DefaultParagraphFont"/>
    <w:link w:val="BodyText"/>
    <w:rsid w:val="0095296D"/>
    <w:rPr>
      <w:rFonts w:ascii="Times New Roman" w:eastAsia="Times New Roman" w:hAnsi="Times New Roman" w:cs="Times New Roman"/>
      <w:snapToGrid w:val="0"/>
      <w:sz w:val="20"/>
      <w:szCs w:val="20"/>
    </w:rPr>
  </w:style>
  <w:style w:type="paragraph" w:styleId="FootnoteText">
    <w:name w:val="footnote text"/>
    <w:aliases w:val=" Char5 Char, Char5,Char5 Char,Char5"/>
    <w:basedOn w:val="Normal"/>
    <w:link w:val="FootnoteTextChar"/>
    <w:uiPriority w:val="99"/>
    <w:unhideWhenUsed/>
    <w:rsid w:val="0095296D"/>
    <w:rPr>
      <w:sz w:val="20"/>
      <w:szCs w:val="20"/>
    </w:rPr>
  </w:style>
  <w:style w:type="character" w:customStyle="1" w:styleId="FootnoteTextChar">
    <w:name w:val="Footnote Text Char"/>
    <w:aliases w:val=" Char5 Char Char, Char5 Char1,Char5 Char Char,Char5 Char1"/>
    <w:basedOn w:val="DefaultParagraphFont"/>
    <w:link w:val="FootnoteText"/>
    <w:uiPriority w:val="99"/>
    <w:rsid w:val="0095296D"/>
    <w:rPr>
      <w:rFonts w:eastAsiaTheme="minorEastAsia"/>
      <w:sz w:val="20"/>
      <w:szCs w:val="20"/>
      <w:lang w:eastAsia="ko-KR"/>
    </w:rPr>
  </w:style>
  <w:style w:type="paragraph" w:styleId="BodyText3">
    <w:name w:val="Body Text 3"/>
    <w:basedOn w:val="Normal"/>
    <w:link w:val="BodyText3Char"/>
    <w:uiPriority w:val="99"/>
    <w:semiHidden/>
    <w:unhideWhenUsed/>
    <w:rsid w:val="0095296D"/>
    <w:pPr>
      <w:spacing w:after="120"/>
    </w:pPr>
    <w:rPr>
      <w:sz w:val="16"/>
      <w:szCs w:val="16"/>
    </w:rPr>
  </w:style>
  <w:style w:type="character" w:customStyle="1" w:styleId="BodyText3Char">
    <w:name w:val="Body Text 3 Char"/>
    <w:basedOn w:val="DefaultParagraphFont"/>
    <w:link w:val="BodyText3"/>
    <w:uiPriority w:val="99"/>
    <w:semiHidden/>
    <w:rsid w:val="0095296D"/>
    <w:rPr>
      <w:rFonts w:eastAsiaTheme="minorEastAsia"/>
      <w:sz w:val="16"/>
      <w:szCs w:val="16"/>
      <w:lang w:eastAsia="ko-KR"/>
    </w:rPr>
  </w:style>
  <w:style w:type="paragraph" w:styleId="ListParagraph">
    <w:name w:val="List Paragraph"/>
    <w:basedOn w:val="Normal"/>
    <w:uiPriority w:val="34"/>
    <w:qFormat/>
    <w:rsid w:val="0095296D"/>
    <w:pPr>
      <w:ind w:left="720"/>
      <w:contextualSpacing/>
    </w:pPr>
  </w:style>
  <w:style w:type="paragraph" w:customStyle="1" w:styleId="4text">
    <w:name w:val="4 _text"/>
    <w:basedOn w:val="Normal"/>
    <w:rsid w:val="0095296D"/>
    <w:pPr>
      <w:autoSpaceDE w:val="0"/>
      <w:autoSpaceDN w:val="0"/>
      <w:adjustRightInd w:val="0"/>
      <w:spacing w:line="240" w:lineRule="atLeast"/>
      <w:ind w:firstLine="567"/>
      <w:jc w:val="both"/>
      <w:textAlignment w:val="center"/>
    </w:pPr>
    <w:rPr>
      <w:rFonts w:ascii="MBembo" w:eastAsia="Times New Roman" w:hAnsi="MBembo" w:cs="MBembo"/>
      <w:color w:val="000000"/>
      <w:lang w:eastAsia="en-US"/>
    </w:rPr>
  </w:style>
  <w:style w:type="paragraph" w:customStyle="1" w:styleId="9references">
    <w:name w:val="9_references"/>
    <w:basedOn w:val="Normal"/>
    <w:rsid w:val="0095296D"/>
    <w:pPr>
      <w:tabs>
        <w:tab w:val="left" w:pos="354"/>
      </w:tabs>
      <w:suppressAutoHyphens/>
      <w:autoSpaceDE w:val="0"/>
      <w:autoSpaceDN w:val="0"/>
      <w:adjustRightInd w:val="0"/>
      <w:spacing w:line="200" w:lineRule="atLeast"/>
      <w:ind w:left="227" w:hanging="227"/>
      <w:jc w:val="both"/>
      <w:textAlignment w:val="center"/>
    </w:pPr>
    <w:rPr>
      <w:rFonts w:ascii="MrsEavesRoman" w:eastAsia="Times New Roman" w:hAnsi="MrsEavesRoman" w:cs="MrsEavesRoman"/>
      <w:color w:val="000000"/>
      <w:sz w:val="18"/>
      <w:szCs w:val="18"/>
      <w:lang w:eastAsia="en-US"/>
    </w:rPr>
  </w:style>
  <w:style w:type="paragraph" w:styleId="Header">
    <w:name w:val="header"/>
    <w:basedOn w:val="Normal"/>
    <w:link w:val="HeaderChar"/>
    <w:uiPriority w:val="99"/>
    <w:unhideWhenUsed/>
    <w:rsid w:val="0095296D"/>
    <w:pPr>
      <w:tabs>
        <w:tab w:val="center" w:pos="4513"/>
        <w:tab w:val="right" w:pos="9026"/>
      </w:tabs>
    </w:pPr>
  </w:style>
  <w:style w:type="character" w:customStyle="1" w:styleId="HeaderChar">
    <w:name w:val="Header Char"/>
    <w:basedOn w:val="DefaultParagraphFont"/>
    <w:link w:val="Header"/>
    <w:uiPriority w:val="99"/>
    <w:rsid w:val="0095296D"/>
    <w:rPr>
      <w:rFonts w:eastAsiaTheme="minorEastAsia"/>
      <w:lang w:eastAsia="ko-KR"/>
    </w:rPr>
  </w:style>
  <w:style w:type="paragraph" w:styleId="Footer">
    <w:name w:val="footer"/>
    <w:basedOn w:val="Normal"/>
    <w:link w:val="FooterChar"/>
    <w:uiPriority w:val="99"/>
    <w:unhideWhenUsed/>
    <w:rsid w:val="0095296D"/>
    <w:pPr>
      <w:tabs>
        <w:tab w:val="center" w:pos="4513"/>
        <w:tab w:val="right" w:pos="9026"/>
      </w:tabs>
    </w:pPr>
  </w:style>
  <w:style w:type="character" w:customStyle="1" w:styleId="FooterChar">
    <w:name w:val="Footer Char"/>
    <w:basedOn w:val="DefaultParagraphFont"/>
    <w:link w:val="Footer"/>
    <w:uiPriority w:val="99"/>
    <w:rsid w:val="0095296D"/>
    <w:rPr>
      <w:rFonts w:eastAsiaTheme="minorEastAsia"/>
      <w:lang w:eastAsia="ko-KR"/>
    </w:rPr>
  </w:style>
  <w:style w:type="paragraph" w:customStyle="1" w:styleId="Quotes">
    <w:name w:val="Quotes"/>
    <w:basedOn w:val="Normal"/>
    <w:autoRedefine/>
    <w:rsid w:val="0095296D"/>
    <w:pPr>
      <w:ind w:left="720"/>
      <w:jc w:val="both"/>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75481">
      <w:bodyDiv w:val="1"/>
      <w:marLeft w:val="0"/>
      <w:marRight w:val="0"/>
      <w:marTop w:val="0"/>
      <w:marBottom w:val="0"/>
      <w:divBdr>
        <w:top w:val="none" w:sz="0" w:space="0" w:color="auto"/>
        <w:left w:val="none" w:sz="0" w:space="0" w:color="auto"/>
        <w:bottom w:val="none" w:sz="0" w:space="0" w:color="auto"/>
        <w:right w:val="none" w:sz="0" w:space="0" w:color="auto"/>
      </w:divBdr>
    </w:div>
    <w:div w:id="1193572762">
      <w:bodyDiv w:val="1"/>
      <w:marLeft w:val="0"/>
      <w:marRight w:val="0"/>
      <w:marTop w:val="0"/>
      <w:marBottom w:val="0"/>
      <w:divBdr>
        <w:top w:val="none" w:sz="0" w:space="0" w:color="auto"/>
        <w:left w:val="none" w:sz="0" w:space="0" w:color="auto"/>
        <w:bottom w:val="none" w:sz="0" w:space="0" w:color="auto"/>
        <w:right w:val="none" w:sz="0" w:space="0" w:color="auto"/>
      </w:divBdr>
    </w:div>
    <w:div w:id="1256982219">
      <w:bodyDiv w:val="1"/>
      <w:marLeft w:val="0"/>
      <w:marRight w:val="0"/>
      <w:marTop w:val="0"/>
      <w:marBottom w:val="0"/>
      <w:divBdr>
        <w:top w:val="none" w:sz="0" w:space="0" w:color="auto"/>
        <w:left w:val="none" w:sz="0" w:space="0" w:color="auto"/>
        <w:bottom w:val="none" w:sz="0" w:space="0" w:color="auto"/>
        <w:right w:val="none" w:sz="0" w:space="0" w:color="auto"/>
      </w:divBdr>
      <w:divsChild>
        <w:div w:id="89851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6BDF-6365-4523-B039-89D48A28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6929</Words>
  <Characters>39500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2018-04-14T10:44:00Z</dcterms:created>
  <dcterms:modified xsi:type="dcterms:W3CDTF">2018-04-14T10:44:00Z</dcterms:modified>
</cp:coreProperties>
</file>