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7CC27" w14:textId="4E37044C" w:rsidR="003971AC" w:rsidRPr="003971AC" w:rsidRDefault="003971AC" w:rsidP="003971AC">
      <w:pPr>
        <w:jc w:val="center"/>
        <w:rPr>
          <w:rFonts w:ascii="Times" w:hAnsi="Times" w:cs="Times New Roman"/>
          <w:sz w:val="20"/>
          <w:szCs w:val="20"/>
        </w:rPr>
      </w:pPr>
      <w:r w:rsidRPr="003971AC">
        <w:rPr>
          <w:rFonts w:ascii="Calibri" w:hAnsi="Calibri" w:cs="Times New Roman"/>
          <w:b/>
          <w:bCs/>
          <w:color w:val="000000"/>
        </w:rPr>
        <w:t xml:space="preserve">Clinical </w:t>
      </w:r>
      <w:r w:rsidR="000D0483">
        <w:rPr>
          <w:rFonts w:ascii="Calibri" w:hAnsi="Calibri" w:cs="Times New Roman"/>
          <w:b/>
          <w:bCs/>
          <w:color w:val="000000"/>
        </w:rPr>
        <w:t>g</w:t>
      </w:r>
      <w:r w:rsidRPr="003971AC">
        <w:rPr>
          <w:rFonts w:ascii="Calibri" w:hAnsi="Calibri" w:cs="Times New Roman"/>
          <w:b/>
          <w:bCs/>
          <w:color w:val="000000"/>
        </w:rPr>
        <w:t xml:space="preserve">uidelines on </w:t>
      </w:r>
      <w:r w:rsidR="000D0483">
        <w:rPr>
          <w:rFonts w:ascii="Calibri" w:hAnsi="Calibri" w:cs="Times New Roman"/>
          <w:b/>
          <w:bCs/>
          <w:color w:val="000000"/>
        </w:rPr>
        <w:t>a</w:t>
      </w:r>
      <w:r w:rsidRPr="003971AC">
        <w:rPr>
          <w:rFonts w:ascii="Calibri" w:hAnsi="Calibri" w:cs="Times New Roman"/>
          <w:b/>
          <w:bCs/>
          <w:color w:val="000000"/>
        </w:rPr>
        <w:t xml:space="preserve">ntidepressant </w:t>
      </w:r>
      <w:r w:rsidR="000D0483">
        <w:rPr>
          <w:rFonts w:ascii="Calibri" w:hAnsi="Calibri" w:cs="Times New Roman"/>
          <w:b/>
          <w:bCs/>
          <w:color w:val="000000"/>
        </w:rPr>
        <w:t>w</w:t>
      </w:r>
      <w:r w:rsidRPr="003971AC">
        <w:rPr>
          <w:rFonts w:ascii="Calibri" w:hAnsi="Calibri" w:cs="Times New Roman"/>
          <w:b/>
          <w:bCs/>
          <w:color w:val="000000"/>
        </w:rPr>
        <w:t xml:space="preserve">ithdrawal </w:t>
      </w:r>
      <w:r w:rsidR="000D0483">
        <w:rPr>
          <w:rFonts w:ascii="Calibri" w:hAnsi="Calibri" w:cs="Times New Roman"/>
          <w:b/>
          <w:bCs/>
          <w:color w:val="000000"/>
        </w:rPr>
        <w:t>u</w:t>
      </w:r>
      <w:r w:rsidRPr="003971AC">
        <w:rPr>
          <w:rFonts w:ascii="Calibri" w:hAnsi="Calibri" w:cs="Times New Roman"/>
          <w:b/>
          <w:bCs/>
          <w:color w:val="000000"/>
        </w:rPr>
        <w:t xml:space="preserve">rgently </w:t>
      </w:r>
      <w:r w:rsidR="000D0483">
        <w:rPr>
          <w:rFonts w:ascii="Calibri" w:hAnsi="Calibri" w:cs="Times New Roman"/>
          <w:b/>
          <w:bCs/>
          <w:color w:val="000000"/>
        </w:rPr>
        <w:t>n</w:t>
      </w:r>
      <w:r w:rsidRPr="003971AC">
        <w:rPr>
          <w:rFonts w:ascii="Calibri" w:hAnsi="Calibri" w:cs="Times New Roman"/>
          <w:b/>
          <w:bCs/>
          <w:color w:val="000000"/>
        </w:rPr>
        <w:t xml:space="preserve">eed </w:t>
      </w:r>
      <w:r w:rsidR="000D0483">
        <w:rPr>
          <w:rFonts w:ascii="Calibri" w:hAnsi="Calibri" w:cs="Times New Roman"/>
          <w:b/>
          <w:bCs/>
          <w:color w:val="000000"/>
        </w:rPr>
        <w:t>u</w:t>
      </w:r>
      <w:bookmarkStart w:id="0" w:name="_GoBack"/>
      <w:bookmarkEnd w:id="0"/>
      <w:r w:rsidRPr="003971AC">
        <w:rPr>
          <w:rFonts w:ascii="Calibri" w:hAnsi="Calibri" w:cs="Times New Roman"/>
          <w:b/>
          <w:bCs/>
          <w:color w:val="000000"/>
        </w:rPr>
        <w:t>pdating</w:t>
      </w:r>
    </w:p>
    <w:p w14:paraId="05C8C6A0" w14:textId="7D0AA975" w:rsidR="002A1D9C" w:rsidRPr="0070204A" w:rsidRDefault="002A1D9C" w:rsidP="002A1D9C">
      <w:pPr>
        <w:rPr>
          <w:rFonts w:asciiTheme="majorHAnsi" w:hAnsiTheme="majorHAnsi"/>
        </w:rPr>
      </w:pPr>
      <w:r>
        <w:br/>
      </w:r>
      <w:r w:rsidRPr="0070204A">
        <w:rPr>
          <w:rFonts w:asciiTheme="majorHAnsi" w:hAnsiTheme="majorHAnsi"/>
        </w:rPr>
        <w:t xml:space="preserve">James Davies, Reader, Department of Life Sciences, </w:t>
      </w:r>
      <w:proofErr w:type="spellStart"/>
      <w:r w:rsidRPr="0070204A">
        <w:rPr>
          <w:rFonts w:asciiTheme="majorHAnsi" w:hAnsiTheme="majorHAnsi"/>
        </w:rPr>
        <w:t>Holybourne</w:t>
      </w:r>
      <w:proofErr w:type="spellEnd"/>
      <w:r w:rsidRPr="0070204A">
        <w:rPr>
          <w:rFonts w:asciiTheme="majorHAnsi" w:hAnsiTheme="majorHAnsi"/>
        </w:rPr>
        <w:t xml:space="preserve"> Ave, University of Roehampton, London</w:t>
      </w:r>
      <w:r>
        <w:rPr>
          <w:rFonts w:asciiTheme="majorHAnsi" w:hAnsiTheme="majorHAnsi"/>
        </w:rPr>
        <w:t>,</w:t>
      </w:r>
      <w:r w:rsidRPr="0070204A">
        <w:rPr>
          <w:rFonts w:asciiTheme="majorHAnsi" w:hAnsiTheme="majorHAnsi"/>
        </w:rPr>
        <w:t xml:space="preserve"> SW15 4JD, UK.</w:t>
      </w:r>
    </w:p>
    <w:p w14:paraId="02789C5B"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6812F352" w14:textId="040FAD26"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John Read, </w:t>
      </w:r>
      <w:r w:rsidR="005E6DAC">
        <w:rPr>
          <w:rFonts w:ascii="Calibri" w:hAnsi="Calibri"/>
          <w:color w:val="000000"/>
          <w:sz w:val="24"/>
          <w:szCs w:val="24"/>
        </w:rPr>
        <w:t>P</w:t>
      </w:r>
      <w:r>
        <w:rPr>
          <w:rFonts w:ascii="Calibri" w:hAnsi="Calibri"/>
          <w:color w:val="000000"/>
          <w:sz w:val="24"/>
          <w:szCs w:val="24"/>
        </w:rPr>
        <w:t>rofessor, School of Psychology, University of East London, London, UK.</w:t>
      </w:r>
    </w:p>
    <w:p w14:paraId="3A0D8DB3"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3501CEA4" w14:textId="2CC91031"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Michael </w:t>
      </w:r>
      <w:r w:rsidR="00B11A6F">
        <w:rPr>
          <w:rFonts w:ascii="Calibri" w:hAnsi="Calibri"/>
          <w:color w:val="000000"/>
          <w:sz w:val="24"/>
          <w:szCs w:val="24"/>
        </w:rPr>
        <w:t xml:space="preserve">P. </w:t>
      </w:r>
      <w:proofErr w:type="spellStart"/>
      <w:r>
        <w:rPr>
          <w:rFonts w:ascii="Calibri" w:hAnsi="Calibri"/>
          <w:color w:val="000000"/>
          <w:sz w:val="24"/>
          <w:szCs w:val="24"/>
        </w:rPr>
        <w:t>Hengartner</w:t>
      </w:r>
      <w:proofErr w:type="spellEnd"/>
      <w:r>
        <w:rPr>
          <w:rFonts w:ascii="Calibri" w:hAnsi="Calibri"/>
          <w:color w:val="000000"/>
          <w:sz w:val="24"/>
          <w:szCs w:val="24"/>
        </w:rPr>
        <w:t xml:space="preserve">, </w:t>
      </w:r>
      <w:r w:rsidR="005E6DAC">
        <w:rPr>
          <w:rFonts w:ascii="Calibri" w:hAnsi="Calibri"/>
          <w:color w:val="000000"/>
          <w:sz w:val="24"/>
          <w:szCs w:val="24"/>
        </w:rPr>
        <w:t>S</w:t>
      </w:r>
      <w:r>
        <w:rPr>
          <w:rFonts w:ascii="Calibri" w:hAnsi="Calibri"/>
          <w:color w:val="000000"/>
          <w:sz w:val="24"/>
          <w:szCs w:val="24"/>
        </w:rPr>
        <w:t xml:space="preserve">enior </w:t>
      </w:r>
      <w:r w:rsidR="005E6DAC">
        <w:rPr>
          <w:rFonts w:ascii="Calibri" w:hAnsi="Calibri"/>
          <w:color w:val="000000"/>
          <w:sz w:val="24"/>
          <w:szCs w:val="24"/>
        </w:rPr>
        <w:t>L</w:t>
      </w:r>
      <w:r>
        <w:rPr>
          <w:rFonts w:ascii="Calibri" w:hAnsi="Calibri"/>
          <w:color w:val="000000"/>
          <w:sz w:val="24"/>
          <w:szCs w:val="24"/>
        </w:rPr>
        <w:t xml:space="preserve">ecturer, School of Applied </w:t>
      </w:r>
      <w:r w:rsidRPr="0070204A">
        <w:rPr>
          <w:rFonts w:asciiTheme="majorHAnsi" w:hAnsiTheme="majorHAnsi"/>
          <w:color w:val="000000"/>
          <w:sz w:val="24"/>
          <w:szCs w:val="24"/>
        </w:rPr>
        <w:t>Psychology</w:t>
      </w:r>
      <w:r>
        <w:rPr>
          <w:rFonts w:asciiTheme="majorHAnsi" w:hAnsiTheme="majorHAnsi"/>
          <w:color w:val="000000"/>
          <w:sz w:val="24"/>
          <w:szCs w:val="24"/>
        </w:rPr>
        <w:t>,</w:t>
      </w:r>
      <w:r>
        <w:rPr>
          <w:rFonts w:ascii="Calibri" w:hAnsi="Calibri"/>
          <w:color w:val="000000"/>
          <w:sz w:val="24"/>
          <w:szCs w:val="24"/>
        </w:rPr>
        <w:t xml:space="preserve"> Zurich University of Applied Sciences, Zurich, Switzerland. </w:t>
      </w:r>
    </w:p>
    <w:p w14:paraId="21612F6A"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2864B413" w14:textId="49B3EEC6" w:rsidR="002A1D9C" w:rsidRDefault="002A1D9C" w:rsidP="002A1D9C">
      <w:pPr>
        <w:pStyle w:val="NormalWeb"/>
        <w:shd w:val="clear" w:color="auto" w:fill="FFFFFF"/>
        <w:spacing w:before="0" w:beforeAutospacing="0" w:after="0" w:afterAutospacing="0"/>
        <w:rPr>
          <w:rFonts w:ascii="Cambria" w:hAnsi="Cambria"/>
          <w:color w:val="000000"/>
          <w:sz w:val="24"/>
          <w:szCs w:val="24"/>
        </w:rPr>
      </w:pPr>
      <w:proofErr w:type="spellStart"/>
      <w:r>
        <w:rPr>
          <w:rFonts w:ascii="Calibri" w:hAnsi="Calibri"/>
          <w:color w:val="000000"/>
          <w:sz w:val="24"/>
          <w:szCs w:val="24"/>
        </w:rPr>
        <w:t>Fiammetta</w:t>
      </w:r>
      <w:proofErr w:type="spellEnd"/>
      <w:r>
        <w:rPr>
          <w:rFonts w:ascii="Calibri" w:hAnsi="Calibri"/>
          <w:color w:val="000000"/>
          <w:sz w:val="24"/>
          <w:szCs w:val="24"/>
        </w:rPr>
        <w:t xml:space="preserve"> </w:t>
      </w:r>
      <w:proofErr w:type="spellStart"/>
      <w:r>
        <w:rPr>
          <w:rFonts w:ascii="Calibri" w:hAnsi="Calibri"/>
          <w:color w:val="000000"/>
          <w:sz w:val="24"/>
          <w:szCs w:val="24"/>
        </w:rPr>
        <w:t>Cosci</w:t>
      </w:r>
      <w:proofErr w:type="spellEnd"/>
      <w:r>
        <w:rPr>
          <w:rFonts w:ascii="Calibri" w:hAnsi="Calibri"/>
          <w:color w:val="000000"/>
          <w:sz w:val="24"/>
          <w:szCs w:val="24"/>
        </w:rPr>
        <w:t xml:space="preserve">, </w:t>
      </w:r>
      <w:r w:rsidR="005E6DAC">
        <w:rPr>
          <w:rFonts w:ascii="Calibri" w:hAnsi="Calibri"/>
          <w:color w:val="000000"/>
          <w:sz w:val="24"/>
          <w:szCs w:val="24"/>
        </w:rPr>
        <w:t>A</w:t>
      </w:r>
      <w:r>
        <w:rPr>
          <w:rFonts w:ascii="Calibri" w:hAnsi="Calibri"/>
          <w:color w:val="000000"/>
          <w:sz w:val="24"/>
          <w:szCs w:val="24"/>
        </w:rPr>
        <w:t xml:space="preserve">ssociate </w:t>
      </w:r>
      <w:r w:rsidR="005E6DAC">
        <w:rPr>
          <w:rFonts w:ascii="Calibri" w:hAnsi="Calibri"/>
          <w:color w:val="000000"/>
          <w:sz w:val="24"/>
          <w:szCs w:val="24"/>
        </w:rPr>
        <w:t>P</w:t>
      </w:r>
      <w:r>
        <w:rPr>
          <w:rFonts w:ascii="Calibri" w:hAnsi="Calibri"/>
          <w:color w:val="000000"/>
          <w:sz w:val="24"/>
          <w:szCs w:val="24"/>
        </w:rPr>
        <w:t>rofessor, Department of Health Sciences, University of Florence, Italy.</w:t>
      </w:r>
    </w:p>
    <w:p w14:paraId="3A5D0A14"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1E587E8E" w14:textId="0B5C5FFF"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Giovanni Fava, </w:t>
      </w:r>
      <w:r w:rsidR="005E6DAC">
        <w:rPr>
          <w:rFonts w:ascii="Calibri" w:hAnsi="Calibri"/>
          <w:color w:val="000000"/>
          <w:sz w:val="24"/>
          <w:szCs w:val="24"/>
        </w:rPr>
        <w:t>P</w:t>
      </w:r>
      <w:r>
        <w:rPr>
          <w:rFonts w:ascii="Calibri" w:hAnsi="Calibri"/>
          <w:color w:val="000000"/>
          <w:sz w:val="24"/>
          <w:szCs w:val="24"/>
        </w:rPr>
        <w:t>rofessor, School of Medicine and Biomedical Sciences, University at Buffalo, USA</w:t>
      </w:r>
      <w:r w:rsidR="00F01C98">
        <w:rPr>
          <w:rFonts w:ascii="Calibri" w:hAnsi="Calibri"/>
          <w:color w:val="000000"/>
          <w:sz w:val="24"/>
          <w:szCs w:val="24"/>
        </w:rPr>
        <w:t>.</w:t>
      </w:r>
    </w:p>
    <w:p w14:paraId="43FBC688"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2CFC2B0C" w14:textId="71DB73DA"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Guy Chouinard, </w:t>
      </w:r>
      <w:r w:rsidR="005E6DAC">
        <w:rPr>
          <w:rFonts w:ascii="Calibri" w:hAnsi="Calibri"/>
          <w:color w:val="000000"/>
          <w:sz w:val="24"/>
          <w:szCs w:val="24"/>
        </w:rPr>
        <w:t>P</w:t>
      </w:r>
      <w:r>
        <w:rPr>
          <w:rFonts w:ascii="Calibri" w:hAnsi="Calibri"/>
          <w:color w:val="000000"/>
          <w:sz w:val="24"/>
          <w:szCs w:val="24"/>
        </w:rPr>
        <w:t>rofessor, Psychiatry Department, University of Montreal, Canada</w:t>
      </w:r>
      <w:r w:rsidR="00F01C98">
        <w:rPr>
          <w:rFonts w:ascii="Calibri" w:hAnsi="Calibri"/>
          <w:color w:val="000000"/>
          <w:sz w:val="24"/>
          <w:szCs w:val="24"/>
        </w:rPr>
        <w:t>.</w:t>
      </w:r>
    </w:p>
    <w:p w14:paraId="610C2474"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29DF5FB7" w14:textId="20E21F7C"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Jim van </w:t>
      </w:r>
      <w:proofErr w:type="spellStart"/>
      <w:r>
        <w:rPr>
          <w:rFonts w:ascii="Calibri" w:hAnsi="Calibri"/>
          <w:color w:val="000000"/>
          <w:sz w:val="24"/>
          <w:szCs w:val="24"/>
        </w:rPr>
        <w:t>Os</w:t>
      </w:r>
      <w:proofErr w:type="spellEnd"/>
      <w:r>
        <w:rPr>
          <w:rFonts w:ascii="Calibri" w:hAnsi="Calibri"/>
          <w:color w:val="000000"/>
          <w:sz w:val="24"/>
          <w:szCs w:val="24"/>
        </w:rPr>
        <w:t xml:space="preserve">, </w:t>
      </w:r>
      <w:r w:rsidR="005E6DAC">
        <w:rPr>
          <w:rFonts w:ascii="Calibri" w:hAnsi="Calibri"/>
          <w:color w:val="000000"/>
          <w:sz w:val="24"/>
          <w:szCs w:val="24"/>
        </w:rPr>
        <w:t>P</w:t>
      </w:r>
      <w:r>
        <w:rPr>
          <w:rFonts w:ascii="Calibri" w:hAnsi="Calibri"/>
          <w:color w:val="000000"/>
          <w:sz w:val="24"/>
          <w:szCs w:val="24"/>
        </w:rPr>
        <w:t xml:space="preserve">rofessor, Department of Psychiatry and Psychology, Maastricht University Medical Centre, Maastricht, Netherlands. </w:t>
      </w:r>
    </w:p>
    <w:p w14:paraId="7967C6B2" w14:textId="77777777" w:rsidR="002A1D9C" w:rsidRPr="00782FF3" w:rsidRDefault="002A1D9C" w:rsidP="002A1D9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 </w:t>
      </w:r>
    </w:p>
    <w:p w14:paraId="1D3E84FD" w14:textId="5B3A76A2"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Antonio </w:t>
      </w:r>
      <w:proofErr w:type="spellStart"/>
      <w:r>
        <w:rPr>
          <w:rFonts w:ascii="Calibri" w:hAnsi="Calibri"/>
          <w:color w:val="000000"/>
          <w:sz w:val="24"/>
          <w:szCs w:val="24"/>
        </w:rPr>
        <w:t>Nardi</w:t>
      </w:r>
      <w:proofErr w:type="spellEnd"/>
      <w:r>
        <w:rPr>
          <w:rFonts w:ascii="Calibri" w:hAnsi="Calibri"/>
          <w:color w:val="000000"/>
          <w:sz w:val="24"/>
          <w:szCs w:val="24"/>
        </w:rPr>
        <w:t xml:space="preserve">, </w:t>
      </w:r>
      <w:r w:rsidR="005E6DAC">
        <w:rPr>
          <w:rFonts w:ascii="Calibri" w:hAnsi="Calibri"/>
          <w:color w:val="000000"/>
          <w:sz w:val="24"/>
          <w:szCs w:val="24"/>
        </w:rPr>
        <w:t>P</w:t>
      </w:r>
      <w:r>
        <w:rPr>
          <w:rFonts w:ascii="Calibri" w:hAnsi="Calibri"/>
          <w:color w:val="000000"/>
          <w:sz w:val="24"/>
          <w:szCs w:val="24"/>
        </w:rPr>
        <w:t>rofessor, Institute of Psychiatry, Federal Univ</w:t>
      </w:r>
      <w:r w:rsidR="002427CF">
        <w:rPr>
          <w:rFonts w:ascii="Calibri" w:hAnsi="Calibri"/>
          <w:color w:val="000000"/>
          <w:sz w:val="24"/>
          <w:szCs w:val="24"/>
        </w:rPr>
        <w:t>.</w:t>
      </w:r>
      <w:r>
        <w:rPr>
          <w:rFonts w:ascii="Calibri" w:hAnsi="Calibri"/>
          <w:color w:val="000000"/>
          <w:sz w:val="24"/>
          <w:szCs w:val="24"/>
        </w:rPr>
        <w:t xml:space="preserve"> Rio de Janeiro, Brazil.</w:t>
      </w:r>
    </w:p>
    <w:p w14:paraId="0280AE2A" w14:textId="77777777" w:rsidR="002A1D9C" w:rsidRPr="00AC482C" w:rsidRDefault="002A1D9C" w:rsidP="002A1D9C">
      <w:r>
        <w:rPr>
          <w:rFonts w:ascii="Calibri" w:hAnsi="Calibri"/>
        </w:rPr>
        <w:t> </w:t>
      </w:r>
    </w:p>
    <w:p w14:paraId="1DA622FA" w14:textId="61A109CA" w:rsidR="002A1D9C" w:rsidRPr="00782FF3" w:rsidRDefault="002A1D9C" w:rsidP="002A1D9C">
      <w:pPr>
        <w:rPr>
          <w:rFonts w:asciiTheme="majorHAnsi" w:hAnsiTheme="majorHAnsi"/>
        </w:rPr>
      </w:pPr>
      <w:r>
        <w:rPr>
          <w:rFonts w:asciiTheme="majorHAnsi" w:hAnsiTheme="majorHAnsi"/>
        </w:rPr>
        <w:t xml:space="preserve">Peter </w:t>
      </w:r>
      <w:proofErr w:type="spellStart"/>
      <w:r>
        <w:rPr>
          <w:rFonts w:asciiTheme="majorHAnsi" w:hAnsiTheme="majorHAnsi"/>
        </w:rPr>
        <w:t>Gøtzsche</w:t>
      </w:r>
      <w:proofErr w:type="spellEnd"/>
      <w:r>
        <w:rPr>
          <w:rFonts w:asciiTheme="majorHAnsi" w:hAnsiTheme="majorHAnsi"/>
        </w:rPr>
        <w:t>,</w:t>
      </w:r>
      <w:r w:rsidRPr="00782FF3">
        <w:rPr>
          <w:rFonts w:asciiTheme="majorHAnsi" w:hAnsiTheme="majorHAnsi"/>
        </w:rPr>
        <w:t xml:space="preserve"> </w:t>
      </w:r>
      <w:r w:rsidR="005E6DAC">
        <w:rPr>
          <w:rFonts w:asciiTheme="majorHAnsi" w:hAnsiTheme="majorHAnsi"/>
        </w:rPr>
        <w:t>P</w:t>
      </w:r>
      <w:r w:rsidRPr="00782FF3">
        <w:rPr>
          <w:rFonts w:asciiTheme="majorHAnsi" w:hAnsiTheme="majorHAnsi"/>
        </w:rPr>
        <w:t xml:space="preserve">rofessor, Institute for Scientific Freedom, Copenhagen, Denmark. </w:t>
      </w:r>
    </w:p>
    <w:p w14:paraId="0998A0A0"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3F56CF66" w14:textId="241AFD1D"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Peter Groot, </w:t>
      </w:r>
      <w:r w:rsidR="005E6DAC">
        <w:rPr>
          <w:rFonts w:ascii="Calibri" w:hAnsi="Calibri"/>
          <w:color w:val="000000"/>
          <w:sz w:val="24"/>
          <w:szCs w:val="24"/>
        </w:rPr>
        <w:t>R</w:t>
      </w:r>
      <w:r>
        <w:rPr>
          <w:rFonts w:ascii="Calibri" w:hAnsi="Calibri"/>
          <w:color w:val="000000"/>
          <w:sz w:val="24"/>
          <w:szCs w:val="24"/>
        </w:rPr>
        <w:t>esearcher, Department of Psychiatry and Neuropsychology, Maastricht University, Maastricht, Netherlands.</w:t>
      </w:r>
    </w:p>
    <w:p w14:paraId="005F5B84"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65469A29" w14:textId="0AF87792" w:rsidR="002A1D9C" w:rsidRDefault="002A1D9C" w:rsidP="002A1D9C">
      <w:pPr>
        <w:pStyle w:val="NormalWeb"/>
        <w:shd w:val="clear" w:color="auto" w:fill="FFFFFF"/>
        <w:spacing w:before="0" w:beforeAutospacing="0" w:after="0" w:afterAutospacing="0"/>
        <w:rPr>
          <w:rFonts w:ascii="Cambria" w:hAnsi="Cambria"/>
          <w:color w:val="000000"/>
          <w:sz w:val="24"/>
          <w:szCs w:val="24"/>
        </w:rPr>
      </w:pPr>
      <w:proofErr w:type="spellStart"/>
      <w:r>
        <w:rPr>
          <w:rFonts w:ascii="Calibri" w:hAnsi="Calibri"/>
          <w:color w:val="000000"/>
          <w:sz w:val="24"/>
          <w:szCs w:val="24"/>
        </w:rPr>
        <w:t>Emanuela</w:t>
      </w:r>
      <w:proofErr w:type="spellEnd"/>
      <w:r>
        <w:rPr>
          <w:rFonts w:ascii="Calibri" w:hAnsi="Calibri"/>
          <w:color w:val="000000"/>
          <w:sz w:val="24"/>
          <w:szCs w:val="24"/>
        </w:rPr>
        <w:t xml:space="preserve"> </w:t>
      </w:r>
      <w:proofErr w:type="spellStart"/>
      <w:r>
        <w:rPr>
          <w:rFonts w:ascii="Calibri" w:hAnsi="Calibri"/>
          <w:color w:val="000000"/>
          <w:sz w:val="24"/>
          <w:szCs w:val="24"/>
        </w:rPr>
        <w:t>Offidani</w:t>
      </w:r>
      <w:proofErr w:type="spellEnd"/>
      <w:r>
        <w:rPr>
          <w:rFonts w:ascii="Calibri" w:hAnsi="Calibri"/>
          <w:color w:val="000000"/>
          <w:sz w:val="24"/>
          <w:szCs w:val="24"/>
        </w:rPr>
        <w:t xml:space="preserve">, </w:t>
      </w:r>
      <w:r w:rsidR="005E6DAC">
        <w:rPr>
          <w:rFonts w:ascii="Calibri" w:hAnsi="Calibri"/>
          <w:color w:val="000000"/>
          <w:sz w:val="24"/>
          <w:szCs w:val="24"/>
        </w:rPr>
        <w:t>A</w:t>
      </w:r>
      <w:r>
        <w:rPr>
          <w:rFonts w:ascii="Calibri" w:hAnsi="Calibri"/>
          <w:color w:val="000000"/>
          <w:sz w:val="24"/>
          <w:szCs w:val="24"/>
        </w:rPr>
        <w:t xml:space="preserve">ssistant </w:t>
      </w:r>
      <w:r w:rsidR="005E6DAC">
        <w:rPr>
          <w:rFonts w:ascii="Calibri" w:hAnsi="Calibri"/>
          <w:color w:val="000000"/>
          <w:sz w:val="24"/>
          <w:szCs w:val="24"/>
        </w:rPr>
        <w:t>P</w:t>
      </w:r>
      <w:r>
        <w:rPr>
          <w:rFonts w:ascii="Calibri" w:hAnsi="Calibri"/>
          <w:color w:val="000000"/>
          <w:sz w:val="24"/>
          <w:szCs w:val="24"/>
        </w:rPr>
        <w:t>rofessor, Department of Psychology, Pennsylvania State University, USA</w:t>
      </w:r>
      <w:r w:rsidR="00F01C98">
        <w:rPr>
          <w:rFonts w:ascii="Calibri" w:hAnsi="Calibri"/>
          <w:color w:val="000000"/>
          <w:sz w:val="24"/>
          <w:szCs w:val="24"/>
        </w:rPr>
        <w:t>.</w:t>
      </w:r>
    </w:p>
    <w:p w14:paraId="60951479"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523F5EAA" w14:textId="1E24D356"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Sami </w:t>
      </w:r>
      <w:proofErr w:type="spellStart"/>
      <w:r>
        <w:rPr>
          <w:rFonts w:ascii="Calibri" w:hAnsi="Calibri"/>
          <w:color w:val="000000"/>
          <w:sz w:val="24"/>
          <w:szCs w:val="24"/>
        </w:rPr>
        <w:t>Timimi</w:t>
      </w:r>
      <w:proofErr w:type="spellEnd"/>
      <w:r>
        <w:rPr>
          <w:rFonts w:ascii="Calibri" w:hAnsi="Calibri"/>
          <w:color w:val="000000"/>
          <w:sz w:val="24"/>
          <w:szCs w:val="24"/>
        </w:rPr>
        <w:t xml:space="preserve">, </w:t>
      </w:r>
      <w:r w:rsidR="005E6DAC">
        <w:rPr>
          <w:rFonts w:ascii="Calibri" w:hAnsi="Calibri"/>
          <w:color w:val="000000"/>
          <w:sz w:val="24"/>
          <w:szCs w:val="24"/>
        </w:rPr>
        <w:t>V</w:t>
      </w:r>
      <w:r>
        <w:rPr>
          <w:rFonts w:ascii="Calibri" w:hAnsi="Calibri"/>
          <w:color w:val="000000"/>
          <w:sz w:val="24"/>
          <w:szCs w:val="24"/>
        </w:rPr>
        <w:t xml:space="preserve">isiting </w:t>
      </w:r>
      <w:r w:rsidR="005E6DAC">
        <w:rPr>
          <w:rFonts w:ascii="Calibri" w:hAnsi="Calibri"/>
          <w:color w:val="000000"/>
          <w:sz w:val="24"/>
          <w:szCs w:val="24"/>
        </w:rPr>
        <w:t>P</w:t>
      </w:r>
      <w:r>
        <w:rPr>
          <w:rFonts w:ascii="Calibri" w:hAnsi="Calibri"/>
          <w:color w:val="000000"/>
          <w:sz w:val="24"/>
          <w:szCs w:val="24"/>
        </w:rPr>
        <w:t>rofessor, School of Health and Social Care, University of Lincoln, Lincolnshire, UK</w:t>
      </w:r>
      <w:r w:rsidR="00F01C98">
        <w:rPr>
          <w:rFonts w:ascii="Calibri" w:hAnsi="Calibri"/>
          <w:color w:val="000000"/>
          <w:sz w:val="24"/>
          <w:szCs w:val="24"/>
        </w:rPr>
        <w:t>.</w:t>
      </w:r>
      <w:r>
        <w:rPr>
          <w:rFonts w:ascii="Calibri" w:hAnsi="Calibri"/>
          <w:color w:val="000000"/>
          <w:sz w:val="24"/>
          <w:szCs w:val="24"/>
        </w:rPr>
        <w:t xml:space="preserve"> </w:t>
      </w:r>
    </w:p>
    <w:p w14:paraId="641F917F"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2A1DAB00" w14:textId="676BC9AB" w:rsidR="002A1D9C" w:rsidRDefault="002A1D9C" w:rsidP="002A1D9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 xml:space="preserve">Joanna Moncrieff, </w:t>
      </w:r>
      <w:r w:rsidR="005E6DAC">
        <w:rPr>
          <w:rFonts w:ascii="Calibri" w:hAnsi="Calibri"/>
          <w:color w:val="000000"/>
          <w:sz w:val="24"/>
          <w:szCs w:val="24"/>
        </w:rPr>
        <w:t>R</w:t>
      </w:r>
      <w:r>
        <w:rPr>
          <w:rFonts w:ascii="Calibri" w:hAnsi="Calibri"/>
          <w:color w:val="000000"/>
          <w:sz w:val="24"/>
          <w:szCs w:val="24"/>
        </w:rPr>
        <w:t xml:space="preserve">eader, Division of Psychiatry, University College London, London, UK. </w:t>
      </w:r>
    </w:p>
    <w:p w14:paraId="4F35EE20"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62FD1445" w14:textId="1A20BB2F"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Marcantonio </w:t>
      </w:r>
      <w:r w:rsidR="00436139">
        <w:rPr>
          <w:rFonts w:ascii="Calibri" w:hAnsi="Calibri"/>
          <w:color w:val="000000"/>
          <w:sz w:val="24"/>
          <w:szCs w:val="24"/>
        </w:rPr>
        <w:t xml:space="preserve">M. </w:t>
      </w:r>
      <w:r>
        <w:rPr>
          <w:rFonts w:ascii="Calibri" w:hAnsi="Calibri"/>
          <w:color w:val="000000"/>
          <w:sz w:val="24"/>
          <w:szCs w:val="24"/>
        </w:rPr>
        <w:t xml:space="preserve">Spada; </w:t>
      </w:r>
      <w:r w:rsidR="005E6DAC">
        <w:rPr>
          <w:rFonts w:ascii="Calibri" w:hAnsi="Calibri"/>
          <w:color w:val="000000"/>
          <w:sz w:val="24"/>
          <w:szCs w:val="24"/>
        </w:rPr>
        <w:t>P</w:t>
      </w:r>
      <w:r>
        <w:rPr>
          <w:rFonts w:ascii="Calibri" w:hAnsi="Calibri"/>
          <w:color w:val="000000"/>
          <w:sz w:val="24"/>
          <w:szCs w:val="24"/>
        </w:rPr>
        <w:t>rofessor, School of Applied Sciences, London South Bank University, London, UK.</w:t>
      </w:r>
    </w:p>
    <w:p w14:paraId="21FF8252" w14:textId="77777777"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w:t>
      </w:r>
    </w:p>
    <w:p w14:paraId="623742CD" w14:textId="6AC18309" w:rsidR="002A1D9C" w:rsidRDefault="002A1D9C" w:rsidP="002A1D9C">
      <w:pPr>
        <w:pStyle w:val="NormalWeb"/>
        <w:shd w:val="clear" w:color="auto" w:fill="FFFFFF"/>
        <w:spacing w:before="0" w:beforeAutospacing="0" w:after="0" w:afterAutospacing="0"/>
        <w:rPr>
          <w:rFonts w:ascii="Cambria" w:hAnsi="Cambria"/>
          <w:color w:val="000000"/>
          <w:sz w:val="24"/>
          <w:szCs w:val="24"/>
        </w:rPr>
      </w:pPr>
      <w:r>
        <w:rPr>
          <w:rFonts w:ascii="Calibri" w:hAnsi="Calibri"/>
          <w:color w:val="000000"/>
          <w:sz w:val="24"/>
          <w:szCs w:val="24"/>
        </w:rPr>
        <w:t xml:space="preserve">Anne Guy; </w:t>
      </w:r>
      <w:r w:rsidR="005E6DAC">
        <w:rPr>
          <w:rFonts w:ascii="Calibri" w:hAnsi="Calibri"/>
          <w:color w:val="000000"/>
          <w:sz w:val="24"/>
          <w:szCs w:val="24"/>
        </w:rPr>
        <w:t>R</w:t>
      </w:r>
      <w:r>
        <w:rPr>
          <w:rFonts w:ascii="Calibri" w:hAnsi="Calibri"/>
          <w:color w:val="000000"/>
          <w:sz w:val="24"/>
          <w:szCs w:val="24"/>
        </w:rPr>
        <w:t>esearcher, All-Party Parliamentary Group for Prescribed Drug Dependence, Houses of Parliament, Westminster</w:t>
      </w:r>
      <w:r w:rsidR="00F01C98">
        <w:rPr>
          <w:rFonts w:ascii="Calibri" w:hAnsi="Calibri"/>
          <w:color w:val="000000"/>
          <w:sz w:val="24"/>
          <w:szCs w:val="24"/>
        </w:rPr>
        <w:t>, London, UK.</w:t>
      </w:r>
    </w:p>
    <w:p w14:paraId="3EF8FB43" w14:textId="13E14752" w:rsidR="003971AC" w:rsidRDefault="003971AC" w:rsidP="003971AC">
      <w:pPr>
        <w:spacing w:after="240"/>
        <w:rPr>
          <w:rFonts w:ascii="Times" w:eastAsia="Times New Roman" w:hAnsi="Times" w:cs="Times New Roman"/>
          <w:sz w:val="20"/>
          <w:szCs w:val="20"/>
        </w:rPr>
      </w:pPr>
    </w:p>
    <w:p w14:paraId="70CBFFC6" w14:textId="35DFEFC8" w:rsidR="000518A7" w:rsidRPr="003971AC" w:rsidRDefault="003971AC" w:rsidP="00565EAE">
      <w:pPr>
        <w:shd w:val="clear" w:color="auto" w:fill="FFFFFF"/>
        <w:jc w:val="both"/>
        <w:rPr>
          <w:rFonts w:ascii="Cambria" w:hAnsi="Cambria" w:cs="Times New Roman"/>
          <w:color w:val="222222"/>
        </w:rPr>
      </w:pPr>
      <w:r w:rsidRPr="003971AC">
        <w:rPr>
          <w:rFonts w:ascii="Calibri" w:hAnsi="Calibri" w:cs="Times New Roman"/>
          <w:color w:val="000000"/>
        </w:rPr>
        <w:t>In February 2018 the international debate on antidepressant withdrawal was reignited. In response to a letter published in </w:t>
      </w:r>
      <w:r w:rsidRPr="003971AC">
        <w:rPr>
          <w:rFonts w:ascii="Calibri" w:hAnsi="Calibri" w:cs="Times New Roman"/>
          <w:i/>
          <w:iCs/>
          <w:color w:val="000000"/>
        </w:rPr>
        <w:t>The Times</w:t>
      </w:r>
      <w:r w:rsidRPr="003971AC">
        <w:rPr>
          <w:rFonts w:ascii="Calibri" w:hAnsi="Calibri" w:cs="Times New Roman"/>
          <w:color w:val="000000"/>
        </w:rPr>
        <w:t xml:space="preserve"> by Davies et al. on the benefits and harms of antidepressants, the Royal College of Psychiatrists publicly stated that ‘[for] </w:t>
      </w:r>
      <w:proofErr w:type="gramStart"/>
      <w:r w:rsidRPr="003971AC">
        <w:rPr>
          <w:rFonts w:ascii="Calibri" w:hAnsi="Calibri" w:cs="Times New Roman"/>
          <w:color w:val="000000"/>
        </w:rPr>
        <w:t>the vast majority of</w:t>
      </w:r>
      <w:proofErr w:type="gramEnd"/>
      <w:r w:rsidRPr="003971AC">
        <w:rPr>
          <w:rFonts w:ascii="Calibri" w:hAnsi="Calibri" w:cs="Times New Roman"/>
          <w:color w:val="000000"/>
        </w:rPr>
        <w:t xml:space="preserve"> patients any unpleasant symptoms experienced on </w:t>
      </w:r>
      <w:r w:rsidRPr="003971AC">
        <w:rPr>
          <w:rFonts w:ascii="Calibri" w:hAnsi="Calibri" w:cs="Times New Roman"/>
          <w:color w:val="000000"/>
        </w:rPr>
        <w:lastRenderedPageBreak/>
        <w:t>discontinuing antidepressants have resolved within two weeks of stopping treatment’.</w:t>
      </w:r>
      <w:r w:rsidR="000518A7">
        <w:rPr>
          <w:rStyle w:val="EndnoteReference"/>
          <w:rFonts w:ascii="Calibri" w:hAnsi="Calibri" w:cs="Times New Roman"/>
          <w:color w:val="000000"/>
        </w:rPr>
        <w:endnoteReference w:id="1"/>
      </w:r>
    </w:p>
    <w:p w14:paraId="5D2035E1" w14:textId="77777777" w:rsidR="000518A7" w:rsidRPr="003971AC" w:rsidRDefault="000518A7" w:rsidP="00565EAE">
      <w:pPr>
        <w:shd w:val="clear" w:color="auto" w:fill="FFFFFF"/>
        <w:jc w:val="both"/>
        <w:rPr>
          <w:rFonts w:ascii="Cambria" w:hAnsi="Cambria" w:cs="Times New Roman"/>
          <w:color w:val="222222"/>
        </w:rPr>
      </w:pPr>
      <w:r w:rsidRPr="003971AC">
        <w:rPr>
          <w:rFonts w:ascii="Times" w:hAnsi="Times" w:cs="Times New Roman"/>
          <w:color w:val="222222"/>
          <w:sz w:val="20"/>
          <w:szCs w:val="20"/>
        </w:rPr>
        <w:t> </w:t>
      </w:r>
    </w:p>
    <w:p w14:paraId="37BFE8C2" w14:textId="77777777" w:rsidR="000518A7" w:rsidRPr="003971AC" w:rsidRDefault="000518A7" w:rsidP="00565EAE">
      <w:pPr>
        <w:shd w:val="clear" w:color="auto" w:fill="FFFFFF"/>
        <w:jc w:val="both"/>
        <w:rPr>
          <w:rFonts w:ascii="Cambria" w:hAnsi="Cambria" w:cs="Times New Roman"/>
          <w:color w:val="222222"/>
        </w:rPr>
      </w:pPr>
      <w:r w:rsidRPr="003971AC">
        <w:rPr>
          <w:rFonts w:ascii="Calibri" w:hAnsi="Calibri" w:cs="Times New Roman"/>
          <w:color w:val="000000"/>
        </w:rPr>
        <w:t>To support this claim, the College referred to the NICE guidelines, which state that ‘[withdrawal] symptoms are usually mild and self-limiting over about 1 week’.</w:t>
      </w:r>
      <w:r>
        <w:rPr>
          <w:rStyle w:val="EndnoteReference"/>
          <w:rFonts w:ascii="Calibri" w:hAnsi="Calibri" w:cs="Times New Roman"/>
          <w:color w:val="000000"/>
        </w:rPr>
        <w:endnoteReference w:id="2"/>
      </w:r>
    </w:p>
    <w:p w14:paraId="58512328" w14:textId="77777777" w:rsidR="000518A7" w:rsidRPr="003971AC" w:rsidRDefault="000518A7" w:rsidP="00565EAE">
      <w:pPr>
        <w:jc w:val="both"/>
        <w:rPr>
          <w:rFonts w:ascii="Times" w:eastAsia="Times New Roman" w:hAnsi="Times" w:cs="Times New Roman"/>
          <w:sz w:val="20"/>
          <w:szCs w:val="20"/>
        </w:rPr>
      </w:pPr>
    </w:p>
    <w:p w14:paraId="3BBE96B7" w14:textId="77777777" w:rsidR="000518A7" w:rsidRPr="003971AC" w:rsidRDefault="000518A7" w:rsidP="00565EAE">
      <w:pPr>
        <w:jc w:val="both"/>
        <w:rPr>
          <w:rFonts w:ascii="Times" w:hAnsi="Times" w:cs="Times New Roman"/>
          <w:sz w:val="20"/>
          <w:szCs w:val="20"/>
        </w:rPr>
      </w:pPr>
      <w:r w:rsidRPr="003971AC">
        <w:rPr>
          <w:rFonts w:ascii="Calibri" w:hAnsi="Calibri" w:cs="Times New Roman"/>
          <w:color w:val="000000"/>
        </w:rPr>
        <w:t xml:space="preserve">When Davies et al. issued an </w:t>
      </w:r>
      <w:proofErr w:type="spellStart"/>
      <w:r w:rsidRPr="003971AC">
        <w:rPr>
          <w:rFonts w:ascii="Calibri" w:hAnsi="Calibri" w:cs="Times New Roman"/>
          <w:color w:val="000000"/>
        </w:rPr>
        <w:t>FoI</w:t>
      </w:r>
      <w:proofErr w:type="spellEnd"/>
      <w:r w:rsidRPr="003971AC">
        <w:rPr>
          <w:rFonts w:ascii="Calibri" w:hAnsi="Calibri" w:cs="Times New Roman"/>
          <w:color w:val="000000"/>
        </w:rPr>
        <w:t xml:space="preserve"> appeal to NICE requesting evidence for its one-week claim, NICE were only able to provide two short review articles, neither of which support NICE's one-week claim, while both cite numerous sources that contradict it.</w:t>
      </w:r>
      <w:r>
        <w:rPr>
          <w:rStyle w:val="EndnoteReference"/>
          <w:rFonts w:ascii="Calibri" w:hAnsi="Calibri" w:cs="Times New Roman"/>
          <w:color w:val="000000"/>
        </w:rPr>
        <w:endnoteReference w:id="3"/>
      </w:r>
    </w:p>
    <w:p w14:paraId="19A8B483" w14:textId="77777777" w:rsidR="000518A7" w:rsidRPr="003971AC" w:rsidRDefault="000518A7" w:rsidP="00565EAE">
      <w:pPr>
        <w:jc w:val="both"/>
        <w:rPr>
          <w:rFonts w:ascii="Times" w:eastAsia="Times New Roman" w:hAnsi="Times" w:cs="Times New Roman"/>
          <w:sz w:val="20"/>
          <w:szCs w:val="20"/>
        </w:rPr>
      </w:pPr>
    </w:p>
    <w:p w14:paraId="7821CABF" w14:textId="2320A17D" w:rsidR="000518A7" w:rsidRPr="003971AC" w:rsidRDefault="000518A7" w:rsidP="00565EAE">
      <w:pPr>
        <w:jc w:val="both"/>
        <w:rPr>
          <w:rFonts w:ascii="Times" w:hAnsi="Times" w:cs="Times New Roman"/>
          <w:sz w:val="20"/>
          <w:szCs w:val="20"/>
        </w:rPr>
      </w:pPr>
      <w:r w:rsidRPr="003971AC">
        <w:rPr>
          <w:rFonts w:ascii="Calibri" w:hAnsi="Calibri" w:cs="Times New Roman"/>
          <w:color w:val="000000"/>
        </w:rPr>
        <w:t>NICE's current position on antidepressant withdrawal (first established in 2004), was in our view not</w:t>
      </w:r>
      <w:r>
        <w:rPr>
          <w:rFonts w:ascii="Calibri" w:hAnsi="Calibri" w:cs="Times New Roman"/>
          <w:color w:val="000000"/>
        </w:rPr>
        <w:t xml:space="preserve"> only advanced on insufficient </w:t>
      </w:r>
      <w:r w:rsidRPr="003971AC">
        <w:rPr>
          <w:rFonts w:ascii="Calibri" w:hAnsi="Calibri" w:cs="Times New Roman"/>
          <w:color w:val="000000"/>
        </w:rPr>
        <w:t>evidence</w:t>
      </w:r>
      <w:r w:rsidR="00565EAE">
        <w:rPr>
          <w:rFonts w:ascii="Calibri" w:hAnsi="Calibri" w:cs="Times New Roman"/>
          <w:color w:val="000000"/>
        </w:rPr>
        <w:t xml:space="preserve"> </w:t>
      </w:r>
      <w:r w:rsidRPr="003971AC">
        <w:rPr>
          <w:rFonts w:ascii="Calibri" w:hAnsi="Calibri" w:cs="Times New Roman"/>
          <w:color w:val="000000"/>
        </w:rPr>
        <w:t>but is now widely countered by subsequent research. The following studies, using a range of methodologies, all show that many people experience withdrawal for longer than one week (e.g. for over 2 weeks in 55% of patients</w:t>
      </w:r>
      <w:r>
        <w:rPr>
          <w:rFonts w:ascii="Calibri" w:hAnsi="Calibri" w:cs="Times New Roman"/>
          <w:color w:val="000000"/>
        </w:rPr>
        <w:t>,</w:t>
      </w:r>
      <w:r>
        <w:rPr>
          <w:rStyle w:val="EndnoteReference"/>
          <w:rFonts w:ascii="Calibri" w:hAnsi="Calibri" w:cs="Times New Roman"/>
          <w:color w:val="000000"/>
        </w:rPr>
        <w:endnoteReference w:id="4"/>
      </w:r>
      <w:r>
        <w:rPr>
          <w:rFonts w:ascii="Calibri" w:hAnsi="Calibri" w:cs="Times New Roman"/>
          <w:color w:val="000000"/>
        </w:rPr>
        <w:t xml:space="preserve"> </w:t>
      </w:r>
      <w:r w:rsidRPr="003971AC">
        <w:rPr>
          <w:rFonts w:ascii="Calibri" w:hAnsi="Calibri" w:cs="Times New Roman"/>
          <w:color w:val="000000"/>
        </w:rPr>
        <w:t>for at least 6 weeks in 40%</w:t>
      </w:r>
      <w:r>
        <w:rPr>
          <w:rFonts w:ascii="Calibri" w:hAnsi="Calibri" w:cs="Times New Roman"/>
          <w:color w:val="000000"/>
        </w:rPr>
        <w:t>,</w:t>
      </w:r>
      <w:r>
        <w:rPr>
          <w:rStyle w:val="EndnoteReference"/>
          <w:rFonts w:ascii="Calibri" w:hAnsi="Calibri" w:cs="Times New Roman"/>
          <w:color w:val="000000"/>
        </w:rPr>
        <w:endnoteReference w:id="5"/>
      </w:r>
      <w:r w:rsidRPr="003971AC">
        <w:rPr>
          <w:rFonts w:ascii="Calibri" w:hAnsi="Calibri" w:cs="Times New Roman"/>
          <w:color w:val="000000"/>
        </w:rPr>
        <w:t xml:space="preserve"> at least 12 weeks in 25%</w:t>
      </w:r>
      <w:r>
        <w:rPr>
          <w:rStyle w:val="EndnoteReference"/>
          <w:rFonts w:ascii="Calibri" w:hAnsi="Calibri" w:cs="Times New Roman"/>
          <w:color w:val="000000"/>
        </w:rPr>
        <w:endnoteReference w:id="6"/>
      </w:r>
      <w:r>
        <w:rPr>
          <w:rFonts w:ascii="Calibri" w:hAnsi="Calibri" w:cs="Times New Roman"/>
          <w:color w:val="000000"/>
        </w:rPr>
        <w:t xml:space="preserve"> </w:t>
      </w:r>
      <w:r w:rsidRPr="003971AC">
        <w:rPr>
          <w:rFonts w:ascii="Calibri" w:hAnsi="Calibri" w:cs="Times New Roman"/>
          <w:color w:val="000000"/>
        </w:rPr>
        <w:t>and between 1 and 13 weeks in 58%,</w:t>
      </w:r>
      <w:r>
        <w:rPr>
          <w:rStyle w:val="EndnoteReference"/>
          <w:rFonts w:ascii="Calibri" w:hAnsi="Calibri" w:cs="Times New Roman"/>
          <w:color w:val="000000"/>
        </w:rPr>
        <w:endnoteReference w:id="7"/>
      </w:r>
      <w:r>
        <w:rPr>
          <w:rFonts w:ascii="Calibri" w:hAnsi="Calibri" w:cs="Times New Roman"/>
          <w:color w:val="000000"/>
        </w:rPr>
        <w:t xml:space="preserve"> </w:t>
      </w:r>
      <w:r w:rsidRPr="003971AC">
        <w:rPr>
          <w:rFonts w:ascii="Calibri" w:hAnsi="Calibri" w:cs="Times New Roman"/>
          <w:color w:val="000000"/>
        </w:rPr>
        <w:t>with other studies finding mean durations of 11 days</w:t>
      </w:r>
      <w:r>
        <w:rPr>
          <w:rStyle w:val="EndnoteReference"/>
          <w:rFonts w:ascii="Calibri" w:hAnsi="Calibri" w:cs="Times New Roman"/>
          <w:color w:val="000000"/>
        </w:rPr>
        <w:endnoteReference w:id="8"/>
      </w:r>
      <w:r>
        <w:rPr>
          <w:rFonts w:ascii="Calibri" w:hAnsi="Calibri" w:cs="Times New Roman"/>
          <w:color w:val="000000"/>
        </w:rPr>
        <w:t xml:space="preserve"> </w:t>
      </w:r>
      <w:r w:rsidRPr="003971AC">
        <w:rPr>
          <w:rFonts w:ascii="Calibri" w:hAnsi="Calibri" w:cs="Times New Roman"/>
          <w:color w:val="000000"/>
        </w:rPr>
        <w:t>and 43 days</w:t>
      </w:r>
      <w:r>
        <w:rPr>
          <w:rStyle w:val="EndnoteReference"/>
          <w:rFonts w:ascii="Calibri" w:hAnsi="Calibri" w:cs="Times New Roman"/>
          <w:color w:val="000000"/>
        </w:rPr>
        <w:endnoteReference w:id="9"/>
      </w:r>
      <w:r w:rsidRPr="003971AC">
        <w:rPr>
          <w:rFonts w:ascii="Calibri" w:hAnsi="Calibri" w:cs="Times New Roman"/>
          <w:color w:val="000000"/>
        </w:rPr>
        <w:t>).</w:t>
      </w:r>
    </w:p>
    <w:p w14:paraId="436BF454" w14:textId="77777777" w:rsidR="000518A7" w:rsidRPr="003971AC" w:rsidRDefault="000518A7" w:rsidP="00565EAE">
      <w:pPr>
        <w:jc w:val="both"/>
        <w:rPr>
          <w:rFonts w:ascii="Times" w:eastAsia="Times New Roman" w:hAnsi="Times" w:cs="Times New Roman"/>
          <w:sz w:val="20"/>
          <w:szCs w:val="20"/>
        </w:rPr>
      </w:pPr>
    </w:p>
    <w:p w14:paraId="1F890692" w14:textId="77777777" w:rsidR="000518A7" w:rsidRPr="003971AC" w:rsidRDefault="000518A7" w:rsidP="00565EAE">
      <w:pPr>
        <w:jc w:val="both"/>
        <w:rPr>
          <w:rFonts w:ascii="Times" w:hAnsi="Times" w:cs="Times New Roman"/>
          <w:sz w:val="20"/>
          <w:szCs w:val="20"/>
        </w:rPr>
      </w:pPr>
      <w:r w:rsidRPr="003971AC">
        <w:rPr>
          <w:rFonts w:ascii="Calibri" w:hAnsi="Calibri" w:cs="Times New Roman"/>
          <w:color w:val="000000"/>
        </w:rPr>
        <w:t>Examples of longer durations, beyond a year, are reported by two recent, real life samples of people experiencin</w:t>
      </w:r>
      <w:r>
        <w:rPr>
          <w:rFonts w:ascii="Calibri" w:hAnsi="Calibri" w:cs="Times New Roman"/>
          <w:color w:val="000000"/>
        </w:rPr>
        <w:t xml:space="preserve">g difficulties with withdrawal </w:t>
      </w:r>
      <w:r w:rsidRPr="003971AC">
        <w:rPr>
          <w:rFonts w:ascii="Calibri" w:hAnsi="Calibri" w:cs="Times New Roman"/>
          <w:color w:val="000000"/>
        </w:rPr>
        <w:t xml:space="preserve">- i.e. </w:t>
      </w:r>
      <w:r>
        <w:rPr>
          <w:rFonts w:ascii="Calibri" w:hAnsi="Calibri" w:cs="Times New Roman"/>
          <w:color w:val="000000"/>
        </w:rPr>
        <w:t xml:space="preserve">for </w:t>
      </w:r>
      <w:r w:rsidRPr="003971AC">
        <w:rPr>
          <w:rFonts w:ascii="Calibri" w:hAnsi="Calibri" w:cs="Times New Roman"/>
          <w:color w:val="000000"/>
        </w:rPr>
        <w:t>38.6% (n=185)</w:t>
      </w:r>
      <w:r>
        <w:rPr>
          <w:rStyle w:val="EndnoteReference"/>
          <w:rFonts w:ascii="Calibri" w:hAnsi="Calibri" w:cs="Times New Roman"/>
          <w:color w:val="000000"/>
        </w:rPr>
        <w:endnoteReference w:id="10"/>
      </w:r>
      <w:r w:rsidRPr="003971AC">
        <w:rPr>
          <w:rFonts w:ascii="Calibri" w:hAnsi="Calibri" w:cs="Times New Roman"/>
          <w:color w:val="000000"/>
        </w:rPr>
        <w:t xml:space="preserve"> and </w:t>
      </w:r>
      <w:r>
        <w:rPr>
          <w:rFonts w:ascii="Calibri" w:hAnsi="Calibri" w:cs="Times New Roman"/>
          <w:color w:val="000000"/>
        </w:rPr>
        <w:t xml:space="preserve">for </w:t>
      </w:r>
      <w:r w:rsidRPr="003971AC">
        <w:rPr>
          <w:rFonts w:ascii="Calibri" w:hAnsi="Calibri" w:cs="Times New Roman"/>
          <w:color w:val="000000"/>
        </w:rPr>
        <w:t xml:space="preserve">a mean </w:t>
      </w:r>
      <w:r>
        <w:rPr>
          <w:rFonts w:ascii="Calibri" w:hAnsi="Calibri" w:cs="Times New Roman"/>
          <w:color w:val="000000"/>
        </w:rPr>
        <w:t xml:space="preserve">duration </w:t>
      </w:r>
      <w:r w:rsidRPr="003971AC">
        <w:rPr>
          <w:rFonts w:ascii="Calibri" w:hAnsi="Calibri" w:cs="Times New Roman"/>
          <w:color w:val="000000"/>
        </w:rPr>
        <w:t>of 90.5 weeks (N = 97)</w:t>
      </w:r>
      <w:r>
        <w:rPr>
          <w:rFonts w:ascii="Calibri" w:hAnsi="Calibri" w:cs="Times New Roman"/>
          <w:color w:val="000000"/>
        </w:rPr>
        <w:t>.</w:t>
      </w:r>
      <w:r>
        <w:rPr>
          <w:rStyle w:val="EndnoteReference"/>
          <w:rFonts w:ascii="Calibri" w:hAnsi="Calibri" w:cs="Times New Roman"/>
          <w:color w:val="000000"/>
        </w:rPr>
        <w:endnoteReference w:id="11"/>
      </w:r>
      <w:r w:rsidRPr="003971AC">
        <w:rPr>
          <w:rFonts w:ascii="Calibri" w:hAnsi="Calibri" w:cs="Times New Roman"/>
          <w:color w:val="000000"/>
        </w:rPr>
        <w:t xml:space="preserve">   </w:t>
      </w:r>
    </w:p>
    <w:p w14:paraId="66CDD086" w14:textId="77777777" w:rsidR="000518A7" w:rsidRPr="003971AC" w:rsidRDefault="000518A7" w:rsidP="00565EAE">
      <w:pPr>
        <w:jc w:val="both"/>
        <w:rPr>
          <w:rFonts w:ascii="Times" w:eastAsia="Times New Roman" w:hAnsi="Times" w:cs="Times New Roman"/>
          <w:sz w:val="20"/>
          <w:szCs w:val="20"/>
        </w:rPr>
      </w:pPr>
    </w:p>
    <w:p w14:paraId="00C59B72" w14:textId="77777777" w:rsidR="000518A7" w:rsidRPr="003971AC" w:rsidRDefault="000518A7" w:rsidP="00565EAE">
      <w:pPr>
        <w:jc w:val="both"/>
        <w:rPr>
          <w:rFonts w:ascii="Times" w:hAnsi="Times" w:cs="Times New Roman"/>
          <w:sz w:val="20"/>
          <w:szCs w:val="20"/>
        </w:rPr>
      </w:pPr>
      <w:r w:rsidRPr="003971AC">
        <w:rPr>
          <w:rFonts w:ascii="Calibri" w:hAnsi="Calibri" w:cs="Times New Roman"/>
          <w:color w:val="000000"/>
        </w:rPr>
        <w:t>Systematic reviews of withdrawal also concur, with one of the largest concluding that withdrawal symptoms ‘typically ensued within a few days from discontinuation and lasted a few weeks, also with gradual tapering. Late onset and/or a longer persistence of disturbances occurred as well’,</w:t>
      </w:r>
      <w:r>
        <w:rPr>
          <w:rStyle w:val="EndnoteReference"/>
          <w:rFonts w:ascii="Calibri" w:hAnsi="Calibri" w:cs="Times New Roman"/>
          <w:color w:val="000000"/>
        </w:rPr>
        <w:endnoteReference w:id="12"/>
      </w:r>
      <w:r>
        <w:rPr>
          <w:rFonts w:ascii="Calibri" w:hAnsi="Calibri" w:cs="Times New Roman"/>
          <w:color w:val="000000"/>
        </w:rPr>
        <w:t xml:space="preserve"> </w:t>
      </w:r>
      <w:r w:rsidRPr="003971AC">
        <w:rPr>
          <w:rFonts w:ascii="Calibri" w:hAnsi="Calibri" w:cs="Times New Roman"/>
          <w:color w:val="000000"/>
        </w:rPr>
        <w:t>and another stating that while </w:t>
      </w:r>
      <w:r>
        <w:rPr>
          <w:rFonts w:ascii="Calibri" w:hAnsi="Calibri" w:cs="Times New Roman"/>
          <w:color w:val="000000"/>
        </w:rPr>
        <w:t xml:space="preserve">withdrawal reactions </w:t>
      </w:r>
      <w:r w:rsidRPr="003971AC">
        <w:rPr>
          <w:rFonts w:ascii="Calibri" w:hAnsi="Calibri" w:cs="Times New Roman"/>
          <w:color w:val="000000"/>
        </w:rPr>
        <w:t>‘typically occur within a few days from drug discontinuation and last a few weeks… many variations are possible, including late onset and/or longer persistence of disturbances’.</w:t>
      </w:r>
      <w:r>
        <w:rPr>
          <w:rStyle w:val="EndnoteReference"/>
          <w:rFonts w:ascii="Calibri" w:hAnsi="Calibri" w:cs="Times New Roman"/>
          <w:color w:val="000000"/>
        </w:rPr>
        <w:endnoteReference w:id="13"/>
      </w:r>
      <w:r w:rsidRPr="003971AC">
        <w:rPr>
          <w:rFonts w:ascii="Calibri" w:hAnsi="Calibri" w:cs="Times New Roman"/>
          <w:color w:val="000000"/>
        </w:rPr>
        <w:t xml:space="preserve"> The most recent </w:t>
      </w:r>
      <w:r>
        <w:rPr>
          <w:rFonts w:ascii="Calibri" w:hAnsi="Calibri" w:cs="Times New Roman"/>
          <w:color w:val="000000"/>
        </w:rPr>
        <w:t>systematic review</w:t>
      </w:r>
      <w:r w:rsidRPr="003971AC">
        <w:rPr>
          <w:rFonts w:ascii="Calibri" w:hAnsi="Calibri" w:cs="Times New Roman"/>
          <w:color w:val="000000"/>
        </w:rPr>
        <w:t xml:space="preserve">, by Davies and Read, also concluded, on the basis of 14 studies of varied methodology, that around half of users experience withdrawal when trying to stop or reduce their antidepressants, that nearly half of these (46%) report their withdrawal as severe </w:t>
      </w:r>
      <w:r w:rsidRPr="003971AC">
        <w:rPr>
          <w:rFonts w:ascii="Calibri" w:hAnsi="Calibri" w:cs="Times New Roman"/>
          <w:color w:val="2E2E2E"/>
        </w:rPr>
        <w:t>and that reports of symptoms lasting several months are common across many recent studies (see duration examples above).</w:t>
      </w:r>
      <w:r>
        <w:rPr>
          <w:rStyle w:val="EndnoteReference"/>
          <w:rFonts w:ascii="Georgia" w:hAnsi="Georgia" w:cs="Times New Roman"/>
          <w:color w:val="2E2E2E"/>
          <w:sz w:val="27"/>
          <w:szCs w:val="27"/>
        </w:rPr>
        <w:endnoteReference w:id="14"/>
      </w:r>
    </w:p>
    <w:p w14:paraId="37E91412" w14:textId="77777777" w:rsidR="000518A7" w:rsidRPr="003971AC" w:rsidRDefault="000518A7" w:rsidP="00565EAE">
      <w:pPr>
        <w:jc w:val="both"/>
        <w:rPr>
          <w:rFonts w:ascii="Times" w:eastAsia="Times New Roman" w:hAnsi="Times" w:cs="Times New Roman"/>
          <w:sz w:val="20"/>
          <w:szCs w:val="20"/>
        </w:rPr>
      </w:pPr>
    </w:p>
    <w:p w14:paraId="03B3BE1A" w14:textId="77777777" w:rsidR="000518A7" w:rsidRPr="003971AC" w:rsidRDefault="000518A7" w:rsidP="00565EAE">
      <w:pPr>
        <w:jc w:val="both"/>
        <w:rPr>
          <w:rFonts w:ascii="Times" w:hAnsi="Times" w:cs="Times New Roman"/>
          <w:sz w:val="20"/>
          <w:szCs w:val="20"/>
        </w:rPr>
      </w:pPr>
      <w:r w:rsidRPr="003971AC">
        <w:rPr>
          <w:rFonts w:ascii="Calibri" w:hAnsi="Calibri" w:cs="Times New Roman"/>
          <w:color w:val="000000"/>
        </w:rPr>
        <w:t xml:space="preserve">That the evidence base contradicts NICE’s official position on antidepressant withdrawal, raises concerns for the substantial number of antidepressant users who will experience withdrawal for a longer duration than current guidelines recognise. Assuming doctors abide by such guidelines, we believe many people may have their antidepressant withdrawal misdiagnosed – e.g. as relapse or as a failure to respond to treatment – with antidepressants either being reinstated, switched or doses increased </w:t>
      </w:r>
      <w:proofErr w:type="gramStart"/>
      <w:r w:rsidRPr="003971AC">
        <w:rPr>
          <w:rFonts w:ascii="Calibri" w:hAnsi="Calibri" w:cs="Times New Roman"/>
          <w:color w:val="000000"/>
        </w:rPr>
        <w:t>as a consequence</w:t>
      </w:r>
      <w:proofErr w:type="gramEnd"/>
      <w:r w:rsidRPr="003971AC">
        <w:rPr>
          <w:rFonts w:ascii="Calibri" w:hAnsi="Calibri" w:cs="Times New Roman"/>
          <w:color w:val="000000"/>
        </w:rPr>
        <w:t xml:space="preserve">. These practices, if routinely enacted, would help partly explain why the average </w:t>
      </w:r>
      <w:r>
        <w:rPr>
          <w:rFonts w:ascii="Calibri" w:hAnsi="Calibri" w:cs="Times New Roman"/>
          <w:color w:val="000000"/>
        </w:rPr>
        <w:t xml:space="preserve">time </w:t>
      </w:r>
      <w:r w:rsidRPr="003971AC">
        <w:rPr>
          <w:rFonts w:ascii="Calibri" w:hAnsi="Calibri" w:cs="Times New Roman"/>
          <w:color w:val="000000"/>
        </w:rPr>
        <w:t>a person spends on an antidepressant has doubled in the U.K. since the guidelines were introduced in 2004,</w:t>
      </w:r>
      <w:r>
        <w:rPr>
          <w:rStyle w:val="EndnoteReference"/>
          <w:rFonts w:ascii="Calibri" w:hAnsi="Calibri" w:cs="Times New Roman"/>
          <w:color w:val="000000"/>
        </w:rPr>
        <w:endnoteReference w:id="15"/>
      </w:r>
      <w:r w:rsidRPr="003971AC">
        <w:rPr>
          <w:rFonts w:ascii="Calibri" w:hAnsi="Calibri" w:cs="Times New Roman"/>
          <w:color w:val="000000"/>
        </w:rPr>
        <w:t xml:space="preserve"> </w:t>
      </w:r>
      <w:r>
        <w:rPr>
          <w:rStyle w:val="EndnoteReference"/>
          <w:rFonts w:ascii="Calibri" w:hAnsi="Calibri" w:cs="Times New Roman"/>
          <w:color w:val="000000"/>
        </w:rPr>
        <w:endnoteReference w:id="16"/>
      </w:r>
      <w:r>
        <w:rPr>
          <w:rFonts w:ascii="Calibri" w:hAnsi="Calibri" w:cs="Times New Roman"/>
          <w:color w:val="000000"/>
        </w:rPr>
        <w:t xml:space="preserve"> </w:t>
      </w:r>
      <w:r w:rsidRPr="003971AC">
        <w:rPr>
          <w:rFonts w:ascii="Calibri" w:hAnsi="Calibri" w:cs="Times New Roman"/>
          <w:color w:val="000000"/>
        </w:rPr>
        <w:t>why antidepressant prescriptions are rising overall and why patients regularly report their withdrawal not being properly acknowledged, understood and managed by doctors.</w:t>
      </w:r>
      <w:r>
        <w:rPr>
          <w:rStyle w:val="EndnoteReference"/>
          <w:rFonts w:ascii="Calibri" w:hAnsi="Calibri" w:cs="Times New Roman"/>
          <w:color w:val="000000"/>
        </w:rPr>
        <w:endnoteReference w:id="17"/>
      </w:r>
      <w:r w:rsidRPr="003971AC">
        <w:rPr>
          <w:rFonts w:ascii="Calibri" w:hAnsi="Calibri" w:cs="Times New Roman"/>
          <w:color w:val="000000"/>
        </w:rPr>
        <w:t xml:space="preserve"> </w:t>
      </w:r>
      <w:r>
        <w:rPr>
          <w:rStyle w:val="EndnoteReference"/>
          <w:rFonts w:ascii="Calibri" w:hAnsi="Calibri" w:cs="Times New Roman"/>
          <w:color w:val="000000"/>
        </w:rPr>
        <w:endnoteReference w:id="18"/>
      </w:r>
      <w:r w:rsidRPr="003971AC">
        <w:rPr>
          <w:rFonts w:ascii="Calibri" w:hAnsi="Calibri" w:cs="Times New Roman"/>
          <w:color w:val="000000"/>
        </w:rPr>
        <w:t xml:space="preserve"> It is also concerning that when pooling the results of two recent surveys, fewer than 2% of approximately 3000 </w:t>
      </w:r>
      <w:r w:rsidRPr="003971AC">
        <w:rPr>
          <w:rFonts w:ascii="Calibri" w:hAnsi="Calibri" w:cs="Times New Roman"/>
          <w:color w:val="000000"/>
        </w:rPr>
        <w:lastRenderedPageBreak/>
        <w:t>patients were able to recall being told anything about withdrawal effects, </w:t>
      </w:r>
      <w:r>
        <w:rPr>
          <w:rFonts w:ascii="Calibri" w:hAnsi="Calibri" w:cs="Times New Roman"/>
          <w:color w:val="000000"/>
        </w:rPr>
        <w:t>dependence</w:t>
      </w:r>
      <w:r w:rsidRPr="003971AC">
        <w:rPr>
          <w:rFonts w:ascii="Calibri" w:hAnsi="Calibri" w:cs="Times New Roman"/>
          <w:color w:val="000000"/>
        </w:rPr>
        <w:t xml:space="preserve">, or potential difficulties discontinuing. </w:t>
      </w:r>
      <w:r>
        <w:rPr>
          <w:rStyle w:val="EndnoteReference"/>
          <w:rFonts w:ascii="Calibri" w:hAnsi="Calibri" w:cs="Times New Roman"/>
          <w:color w:val="000000"/>
        </w:rPr>
        <w:endnoteReference w:id="19"/>
      </w:r>
      <w:r>
        <w:rPr>
          <w:rFonts w:ascii="Calibri" w:hAnsi="Calibri" w:cs="Times New Roman"/>
          <w:color w:val="000000"/>
        </w:rPr>
        <w:t xml:space="preserve"> </w:t>
      </w:r>
      <w:r>
        <w:rPr>
          <w:rStyle w:val="EndnoteReference"/>
          <w:rFonts w:ascii="Calibri" w:hAnsi="Calibri" w:cs="Times New Roman"/>
          <w:color w:val="000000"/>
        </w:rPr>
        <w:endnoteReference w:id="20"/>
      </w:r>
    </w:p>
    <w:p w14:paraId="219095EF" w14:textId="77777777" w:rsidR="003971AC" w:rsidRPr="003971AC" w:rsidRDefault="003971AC" w:rsidP="00565EAE">
      <w:pPr>
        <w:jc w:val="both"/>
        <w:rPr>
          <w:rFonts w:ascii="Times" w:hAnsi="Times" w:cs="Times New Roman"/>
          <w:sz w:val="20"/>
          <w:szCs w:val="20"/>
        </w:rPr>
      </w:pPr>
      <w:r w:rsidRPr="003971AC">
        <w:rPr>
          <w:rFonts w:ascii="Calibri" w:hAnsi="Calibri" w:cs="Times New Roman"/>
          <w:color w:val="000000"/>
        </w:rPr>
        <w:t xml:space="preserve"> </w:t>
      </w:r>
    </w:p>
    <w:p w14:paraId="42D4A4ED" w14:textId="77777777" w:rsidR="000518A7" w:rsidRDefault="003971AC" w:rsidP="00565EAE">
      <w:pPr>
        <w:jc w:val="both"/>
        <w:rPr>
          <w:rFonts w:ascii="Calibri" w:hAnsi="Calibri" w:cs="Times New Roman"/>
          <w:color w:val="000000"/>
        </w:rPr>
      </w:pPr>
      <w:r w:rsidRPr="003971AC">
        <w:rPr>
          <w:rFonts w:ascii="Calibri" w:hAnsi="Calibri" w:cs="Times New Roman"/>
          <w:color w:val="000000"/>
        </w:rPr>
        <w:t>It is of concern that antidepressants are causing withdrawal effects that can be long-lasting and severe, and that this is not being sufficiently recognised by current clinical guidelines and, by extension, many prescribers. As NICE is now in the process of updating its depression guidelines, we call upon NICE and the Royal Colleges to revise their practice guidelines and recommendations to bring them in line with the scientific evidence base.</w:t>
      </w:r>
      <w:r w:rsidR="000518A7">
        <w:rPr>
          <w:rFonts w:ascii="Calibri" w:hAnsi="Calibri" w:cs="Times New Roman"/>
          <w:color w:val="000000"/>
        </w:rPr>
        <w:t xml:space="preserve"> </w:t>
      </w:r>
    </w:p>
    <w:p w14:paraId="72C7ED4A" w14:textId="77777777" w:rsidR="000518A7" w:rsidRDefault="000518A7" w:rsidP="00565EAE">
      <w:pPr>
        <w:jc w:val="both"/>
        <w:rPr>
          <w:rFonts w:ascii="Calibri" w:hAnsi="Calibri" w:cs="Times New Roman"/>
          <w:color w:val="000000"/>
        </w:rPr>
      </w:pPr>
    </w:p>
    <w:p w14:paraId="7AE71DE0" w14:textId="0F57E895" w:rsidR="000518A7" w:rsidRPr="000518A7" w:rsidRDefault="000518A7" w:rsidP="00565EAE">
      <w:pPr>
        <w:jc w:val="both"/>
        <w:rPr>
          <w:rFonts w:ascii="Times" w:hAnsi="Times" w:cs="Times New Roman"/>
          <w:sz w:val="20"/>
          <w:szCs w:val="20"/>
        </w:rPr>
      </w:pPr>
      <w:r>
        <w:rPr>
          <w:rFonts w:ascii="Calibri" w:hAnsi="Calibri" w:cs="Times New Roman"/>
          <w:color w:val="000000"/>
        </w:rPr>
        <w:t>The authors declare no conflicts o</w:t>
      </w:r>
      <w:r w:rsidR="005E6DAC">
        <w:rPr>
          <w:rFonts w:ascii="Calibri" w:hAnsi="Calibri" w:cs="Times New Roman"/>
          <w:color w:val="000000"/>
        </w:rPr>
        <w:t>f</w:t>
      </w:r>
      <w:r>
        <w:rPr>
          <w:rFonts w:ascii="Calibri" w:hAnsi="Calibri" w:cs="Times New Roman"/>
          <w:color w:val="000000"/>
        </w:rPr>
        <w:t xml:space="preserve"> interest</w:t>
      </w:r>
      <w:r w:rsidR="005E6DAC">
        <w:rPr>
          <w:rFonts w:ascii="Calibri" w:hAnsi="Calibri" w:cs="Times New Roman"/>
          <w:color w:val="000000"/>
        </w:rPr>
        <w:t>.</w:t>
      </w:r>
    </w:p>
    <w:p w14:paraId="0F720D18" w14:textId="77777777" w:rsidR="00B8254B" w:rsidRDefault="00B8254B"/>
    <w:sectPr w:rsidR="00B8254B" w:rsidSect="00365F9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C1CD" w14:textId="77777777" w:rsidR="000B365A" w:rsidRDefault="000B365A" w:rsidP="003971AC">
      <w:r>
        <w:separator/>
      </w:r>
    </w:p>
  </w:endnote>
  <w:endnote w:type="continuationSeparator" w:id="0">
    <w:p w14:paraId="1DE97345" w14:textId="77777777" w:rsidR="000B365A" w:rsidRDefault="000B365A" w:rsidP="003971AC">
      <w:r>
        <w:continuationSeparator/>
      </w:r>
    </w:p>
  </w:endnote>
  <w:endnote w:id="1">
    <w:p w14:paraId="27FFD58C" w14:textId="77777777" w:rsidR="008B01A0" w:rsidRPr="003971AC" w:rsidRDefault="008B01A0" w:rsidP="003971AC">
      <w:pPr>
        <w:rPr>
          <w:rFonts w:ascii="Times" w:eastAsia="Times New Roman" w:hAnsi="Times" w:cs="Times New Roman"/>
          <w:sz w:val="20"/>
          <w:szCs w:val="20"/>
        </w:rPr>
      </w:pPr>
      <w:r>
        <w:rPr>
          <w:rStyle w:val="EndnoteReference"/>
        </w:rPr>
        <w:endnoteRef/>
      </w:r>
      <w:r>
        <w:t xml:space="preserve"> </w:t>
      </w:r>
      <w:r w:rsidRPr="003971AC">
        <w:rPr>
          <w:rFonts w:ascii="Calibri" w:eastAsia="Times New Roman" w:hAnsi="Calibri" w:cs="Times New Roman"/>
          <w:color w:val="000000"/>
          <w:sz w:val="20"/>
          <w:szCs w:val="20"/>
        </w:rPr>
        <w:t>Hengartner MP. Pop a million happy pills? Antidepressants, nuance, and the media, BMJ 2018;360:k1069</w:t>
      </w:r>
    </w:p>
    <w:p w14:paraId="1CB028F7" w14:textId="77777777" w:rsidR="008B01A0" w:rsidRPr="003971AC" w:rsidRDefault="008B01A0">
      <w:pPr>
        <w:pStyle w:val="EndnoteText"/>
        <w:rPr>
          <w:lang w:val="en-US"/>
        </w:rPr>
      </w:pPr>
    </w:p>
  </w:endnote>
  <w:endnote w:id="2">
    <w:p w14:paraId="2D203BB0" w14:textId="77777777" w:rsidR="008B01A0" w:rsidRPr="003971AC" w:rsidRDefault="008B01A0" w:rsidP="003971AC">
      <w:pPr>
        <w:pStyle w:val="NormalWeb"/>
        <w:spacing w:before="0" w:beforeAutospacing="0" w:after="0" w:afterAutospacing="0"/>
      </w:pPr>
      <w:r>
        <w:rPr>
          <w:rStyle w:val="EndnoteReference"/>
        </w:rPr>
        <w:endnoteRef/>
      </w:r>
      <w:r>
        <w:t xml:space="preserve"> </w:t>
      </w:r>
      <w:r w:rsidRPr="003971AC">
        <w:rPr>
          <w:rFonts w:ascii="Calibri" w:hAnsi="Calibri"/>
          <w:color w:val="000000"/>
        </w:rPr>
        <w:t xml:space="preserve">The National Institute for Health and Care Excellence (NICE). Depression in adults: recognition and management 2019 (NICE, 1.9.2.1). Website: </w:t>
      </w:r>
      <w:hyperlink r:id="rId1" w:history="1">
        <w:r w:rsidRPr="003971AC">
          <w:rPr>
            <w:rFonts w:ascii="Calibri" w:hAnsi="Calibri"/>
            <w:color w:val="000000"/>
            <w:u w:val="single"/>
          </w:rPr>
          <w:t>https://www.nice.org.uk/guidance/cg90/resources/depression-in-adults-recognition-and-management-pdf-975742638037</w:t>
        </w:r>
      </w:hyperlink>
      <w:r w:rsidRPr="003971AC">
        <w:rPr>
          <w:rFonts w:ascii="Calibri" w:hAnsi="Calibri"/>
          <w:color w:val="000000"/>
        </w:rPr>
        <w:t>, Accessed Jul 2018</w:t>
      </w:r>
    </w:p>
    <w:p w14:paraId="489E8C01" w14:textId="77777777" w:rsidR="008B01A0" w:rsidRPr="003971AC" w:rsidRDefault="008B01A0">
      <w:pPr>
        <w:pStyle w:val="EndnoteText"/>
        <w:rPr>
          <w:lang w:val="en-US"/>
        </w:rPr>
      </w:pPr>
    </w:p>
  </w:endnote>
  <w:endnote w:id="3">
    <w:p w14:paraId="056DDDA1" w14:textId="77777777" w:rsidR="008B01A0" w:rsidRPr="003971AC" w:rsidRDefault="008B01A0" w:rsidP="003971AC">
      <w:pPr>
        <w:pStyle w:val="NormalWeb"/>
        <w:spacing w:before="0" w:beforeAutospacing="0" w:after="0" w:afterAutospacing="0"/>
      </w:pPr>
      <w:r>
        <w:rPr>
          <w:rStyle w:val="EndnoteReference"/>
        </w:rPr>
        <w:endnoteRef/>
      </w:r>
      <w:r>
        <w:t xml:space="preserve"> </w:t>
      </w:r>
      <w:r w:rsidRPr="003971AC">
        <w:rPr>
          <w:rFonts w:ascii="Calibri" w:hAnsi="Calibri"/>
          <w:color w:val="000000"/>
        </w:rPr>
        <w:t>Davies J, Read. A systematic review into the incidence, severity and duration of antidepressant withdrawal effects: Are guidelines evidence-based?</w:t>
      </w:r>
      <w:r w:rsidRPr="003971AC">
        <w:rPr>
          <w:rFonts w:ascii="Calibri" w:hAnsi="Calibri"/>
          <w:i/>
          <w:iCs/>
          <w:color w:val="505050"/>
          <w:u w:val="single"/>
        </w:rPr>
        <w:t xml:space="preserve"> </w:t>
      </w:r>
      <w:r w:rsidRPr="003971AC">
        <w:rPr>
          <w:rFonts w:ascii="Calibri" w:hAnsi="Calibri"/>
          <w:i/>
          <w:iCs/>
          <w:color w:val="000000"/>
        </w:rPr>
        <w:t>Addictive Behaviors</w:t>
      </w:r>
      <w:r w:rsidRPr="003971AC">
        <w:rPr>
          <w:rFonts w:ascii="Calibri" w:hAnsi="Calibri"/>
          <w:color w:val="000000"/>
        </w:rPr>
        <w:t xml:space="preserve">, (2018) </w:t>
      </w:r>
      <w:hyperlink r:id="rId2" w:history="1">
        <w:r w:rsidRPr="003971AC">
          <w:rPr>
            <w:rFonts w:ascii="Calibri" w:hAnsi="Calibri"/>
            <w:color w:val="000000"/>
            <w:u w:val="single"/>
          </w:rPr>
          <w:t>https://doi.org/10.1016/j.addbeh.2018.08.027</w:t>
        </w:r>
      </w:hyperlink>
      <w:r w:rsidRPr="003971AC">
        <w:rPr>
          <w:rFonts w:ascii="Calibri" w:hAnsi="Calibri"/>
          <w:color w:val="505050"/>
          <w:u w:val="single"/>
        </w:rPr>
        <w:t xml:space="preserve"> </w:t>
      </w:r>
      <w:r w:rsidRPr="003971AC">
        <w:rPr>
          <w:rFonts w:ascii="Calibri" w:hAnsi="Calibri"/>
          <w:color w:val="000000"/>
        </w:rPr>
        <w:t>4</w:t>
      </w:r>
      <w:r w:rsidRPr="003971AC">
        <w:rPr>
          <w:rFonts w:ascii="Calibri" w:hAnsi="Calibri"/>
          <w:color w:val="000000"/>
          <w:sz w:val="12"/>
          <w:szCs w:val="12"/>
          <w:vertAlign w:val="superscript"/>
        </w:rPr>
        <w:t>th</w:t>
      </w:r>
      <w:r w:rsidRPr="003971AC">
        <w:rPr>
          <w:rFonts w:ascii="Calibri" w:hAnsi="Calibri"/>
          <w:color w:val="000000"/>
        </w:rPr>
        <w:t xml:space="preserve"> Sep [epub ahead of print]</w:t>
      </w:r>
    </w:p>
    <w:p w14:paraId="62DC261A" w14:textId="77777777" w:rsidR="008B01A0" w:rsidRPr="003971AC" w:rsidRDefault="008B01A0" w:rsidP="003971AC">
      <w:pPr>
        <w:rPr>
          <w:rFonts w:ascii="Times" w:eastAsia="Times New Roman" w:hAnsi="Times" w:cs="Times New Roman"/>
          <w:sz w:val="20"/>
          <w:szCs w:val="20"/>
        </w:rPr>
      </w:pPr>
    </w:p>
    <w:p w14:paraId="32AEB1A0" w14:textId="77777777" w:rsidR="008B01A0" w:rsidRPr="003971AC" w:rsidRDefault="008B01A0">
      <w:pPr>
        <w:pStyle w:val="EndnoteText"/>
        <w:rPr>
          <w:lang w:val="en-US"/>
        </w:rPr>
      </w:pPr>
    </w:p>
  </w:endnote>
  <w:endnote w:id="4">
    <w:p w14:paraId="72E11C77" w14:textId="77777777" w:rsidR="008B01A0" w:rsidRDefault="008B01A0" w:rsidP="00AD0DDA">
      <w:pPr>
        <w:rPr>
          <w:rFonts w:ascii="Calibri" w:eastAsia="Times New Roman" w:hAnsi="Calibri" w:cs="Times New Roman"/>
          <w:color w:val="000000"/>
          <w:sz w:val="20"/>
          <w:szCs w:val="20"/>
        </w:rPr>
      </w:pPr>
      <w:r>
        <w:rPr>
          <w:rStyle w:val="EndnoteReference"/>
        </w:rPr>
        <w:endnoteRef/>
      </w:r>
      <w:r>
        <w:t xml:space="preserve"> </w:t>
      </w:r>
      <w:hyperlink r:id="rId3" w:history="1">
        <w:r w:rsidRPr="003971AC">
          <w:rPr>
            <w:rFonts w:ascii="Calibri" w:eastAsia="Times New Roman" w:hAnsi="Calibri" w:cs="Times New Roman"/>
            <w:color w:val="000000"/>
            <w:sz w:val="20"/>
            <w:szCs w:val="20"/>
          </w:rPr>
          <w:t>Perahia DG</w:t>
        </w:r>
      </w:hyperlink>
      <w:r w:rsidRPr="003971AC">
        <w:rPr>
          <w:rFonts w:ascii="Calibri" w:eastAsia="Times New Roman" w:hAnsi="Calibri" w:cs="Times New Roman"/>
          <w:color w:val="000000"/>
          <w:sz w:val="20"/>
          <w:szCs w:val="20"/>
        </w:rPr>
        <w:t>, </w:t>
      </w:r>
      <w:hyperlink r:id="rId4" w:history="1">
        <w:r w:rsidRPr="003971AC">
          <w:rPr>
            <w:rFonts w:ascii="Calibri" w:eastAsia="Times New Roman" w:hAnsi="Calibri" w:cs="Times New Roman"/>
            <w:color w:val="000000"/>
            <w:sz w:val="20"/>
            <w:szCs w:val="20"/>
          </w:rPr>
          <w:t>Kajdasz DK</w:t>
        </w:r>
      </w:hyperlink>
      <w:r w:rsidRPr="003971AC">
        <w:rPr>
          <w:rFonts w:ascii="Calibri" w:eastAsia="Times New Roman" w:hAnsi="Calibri" w:cs="Times New Roman"/>
          <w:color w:val="000000"/>
          <w:sz w:val="20"/>
          <w:szCs w:val="20"/>
        </w:rPr>
        <w:t>, </w:t>
      </w:r>
      <w:hyperlink r:id="rId5" w:history="1">
        <w:r w:rsidRPr="003971AC">
          <w:rPr>
            <w:rFonts w:ascii="Calibri" w:eastAsia="Times New Roman" w:hAnsi="Calibri" w:cs="Times New Roman"/>
            <w:color w:val="000000"/>
            <w:sz w:val="20"/>
            <w:szCs w:val="20"/>
          </w:rPr>
          <w:t>Desaiah D</w:t>
        </w:r>
      </w:hyperlink>
      <w:r w:rsidRPr="003971AC">
        <w:rPr>
          <w:rFonts w:ascii="Calibri" w:eastAsia="Times New Roman" w:hAnsi="Calibri" w:cs="Times New Roman"/>
          <w:color w:val="000000"/>
          <w:sz w:val="20"/>
          <w:szCs w:val="20"/>
        </w:rPr>
        <w:t>, </w:t>
      </w:r>
      <w:hyperlink r:id="rId6" w:history="1">
        <w:r w:rsidRPr="003971AC">
          <w:rPr>
            <w:rFonts w:ascii="Calibri" w:eastAsia="Times New Roman" w:hAnsi="Calibri" w:cs="Times New Roman"/>
            <w:color w:val="000000"/>
            <w:sz w:val="20"/>
            <w:szCs w:val="20"/>
          </w:rPr>
          <w:t>Haddad PM</w:t>
        </w:r>
      </w:hyperlink>
      <w:r w:rsidRPr="003971AC">
        <w:rPr>
          <w:rFonts w:ascii="Calibri" w:eastAsia="Times New Roman" w:hAnsi="Calibri" w:cs="Times New Roman"/>
          <w:color w:val="000000"/>
          <w:sz w:val="20"/>
          <w:szCs w:val="20"/>
        </w:rPr>
        <w:t>. Symptoms following abrupt discontinuation of duloxetine treatment in patients with major depressive disorder</w:t>
      </w:r>
      <w:r w:rsidRPr="003971AC">
        <w:rPr>
          <w:rFonts w:ascii="Calibri" w:eastAsia="Times New Roman" w:hAnsi="Calibri" w:cs="Times New Roman"/>
          <w:i/>
          <w:iCs/>
          <w:color w:val="000000"/>
          <w:sz w:val="20"/>
          <w:szCs w:val="20"/>
        </w:rPr>
        <w:t xml:space="preserve">. </w:t>
      </w:r>
      <w:hyperlink r:id="rId7" w:history="1">
        <w:r w:rsidRPr="003971AC">
          <w:rPr>
            <w:rFonts w:ascii="Calibri" w:eastAsia="Times New Roman" w:hAnsi="Calibri" w:cs="Times New Roman"/>
            <w:i/>
            <w:iCs/>
            <w:color w:val="000000"/>
            <w:sz w:val="20"/>
            <w:szCs w:val="20"/>
          </w:rPr>
          <w:t>J Affect Disord.</w:t>
        </w:r>
      </w:hyperlink>
      <w:r w:rsidRPr="003971AC">
        <w:rPr>
          <w:rFonts w:ascii="Calibri" w:eastAsia="Times New Roman" w:hAnsi="Calibri" w:cs="Times New Roman"/>
          <w:color w:val="000000"/>
          <w:sz w:val="20"/>
          <w:szCs w:val="20"/>
        </w:rPr>
        <w:t> 2005 Dec;89(1-3):207-12. Epub 2005 Nov 2.</w:t>
      </w:r>
    </w:p>
    <w:p w14:paraId="410DFD2A" w14:textId="77777777" w:rsidR="008B01A0" w:rsidRPr="00AD0DDA" w:rsidRDefault="008B01A0" w:rsidP="00AD0DDA">
      <w:pPr>
        <w:rPr>
          <w:rFonts w:ascii="Times" w:eastAsia="Times New Roman" w:hAnsi="Times" w:cs="Times New Roman"/>
          <w:sz w:val="20"/>
          <w:szCs w:val="20"/>
        </w:rPr>
      </w:pPr>
    </w:p>
  </w:endnote>
  <w:endnote w:id="5">
    <w:p w14:paraId="50B5F884" w14:textId="77777777" w:rsidR="008B01A0" w:rsidRPr="003971AC" w:rsidRDefault="008B01A0" w:rsidP="003971AC">
      <w:pPr>
        <w:pStyle w:val="NormalWeb"/>
        <w:spacing w:before="0" w:beforeAutospacing="0" w:after="0" w:afterAutospacing="0"/>
      </w:pPr>
      <w:r>
        <w:rPr>
          <w:rStyle w:val="EndnoteReference"/>
        </w:rPr>
        <w:endnoteRef/>
      </w:r>
      <w:r>
        <w:t xml:space="preserve"> </w:t>
      </w:r>
      <w:r w:rsidRPr="003971AC">
        <w:rPr>
          <w:rFonts w:ascii="Calibri" w:hAnsi="Calibri"/>
          <w:color w:val="000000"/>
        </w:rPr>
        <w:t>Zajecka, J. Fawcett, J. Amsterdam, F. Quitkin, F. Reimherr, J. Rosenbaum,...</w:t>
      </w:r>
    </w:p>
    <w:p w14:paraId="700BCBFF" w14:textId="77777777" w:rsidR="008B01A0" w:rsidRPr="003971AC" w:rsidRDefault="008B01A0" w:rsidP="003971AC">
      <w:pPr>
        <w:rPr>
          <w:rFonts w:ascii="Times" w:hAnsi="Times" w:cs="Times New Roman"/>
          <w:sz w:val="20"/>
          <w:szCs w:val="20"/>
        </w:rPr>
      </w:pPr>
      <w:r w:rsidRPr="003971AC">
        <w:rPr>
          <w:rFonts w:ascii="Calibri" w:hAnsi="Calibri" w:cs="Times New Roman"/>
          <w:color w:val="000000"/>
          <w:sz w:val="20"/>
          <w:szCs w:val="20"/>
        </w:rPr>
        <w:t>Safety of abrupt discontinuation of fluoxetine: A randomized, placebo-controlled study</w:t>
      </w:r>
    </w:p>
    <w:p w14:paraId="0F9DF2FF" w14:textId="77777777" w:rsidR="008B01A0" w:rsidRPr="003971AC" w:rsidRDefault="008B01A0" w:rsidP="003971AC">
      <w:pPr>
        <w:rPr>
          <w:rFonts w:ascii="Times" w:eastAsia="Times New Roman" w:hAnsi="Times" w:cs="Times New Roman"/>
          <w:sz w:val="20"/>
          <w:szCs w:val="20"/>
        </w:rPr>
      </w:pPr>
      <w:r w:rsidRPr="003971AC">
        <w:rPr>
          <w:rFonts w:ascii="Calibri" w:eastAsia="Times New Roman" w:hAnsi="Calibri" w:cs="Times New Roman"/>
          <w:i/>
          <w:iCs/>
          <w:color w:val="000000"/>
          <w:sz w:val="20"/>
          <w:szCs w:val="20"/>
        </w:rPr>
        <w:t>Journal of Clinical Psychopharmacology,</w:t>
      </w:r>
      <w:r w:rsidRPr="003971AC">
        <w:rPr>
          <w:rFonts w:ascii="Calibri" w:eastAsia="Times New Roman" w:hAnsi="Calibri" w:cs="Times New Roman"/>
          <w:color w:val="000000"/>
          <w:sz w:val="20"/>
          <w:szCs w:val="20"/>
        </w:rPr>
        <w:t xml:space="preserve"> 18 (3) (1998), pp. 193-197</w:t>
      </w:r>
    </w:p>
    <w:p w14:paraId="397FCFC4" w14:textId="77777777" w:rsidR="008B01A0" w:rsidRPr="003971AC" w:rsidRDefault="008B01A0">
      <w:pPr>
        <w:pStyle w:val="EndnoteText"/>
        <w:rPr>
          <w:lang w:val="en-US"/>
        </w:rPr>
      </w:pPr>
    </w:p>
  </w:endnote>
  <w:endnote w:id="6">
    <w:p w14:paraId="775275B4" w14:textId="77777777" w:rsidR="008B01A0" w:rsidRPr="003971AC" w:rsidRDefault="008B01A0" w:rsidP="003971AC">
      <w:pPr>
        <w:pStyle w:val="NormalWeb"/>
        <w:spacing w:before="0" w:beforeAutospacing="0" w:after="0" w:afterAutospacing="0"/>
      </w:pPr>
      <w:r>
        <w:rPr>
          <w:rStyle w:val="EndnoteReference"/>
        </w:rPr>
        <w:endnoteRef/>
      </w:r>
      <w:r>
        <w:t xml:space="preserve"> </w:t>
      </w:r>
      <w:r w:rsidRPr="003971AC">
        <w:rPr>
          <w:rFonts w:ascii="Calibri" w:hAnsi="Calibri"/>
          <w:color w:val="323232"/>
        </w:rPr>
        <w:t>Royal College of Psychiatrists. Coming off antidepressants. Website</w:t>
      </w:r>
    </w:p>
    <w:p w14:paraId="317A82FC" w14:textId="77777777" w:rsidR="008B01A0" w:rsidRPr="003971AC" w:rsidRDefault="000B365A" w:rsidP="003971AC">
      <w:pPr>
        <w:rPr>
          <w:rFonts w:ascii="Times" w:hAnsi="Times" w:cs="Times New Roman"/>
          <w:sz w:val="20"/>
          <w:szCs w:val="20"/>
        </w:rPr>
      </w:pPr>
      <w:hyperlink r:id="rId8" w:history="1">
        <w:r w:rsidR="008B01A0" w:rsidRPr="003971AC">
          <w:rPr>
            <w:rFonts w:ascii="Calibri" w:hAnsi="Calibri" w:cs="Times New Roman"/>
            <w:color w:val="007398"/>
            <w:sz w:val="20"/>
            <w:szCs w:val="20"/>
            <w:u w:val="single"/>
          </w:rPr>
          <w:t>http://www.rcpsych.ac.uk/healthadvice/treatmentswellbeing/antidepressants/comingoffantidepressants.aspx</w:t>
        </w:r>
      </w:hyperlink>
      <w:r w:rsidR="008B01A0" w:rsidRPr="003971AC">
        <w:rPr>
          <w:rFonts w:ascii="Calibri" w:hAnsi="Calibri" w:cs="Times New Roman"/>
          <w:color w:val="323232"/>
          <w:sz w:val="20"/>
          <w:szCs w:val="20"/>
        </w:rPr>
        <w:t xml:space="preserve"> (2012) (Accessed Feb 2018).</w:t>
      </w:r>
    </w:p>
    <w:p w14:paraId="43FFDC7B" w14:textId="77777777" w:rsidR="008B01A0" w:rsidRPr="003971AC" w:rsidRDefault="008B01A0">
      <w:pPr>
        <w:pStyle w:val="EndnoteText"/>
        <w:rPr>
          <w:lang w:val="en-US"/>
        </w:rPr>
      </w:pPr>
    </w:p>
  </w:endnote>
  <w:endnote w:id="7">
    <w:p w14:paraId="49BA39D8" w14:textId="77777777" w:rsidR="008B01A0" w:rsidRPr="003971AC" w:rsidRDefault="008B01A0" w:rsidP="003971AC">
      <w:pPr>
        <w:pStyle w:val="NormalWeb"/>
        <w:spacing w:before="0" w:beforeAutospacing="0" w:after="0" w:afterAutospacing="0"/>
      </w:pPr>
      <w:r>
        <w:rPr>
          <w:rStyle w:val="EndnoteReference"/>
        </w:rPr>
        <w:endnoteRef/>
      </w:r>
      <w:r>
        <w:t xml:space="preserve"> </w:t>
      </w:r>
      <w:r w:rsidRPr="003971AC">
        <w:rPr>
          <w:rFonts w:ascii="Calibri" w:hAnsi="Calibri"/>
          <w:color w:val="000000"/>
        </w:rPr>
        <w:t>K. Black, C. Shea, S. Dursun, S. Kutcher. Selective serotonin reuptake inhibitor discontinuation syndrome: Proposed diagnostic criteria</w:t>
      </w:r>
    </w:p>
    <w:p w14:paraId="0849E12C" w14:textId="77777777" w:rsidR="008B01A0" w:rsidRDefault="008B01A0" w:rsidP="00AD0DDA">
      <w:pPr>
        <w:rPr>
          <w:rFonts w:ascii="Calibri" w:hAnsi="Calibri" w:cs="Times New Roman"/>
          <w:color w:val="000000"/>
          <w:sz w:val="20"/>
          <w:szCs w:val="20"/>
        </w:rPr>
      </w:pPr>
      <w:r w:rsidRPr="003971AC">
        <w:rPr>
          <w:rFonts w:ascii="Calibri" w:hAnsi="Calibri" w:cs="Times New Roman"/>
          <w:color w:val="000000"/>
          <w:sz w:val="20"/>
          <w:szCs w:val="20"/>
        </w:rPr>
        <w:t>Revue de Psychiatrie et de Neuroscience, 25 (3) (2000), pp. 256-260</w:t>
      </w:r>
    </w:p>
    <w:p w14:paraId="15501653" w14:textId="77777777" w:rsidR="008B01A0" w:rsidRPr="00AD0DDA" w:rsidRDefault="008B01A0" w:rsidP="00AD0DDA">
      <w:pPr>
        <w:rPr>
          <w:rFonts w:ascii="Times" w:hAnsi="Times" w:cs="Times New Roman"/>
          <w:sz w:val="20"/>
          <w:szCs w:val="20"/>
        </w:rPr>
      </w:pPr>
    </w:p>
  </w:endnote>
  <w:endnote w:id="8">
    <w:p w14:paraId="3C75309D" w14:textId="77777777" w:rsidR="008B01A0" w:rsidRPr="003971AC" w:rsidRDefault="008B01A0" w:rsidP="003971AC">
      <w:pPr>
        <w:rPr>
          <w:rFonts w:ascii="Times" w:eastAsia="Times New Roman" w:hAnsi="Times" w:cs="Times New Roman"/>
          <w:sz w:val="20"/>
          <w:szCs w:val="20"/>
        </w:rPr>
      </w:pPr>
      <w:r>
        <w:rPr>
          <w:rStyle w:val="EndnoteReference"/>
        </w:rPr>
        <w:endnoteRef/>
      </w:r>
      <w:r>
        <w:t xml:space="preserve"> </w:t>
      </w:r>
      <w:r w:rsidRPr="003971AC">
        <w:rPr>
          <w:rFonts w:ascii="Calibri" w:eastAsia="Times New Roman" w:hAnsi="Calibri" w:cs="Times New Roman"/>
          <w:color w:val="323232"/>
          <w:sz w:val="20"/>
          <w:szCs w:val="20"/>
        </w:rPr>
        <w:t xml:space="preserve">J. Price, P. Waller, S. Wood, A. MacKay. A comparison of the post-marketing safety of four selective serotonin re-uptake inhibitors including the investigation of symptoms occurring on withdrawal </w:t>
      </w:r>
      <w:r w:rsidRPr="003971AC">
        <w:rPr>
          <w:rFonts w:ascii="Calibri" w:eastAsia="Times New Roman" w:hAnsi="Calibri" w:cs="Times New Roman"/>
          <w:i/>
          <w:iCs/>
          <w:color w:val="323232"/>
          <w:sz w:val="20"/>
          <w:szCs w:val="20"/>
        </w:rPr>
        <w:t>British Journal of Clinical Pharmacology</w:t>
      </w:r>
      <w:r w:rsidRPr="003971AC">
        <w:rPr>
          <w:rFonts w:ascii="Calibri" w:eastAsia="Times New Roman" w:hAnsi="Calibri" w:cs="Times New Roman"/>
          <w:color w:val="323232"/>
          <w:sz w:val="20"/>
          <w:szCs w:val="20"/>
        </w:rPr>
        <w:t>, 42(1996), pp. 757-763</w:t>
      </w:r>
    </w:p>
    <w:p w14:paraId="76D6D54B" w14:textId="77777777" w:rsidR="008B01A0" w:rsidRPr="003971AC" w:rsidRDefault="008B01A0">
      <w:pPr>
        <w:pStyle w:val="EndnoteText"/>
        <w:rPr>
          <w:lang w:val="en-US"/>
        </w:rPr>
      </w:pPr>
    </w:p>
  </w:endnote>
  <w:endnote w:id="9">
    <w:p w14:paraId="2AC18B6B" w14:textId="77777777" w:rsidR="008B01A0" w:rsidRPr="003971AC" w:rsidRDefault="008B01A0" w:rsidP="003971AC">
      <w:pPr>
        <w:rPr>
          <w:rFonts w:ascii="Times" w:eastAsia="Times New Roman" w:hAnsi="Times" w:cs="Times New Roman"/>
          <w:sz w:val="20"/>
          <w:szCs w:val="20"/>
        </w:rPr>
      </w:pPr>
      <w:r>
        <w:rPr>
          <w:rStyle w:val="EndnoteReference"/>
        </w:rPr>
        <w:endnoteRef/>
      </w:r>
      <w:r>
        <w:t xml:space="preserve"> </w:t>
      </w:r>
      <w:r w:rsidRPr="003971AC">
        <w:rPr>
          <w:rFonts w:ascii="Calibri" w:eastAsia="Times New Roman" w:hAnsi="Calibri" w:cs="Times New Roman"/>
          <w:color w:val="000000"/>
          <w:sz w:val="20"/>
          <w:szCs w:val="20"/>
        </w:rPr>
        <w:t xml:space="preserve">Naryan, V, Haddad PH. Antidepressant discontinuation manic states: A critical review of the literature and suggested diagnostic criteria </w:t>
      </w:r>
      <w:r w:rsidRPr="003971AC">
        <w:rPr>
          <w:rFonts w:ascii="Calibri" w:eastAsia="Times New Roman" w:hAnsi="Calibri" w:cs="Times New Roman"/>
          <w:i/>
          <w:iCs/>
          <w:color w:val="000000"/>
          <w:sz w:val="20"/>
          <w:szCs w:val="20"/>
        </w:rPr>
        <w:t>Journal of Psychopharmacology</w:t>
      </w:r>
      <w:r w:rsidRPr="003971AC">
        <w:rPr>
          <w:rFonts w:ascii="Calibri" w:eastAsia="Times New Roman" w:hAnsi="Calibri" w:cs="Times New Roman"/>
          <w:color w:val="000000"/>
          <w:sz w:val="20"/>
          <w:szCs w:val="20"/>
        </w:rPr>
        <w:t>, 25 (3) (2011), pp. 306-313</w:t>
      </w:r>
    </w:p>
    <w:p w14:paraId="5E0E545F" w14:textId="77777777" w:rsidR="008B01A0" w:rsidRPr="003971AC" w:rsidRDefault="008B01A0">
      <w:pPr>
        <w:pStyle w:val="EndnoteText"/>
        <w:rPr>
          <w:lang w:val="en-US"/>
        </w:rPr>
      </w:pPr>
    </w:p>
  </w:endnote>
  <w:endnote w:id="10">
    <w:p w14:paraId="66C7ABCF" w14:textId="77777777" w:rsidR="008B01A0" w:rsidRPr="00062020" w:rsidRDefault="008B01A0" w:rsidP="00062020">
      <w:pPr>
        <w:rPr>
          <w:rFonts w:asciiTheme="majorHAnsi" w:hAnsiTheme="majorHAnsi"/>
          <w:sz w:val="20"/>
          <w:szCs w:val="20"/>
        </w:rPr>
      </w:pPr>
      <w:r>
        <w:rPr>
          <w:rStyle w:val="EndnoteReference"/>
        </w:rPr>
        <w:endnoteRef/>
      </w:r>
      <w:r>
        <w:t xml:space="preserve"> </w:t>
      </w:r>
      <w:r>
        <w:rPr>
          <w:rFonts w:asciiTheme="majorHAnsi" w:hAnsiTheme="majorHAnsi"/>
          <w:sz w:val="20"/>
          <w:szCs w:val="20"/>
        </w:rPr>
        <w:t xml:space="preserve"> </w:t>
      </w:r>
      <w:r w:rsidRPr="00062020">
        <w:rPr>
          <w:rFonts w:asciiTheme="majorHAnsi" w:hAnsiTheme="majorHAnsi"/>
          <w:sz w:val="20"/>
          <w:szCs w:val="20"/>
        </w:rPr>
        <w:t>Davies, </w:t>
      </w:r>
      <w:r>
        <w:rPr>
          <w:rFonts w:asciiTheme="majorHAnsi" w:hAnsiTheme="majorHAnsi"/>
          <w:sz w:val="20"/>
          <w:szCs w:val="20"/>
        </w:rPr>
        <w:t>J, Pauli</w:t>
      </w:r>
      <w:r w:rsidRPr="00062020">
        <w:rPr>
          <w:rFonts w:asciiTheme="majorHAnsi" w:hAnsiTheme="majorHAnsi"/>
          <w:sz w:val="20"/>
          <w:szCs w:val="20"/>
        </w:rPr>
        <w:t> </w:t>
      </w:r>
      <w:r>
        <w:rPr>
          <w:rFonts w:asciiTheme="majorHAnsi" w:hAnsiTheme="majorHAnsi"/>
          <w:sz w:val="20"/>
          <w:szCs w:val="20"/>
        </w:rPr>
        <w:t xml:space="preserve">R, </w:t>
      </w:r>
      <w:r w:rsidRPr="00062020">
        <w:rPr>
          <w:rFonts w:asciiTheme="majorHAnsi" w:hAnsiTheme="majorHAnsi"/>
          <w:sz w:val="20"/>
          <w:szCs w:val="20"/>
        </w:rPr>
        <w:t>Montagu</w:t>
      </w:r>
      <w:r>
        <w:rPr>
          <w:rFonts w:asciiTheme="majorHAnsi" w:hAnsiTheme="majorHAnsi"/>
          <w:sz w:val="20"/>
          <w:szCs w:val="20"/>
        </w:rPr>
        <w:t xml:space="preserve">, L. </w:t>
      </w:r>
      <w:r w:rsidRPr="00062020">
        <w:rPr>
          <w:rFonts w:asciiTheme="majorHAnsi" w:hAnsiTheme="majorHAnsi"/>
          <w:sz w:val="20"/>
          <w:szCs w:val="20"/>
        </w:rPr>
        <w:t>Antidepressant Withdrawal: A Survey of Patients’ Experience by the All-Party Parliamentary Group for Prescribed Drug Dependence</w:t>
      </w:r>
    </w:p>
    <w:p w14:paraId="1517023D" w14:textId="77777777" w:rsidR="008B01A0" w:rsidRPr="00062020" w:rsidRDefault="008B01A0" w:rsidP="00062020">
      <w:pPr>
        <w:rPr>
          <w:rFonts w:asciiTheme="majorHAnsi" w:hAnsiTheme="majorHAnsi"/>
          <w:sz w:val="20"/>
          <w:szCs w:val="20"/>
        </w:rPr>
      </w:pPr>
      <w:r w:rsidRPr="00062020">
        <w:rPr>
          <w:rFonts w:asciiTheme="majorHAnsi" w:hAnsiTheme="majorHAnsi"/>
          <w:sz w:val="20"/>
          <w:szCs w:val="20"/>
        </w:rPr>
        <w:t>(2018)</w:t>
      </w:r>
      <w:r>
        <w:rPr>
          <w:rFonts w:asciiTheme="majorHAnsi" w:hAnsiTheme="majorHAnsi"/>
          <w:sz w:val="20"/>
          <w:szCs w:val="20"/>
        </w:rPr>
        <w:t xml:space="preserve"> </w:t>
      </w:r>
      <w:r w:rsidRPr="00062020">
        <w:rPr>
          <w:rFonts w:asciiTheme="majorHAnsi" w:hAnsiTheme="majorHAnsi"/>
          <w:sz w:val="20"/>
          <w:szCs w:val="20"/>
        </w:rPr>
        <w:t>Website:</w:t>
      </w:r>
      <w:r>
        <w:rPr>
          <w:rFonts w:asciiTheme="majorHAnsi" w:hAnsiTheme="majorHAnsi"/>
          <w:sz w:val="20"/>
          <w:szCs w:val="20"/>
        </w:rPr>
        <w:t xml:space="preserve"> </w:t>
      </w:r>
      <w:hyperlink r:id="rId9" w:tgtFrame="_blank" w:history="1">
        <w:r w:rsidRPr="00062020">
          <w:rPr>
            <w:rFonts w:asciiTheme="majorHAnsi" w:hAnsiTheme="majorHAnsi"/>
            <w:sz w:val="20"/>
            <w:szCs w:val="20"/>
          </w:rPr>
          <w:t>http://prescribeddrug.org/wp-content/uploads/2018/09/APPG-PDD-Antidepressant-Withdrawal-Patient-Survey.pdf</w:t>
        </w:r>
      </w:hyperlink>
      <w:r w:rsidRPr="00062020">
        <w:rPr>
          <w:rFonts w:asciiTheme="majorHAnsi" w:hAnsiTheme="majorHAnsi"/>
          <w:sz w:val="20"/>
          <w:szCs w:val="20"/>
        </w:rPr>
        <w:t>, Accessed 26th Sep 2018</w:t>
      </w:r>
    </w:p>
    <w:p w14:paraId="2EBD9010" w14:textId="77777777" w:rsidR="008B01A0" w:rsidRPr="003971AC" w:rsidRDefault="008B01A0">
      <w:pPr>
        <w:pStyle w:val="EndnoteText"/>
        <w:rPr>
          <w:lang w:val="en-US"/>
        </w:rPr>
      </w:pPr>
    </w:p>
  </w:endnote>
  <w:endnote w:id="11">
    <w:p w14:paraId="394C8E9A" w14:textId="77777777" w:rsidR="008B01A0" w:rsidRPr="00062020" w:rsidRDefault="008B01A0" w:rsidP="00062020">
      <w:pPr>
        <w:rPr>
          <w:rFonts w:asciiTheme="majorHAnsi" w:hAnsiTheme="majorHAnsi"/>
          <w:sz w:val="20"/>
          <w:szCs w:val="20"/>
        </w:rPr>
      </w:pPr>
      <w:r>
        <w:rPr>
          <w:rStyle w:val="EndnoteReference"/>
        </w:rPr>
        <w:endnoteRef/>
      </w:r>
      <w:r>
        <w:t xml:space="preserve"> </w:t>
      </w:r>
      <w:r>
        <w:rPr>
          <w:rFonts w:asciiTheme="majorHAnsi" w:hAnsiTheme="majorHAnsi"/>
          <w:sz w:val="20"/>
          <w:szCs w:val="20"/>
        </w:rPr>
        <w:t>Stockmann</w:t>
      </w:r>
      <w:r w:rsidRPr="00062020">
        <w:rPr>
          <w:rFonts w:asciiTheme="majorHAnsi" w:hAnsiTheme="majorHAnsi"/>
          <w:sz w:val="20"/>
          <w:szCs w:val="20"/>
        </w:rPr>
        <w:t> </w:t>
      </w:r>
      <w:r>
        <w:rPr>
          <w:rFonts w:asciiTheme="majorHAnsi" w:hAnsiTheme="majorHAnsi"/>
          <w:sz w:val="20"/>
          <w:szCs w:val="20"/>
        </w:rPr>
        <w:t>T, Odegbaro</w:t>
      </w:r>
      <w:r w:rsidRPr="00062020">
        <w:rPr>
          <w:rFonts w:asciiTheme="majorHAnsi" w:hAnsiTheme="majorHAnsi"/>
          <w:sz w:val="20"/>
          <w:szCs w:val="20"/>
        </w:rPr>
        <w:t> </w:t>
      </w:r>
      <w:r>
        <w:rPr>
          <w:rFonts w:asciiTheme="majorHAnsi" w:hAnsiTheme="majorHAnsi"/>
          <w:sz w:val="20"/>
          <w:szCs w:val="20"/>
        </w:rPr>
        <w:t>D, Timimi</w:t>
      </w:r>
      <w:r w:rsidRPr="00062020">
        <w:rPr>
          <w:rFonts w:asciiTheme="majorHAnsi" w:hAnsiTheme="majorHAnsi"/>
          <w:sz w:val="20"/>
          <w:szCs w:val="20"/>
        </w:rPr>
        <w:t> </w:t>
      </w:r>
      <w:r>
        <w:rPr>
          <w:rFonts w:asciiTheme="majorHAnsi" w:hAnsiTheme="majorHAnsi"/>
          <w:sz w:val="20"/>
          <w:szCs w:val="20"/>
        </w:rPr>
        <w:t xml:space="preserve">D, </w:t>
      </w:r>
      <w:r w:rsidRPr="00062020">
        <w:rPr>
          <w:rFonts w:asciiTheme="majorHAnsi" w:hAnsiTheme="majorHAnsi"/>
          <w:sz w:val="20"/>
          <w:szCs w:val="20"/>
        </w:rPr>
        <w:t>Moncrieff</w:t>
      </w:r>
      <w:r>
        <w:rPr>
          <w:rFonts w:asciiTheme="majorHAnsi" w:hAnsiTheme="majorHAnsi"/>
          <w:sz w:val="20"/>
          <w:szCs w:val="20"/>
        </w:rPr>
        <w:t xml:space="preserve"> M. </w:t>
      </w:r>
      <w:r w:rsidRPr="00062020">
        <w:rPr>
          <w:rFonts w:asciiTheme="majorHAnsi" w:hAnsiTheme="majorHAnsi"/>
          <w:sz w:val="20"/>
          <w:szCs w:val="20"/>
        </w:rPr>
        <w:t>SSRI and SNRI withdrawal symptoms reported on an internet forum</w:t>
      </w:r>
      <w:r>
        <w:rPr>
          <w:rFonts w:asciiTheme="majorHAnsi" w:hAnsiTheme="majorHAnsi"/>
          <w:sz w:val="20"/>
          <w:szCs w:val="20"/>
        </w:rPr>
        <w:t xml:space="preserve"> </w:t>
      </w:r>
      <w:r w:rsidRPr="00062020">
        <w:rPr>
          <w:rFonts w:asciiTheme="majorHAnsi" w:hAnsiTheme="majorHAnsi"/>
          <w:i/>
          <w:sz w:val="20"/>
          <w:szCs w:val="20"/>
        </w:rPr>
        <w:t>The International Journal of Risk &amp; Safety in Medicine </w:t>
      </w:r>
      <w:r w:rsidRPr="00062020">
        <w:rPr>
          <w:rFonts w:asciiTheme="majorHAnsi" w:hAnsiTheme="majorHAnsi"/>
          <w:sz w:val="20"/>
          <w:szCs w:val="20"/>
        </w:rPr>
        <w:t>(2018), </w:t>
      </w:r>
      <w:hyperlink r:id="rId10" w:tgtFrame="_blank" w:history="1">
        <w:r w:rsidRPr="00062020">
          <w:rPr>
            <w:rFonts w:asciiTheme="majorHAnsi" w:hAnsiTheme="majorHAnsi"/>
            <w:sz w:val="20"/>
            <w:szCs w:val="20"/>
          </w:rPr>
          <w:t>10.3233/JRS-180018</w:t>
        </w:r>
      </w:hyperlink>
      <w:r>
        <w:rPr>
          <w:rFonts w:asciiTheme="majorHAnsi" w:hAnsiTheme="majorHAnsi"/>
          <w:sz w:val="20"/>
          <w:szCs w:val="20"/>
        </w:rPr>
        <w:t xml:space="preserve"> (</w:t>
      </w:r>
      <w:r w:rsidRPr="00062020">
        <w:rPr>
          <w:rFonts w:asciiTheme="majorHAnsi" w:hAnsiTheme="majorHAnsi"/>
          <w:sz w:val="20"/>
          <w:szCs w:val="20"/>
        </w:rPr>
        <w:t>2018</w:t>
      </w:r>
      <w:r>
        <w:rPr>
          <w:rFonts w:asciiTheme="majorHAnsi" w:hAnsiTheme="majorHAnsi"/>
          <w:sz w:val="20"/>
          <w:szCs w:val="20"/>
        </w:rPr>
        <w:t>)</w:t>
      </w:r>
      <w:r w:rsidRPr="00062020">
        <w:rPr>
          <w:rFonts w:asciiTheme="majorHAnsi" w:hAnsiTheme="majorHAnsi"/>
          <w:sz w:val="20"/>
          <w:szCs w:val="20"/>
        </w:rPr>
        <w:t xml:space="preserve"> May 9. [Epub ahead of print]</w:t>
      </w:r>
    </w:p>
    <w:p w14:paraId="49078D26" w14:textId="77777777" w:rsidR="008B01A0" w:rsidRPr="003971AC" w:rsidRDefault="008B01A0">
      <w:pPr>
        <w:pStyle w:val="EndnoteText"/>
        <w:rPr>
          <w:lang w:val="en-US"/>
        </w:rPr>
      </w:pPr>
    </w:p>
  </w:endnote>
  <w:endnote w:id="12">
    <w:p w14:paraId="41BED787" w14:textId="77777777" w:rsidR="008B01A0" w:rsidRPr="003971AC" w:rsidRDefault="008B01A0" w:rsidP="003971AC">
      <w:pPr>
        <w:rPr>
          <w:rFonts w:ascii="Times" w:eastAsia="Times New Roman" w:hAnsi="Times" w:cs="Times New Roman"/>
          <w:sz w:val="20"/>
          <w:szCs w:val="20"/>
        </w:rPr>
      </w:pPr>
      <w:r>
        <w:rPr>
          <w:rStyle w:val="EndnoteReference"/>
        </w:rPr>
        <w:endnoteRef/>
      </w:r>
      <w:r>
        <w:t xml:space="preserve"> </w:t>
      </w:r>
      <w:r w:rsidRPr="003971AC">
        <w:rPr>
          <w:rFonts w:ascii="Calibri" w:eastAsia="Times New Roman" w:hAnsi="Calibri" w:cs="Times New Roman"/>
          <w:color w:val="000000"/>
          <w:sz w:val="20"/>
          <w:szCs w:val="20"/>
        </w:rPr>
        <w:t xml:space="preserve">Fava GA, Benasi G, Lucente M, Offidani E, Cosci F, Guidi J. Withdrawal symptoms after Serotonin-Noradrenaline Reuptake Inhibitor discontinuation: Systematic review </w:t>
      </w:r>
      <w:r w:rsidRPr="003971AC">
        <w:rPr>
          <w:rFonts w:ascii="Calibri" w:eastAsia="Times New Roman" w:hAnsi="Calibri" w:cs="Times New Roman"/>
          <w:i/>
          <w:iCs/>
          <w:color w:val="000000"/>
          <w:sz w:val="20"/>
          <w:szCs w:val="20"/>
        </w:rPr>
        <w:t>Psychotherapy and Psychosomatics,</w:t>
      </w:r>
      <w:r w:rsidRPr="003971AC">
        <w:rPr>
          <w:rFonts w:ascii="Calibri" w:eastAsia="Times New Roman" w:hAnsi="Calibri" w:cs="Times New Roman"/>
          <w:color w:val="000000"/>
          <w:sz w:val="20"/>
          <w:szCs w:val="20"/>
        </w:rPr>
        <w:t> 87 (2018), pp. 195-203</w:t>
      </w:r>
    </w:p>
    <w:p w14:paraId="515F1F06" w14:textId="77777777" w:rsidR="008B01A0" w:rsidRPr="003971AC" w:rsidRDefault="008B01A0">
      <w:pPr>
        <w:pStyle w:val="EndnoteText"/>
        <w:rPr>
          <w:lang w:val="en-US"/>
        </w:rPr>
      </w:pPr>
    </w:p>
  </w:endnote>
  <w:endnote w:id="13">
    <w:p w14:paraId="4935FFDF" w14:textId="77777777" w:rsidR="008B01A0" w:rsidRPr="00AD0DDA" w:rsidRDefault="008B01A0" w:rsidP="00AD0DDA">
      <w:pPr>
        <w:rPr>
          <w:rFonts w:ascii="Times" w:eastAsia="Times New Roman" w:hAnsi="Times" w:cs="Times New Roman"/>
          <w:sz w:val="20"/>
          <w:szCs w:val="20"/>
        </w:rPr>
      </w:pPr>
      <w:r>
        <w:rPr>
          <w:rStyle w:val="EndnoteReference"/>
        </w:rPr>
        <w:endnoteRef/>
      </w:r>
      <w:r>
        <w:t xml:space="preserve"> </w:t>
      </w:r>
      <w:r w:rsidRPr="00AD0DDA">
        <w:rPr>
          <w:rFonts w:ascii="Calibri" w:eastAsia="Times New Roman" w:hAnsi="Calibri" w:cs="Times New Roman"/>
          <w:color w:val="000000"/>
          <w:sz w:val="20"/>
          <w:szCs w:val="20"/>
        </w:rPr>
        <w:t xml:space="preserve">Fava GA, Gatti A, Belaise C, Guidi J, Offidani E. Withdrawal symptoms after selective serotonin reuptake inhibitors discontinuation: A systematic review </w:t>
      </w:r>
      <w:r w:rsidRPr="00AD0DDA">
        <w:rPr>
          <w:rFonts w:ascii="Calibri" w:eastAsia="Times New Roman" w:hAnsi="Calibri" w:cs="Times New Roman"/>
          <w:i/>
          <w:iCs/>
          <w:color w:val="000000"/>
          <w:sz w:val="20"/>
          <w:szCs w:val="20"/>
        </w:rPr>
        <w:t>Psychotherapy and Psychosomatics</w:t>
      </w:r>
      <w:r w:rsidRPr="00AD0DDA">
        <w:rPr>
          <w:rFonts w:ascii="Calibri" w:eastAsia="Times New Roman" w:hAnsi="Calibri" w:cs="Times New Roman"/>
          <w:color w:val="000000"/>
          <w:sz w:val="20"/>
          <w:szCs w:val="20"/>
        </w:rPr>
        <w:t>, 84 (2015), pp. 72-81</w:t>
      </w:r>
    </w:p>
    <w:p w14:paraId="37A5EDEC" w14:textId="77777777" w:rsidR="008B01A0" w:rsidRPr="00AD0DDA" w:rsidRDefault="008B01A0">
      <w:pPr>
        <w:pStyle w:val="EndnoteText"/>
        <w:rPr>
          <w:lang w:val="en-US"/>
        </w:rPr>
      </w:pPr>
    </w:p>
  </w:endnote>
  <w:endnote w:id="14">
    <w:p w14:paraId="73A53D64" w14:textId="77777777" w:rsidR="008B01A0" w:rsidRPr="00AD0DDA" w:rsidRDefault="008B01A0" w:rsidP="00AD0DDA">
      <w:pPr>
        <w:rPr>
          <w:rFonts w:ascii="Times" w:eastAsia="Times New Roman" w:hAnsi="Times" w:cs="Times New Roman"/>
          <w:sz w:val="20"/>
          <w:szCs w:val="20"/>
        </w:rPr>
      </w:pPr>
      <w:r>
        <w:rPr>
          <w:rStyle w:val="EndnoteReference"/>
        </w:rPr>
        <w:endnoteRef/>
      </w:r>
      <w:r>
        <w:t xml:space="preserve"> </w:t>
      </w:r>
      <w:r w:rsidRPr="00AD0DDA">
        <w:rPr>
          <w:rFonts w:ascii="Calibri" w:eastAsia="Times New Roman" w:hAnsi="Calibri" w:cs="Times New Roman"/>
          <w:color w:val="000000"/>
          <w:sz w:val="20"/>
          <w:szCs w:val="20"/>
        </w:rPr>
        <w:t>Davies J, Read. A systematic review into the incidence, severity and duration of antidepressant withdrawal effects: Are guidelines evidence-based?</w:t>
      </w:r>
      <w:r w:rsidRPr="00AD0DDA">
        <w:rPr>
          <w:rFonts w:ascii="Calibri" w:eastAsia="Times New Roman" w:hAnsi="Calibri" w:cs="Times New Roman"/>
          <w:color w:val="505050"/>
          <w:sz w:val="20"/>
          <w:szCs w:val="20"/>
          <w:u w:val="single"/>
        </w:rPr>
        <w:t xml:space="preserve"> </w:t>
      </w:r>
      <w:r w:rsidRPr="00AD0DDA">
        <w:rPr>
          <w:rFonts w:ascii="Calibri" w:eastAsia="Times New Roman" w:hAnsi="Calibri" w:cs="Times New Roman"/>
          <w:color w:val="000000"/>
          <w:sz w:val="20"/>
          <w:szCs w:val="20"/>
        </w:rPr>
        <w:t xml:space="preserve">Addictive Behaviors, (2018) </w:t>
      </w:r>
      <w:hyperlink r:id="rId11" w:history="1">
        <w:r w:rsidRPr="00AD0DDA">
          <w:rPr>
            <w:rFonts w:ascii="Calibri" w:eastAsia="Times New Roman" w:hAnsi="Calibri" w:cs="Times New Roman"/>
            <w:color w:val="000000"/>
            <w:sz w:val="20"/>
            <w:szCs w:val="20"/>
          </w:rPr>
          <w:t>https://doi.org/10.1016/j.addbeh.2018.08.027</w:t>
        </w:r>
      </w:hyperlink>
      <w:r w:rsidRPr="00AD0DDA">
        <w:rPr>
          <w:rFonts w:ascii="Calibri" w:eastAsia="Times New Roman" w:hAnsi="Calibri" w:cs="Times New Roman"/>
          <w:color w:val="505050"/>
          <w:sz w:val="20"/>
          <w:szCs w:val="20"/>
          <w:u w:val="single"/>
        </w:rPr>
        <w:t xml:space="preserve"> </w:t>
      </w:r>
      <w:r w:rsidRPr="00AD0DDA">
        <w:rPr>
          <w:rFonts w:ascii="Calibri" w:eastAsia="Times New Roman" w:hAnsi="Calibri" w:cs="Times New Roman"/>
          <w:color w:val="000000"/>
          <w:sz w:val="20"/>
          <w:szCs w:val="20"/>
        </w:rPr>
        <w:t>4</w:t>
      </w:r>
      <w:r w:rsidRPr="00AD0DDA">
        <w:rPr>
          <w:rFonts w:ascii="Calibri" w:eastAsia="Times New Roman" w:hAnsi="Calibri" w:cs="Times New Roman"/>
          <w:color w:val="000000"/>
          <w:sz w:val="12"/>
          <w:szCs w:val="12"/>
          <w:vertAlign w:val="superscript"/>
        </w:rPr>
        <w:t>th</w:t>
      </w:r>
      <w:r w:rsidRPr="00AD0DDA">
        <w:rPr>
          <w:rFonts w:ascii="Calibri" w:eastAsia="Times New Roman" w:hAnsi="Calibri" w:cs="Times New Roman"/>
          <w:color w:val="000000"/>
          <w:sz w:val="20"/>
          <w:szCs w:val="20"/>
        </w:rPr>
        <w:t xml:space="preserve"> Sep [epub ahead of print]</w:t>
      </w:r>
    </w:p>
    <w:p w14:paraId="25310A2F" w14:textId="77777777" w:rsidR="008B01A0" w:rsidRPr="00AD0DDA" w:rsidRDefault="008B01A0">
      <w:pPr>
        <w:pStyle w:val="EndnoteText"/>
        <w:rPr>
          <w:lang w:val="en-US"/>
        </w:rPr>
      </w:pPr>
    </w:p>
  </w:endnote>
  <w:endnote w:id="15">
    <w:p w14:paraId="6560736E" w14:textId="77777777" w:rsidR="008B01A0" w:rsidRPr="00AD0DDA" w:rsidRDefault="008B01A0" w:rsidP="00AD0DDA">
      <w:pPr>
        <w:pStyle w:val="NormalWeb"/>
        <w:spacing w:before="0" w:beforeAutospacing="0" w:after="0" w:afterAutospacing="0"/>
      </w:pPr>
      <w:r>
        <w:rPr>
          <w:rStyle w:val="EndnoteReference"/>
        </w:rPr>
        <w:endnoteRef/>
      </w:r>
      <w:r>
        <w:t xml:space="preserve"> </w:t>
      </w:r>
      <w:r w:rsidRPr="00AD0DDA">
        <w:rPr>
          <w:rFonts w:ascii="Calibri" w:hAnsi="Calibri"/>
          <w:color w:val="323232"/>
        </w:rPr>
        <w:t>NHS Digital. Prescriptions dispensed in the community – Statistics for England, 2006–2016</w:t>
      </w:r>
    </w:p>
    <w:p w14:paraId="4039324E" w14:textId="77777777" w:rsidR="008B01A0" w:rsidRPr="00AD0DDA" w:rsidRDefault="008B01A0" w:rsidP="00AD0DDA">
      <w:pPr>
        <w:rPr>
          <w:rFonts w:ascii="Times" w:hAnsi="Times" w:cs="Times New Roman"/>
          <w:sz w:val="20"/>
          <w:szCs w:val="20"/>
        </w:rPr>
      </w:pPr>
      <w:r w:rsidRPr="00AD0DDA">
        <w:rPr>
          <w:rFonts w:ascii="Calibri" w:hAnsi="Calibri" w:cs="Times New Roman"/>
          <w:color w:val="323232"/>
          <w:sz w:val="20"/>
          <w:szCs w:val="20"/>
        </w:rPr>
        <w:t xml:space="preserve">Website </w:t>
      </w:r>
      <w:hyperlink r:id="rId12" w:history="1">
        <w:r w:rsidRPr="00AD0DDA">
          <w:rPr>
            <w:rFonts w:ascii="Calibri" w:hAnsi="Calibri" w:cs="Times New Roman"/>
            <w:color w:val="007398"/>
            <w:sz w:val="20"/>
            <w:szCs w:val="20"/>
            <w:u w:val="single"/>
          </w:rPr>
          <w:t>https://digital.nhs.uk/data-and-information/publications/statistical/prescriptions-dispensed-in-the-community/prescriptions-dispensed-in-the-community-statistics-for-england-2006-2016-pas</w:t>
        </w:r>
      </w:hyperlink>
      <w:r w:rsidRPr="00AD0DDA">
        <w:rPr>
          <w:rFonts w:ascii="Calibri" w:hAnsi="Calibri" w:cs="Times New Roman"/>
          <w:color w:val="323232"/>
          <w:sz w:val="20"/>
          <w:szCs w:val="20"/>
        </w:rPr>
        <w:t xml:space="preserve"> (2017)</w:t>
      </w:r>
      <w:r>
        <w:rPr>
          <w:rFonts w:ascii="Times" w:hAnsi="Times" w:cs="Times New Roman"/>
          <w:sz w:val="20"/>
          <w:szCs w:val="20"/>
        </w:rPr>
        <w:t xml:space="preserve"> </w:t>
      </w:r>
      <w:r w:rsidRPr="00AD0DDA">
        <w:rPr>
          <w:rFonts w:ascii="Calibri" w:hAnsi="Calibri" w:cs="Times New Roman"/>
          <w:color w:val="323232"/>
          <w:sz w:val="20"/>
          <w:szCs w:val="20"/>
        </w:rPr>
        <w:t>(Accessed July 6th 2018)</w:t>
      </w:r>
    </w:p>
    <w:p w14:paraId="6D4BB107" w14:textId="77777777" w:rsidR="008B01A0" w:rsidRPr="00AD0DDA" w:rsidRDefault="008B01A0">
      <w:pPr>
        <w:pStyle w:val="EndnoteText"/>
        <w:rPr>
          <w:lang w:val="en-US"/>
        </w:rPr>
      </w:pPr>
    </w:p>
  </w:endnote>
  <w:endnote w:id="16">
    <w:p w14:paraId="0BD33974" w14:textId="77777777" w:rsidR="008B01A0" w:rsidRPr="00062020" w:rsidRDefault="008B01A0" w:rsidP="00062020">
      <w:pPr>
        <w:rPr>
          <w:rFonts w:asciiTheme="majorHAnsi" w:hAnsiTheme="majorHAnsi"/>
          <w:sz w:val="20"/>
          <w:szCs w:val="20"/>
        </w:rPr>
      </w:pPr>
      <w:r>
        <w:rPr>
          <w:rStyle w:val="EndnoteReference"/>
        </w:rPr>
        <w:endnoteRef/>
      </w:r>
      <w:r>
        <w:t xml:space="preserve"> </w:t>
      </w:r>
      <w:r w:rsidRPr="00062020">
        <w:rPr>
          <w:rFonts w:asciiTheme="majorHAnsi" w:hAnsiTheme="majorHAnsi"/>
          <w:sz w:val="20"/>
          <w:szCs w:val="20"/>
        </w:rPr>
        <w:t>Kendrick</w:t>
      </w:r>
      <w:r>
        <w:rPr>
          <w:rFonts w:asciiTheme="majorHAnsi" w:hAnsiTheme="majorHAnsi"/>
          <w:sz w:val="20"/>
          <w:szCs w:val="20"/>
        </w:rPr>
        <w:t xml:space="preserve"> T. </w:t>
      </w:r>
      <w:r w:rsidRPr="00062020">
        <w:rPr>
          <w:rFonts w:asciiTheme="majorHAnsi" w:hAnsiTheme="majorHAnsi"/>
          <w:sz w:val="20"/>
          <w:szCs w:val="20"/>
        </w:rPr>
        <w:t>Long-term antidepressant treatment: Time for a review?</w:t>
      </w:r>
      <w:r>
        <w:rPr>
          <w:rFonts w:asciiTheme="majorHAnsi" w:hAnsiTheme="majorHAnsi"/>
          <w:sz w:val="20"/>
          <w:szCs w:val="20"/>
        </w:rPr>
        <w:t xml:space="preserve"> </w:t>
      </w:r>
      <w:r w:rsidRPr="00062020">
        <w:rPr>
          <w:rFonts w:asciiTheme="majorHAnsi" w:hAnsiTheme="majorHAnsi"/>
          <w:i/>
          <w:sz w:val="20"/>
          <w:szCs w:val="20"/>
        </w:rPr>
        <w:t>Prescriber</w:t>
      </w:r>
      <w:r w:rsidRPr="00062020">
        <w:rPr>
          <w:rFonts w:asciiTheme="majorHAnsi" w:hAnsiTheme="majorHAnsi"/>
          <w:sz w:val="20"/>
          <w:szCs w:val="20"/>
        </w:rPr>
        <w:t>, 26 (19) (2015), pp. 7-8</w:t>
      </w:r>
      <w:r>
        <w:rPr>
          <w:rFonts w:asciiTheme="majorHAnsi" w:hAnsiTheme="majorHAnsi"/>
          <w:sz w:val="20"/>
          <w:szCs w:val="20"/>
        </w:rPr>
        <w:t>.</w:t>
      </w:r>
    </w:p>
    <w:p w14:paraId="414FDDCC" w14:textId="77777777" w:rsidR="008B01A0" w:rsidRPr="00AD0DDA" w:rsidRDefault="008B01A0">
      <w:pPr>
        <w:pStyle w:val="EndnoteText"/>
        <w:rPr>
          <w:lang w:val="en-US"/>
        </w:rPr>
      </w:pPr>
    </w:p>
  </w:endnote>
  <w:endnote w:id="17">
    <w:p w14:paraId="2FFCBFF7" w14:textId="77777777" w:rsidR="008B01A0" w:rsidRPr="00AD0DDA" w:rsidRDefault="008B01A0" w:rsidP="00AD0DDA">
      <w:pPr>
        <w:rPr>
          <w:rFonts w:ascii="Times" w:eastAsia="Times New Roman" w:hAnsi="Times" w:cs="Times New Roman"/>
          <w:sz w:val="20"/>
          <w:szCs w:val="20"/>
        </w:rPr>
      </w:pPr>
      <w:r>
        <w:rPr>
          <w:rStyle w:val="EndnoteReference"/>
        </w:rPr>
        <w:endnoteRef/>
      </w:r>
      <w:r>
        <w:t xml:space="preserve"> </w:t>
      </w:r>
      <w:r w:rsidRPr="00AD0DDA">
        <w:rPr>
          <w:rFonts w:ascii="Calibri" w:eastAsia="Times New Roman" w:hAnsi="Calibri" w:cs="Times New Roman"/>
          <w:color w:val="000000"/>
          <w:sz w:val="20"/>
          <w:szCs w:val="20"/>
        </w:rPr>
        <w:t>Davies J, Pauli G, Montagu L. A survey of Antidepressant Withdrawal Reactions and their Management in Primary Care Report from the All Party Parliamentary Group for Prescribed Drug Dependence (2018)</w:t>
      </w:r>
      <w:r w:rsidRPr="00AD0DDA">
        <w:rPr>
          <w:rFonts w:ascii="Calibri" w:eastAsia="Times New Roman" w:hAnsi="Calibri" w:cs="Times New Roman"/>
          <w:color w:val="505050"/>
          <w:sz w:val="20"/>
          <w:szCs w:val="20"/>
        </w:rPr>
        <w:t xml:space="preserve"> </w:t>
      </w:r>
    </w:p>
    <w:p w14:paraId="0E5D2CF1" w14:textId="77777777" w:rsidR="008B01A0" w:rsidRPr="00AD0DDA" w:rsidRDefault="008B01A0">
      <w:pPr>
        <w:pStyle w:val="EndnoteText"/>
        <w:rPr>
          <w:lang w:val="en-US"/>
        </w:rPr>
      </w:pPr>
    </w:p>
  </w:endnote>
  <w:endnote w:id="18">
    <w:p w14:paraId="2791D499" w14:textId="77777777" w:rsidR="008B01A0" w:rsidRPr="00AD0DDA" w:rsidRDefault="008B01A0" w:rsidP="00AD0DDA">
      <w:pPr>
        <w:rPr>
          <w:rFonts w:ascii="Times" w:eastAsia="Times New Roman" w:hAnsi="Times" w:cs="Times New Roman"/>
          <w:sz w:val="20"/>
          <w:szCs w:val="20"/>
        </w:rPr>
      </w:pPr>
      <w:r>
        <w:rPr>
          <w:rStyle w:val="EndnoteReference"/>
        </w:rPr>
        <w:endnoteRef/>
      </w:r>
      <w:r>
        <w:t xml:space="preserve"> </w:t>
      </w:r>
      <w:r w:rsidRPr="00AD0DDA">
        <w:rPr>
          <w:rFonts w:ascii="Calibri" w:eastAsia="Times New Roman" w:hAnsi="Calibri" w:cs="Times New Roman"/>
          <w:color w:val="000000"/>
          <w:sz w:val="20"/>
          <w:szCs w:val="20"/>
        </w:rPr>
        <w:t xml:space="preserve">Cartwright C, Gibson K, Read J, Cowan O, Dehar T. Long-term antidepressant use: Patient perspectives of benefits and adverse effects </w:t>
      </w:r>
      <w:r w:rsidRPr="00AD0DDA">
        <w:rPr>
          <w:rFonts w:ascii="Calibri" w:eastAsia="Times New Roman" w:hAnsi="Calibri" w:cs="Times New Roman"/>
          <w:i/>
          <w:iCs/>
          <w:color w:val="000000"/>
          <w:sz w:val="20"/>
          <w:szCs w:val="20"/>
        </w:rPr>
        <w:t>Patient Preferences and Adherence</w:t>
      </w:r>
      <w:r w:rsidRPr="00AD0DDA">
        <w:rPr>
          <w:rFonts w:ascii="Calibri" w:eastAsia="Times New Roman" w:hAnsi="Calibri" w:cs="Times New Roman"/>
          <w:color w:val="000000"/>
          <w:sz w:val="20"/>
          <w:szCs w:val="20"/>
        </w:rPr>
        <w:t>, 28 (10) (2016), pp. 1401-1407</w:t>
      </w:r>
    </w:p>
    <w:p w14:paraId="2095AA28" w14:textId="77777777" w:rsidR="008B01A0" w:rsidRPr="00AD0DDA" w:rsidRDefault="008B01A0">
      <w:pPr>
        <w:pStyle w:val="EndnoteText"/>
        <w:rPr>
          <w:lang w:val="en-US"/>
        </w:rPr>
      </w:pPr>
    </w:p>
  </w:endnote>
  <w:endnote w:id="19">
    <w:p w14:paraId="28AD7954" w14:textId="77777777" w:rsidR="008B01A0" w:rsidRPr="00AD0DDA" w:rsidRDefault="008B01A0" w:rsidP="00AD0DDA">
      <w:pPr>
        <w:rPr>
          <w:rFonts w:ascii="Times" w:eastAsia="Times New Roman" w:hAnsi="Times" w:cs="Times New Roman"/>
          <w:sz w:val="20"/>
          <w:szCs w:val="20"/>
        </w:rPr>
      </w:pPr>
      <w:r>
        <w:rPr>
          <w:rStyle w:val="EndnoteReference"/>
        </w:rPr>
        <w:endnoteRef/>
      </w:r>
      <w:r>
        <w:t xml:space="preserve"> </w:t>
      </w:r>
      <w:r w:rsidRPr="00AD0DDA">
        <w:rPr>
          <w:rFonts w:ascii="Calibri" w:eastAsia="Times New Roman" w:hAnsi="Calibri" w:cs="Times New Roman"/>
          <w:color w:val="000000"/>
          <w:sz w:val="20"/>
          <w:szCs w:val="20"/>
        </w:rPr>
        <w:t>Read J, Cartwright C, Gibson K. How many of 1,829 antidepressant users report withdrawal symptoms or addiction? Interna</w:t>
      </w:r>
      <w:r w:rsidRPr="00AD0DDA">
        <w:rPr>
          <w:rFonts w:ascii="Calibri" w:eastAsia="Times New Roman" w:hAnsi="Calibri" w:cs="Times New Roman"/>
          <w:i/>
          <w:iCs/>
          <w:color w:val="000000"/>
          <w:sz w:val="20"/>
          <w:szCs w:val="20"/>
        </w:rPr>
        <w:t>tional Journal of Mental Health Nursing </w:t>
      </w:r>
      <w:r w:rsidRPr="00AD0DDA">
        <w:rPr>
          <w:rFonts w:ascii="Calibri" w:eastAsia="Times New Roman" w:hAnsi="Calibri" w:cs="Times New Roman"/>
          <w:color w:val="000000"/>
          <w:sz w:val="20"/>
          <w:szCs w:val="20"/>
        </w:rPr>
        <w:t>(2018), </w:t>
      </w:r>
      <w:hyperlink r:id="rId13" w:history="1">
        <w:r w:rsidRPr="00AD0DDA">
          <w:rPr>
            <w:rFonts w:ascii="Calibri" w:eastAsia="Times New Roman" w:hAnsi="Calibri" w:cs="Times New Roman"/>
            <w:color w:val="000000"/>
            <w:sz w:val="20"/>
            <w:szCs w:val="20"/>
          </w:rPr>
          <w:t>10.1111/inm.12488</w:t>
        </w:r>
      </w:hyperlink>
    </w:p>
    <w:p w14:paraId="22145938" w14:textId="77777777" w:rsidR="008B01A0" w:rsidRPr="00AD0DDA" w:rsidRDefault="008B01A0">
      <w:pPr>
        <w:pStyle w:val="EndnoteText"/>
        <w:rPr>
          <w:lang w:val="en-US"/>
        </w:rPr>
      </w:pPr>
    </w:p>
  </w:endnote>
  <w:endnote w:id="20">
    <w:p w14:paraId="01AF7AAF" w14:textId="77777777" w:rsidR="008B01A0" w:rsidRPr="00AD0DDA" w:rsidRDefault="008B01A0" w:rsidP="00AD0DDA">
      <w:pPr>
        <w:pStyle w:val="NormalWeb"/>
        <w:spacing w:before="0" w:beforeAutospacing="0" w:after="0" w:afterAutospacing="0"/>
      </w:pPr>
      <w:r>
        <w:rPr>
          <w:rStyle w:val="EndnoteReference"/>
        </w:rPr>
        <w:endnoteRef/>
      </w:r>
      <w:r>
        <w:t xml:space="preserve"> </w:t>
      </w:r>
      <w:r w:rsidRPr="00AD0DDA">
        <w:rPr>
          <w:rFonts w:ascii="Calibri" w:hAnsi="Calibri"/>
          <w:color w:val="000000"/>
        </w:rPr>
        <w:t xml:space="preserve">Read J, Williams J. Adverse effects of antidepressants reported by a large international cohort: Emotional blunting, suicidality, and withdrawal effects </w:t>
      </w:r>
      <w:r w:rsidRPr="00AD0DDA">
        <w:rPr>
          <w:rFonts w:ascii="Calibri" w:hAnsi="Calibri"/>
          <w:i/>
          <w:iCs/>
          <w:color w:val="000000"/>
        </w:rPr>
        <w:t>Current Drug Safety</w:t>
      </w:r>
      <w:r w:rsidRPr="00AD0DDA">
        <w:rPr>
          <w:rFonts w:ascii="Calibri" w:hAnsi="Calibri"/>
          <w:color w:val="000000"/>
        </w:rPr>
        <w:t>, 13 (2018), pp. 1-11</w:t>
      </w:r>
    </w:p>
    <w:p w14:paraId="44024E09" w14:textId="77777777" w:rsidR="008B01A0" w:rsidRPr="00AD0DDA" w:rsidRDefault="008B01A0" w:rsidP="00AD0DDA">
      <w:pPr>
        <w:rPr>
          <w:rFonts w:ascii="Times" w:eastAsia="Times New Roman" w:hAnsi="Times" w:cs="Times New Roman"/>
          <w:sz w:val="20"/>
          <w:szCs w:val="20"/>
        </w:rPr>
      </w:pPr>
    </w:p>
    <w:p w14:paraId="27788D89" w14:textId="77777777" w:rsidR="008B01A0" w:rsidRPr="00AD0DDA" w:rsidRDefault="008B01A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F993" w14:textId="77777777" w:rsidR="000B365A" w:rsidRDefault="000B365A" w:rsidP="003971AC">
      <w:r>
        <w:separator/>
      </w:r>
    </w:p>
  </w:footnote>
  <w:footnote w:type="continuationSeparator" w:id="0">
    <w:p w14:paraId="075082B8" w14:textId="77777777" w:rsidR="000B365A" w:rsidRDefault="000B365A" w:rsidP="00397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AC"/>
    <w:rsid w:val="000518A7"/>
    <w:rsid w:val="00062020"/>
    <w:rsid w:val="000B365A"/>
    <w:rsid w:val="000D0483"/>
    <w:rsid w:val="001940F6"/>
    <w:rsid w:val="002427CF"/>
    <w:rsid w:val="00271454"/>
    <w:rsid w:val="002A1D9C"/>
    <w:rsid w:val="002A4713"/>
    <w:rsid w:val="00365F97"/>
    <w:rsid w:val="003971AC"/>
    <w:rsid w:val="00436139"/>
    <w:rsid w:val="00565EAE"/>
    <w:rsid w:val="005E6DAC"/>
    <w:rsid w:val="007F4A38"/>
    <w:rsid w:val="008B01A0"/>
    <w:rsid w:val="0097100E"/>
    <w:rsid w:val="00A546DE"/>
    <w:rsid w:val="00AD0DDA"/>
    <w:rsid w:val="00B11A6F"/>
    <w:rsid w:val="00B8254B"/>
    <w:rsid w:val="00D11A54"/>
    <w:rsid w:val="00D95786"/>
    <w:rsid w:val="00E82712"/>
    <w:rsid w:val="00F01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1418C"/>
  <w14:defaultImageDpi w14:val="300"/>
  <w15:docId w15:val="{0539FAFE-3B66-4CB3-9F5B-4A2608CF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1AC"/>
    <w:rPr>
      <w:color w:val="0000FF"/>
      <w:u w:val="single"/>
    </w:rPr>
  </w:style>
  <w:style w:type="paragraph" w:styleId="NormalWeb">
    <w:name w:val="Normal (Web)"/>
    <w:basedOn w:val="Normal"/>
    <w:uiPriority w:val="99"/>
    <w:semiHidden/>
    <w:unhideWhenUsed/>
    <w:rsid w:val="003971A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3971AC"/>
  </w:style>
  <w:style w:type="character" w:customStyle="1" w:styleId="FootnoteTextChar">
    <w:name w:val="Footnote Text Char"/>
    <w:basedOn w:val="DefaultParagraphFont"/>
    <w:link w:val="FootnoteText"/>
    <w:uiPriority w:val="99"/>
    <w:rsid w:val="003971AC"/>
  </w:style>
  <w:style w:type="character" w:styleId="FootnoteReference">
    <w:name w:val="footnote reference"/>
    <w:basedOn w:val="DefaultParagraphFont"/>
    <w:uiPriority w:val="99"/>
    <w:unhideWhenUsed/>
    <w:rsid w:val="003971AC"/>
    <w:rPr>
      <w:vertAlign w:val="superscript"/>
    </w:rPr>
  </w:style>
  <w:style w:type="character" w:styleId="Strong">
    <w:name w:val="Strong"/>
    <w:basedOn w:val="DefaultParagraphFont"/>
    <w:uiPriority w:val="22"/>
    <w:qFormat/>
    <w:rsid w:val="003971AC"/>
    <w:rPr>
      <w:b/>
      <w:bCs/>
    </w:rPr>
  </w:style>
  <w:style w:type="paragraph" w:styleId="EndnoteText">
    <w:name w:val="endnote text"/>
    <w:basedOn w:val="Normal"/>
    <w:link w:val="EndnoteTextChar"/>
    <w:uiPriority w:val="99"/>
    <w:semiHidden/>
    <w:unhideWhenUsed/>
    <w:rsid w:val="000518A7"/>
  </w:style>
  <w:style w:type="character" w:customStyle="1" w:styleId="EndnoteTextChar">
    <w:name w:val="Endnote Text Char"/>
    <w:basedOn w:val="DefaultParagraphFont"/>
    <w:link w:val="EndnoteText"/>
    <w:uiPriority w:val="99"/>
    <w:semiHidden/>
    <w:rsid w:val="000518A7"/>
  </w:style>
  <w:style w:type="character" w:styleId="EndnoteReference">
    <w:name w:val="endnote reference"/>
    <w:basedOn w:val="DefaultParagraphFont"/>
    <w:uiPriority w:val="99"/>
    <w:semiHidden/>
    <w:unhideWhenUsed/>
    <w:rsid w:val="00051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820">
      <w:bodyDiv w:val="1"/>
      <w:marLeft w:val="0"/>
      <w:marRight w:val="0"/>
      <w:marTop w:val="0"/>
      <w:marBottom w:val="0"/>
      <w:divBdr>
        <w:top w:val="none" w:sz="0" w:space="0" w:color="auto"/>
        <w:left w:val="none" w:sz="0" w:space="0" w:color="auto"/>
        <w:bottom w:val="none" w:sz="0" w:space="0" w:color="auto"/>
        <w:right w:val="none" w:sz="0" w:space="0" w:color="auto"/>
      </w:divBdr>
    </w:div>
    <w:div w:id="197939198">
      <w:bodyDiv w:val="1"/>
      <w:marLeft w:val="0"/>
      <w:marRight w:val="0"/>
      <w:marTop w:val="0"/>
      <w:marBottom w:val="0"/>
      <w:divBdr>
        <w:top w:val="none" w:sz="0" w:space="0" w:color="auto"/>
        <w:left w:val="none" w:sz="0" w:space="0" w:color="auto"/>
        <w:bottom w:val="none" w:sz="0" w:space="0" w:color="auto"/>
        <w:right w:val="none" w:sz="0" w:space="0" w:color="auto"/>
      </w:divBdr>
    </w:div>
    <w:div w:id="383263408">
      <w:bodyDiv w:val="1"/>
      <w:marLeft w:val="0"/>
      <w:marRight w:val="0"/>
      <w:marTop w:val="0"/>
      <w:marBottom w:val="0"/>
      <w:divBdr>
        <w:top w:val="none" w:sz="0" w:space="0" w:color="auto"/>
        <w:left w:val="none" w:sz="0" w:space="0" w:color="auto"/>
        <w:bottom w:val="none" w:sz="0" w:space="0" w:color="auto"/>
        <w:right w:val="none" w:sz="0" w:space="0" w:color="auto"/>
      </w:divBdr>
      <w:divsChild>
        <w:div w:id="839614050">
          <w:marLeft w:val="0"/>
          <w:marRight w:val="0"/>
          <w:marTop w:val="0"/>
          <w:marBottom w:val="0"/>
          <w:divBdr>
            <w:top w:val="none" w:sz="0" w:space="0" w:color="auto"/>
            <w:left w:val="none" w:sz="0" w:space="0" w:color="auto"/>
            <w:bottom w:val="none" w:sz="0" w:space="0" w:color="auto"/>
            <w:right w:val="none" w:sz="0" w:space="0" w:color="auto"/>
          </w:divBdr>
        </w:div>
        <w:div w:id="725640211">
          <w:marLeft w:val="0"/>
          <w:marRight w:val="0"/>
          <w:marTop w:val="0"/>
          <w:marBottom w:val="0"/>
          <w:divBdr>
            <w:top w:val="none" w:sz="0" w:space="0" w:color="auto"/>
            <w:left w:val="none" w:sz="0" w:space="0" w:color="auto"/>
            <w:bottom w:val="none" w:sz="0" w:space="0" w:color="auto"/>
            <w:right w:val="none" w:sz="0" w:space="0" w:color="auto"/>
          </w:divBdr>
        </w:div>
        <w:div w:id="1104886195">
          <w:marLeft w:val="0"/>
          <w:marRight w:val="0"/>
          <w:marTop w:val="0"/>
          <w:marBottom w:val="0"/>
          <w:divBdr>
            <w:top w:val="none" w:sz="0" w:space="0" w:color="auto"/>
            <w:left w:val="none" w:sz="0" w:space="0" w:color="auto"/>
            <w:bottom w:val="none" w:sz="0" w:space="0" w:color="auto"/>
            <w:right w:val="none" w:sz="0" w:space="0" w:color="auto"/>
          </w:divBdr>
        </w:div>
        <w:div w:id="493910946">
          <w:marLeft w:val="0"/>
          <w:marRight w:val="0"/>
          <w:marTop w:val="0"/>
          <w:marBottom w:val="0"/>
          <w:divBdr>
            <w:top w:val="none" w:sz="0" w:space="0" w:color="auto"/>
            <w:left w:val="none" w:sz="0" w:space="0" w:color="auto"/>
            <w:bottom w:val="none" w:sz="0" w:space="0" w:color="auto"/>
            <w:right w:val="none" w:sz="0" w:space="0" w:color="auto"/>
          </w:divBdr>
        </w:div>
      </w:divsChild>
    </w:div>
    <w:div w:id="521750302">
      <w:bodyDiv w:val="1"/>
      <w:marLeft w:val="0"/>
      <w:marRight w:val="0"/>
      <w:marTop w:val="0"/>
      <w:marBottom w:val="0"/>
      <w:divBdr>
        <w:top w:val="none" w:sz="0" w:space="0" w:color="auto"/>
        <w:left w:val="none" w:sz="0" w:space="0" w:color="auto"/>
        <w:bottom w:val="none" w:sz="0" w:space="0" w:color="auto"/>
        <w:right w:val="none" w:sz="0" w:space="0" w:color="auto"/>
      </w:divBdr>
    </w:div>
    <w:div w:id="539897571">
      <w:bodyDiv w:val="1"/>
      <w:marLeft w:val="0"/>
      <w:marRight w:val="0"/>
      <w:marTop w:val="0"/>
      <w:marBottom w:val="0"/>
      <w:divBdr>
        <w:top w:val="none" w:sz="0" w:space="0" w:color="auto"/>
        <w:left w:val="none" w:sz="0" w:space="0" w:color="auto"/>
        <w:bottom w:val="none" w:sz="0" w:space="0" w:color="auto"/>
        <w:right w:val="none" w:sz="0" w:space="0" w:color="auto"/>
      </w:divBdr>
    </w:div>
    <w:div w:id="588124537">
      <w:bodyDiv w:val="1"/>
      <w:marLeft w:val="0"/>
      <w:marRight w:val="0"/>
      <w:marTop w:val="0"/>
      <w:marBottom w:val="0"/>
      <w:divBdr>
        <w:top w:val="none" w:sz="0" w:space="0" w:color="auto"/>
        <w:left w:val="none" w:sz="0" w:space="0" w:color="auto"/>
        <w:bottom w:val="none" w:sz="0" w:space="0" w:color="auto"/>
        <w:right w:val="none" w:sz="0" w:space="0" w:color="auto"/>
      </w:divBdr>
    </w:div>
    <w:div w:id="726490131">
      <w:bodyDiv w:val="1"/>
      <w:marLeft w:val="0"/>
      <w:marRight w:val="0"/>
      <w:marTop w:val="0"/>
      <w:marBottom w:val="0"/>
      <w:divBdr>
        <w:top w:val="none" w:sz="0" w:space="0" w:color="auto"/>
        <w:left w:val="none" w:sz="0" w:space="0" w:color="auto"/>
        <w:bottom w:val="none" w:sz="0" w:space="0" w:color="auto"/>
        <w:right w:val="none" w:sz="0" w:space="0" w:color="auto"/>
      </w:divBdr>
    </w:div>
    <w:div w:id="775291122">
      <w:bodyDiv w:val="1"/>
      <w:marLeft w:val="0"/>
      <w:marRight w:val="0"/>
      <w:marTop w:val="0"/>
      <w:marBottom w:val="0"/>
      <w:divBdr>
        <w:top w:val="none" w:sz="0" w:space="0" w:color="auto"/>
        <w:left w:val="none" w:sz="0" w:space="0" w:color="auto"/>
        <w:bottom w:val="none" w:sz="0" w:space="0" w:color="auto"/>
        <w:right w:val="none" w:sz="0" w:space="0" w:color="auto"/>
      </w:divBdr>
    </w:div>
    <w:div w:id="841437366">
      <w:bodyDiv w:val="1"/>
      <w:marLeft w:val="0"/>
      <w:marRight w:val="0"/>
      <w:marTop w:val="0"/>
      <w:marBottom w:val="0"/>
      <w:divBdr>
        <w:top w:val="none" w:sz="0" w:space="0" w:color="auto"/>
        <w:left w:val="none" w:sz="0" w:space="0" w:color="auto"/>
        <w:bottom w:val="none" w:sz="0" w:space="0" w:color="auto"/>
        <w:right w:val="none" w:sz="0" w:space="0" w:color="auto"/>
      </w:divBdr>
    </w:div>
    <w:div w:id="938294857">
      <w:bodyDiv w:val="1"/>
      <w:marLeft w:val="0"/>
      <w:marRight w:val="0"/>
      <w:marTop w:val="0"/>
      <w:marBottom w:val="0"/>
      <w:divBdr>
        <w:top w:val="none" w:sz="0" w:space="0" w:color="auto"/>
        <w:left w:val="none" w:sz="0" w:space="0" w:color="auto"/>
        <w:bottom w:val="none" w:sz="0" w:space="0" w:color="auto"/>
        <w:right w:val="none" w:sz="0" w:space="0" w:color="auto"/>
      </w:divBdr>
    </w:div>
    <w:div w:id="990524678">
      <w:bodyDiv w:val="1"/>
      <w:marLeft w:val="0"/>
      <w:marRight w:val="0"/>
      <w:marTop w:val="0"/>
      <w:marBottom w:val="0"/>
      <w:divBdr>
        <w:top w:val="none" w:sz="0" w:space="0" w:color="auto"/>
        <w:left w:val="none" w:sz="0" w:space="0" w:color="auto"/>
        <w:bottom w:val="none" w:sz="0" w:space="0" w:color="auto"/>
        <w:right w:val="none" w:sz="0" w:space="0" w:color="auto"/>
      </w:divBdr>
    </w:div>
    <w:div w:id="1027023057">
      <w:bodyDiv w:val="1"/>
      <w:marLeft w:val="0"/>
      <w:marRight w:val="0"/>
      <w:marTop w:val="0"/>
      <w:marBottom w:val="0"/>
      <w:divBdr>
        <w:top w:val="none" w:sz="0" w:space="0" w:color="auto"/>
        <w:left w:val="none" w:sz="0" w:space="0" w:color="auto"/>
        <w:bottom w:val="none" w:sz="0" w:space="0" w:color="auto"/>
        <w:right w:val="none" w:sz="0" w:space="0" w:color="auto"/>
      </w:divBdr>
    </w:div>
    <w:div w:id="1081874324">
      <w:bodyDiv w:val="1"/>
      <w:marLeft w:val="0"/>
      <w:marRight w:val="0"/>
      <w:marTop w:val="0"/>
      <w:marBottom w:val="0"/>
      <w:divBdr>
        <w:top w:val="none" w:sz="0" w:space="0" w:color="auto"/>
        <w:left w:val="none" w:sz="0" w:space="0" w:color="auto"/>
        <w:bottom w:val="none" w:sz="0" w:space="0" w:color="auto"/>
        <w:right w:val="none" w:sz="0" w:space="0" w:color="auto"/>
      </w:divBdr>
      <w:divsChild>
        <w:div w:id="1508710306">
          <w:marLeft w:val="0"/>
          <w:marRight w:val="0"/>
          <w:marTop w:val="0"/>
          <w:marBottom w:val="0"/>
          <w:divBdr>
            <w:top w:val="none" w:sz="0" w:space="0" w:color="auto"/>
            <w:left w:val="none" w:sz="0" w:space="0" w:color="auto"/>
            <w:bottom w:val="none" w:sz="0" w:space="0" w:color="auto"/>
            <w:right w:val="none" w:sz="0" w:space="0" w:color="auto"/>
          </w:divBdr>
        </w:div>
        <w:div w:id="946038212">
          <w:marLeft w:val="0"/>
          <w:marRight w:val="0"/>
          <w:marTop w:val="0"/>
          <w:marBottom w:val="0"/>
          <w:divBdr>
            <w:top w:val="none" w:sz="0" w:space="0" w:color="auto"/>
            <w:left w:val="none" w:sz="0" w:space="0" w:color="auto"/>
            <w:bottom w:val="none" w:sz="0" w:space="0" w:color="auto"/>
            <w:right w:val="none" w:sz="0" w:space="0" w:color="auto"/>
          </w:divBdr>
        </w:div>
        <w:div w:id="1092432951">
          <w:marLeft w:val="0"/>
          <w:marRight w:val="0"/>
          <w:marTop w:val="0"/>
          <w:marBottom w:val="0"/>
          <w:divBdr>
            <w:top w:val="none" w:sz="0" w:space="0" w:color="auto"/>
            <w:left w:val="none" w:sz="0" w:space="0" w:color="auto"/>
            <w:bottom w:val="none" w:sz="0" w:space="0" w:color="auto"/>
            <w:right w:val="none" w:sz="0" w:space="0" w:color="auto"/>
          </w:divBdr>
        </w:div>
      </w:divsChild>
    </w:div>
    <w:div w:id="1095515993">
      <w:bodyDiv w:val="1"/>
      <w:marLeft w:val="0"/>
      <w:marRight w:val="0"/>
      <w:marTop w:val="0"/>
      <w:marBottom w:val="0"/>
      <w:divBdr>
        <w:top w:val="none" w:sz="0" w:space="0" w:color="auto"/>
        <w:left w:val="none" w:sz="0" w:space="0" w:color="auto"/>
        <w:bottom w:val="none" w:sz="0" w:space="0" w:color="auto"/>
        <w:right w:val="none" w:sz="0" w:space="0" w:color="auto"/>
      </w:divBdr>
    </w:div>
    <w:div w:id="1332760304">
      <w:bodyDiv w:val="1"/>
      <w:marLeft w:val="0"/>
      <w:marRight w:val="0"/>
      <w:marTop w:val="0"/>
      <w:marBottom w:val="0"/>
      <w:divBdr>
        <w:top w:val="none" w:sz="0" w:space="0" w:color="auto"/>
        <w:left w:val="none" w:sz="0" w:space="0" w:color="auto"/>
        <w:bottom w:val="none" w:sz="0" w:space="0" w:color="auto"/>
        <w:right w:val="none" w:sz="0" w:space="0" w:color="auto"/>
      </w:divBdr>
    </w:div>
    <w:div w:id="1459303814">
      <w:bodyDiv w:val="1"/>
      <w:marLeft w:val="0"/>
      <w:marRight w:val="0"/>
      <w:marTop w:val="0"/>
      <w:marBottom w:val="0"/>
      <w:divBdr>
        <w:top w:val="none" w:sz="0" w:space="0" w:color="auto"/>
        <w:left w:val="none" w:sz="0" w:space="0" w:color="auto"/>
        <w:bottom w:val="none" w:sz="0" w:space="0" w:color="auto"/>
        <w:right w:val="none" w:sz="0" w:space="0" w:color="auto"/>
      </w:divBdr>
    </w:div>
    <w:div w:id="1603536967">
      <w:bodyDiv w:val="1"/>
      <w:marLeft w:val="0"/>
      <w:marRight w:val="0"/>
      <w:marTop w:val="0"/>
      <w:marBottom w:val="0"/>
      <w:divBdr>
        <w:top w:val="none" w:sz="0" w:space="0" w:color="auto"/>
        <w:left w:val="none" w:sz="0" w:space="0" w:color="auto"/>
        <w:bottom w:val="none" w:sz="0" w:space="0" w:color="auto"/>
        <w:right w:val="none" w:sz="0" w:space="0" w:color="auto"/>
      </w:divBdr>
    </w:div>
    <w:div w:id="1638531594">
      <w:bodyDiv w:val="1"/>
      <w:marLeft w:val="0"/>
      <w:marRight w:val="0"/>
      <w:marTop w:val="0"/>
      <w:marBottom w:val="0"/>
      <w:divBdr>
        <w:top w:val="none" w:sz="0" w:space="0" w:color="auto"/>
        <w:left w:val="none" w:sz="0" w:space="0" w:color="auto"/>
        <w:bottom w:val="none" w:sz="0" w:space="0" w:color="auto"/>
        <w:right w:val="none" w:sz="0" w:space="0" w:color="auto"/>
      </w:divBdr>
    </w:div>
    <w:div w:id="1678270626">
      <w:bodyDiv w:val="1"/>
      <w:marLeft w:val="0"/>
      <w:marRight w:val="0"/>
      <w:marTop w:val="0"/>
      <w:marBottom w:val="0"/>
      <w:divBdr>
        <w:top w:val="none" w:sz="0" w:space="0" w:color="auto"/>
        <w:left w:val="none" w:sz="0" w:space="0" w:color="auto"/>
        <w:bottom w:val="none" w:sz="0" w:space="0" w:color="auto"/>
        <w:right w:val="none" w:sz="0" w:space="0" w:color="auto"/>
      </w:divBdr>
    </w:div>
    <w:div w:id="1873953451">
      <w:bodyDiv w:val="1"/>
      <w:marLeft w:val="0"/>
      <w:marRight w:val="0"/>
      <w:marTop w:val="0"/>
      <w:marBottom w:val="0"/>
      <w:divBdr>
        <w:top w:val="none" w:sz="0" w:space="0" w:color="auto"/>
        <w:left w:val="none" w:sz="0" w:space="0" w:color="auto"/>
        <w:bottom w:val="none" w:sz="0" w:space="0" w:color="auto"/>
        <w:right w:val="none" w:sz="0" w:space="0" w:color="auto"/>
      </w:divBdr>
      <w:divsChild>
        <w:div w:id="1539005840">
          <w:marLeft w:val="0"/>
          <w:marRight w:val="0"/>
          <w:marTop w:val="0"/>
          <w:marBottom w:val="0"/>
          <w:divBdr>
            <w:top w:val="none" w:sz="0" w:space="0" w:color="auto"/>
            <w:left w:val="none" w:sz="0" w:space="0" w:color="auto"/>
            <w:bottom w:val="none" w:sz="0" w:space="0" w:color="auto"/>
            <w:right w:val="none" w:sz="0" w:space="0" w:color="auto"/>
          </w:divBdr>
        </w:div>
        <w:div w:id="245767604">
          <w:marLeft w:val="0"/>
          <w:marRight w:val="0"/>
          <w:marTop w:val="0"/>
          <w:marBottom w:val="0"/>
          <w:divBdr>
            <w:top w:val="none" w:sz="0" w:space="0" w:color="auto"/>
            <w:left w:val="none" w:sz="0" w:space="0" w:color="auto"/>
            <w:bottom w:val="none" w:sz="0" w:space="0" w:color="auto"/>
            <w:right w:val="none" w:sz="0" w:space="0" w:color="auto"/>
          </w:divBdr>
        </w:div>
        <w:div w:id="496506327">
          <w:marLeft w:val="0"/>
          <w:marRight w:val="0"/>
          <w:marTop w:val="0"/>
          <w:marBottom w:val="0"/>
          <w:divBdr>
            <w:top w:val="none" w:sz="0" w:space="0" w:color="auto"/>
            <w:left w:val="none" w:sz="0" w:space="0" w:color="auto"/>
            <w:bottom w:val="none" w:sz="0" w:space="0" w:color="auto"/>
            <w:right w:val="none" w:sz="0" w:space="0" w:color="auto"/>
          </w:divBdr>
        </w:div>
      </w:divsChild>
    </w:div>
    <w:div w:id="1876195918">
      <w:bodyDiv w:val="1"/>
      <w:marLeft w:val="0"/>
      <w:marRight w:val="0"/>
      <w:marTop w:val="0"/>
      <w:marBottom w:val="0"/>
      <w:divBdr>
        <w:top w:val="none" w:sz="0" w:space="0" w:color="auto"/>
        <w:left w:val="none" w:sz="0" w:space="0" w:color="auto"/>
        <w:bottom w:val="none" w:sz="0" w:space="0" w:color="auto"/>
        <w:right w:val="none" w:sz="0" w:space="0" w:color="auto"/>
      </w:divBdr>
    </w:div>
    <w:div w:id="1928684262">
      <w:bodyDiv w:val="1"/>
      <w:marLeft w:val="0"/>
      <w:marRight w:val="0"/>
      <w:marTop w:val="0"/>
      <w:marBottom w:val="0"/>
      <w:divBdr>
        <w:top w:val="none" w:sz="0" w:space="0" w:color="auto"/>
        <w:left w:val="none" w:sz="0" w:space="0" w:color="auto"/>
        <w:bottom w:val="none" w:sz="0" w:space="0" w:color="auto"/>
        <w:right w:val="none" w:sz="0" w:space="0" w:color="auto"/>
      </w:divBdr>
    </w:div>
    <w:div w:id="2069259827">
      <w:bodyDiv w:val="1"/>
      <w:marLeft w:val="0"/>
      <w:marRight w:val="0"/>
      <w:marTop w:val="0"/>
      <w:marBottom w:val="0"/>
      <w:divBdr>
        <w:top w:val="none" w:sz="0" w:space="0" w:color="auto"/>
        <w:left w:val="none" w:sz="0" w:space="0" w:color="auto"/>
        <w:bottom w:val="none" w:sz="0" w:space="0" w:color="auto"/>
        <w:right w:val="none" w:sz="0" w:space="0" w:color="auto"/>
      </w:divBdr>
    </w:div>
    <w:div w:id="2120680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www.rcpsych.ac.uk/healthadvice/treatmentswellbeing/antidepressants/comingoffantidepressants.aspx" TargetMode="External"/><Relationship Id="rId13" Type="http://schemas.openxmlformats.org/officeDocument/2006/relationships/hyperlink" Target="https://doi.org/10.1111/inm.12488" TargetMode="External"/><Relationship Id="rId3" Type="http://schemas.openxmlformats.org/officeDocument/2006/relationships/hyperlink" Target="https://www.ncbi.nlm.nih.gov/pubmed/?term=Perahia%20DG%5BAuthor%5D&amp;cauthor=true&amp;cauthor_uid=16266753" TargetMode="External"/><Relationship Id="rId7" Type="http://schemas.openxmlformats.org/officeDocument/2006/relationships/hyperlink" Target="https://www.ncbi.nlm.nih.gov/pubmed/16266753" TargetMode="External"/><Relationship Id="rId12" Type="http://schemas.openxmlformats.org/officeDocument/2006/relationships/hyperlink" Target="https://digital.nhs.uk/data-and-information/publications/statistical/prescriptions-dispensed-in-the-community/prescriptions-dispensed-in-the-community-statistics-for-england-2006-2016-pas" TargetMode="External"/><Relationship Id="rId2" Type="http://schemas.openxmlformats.org/officeDocument/2006/relationships/hyperlink" Target="https://doi.org/10.1016/j.addbeh.2018.08.027" TargetMode="External"/><Relationship Id="rId1" Type="http://schemas.openxmlformats.org/officeDocument/2006/relationships/hyperlink" Target="https://www.nice.org.uk/guidance/cg90/resources/depression-in-adults-recognition-and-management-pdf-975742638037" TargetMode="External"/><Relationship Id="rId6" Type="http://schemas.openxmlformats.org/officeDocument/2006/relationships/hyperlink" Target="https://www.ncbi.nlm.nih.gov/pubmed/?term=Haddad%20PM%5BAuthor%5D&amp;cauthor=true&amp;cauthor_uid=16266753" TargetMode="External"/><Relationship Id="rId11" Type="http://schemas.openxmlformats.org/officeDocument/2006/relationships/hyperlink" Target="https://doi.org/10.1016/j.addbeh.2018.08.027" TargetMode="External"/><Relationship Id="rId5" Type="http://schemas.openxmlformats.org/officeDocument/2006/relationships/hyperlink" Target="https://www.ncbi.nlm.nih.gov/pubmed/?term=Desaiah%20D%5BAuthor%5D&amp;cauthor=true&amp;cauthor_uid=16266753" TargetMode="External"/><Relationship Id="rId10" Type="http://schemas.openxmlformats.org/officeDocument/2006/relationships/hyperlink" Target="https://doi.org/10.3233/JRS-180018" TargetMode="External"/><Relationship Id="rId4" Type="http://schemas.openxmlformats.org/officeDocument/2006/relationships/hyperlink" Target="https://www.ncbi.nlm.nih.gov/pubmed/?term=Kajdasz%20DK%5BAuthor%5D&amp;cauthor=true&amp;cauthor_uid=16266753" TargetMode="External"/><Relationship Id="rId9" Type="http://schemas.openxmlformats.org/officeDocument/2006/relationships/hyperlink" Target="http://prescribeddrug.org/wp-content/uploads/2018/09/APPG-PDD-Antidepressant-Withdrawal-Patient-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Marcantonio Spada</cp:lastModifiedBy>
  <cp:revision>7</cp:revision>
  <dcterms:created xsi:type="dcterms:W3CDTF">2019-05-15T21:42:00Z</dcterms:created>
  <dcterms:modified xsi:type="dcterms:W3CDTF">2019-05-21T06:29:00Z</dcterms:modified>
</cp:coreProperties>
</file>