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5DD7" w14:textId="0AC85E6E" w:rsidR="00C66F31" w:rsidRPr="00F41C2A" w:rsidRDefault="00C66F31" w:rsidP="004C6085">
      <w:pPr>
        <w:pStyle w:val="Default"/>
        <w:jc w:val="center"/>
        <w:rPr>
          <w:rFonts w:ascii="Times New Roman" w:hAnsi="Times New Roman" w:cs="Times New Roman"/>
          <w:b/>
          <w:bCs/>
          <w:sz w:val="32"/>
          <w:szCs w:val="32"/>
          <w:lang w:val="en-GB"/>
        </w:rPr>
      </w:pPr>
      <w:r w:rsidRPr="00F41C2A">
        <w:rPr>
          <w:rFonts w:ascii="Times New Roman" w:hAnsi="Times New Roman" w:cs="Times New Roman"/>
          <w:b/>
          <w:bCs/>
          <w:sz w:val="32"/>
          <w:szCs w:val="32"/>
          <w:lang w:val="en-GB"/>
        </w:rPr>
        <w:t>The role of metacognitions and emotion recognition in problematic SNS use among adolescents</w:t>
      </w:r>
    </w:p>
    <w:p w14:paraId="503EE760" w14:textId="77777777" w:rsidR="00C66F31" w:rsidRPr="00F41C2A" w:rsidRDefault="00C66F31" w:rsidP="007C239A">
      <w:pPr>
        <w:pStyle w:val="Default"/>
        <w:jc w:val="center"/>
        <w:rPr>
          <w:rFonts w:ascii="Times New Roman" w:hAnsi="Times New Roman" w:cs="Times New Roman"/>
          <w:color w:val="auto"/>
          <w:sz w:val="24"/>
          <w:szCs w:val="24"/>
          <w:lang w:val="en-GB"/>
        </w:rPr>
      </w:pPr>
    </w:p>
    <w:p w14:paraId="183F2DD2" w14:textId="77777777" w:rsidR="00C66F31" w:rsidRPr="00F41C2A" w:rsidRDefault="00C66F31" w:rsidP="00C66F31">
      <w:pPr>
        <w:pStyle w:val="Default"/>
        <w:jc w:val="center"/>
        <w:rPr>
          <w:rFonts w:ascii="Times New Roman" w:hAnsi="Times New Roman" w:cs="Times New Roman"/>
          <w:color w:val="auto"/>
          <w:sz w:val="24"/>
          <w:szCs w:val="24"/>
          <w:lang w:val="en-GB"/>
        </w:rPr>
      </w:pPr>
      <w:r w:rsidRPr="00F41C2A">
        <w:rPr>
          <w:rFonts w:ascii="Times New Roman" w:hAnsi="Times New Roman" w:cs="Times New Roman"/>
          <w:color w:val="auto"/>
          <w:sz w:val="24"/>
          <w:szCs w:val="24"/>
          <w:lang w:val="en-GB"/>
        </w:rPr>
        <w:t>Regular Article</w:t>
      </w:r>
    </w:p>
    <w:p w14:paraId="4ACD80A5" w14:textId="77777777" w:rsidR="00C66F31" w:rsidRPr="00F41C2A" w:rsidRDefault="00C66F31" w:rsidP="00C66F31">
      <w:pPr>
        <w:pStyle w:val="Default"/>
        <w:jc w:val="center"/>
        <w:rPr>
          <w:rFonts w:ascii="Times New Roman" w:hAnsi="Times New Roman" w:cs="Times New Roman"/>
          <w:iCs/>
          <w:color w:val="auto"/>
          <w:sz w:val="24"/>
          <w:szCs w:val="24"/>
          <w:lang w:val="en-GB"/>
        </w:rPr>
      </w:pPr>
    </w:p>
    <w:p w14:paraId="7D51BEC6" w14:textId="3572461C" w:rsidR="00C66F31" w:rsidRPr="00F41C2A" w:rsidRDefault="00C66F31" w:rsidP="00C66F31">
      <w:pPr>
        <w:pStyle w:val="Default"/>
        <w:jc w:val="center"/>
        <w:rPr>
          <w:rFonts w:ascii="Times New Roman" w:hAnsi="Times New Roman" w:cs="Times New Roman"/>
          <w:i/>
          <w:iCs/>
          <w:color w:val="auto"/>
          <w:sz w:val="24"/>
          <w:szCs w:val="24"/>
          <w:lang w:val="en-GB"/>
        </w:rPr>
      </w:pPr>
      <w:r w:rsidRPr="00F41C2A">
        <w:rPr>
          <w:rFonts w:ascii="Times New Roman" w:hAnsi="Times New Roman" w:cs="Times New Roman"/>
          <w:i/>
          <w:iCs/>
          <w:color w:val="auto"/>
          <w:sz w:val="24"/>
          <w:szCs w:val="24"/>
          <w:lang w:val="en-GB"/>
        </w:rPr>
        <w:t>Date of submission:</w:t>
      </w:r>
      <w:r w:rsidR="003B6177" w:rsidRPr="00F41C2A">
        <w:rPr>
          <w:rFonts w:ascii="Times New Roman" w:hAnsi="Times New Roman" w:cs="Times New Roman"/>
          <w:i/>
          <w:iCs/>
          <w:color w:val="auto"/>
          <w:sz w:val="24"/>
          <w:szCs w:val="24"/>
          <w:lang w:val="en-GB"/>
        </w:rPr>
        <w:t xml:space="preserve"> 19/09/2020</w:t>
      </w:r>
    </w:p>
    <w:p w14:paraId="7BF863E7" w14:textId="7110A992" w:rsidR="00154F00" w:rsidRPr="00F41C2A" w:rsidRDefault="00154F00" w:rsidP="00C66F31">
      <w:pPr>
        <w:pStyle w:val="Default"/>
        <w:jc w:val="center"/>
        <w:rPr>
          <w:rFonts w:ascii="Times New Roman" w:hAnsi="Times New Roman" w:cs="Times New Roman"/>
          <w:color w:val="auto"/>
          <w:sz w:val="24"/>
          <w:szCs w:val="24"/>
          <w:lang w:val="en-GB"/>
        </w:rPr>
      </w:pPr>
      <w:r w:rsidRPr="00F41C2A">
        <w:rPr>
          <w:rFonts w:ascii="Times New Roman" w:hAnsi="Times New Roman" w:cs="Times New Roman"/>
          <w:i/>
          <w:iCs/>
          <w:color w:val="auto"/>
          <w:sz w:val="24"/>
          <w:szCs w:val="24"/>
          <w:lang w:val="en-GB"/>
        </w:rPr>
        <w:t>Date of second submission: 1</w:t>
      </w:r>
      <w:r w:rsidR="00C254D2" w:rsidRPr="00F41C2A">
        <w:rPr>
          <w:rFonts w:ascii="Times New Roman" w:hAnsi="Times New Roman" w:cs="Times New Roman"/>
          <w:i/>
          <w:iCs/>
          <w:color w:val="auto"/>
          <w:sz w:val="24"/>
          <w:szCs w:val="24"/>
          <w:lang w:val="en-GB"/>
        </w:rPr>
        <w:t>3</w:t>
      </w:r>
      <w:r w:rsidRPr="00F41C2A">
        <w:rPr>
          <w:rFonts w:ascii="Times New Roman" w:hAnsi="Times New Roman" w:cs="Times New Roman"/>
          <w:i/>
          <w:iCs/>
          <w:color w:val="auto"/>
          <w:sz w:val="24"/>
          <w:szCs w:val="24"/>
          <w:lang w:val="en-GB"/>
        </w:rPr>
        <w:t>/11/2020</w:t>
      </w:r>
    </w:p>
    <w:p w14:paraId="4410B847" w14:textId="77777777" w:rsidR="00C66F31" w:rsidRPr="00F41C2A" w:rsidRDefault="00C66F31" w:rsidP="00C66F31">
      <w:pPr>
        <w:pStyle w:val="Default"/>
        <w:jc w:val="center"/>
        <w:rPr>
          <w:rFonts w:ascii="Times New Roman" w:hAnsi="Times New Roman" w:cs="Times New Roman"/>
          <w:iCs/>
          <w:color w:val="auto"/>
          <w:sz w:val="24"/>
          <w:szCs w:val="24"/>
          <w:lang w:val="en-GB"/>
        </w:rPr>
      </w:pPr>
    </w:p>
    <w:p w14:paraId="507A497E" w14:textId="200F957A" w:rsidR="00C66F31" w:rsidRPr="00F41C2A" w:rsidRDefault="00C66F31" w:rsidP="004C6085">
      <w:pPr>
        <w:pStyle w:val="Default"/>
        <w:rPr>
          <w:rFonts w:ascii="Times New Roman" w:hAnsi="Times New Roman" w:cs="Times New Roman"/>
          <w:shd w:val="clear" w:color="auto" w:fill="FFFFFF"/>
          <w:lang w:val="en-GB"/>
        </w:rPr>
      </w:pPr>
      <w:r w:rsidRPr="00F41C2A">
        <w:rPr>
          <w:rFonts w:ascii="Times New Roman" w:hAnsi="Times New Roman" w:cs="Times New Roman"/>
          <w:color w:val="auto"/>
          <w:sz w:val="24"/>
          <w:szCs w:val="24"/>
          <w:shd w:val="clear" w:color="auto" w:fill="FFFFFF"/>
          <w:lang w:val="en-GB"/>
        </w:rPr>
        <w:t>Pınar Ünal-Aydın</w:t>
      </w:r>
      <w:r w:rsidRPr="00F41C2A">
        <w:rPr>
          <w:rFonts w:ascii="Times New Roman" w:hAnsi="Times New Roman" w:cs="Times New Roman"/>
          <w:color w:val="auto"/>
          <w:sz w:val="24"/>
          <w:szCs w:val="24"/>
          <w:shd w:val="clear" w:color="auto" w:fill="FFFFFF"/>
          <w:vertAlign w:val="superscript"/>
          <w:lang w:val="en-GB"/>
        </w:rPr>
        <w:t>a,</w:t>
      </w:r>
      <w:r w:rsidRPr="00F41C2A">
        <w:rPr>
          <w:rFonts w:ascii="Times New Roman" w:hAnsi="Times New Roman" w:cs="Times New Roman"/>
          <w:color w:val="auto"/>
          <w:sz w:val="24"/>
          <w:szCs w:val="24"/>
          <w:shd w:val="clear" w:color="auto" w:fill="FFFFFF"/>
          <w:lang w:val="en-GB"/>
        </w:rPr>
        <w:t xml:space="preserve">, Faruk </w:t>
      </w:r>
      <w:r w:rsidRPr="00F41C2A">
        <w:rPr>
          <w:rFonts w:ascii="Times New Roman" w:hAnsi="Times New Roman" w:cs="Times New Roman"/>
          <w:shd w:val="clear" w:color="auto" w:fill="FFFFFF"/>
          <w:lang w:val="en-GB"/>
        </w:rPr>
        <w:t>Obuća</w:t>
      </w:r>
      <w:r w:rsidRPr="00F41C2A">
        <w:rPr>
          <w:rFonts w:ascii="Times New Roman" w:hAnsi="Times New Roman" w:cs="Times New Roman"/>
          <w:shd w:val="clear" w:color="auto" w:fill="FFFFFF"/>
          <w:vertAlign w:val="superscript"/>
          <w:lang w:val="en-GB"/>
        </w:rPr>
        <w:t>a</w:t>
      </w:r>
      <w:r w:rsidRPr="00F41C2A">
        <w:rPr>
          <w:rFonts w:ascii="Times New Roman" w:hAnsi="Times New Roman" w:cs="Times New Roman"/>
          <w:color w:val="auto"/>
          <w:sz w:val="24"/>
          <w:szCs w:val="24"/>
          <w:shd w:val="clear" w:color="auto" w:fill="FFFFFF"/>
          <w:lang w:val="en-GB"/>
        </w:rPr>
        <w:t xml:space="preserve">, </w:t>
      </w:r>
      <w:r w:rsidR="007C239A" w:rsidRPr="00F41C2A">
        <w:rPr>
          <w:rFonts w:ascii="Times New Roman" w:hAnsi="Times New Roman" w:cs="Times New Roman"/>
          <w:color w:val="auto"/>
          <w:sz w:val="24"/>
          <w:szCs w:val="24"/>
          <w:shd w:val="clear" w:color="auto" w:fill="FFFFFF"/>
          <w:lang w:val="en-GB"/>
        </w:rPr>
        <w:t xml:space="preserve">Orkun </w:t>
      </w:r>
      <w:r w:rsidRPr="00F41C2A">
        <w:rPr>
          <w:rFonts w:ascii="Times New Roman" w:hAnsi="Times New Roman" w:cs="Times New Roman"/>
          <w:color w:val="auto"/>
          <w:sz w:val="24"/>
          <w:szCs w:val="24"/>
          <w:shd w:val="clear" w:color="auto" w:fill="FFFFFF"/>
          <w:lang w:val="en-GB"/>
        </w:rPr>
        <w:t>Aydın</w:t>
      </w:r>
      <w:r w:rsidRPr="00F41C2A">
        <w:rPr>
          <w:rFonts w:ascii="Times New Roman" w:hAnsi="Times New Roman" w:cs="Times New Roman"/>
          <w:color w:val="auto"/>
          <w:sz w:val="24"/>
          <w:szCs w:val="24"/>
          <w:shd w:val="clear" w:color="auto" w:fill="FFFFFF"/>
          <w:vertAlign w:val="superscript"/>
          <w:lang w:val="en-GB"/>
        </w:rPr>
        <w:t>a</w:t>
      </w:r>
      <w:r w:rsidRPr="00F41C2A">
        <w:rPr>
          <w:rFonts w:ascii="Times New Roman" w:hAnsi="Times New Roman" w:cs="Times New Roman"/>
          <w:color w:val="auto"/>
          <w:sz w:val="24"/>
          <w:szCs w:val="24"/>
          <w:shd w:val="clear" w:color="auto" w:fill="FFFFFF"/>
          <w:lang w:val="en-GB"/>
        </w:rPr>
        <w:t xml:space="preserve"> and Marcantonio M. Spada</w:t>
      </w:r>
      <w:r w:rsidRPr="00F41C2A">
        <w:rPr>
          <w:rFonts w:ascii="Times New Roman" w:hAnsi="Times New Roman" w:cs="Times New Roman"/>
          <w:color w:val="auto"/>
          <w:sz w:val="24"/>
          <w:szCs w:val="24"/>
          <w:shd w:val="clear" w:color="auto" w:fill="FFFFFF"/>
          <w:vertAlign w:val="superscript"/>
          <w:lang w:val="en-GB"/>
        </w:rPr>
        <w:t>b, *</w:t>
      </w:r>
    </w:p>
    <w:p w14:paraId="7E624E79" w14:textId="77777777" w:rsidR="00C66F31" w:rsidRPr="00F41C2A" w:rsidRDefault="00C66F31" w:rsidP="00C66F31">
      <w:pPr>
        <w:pStyle w:val="Default"/>
        <w:jc w:val="center"/>
        <w:rPr>
          <w:rFonts w:ascii="Times New Roman" w:hAnsi="Times New Roman" w:cs="Times New Roman"/>
          <w:color w:val="auto"/>
          <w:sz w:val="24"/>
          <w:szCs w:val="24"/>
          <w:shd w:val="clear" w:color="auto" w:fill="FFFFFF"/>
          <w:lang w:val="en-GB"/>
        </w:rPr>
      </w:pPr>
    </w:p>
    <w:p w14:paraId="1C6960C9" w14:textId="77777777" w:rsidR="00C66F31" w:rsidRPr="00F41C2A" w:rsidRDefault="00C66F31" w:rsidP="00C66F31">
      <w:pPr>
        <w:pStyle w:val="Default"/>
        <w:jc w:val="center"/>
        <w:rPr>
          <w:rFonts w:ascii="Times New Roman" w:hAnsi="Times New Roman" w:cs="Times New Roman"/>
          <w:color w:val="auto"/>
          <w:sz w:val="24"/>
          <w:szCs w:val="24"/>
          <w:lang w:val="en-GB"/>
        </w:rPr>
      </w:pPr>
    </w:p>
    <w:p w14:paraId="11B2B6FE" w14:textId="77777777" w:rsidR="00C66F31" w:rsidRPr="00F41C2A" w:rsidRDefault="00C66F31" w:rsidP="00C66F31">
      <w:pPr>
        <w:pStyle w:val="Default"/>
        <w:rPr>
          <w:rFonts w:ascii="Times New Roman" w:hAnsi="Times New Roman" w:cs="Times New Roman"/>
          <w:color w:val="auto"/>
          <w:sz w:val="24"/>
          <w:szCs w:val="24"/>
          <w:lang w:val="en-GB"/>
        </w:rPr>
      </w:pPr>
      <w:r w:rsidRPr="00F41C2A">
        <w:rPr>
          <w:rFonts w:ascii="Times New Roman" w:hAnsi="Times New Roman" w:cs="Times New Roman"/>
          <w:color w:val="auto"/>
          <w:sz w:val="24"/>
          <w:szCs w:val="24"/>
          <w:shd w:val="clear" w:color="auto" w:fill="FFFFFF"/>
          <w:vertAlign w:val="superscript"/>
          <w:lang w:val="en-GB"/>
        </w:rPr>
        <w:t>a</w:t>
      </w:r>
      <w:r w:rsidRPr="00F41C2A">
        <w:rPr>
          <w:color w:val="auto"/>
          <w:lang w:val="en-GB"/>
        </w:rPr>
        <w:t xml:space="preserve"> </w:t>
      </w:r>
      <w:r w:rsidRPr="00F41C2A">
        <w:rPr>
          <w:rFonts w:ascii="Times New Roman" w:hAnsi="Times New Roman" w:cs="Times New Roman"/>
          <w:color w:val="auto"/>
          <w:sz w:val="24"/>
          <w:szCs w:val="24"/>
          <w:lang w:val="en-GB"/>
        </w:rPr>
        <w:t>Department of Psychology, Faculty of Arts and Science, International University of Sarajevo, Sarajevo, Bosnia and Herzegovina</w:t>
      </w:r>
    </w:p>
    <w:p w14:paraId="1022FC0D" w14:textId="77777777" w:rsidR="00C66F31" w:rsidRPr="00F41C2A" w:rsidRDefault="00C66F31" w:rsidP="00C66F31">
      <w:pPr>
        <w:pStyle w:val="Default"/>
        <w:rPr>
          <w:rFonts w:ascii="Times New Roman" w:hAnsi="Times New Roman" w:cs="Times New Roman"/>
          <w:color w:val="auto"/>
          <w:sz w:val="24"/>
          <w:szCs w:val="24"/>
          <w:lang w:val="en-GB"/>
        </w:rPr>
      </w:pPr>
    </w:p>
    <w:p w14:paraId="292C4708" w14:textId="77777777" w:rsidR="00C66F31" w:rsidRPr="00F41C2A" w:rsidRDefault="00C66F31" w:rsidP="00C66F31">
      <w:pPr>
        <w:pStyle w:val="Default"/>
        <w:rPr>
          <w:rFonts w:ascii="Times New Roman" w:hAnsi="Times New Roman" w:cs="Times New Roman"/>
          <w:color w:val="auto"/>
          <w:sz w:val="24"/>
          <w:szCs w:val="24"/>
          <w:lang w:val="en-GB"/>
        </w:rPr>
      </w:pPr>
      <w:r w:rsidRPr="00F41C2A">
        <w:rPr>
          <w:rFonts w:ascii="Times New Roman" w:hAnsi="Times New Roman" w:cs="Times New Roman"/>
          <w:color w:val="auto"/>
          <w:sz w:val="24"/>
          <w:szCs w:val="24"/>
          <w:shd w:val="clear" w:color="auto" w:fill="FFFFFF"/>
          <w:vertAlign w:val="superscript"/>
          <w:lang w:val="en-GB"/>
        </w:rPr>
        <w:t xml:space="preserve">b </w:t>
      </w:r>
      <w:r w:rsidRPr="00F41C2A">
        <w:rPr>
          <w:rFonts w:ascii="Times New Roman" w:hAnsi="Times New Roman" w:cs="Times New Roman"/>
          <w:color w:val="auto"/>
          <w:sz w:val="24"/>
          <w:szCs w:val="24"/>
          <w:lang w:val="en-GB"/>
        </w:rPr>
        <w:t>Division of Psychology, School of Applied Sciences, London South Bank University, London, UK</w:t>
      </w:r>
    </w:p>
    <w:p w14:paraId="22ADBC40" w14:textId="77777777" w:rsidR="00C66F31" w:rsidRPr="00F41C2A" w:rsidRDefault="00C66F31" w:rsidP="00C66F31">
      <w:pPr>
        <w:pStyle w:val="Default"/>
        <w:rPr>
          <w:rFonts w:ascii="Times New Roman" w:hAnsi="Times New Roman" w:cs="Times New Roman"/>
          <w:color w:val="auto"/>
          <w:sz w:val="24"/>
          <w:szCs w:val="24"/>
          <w:lang w:val="en-GB"/>
        </w:rPr>
      </w:pPr>
    </w:p>
    <w:p w14:paraId="7E1B9B85" w14:textId="77777777" w:rsidR="00C66F31" w:rsidRPr="00F41C2A" w:rsidRDefault="00C66F31" w:rsidP="00C66F31">
      <w:pPr>
        <w:pStyle w:val="Default"/>
        <w:rPr>
          <w:rFonts w:ascii="Times New Roman" w:hAnsi="Times New Roman" w:cs="Times New Roman"/>
          <w:color w:val="auto"/>
          <w:sz w:val="24"/>
          <w:szCs w:val="24"/>
          <w:lang w:val="en-GB"/>
        </w:rPr>
      </w:pPr>
    </w:p>
    <w:p w14:paraId="042A26F8" w14:textId="77777777" w:rsidR="00C66F31" w:rsidRPr="00F41C2A" w:rsidRDefault="00C66F31" w:rsidP="00C66F31">
      <w:pPr>
        <w:jc w:val="both"/>
        <w:rPr>
          <w:lang w:val="en-GB"/>
        </w:rPr>
      </w:pPr>
      <w:r w:rsidRPr="00F41C2A">
        <w:rPr>
          <w:shd w:val="clear" w:color="auto" w:fill="FFFFFF"/>
          <w:vertAlign w:val="superscript"/>
          <w:lang w:val="en-GB"/>
        </w:rPr>
        <w:t>*</w:t>
      </w:r>
      <w:r w:rsidRPr="00F41C2A">
        <w:rPr>
          <w:lang w:val="en-GB"/>
        </w:rPr>
        <w:t xml:space="preserve">Correspondence to: Professor Marcantonio M. Spada, Division of Psychology, School of Applied Sciences, London South Bank University, </w:t>
      </w:r>
      <w:hyperlink r:id="rId8" w:history="1">
        <w:r w:rsidRPr="00F41C2A">
          <w:rPr>
            <w:rStyle w:val="Hyperlink"/>
            <w:lang w:val="en-GB"/>
          </w:rPr>
          <w:t>spadam@lsbu.ac.uk</w:t>
        </w:r>
      </w:hyperlink>
      <w:r w:rsidRPr="00F41C2A">
        <w:rPr>
          <w:lang w:val="en-GB"/>
        </w:rPr>
        <w:t xml:space="preserve">. </w:t>
      </w:r>
    </w:p>
    <w:p w14:paraId="6025B010" w14:textId="77777777" w:rsidR="00C66F31" w:rsidRPr="00F41C2A" w:rsidRDefault="00C66F31" w:rsidP="00C66F31">
      <w:pPr>
        <w:spacing w:line="480" w:lineRule="auto"/>
        <w:jc w:val="both"/>
        <w:rPr>
          <w:lang w:val="en-GB"/>
        </w:rPr>
      </w:pPr>
    </w:p>
    <w:p w14:paraId="20E049F4" w14:textId="77777777" w:rsidR="00C66F31" w:rsidRPr="00F41C2A" w:rsidRDefault="00C66F31" w:rsidP="00C66F31">
      <w:pPr>
        <w:spacing w:line="480" w:lineRule="auto"/>
        <w:jc w:val="both"/>
        <w:rPr>
          <w:bCs/>
          <w:lang w:val="en-GB"/>
        </w:rPr>
      </w:pPr>
    </w:p>
    <w:p w14:paraId="5781DDF2" w14:textId="77777777" w:rsidR="00C66F31" w:rsidRPr="00F41C2A" w:rsidRDefault="00C66F31" w:rsidP="00C66F31">
      <w:pPr>
        <w:spacing w:line="480" w:lineRule="auto"/>
        <w:jc w:val="both"/>
        <w:rPr>
          <w:bCs/>
          <w:lang w:val="en-GB"/>
        </w:rPr>
      </w:pPr>
      <w:r w:rsidRPr="00F41C2A">
        <w:rPr>
          <w:bCs/>
          <w:lang w:val="en-GB"/>
        </w:rPr>
        <w:t>Acknowledgements: None.</w:t>
      </w:r>
    </w:p>
    <w:p w14:paraId="2C2C719F" w14:textId="77777777" w:rsidR="00C66F31" w:rsidRPr="00F41C2A" w:rsidRDefault="00C66F31" w:rsidP="00C66F31">
      <w:pPr>
        <w:spacing w:line="480" w:lineRule="auto"/>
        <w:jc w:val="both"/>
        <w:rPr>
          <w:bCs/>
          <w:lang w:val="en-GB"/>
        </w:rPr>
      </w:pPr>
    </w:p>
    <w:p w14:paraId="400F9908" w14:textId="77777777" w:rsidR="00C66F31" w:rsidRPr="00F41C2A" w:rsidRDefault="00C66F31" w:rsidP="00C66F31">
      <w:pPr>
        <w:spacing w:line="480" w:lineRule="auto"/>
        <w:jc w:val="both"/>
        <w:rPr>
          <w:bCs/>
          <w:lang w:val="en-GB"/>
        </w:rPr>
      </w:pPr>
      <w:r w:rsidRPr="00F41C2A">
        <w:rPr>
          <w:bCs/>
          <w:lang w:val="en-GB"/>
        </w:rPr>
        <w:t>Competing interests: None to declare.</w:t>
      </w:r>
    </w:p>
    <w:p w14:paraId="316EB18E" w14:textId="77777777" w:rsidR="00C66F31" w:rsidRPr="00F41C2A" w:rsidRDefault="00C66F31" w:rsidP="00C66F31">
      <w:pPr>
        <w:spacing w:line="480" w:lineRule="auto"/>
        <w:jc w:val="both"/>
        <w:rPr>
          <w:bCs/>
          <w:lang w:val="en-GB"/>
        </w:rPr>
      </w:pPr>
    </w:p>
    <w:p w14:paraId="7E9E72C4" w14:textId="77777777" w:rsidR="00C66F31" w:rsidRPr="00F41C2A" w:rsidRDefault="00C66F31" w:rsidP="00C66F31">
      <w:pPr>
        <w:spacing w:line="480" w:lineRule="auto"/>
        <w:jc w:val="both"/>
        <w:rPr>
          <w:bCs/>
          <w:lang w:val="en-GB"/>
        </w:rPr>
      </w:pPr>
      <w:r w:rsidRPr="00F41C2A">
        <w:rPr>
          <w:bCs/>
          <w:lang w:val="en-GB"/>
        </w:rPr>
        <w:t>Funding sources: No funding source was utilised for the present study.</w:t>
      </w:r>
    </w:p>
    <w:p w14:paraId="204E67D9" w14:textId="31E05B49" w:rsidR="007C239A" w:rsidRPr="00F41C2A" w:rsidRDefault="007C239A" w:rsidP="002C7029">
      <w:pPr>
        <w:spacing w:line="480" w:lineRule="auto"/>
        <w:jc w:val="center"/>
        <w:rPr>
          <w:b/>
          <w:bCs/>
          <w:lang w:val="en-GB"/>
        </w:rPr>
      </w:pPr>
    </w:p>
    <w:p w14:paraId="55EFC195" w14:textId="7ECBAB8C" w:rsidR="007C239A" w:rsidRPr="00F41C2A" w:rsidRDefault="007C239A" w:rsidP="002C7029">
      <w:pPr>
        <w:spacing w:line="480" w:lineRule="auto"/>
        <w:jc w:val="center"/>
        <w:rPr>
          <w:b/>
          <w:bCs/>
          <w:lang w:val="en-GB"/>
        </w:rPr>
      </w:pPr>
    </w:p>
    <w:p w14:paraId="668125AC" w14:textId="038F3598" w:rsidR="003309C4" w:rsidRPr="00F41C2A" w:rsidRDefault="003309C4" w:rsidP="002C7029">
      <w:pPr>
        <w:spacing w:line="480" w:lineRule="auto"/>
        <w:jc w:val="center"/>
        <w:rPr>
          <w:b/>
          <w:bCs/>
          <w:lang w:val="en-GB"/>
        </w:rPr>
      </w:pPr>
    </w:p>
    <w:p w14:paraId="2807B03B" w14:textId="4A00A11F" w:rsidR="003309C4" w:rsidRPr="00F41C2A" w:rsidRDefault="003309C4" w:rsidP="002C7029">
      <w:pPr>
        <w:spacing w:line="480" w:lineRule="auto"/>
        <w:jc w:val="center"/>
        <w:rPr>
          <w:b/>
          <w:bCs/>
          <w:lang w:val="en-GB"/>
        </w:rPr>
      </w:pPr>
    </w:p>
    <w:p w14:paraId="15320C5D" w14:textId="77777777" w:rsidR="003309C4" w:rsidRPr="00F41C2A" w:rsidRDefault="003309C4" w:rsidP="002C7029">
      <w:pPr>
        <w:spacing w:line="480" w:lineRule="auto"/>
        <w:jc w:val="center"/>
        <w:rPr>
          <w:b/>
          <w:bCs/>
          <w:lang w:val="en-GB"/>
        </w:rPr>
      </w:pPr>
    </w:p>
    <w:p w14:paraId="2BCFC1D5" w14:textId="5C4BD9F9" w:rsidR="007C239A" w:rsidRPr="00F41C2A" w:rsidRDefault="007C239A" w:rsidP="002C7029">
      <w:pPr>
        <w:spacing w:line="480" w:lineRule="auto"/>
        <w:jc w:val="center"/>
        <w:rPr>
          <w:b/>
          <w:bCs/>
          <w:lang w:val="en-GB"/>
        </w:rPr>
      </w:pPr>
    </w:p>
    <w:p w14:paraId="64F61E3D" w14:textId="50F302DE" w:rsidR="007C239A" w:rsidRPr="00F41C2A" w:rsidRDefault="007C239A" w:rsidP="002C7029">
      <w:pPr>
        <w:spacing w:line="480" w:lineRule="auto"/>
        <w:jc w:val="center"/>
        <w:rPr>
          <w:b/>
          <w:bCs/>
          <w:lang w:val="en-GB"/>
        </w:rPr>
      </w:pPr>
    </w:p>
    <w:p w14:paraId="15C1F064" w14:textId="7E93ED8F" w:rsidR="007C239A" w:rsidRPr="00F41C2A" w:rsidRDefault="007C239A" w:rsidP="002C7029">
      <w:pPr>
        <w:spacing w:line="480" w:lineRule="auto"/>
        <w:jc w:val="center"/>
        <w:rPr>
          <w:b/>
          <w:bCs/>
          <w:lang w:val="en-GB"/>
        </w:rPr>
      </w:pPr>
    </w:p>
    <w:p w14:paraId="3F732DBA" w14:textId="3F7FB4B4" w:rsidR="007C239A" w:rsidRPr="00F41C2A" w:rsidRDefault="00AC68EA" w:rsidP="00B12AC0">
      <w:pPr>
        <w:spacing w:line="480" w:lineRule="auto"/>
        <w:jc w:val="center"/>
        <w:rPr>
          <w:b/>
          <w:lang w:val="en-GB"/>
        </w:rPr>
      </w:pPr>
      <w:r w:rsidRPr="00F41C2A">
        <w:rPr>
          <w:b/>
          <w:lang w:val="en-GB"/>
        </w:rPr>
        <w:lastRenderedPageBreak/>
        <w:t>ABSTRACT</w:t>
      </w:r>
    </w:p>
    <w:p w14:paraId="43F0BBC6" w14:textId="41226836" w:rsidR="00B113D1" w:rsidRPr="00F41C2A" w:rsidRDefault="00C74C58" w:rsidP="00B12AC0">
      <w:pPr>
        <w:spacing w:line="480" w:lineRule="auto"/>
        <w:rPr>
          <w:b/>
          <w:bCs/>
          <w:lang w:val="en-GB"/>
        </w:rPr>
      </w:pPr>
      <w:r w:rsidRPr="00F41C2A">
        <w:rPr>
          <w:b/>
          <w:lang w:val="en-GB"/>
        </w:rPr>
        <w:t>Background and aims</w:t>
      </w:r>
      <w:r w:rsidR="00AC68EA" w:rsidRPr="00F41C2A">
        <w:rPr>
          <w:lang w:val="en-GB"/>
        </w:rPr>
        <w:t>:</w:t>
      </w:r>
      <w:r w:rsidR="00B113D1" w:rsidRPr="00F41C2A">
        <w:rPr>
          <w:b/>
          <w:bCs/>
          <w:lang w:val="en-GB"/>
        </w:rPr>
        <w:t xml:space="preserve"> </w:t>
      </w:r>
      <w:r w:rsidR="00B113D1" w:rsidRPr="00F41C2A">
        <w:rPr>
          <w:lang w:val="en-GB"/>
        </w:rPr>
        <w:t xml:space="preserve">Problematic social networking sites (SNS) use is associated with important psychological problems among adolescents. Nevertheless, research on the aetiology of problematic SNS use is limited. Our aim was to </w:t>
      </w:r>
      <w:r w:rsidR="00B2044E" w:rsidRPr="00F41C2A">
        <w:rPr>
          <w:lang w:val="en-GB"/>
        </w:rPr>
        <w:t>investigate</w:t>
      </w:r>
      <w:r w:rsidR="00B113D1" w:rsidRPr="00F41C2A">
        <w:rPr>
          <w:lang w:val="en-GB"/>
        </w:rPr>
        <w:t xml:space="preserve"> the role of metacognitions and emotion recognition in predicting problematic SNS use during </w:t>
      </w:r>
      <w:r w:rsidR="00B2044E" w:rsidRPr="00F41C2A">
        <w:rPr>
          <w:lang w:val="en-GB"/>
        </w:rPr>
        <w:t xml:space="preserve">the </w:t>
      </w:r>
      <w:r w:rsidR="005671FE" w:rsidRPr="00F41C2A">
        <w:rPr>
          <w:lang w:val="en-GB"/>
        </w:rPr>
        <w:t xml:space="preserve">late </w:t>
      </w:r>
      <w:r w:rsidR="00B113D1" w:rsidRPr="00F41C2A">
        <w:rPr>
          <w:lang w:val="en-GB"/>
        </w:rPr>
        <w:t>adolescence period.</w:t>
      </w:r>
    </w:p>
    <w:p w14:paraId="05606BEE" w14:textId="2AFF1A86" w:rsidR="00B113D1" w:rsidRPr="00F41C2A" w:rsidRDefault="00B113D1" w:rsidP="00B12AC0">
      <w:pPr>
        <w:spacing w:line="480" w:lineRule="auto"/>
        <w:rPr>
          <w:b/>
          <w:bCs/>
          <w:lang w:val="en-GB"/>
        </w:rPr>
      </w:pPr>
      <w:r w:rsidRPr="00F41C2A">
        <w:rPr>
          <w:b/>
          <w:bCs/>
          <w:lang w:val="en-GB"/>
        </w:rPr>
        <w:t xml:space="preserve">Methods: </w:t>
      </w:r>
      <w:r w:rsidRPr="00F41C2A">
        <w:rPr>
          <w:lang w:val="en-GB"/>
        </w:rPr>
        <w:t>Eight hundred and sixty-one high school students were recruited for the study. Participants completed the Bergen Social Media Addiction Scale (BSMAS), the Metacognitions Questionnaire for Children (MCQ-C), and the Children’s Version of Reading the Mind in the Eye</w:t>
      </w:r>
      <w:r w:rsidR="005671FE" w:rsidRPr="00F41C2A">
        <w:rPr>
          <w:lang w:val="en-GB"/>
        </w:rPr>
        <w:t>s</w:t>
      </w:r>
      <w:r w:rsidRPr="00F41C2A">
        <w:rPr>
          <w:lang w:val="en-GB"/>
        </w:rPr>
        <w:t xml:space="preserve"> Test (RMET).</w:t>
      </w:r>
    </w:p>
    <w:p w14:paraId="5DAD1A16" w14:textId="17DAB5C2" w:rsidR="001825AF" w:rsidRPr="00F41C2A" w:rsidRDefault="00B113D1" w:rsidP="001825AF">
      <w:pPr>
        <w:spacing w:line="480" w:lineRule="auto"/>
        <w:rPr>
          <w:lang w:val="en-US"/>
        </w:rPr>
      </w:pPr>
      <w:r w:rsidRPr="00F41C2A">
        <w:rPr>
          <w:b/>
          <w:bCs/>
          <w:lang w:val="en-GB"/>
        </w:rPr>
        <w:t xml:space="preserve">Results: </w:t>
      </w:r>
      <w:r w:rsidR="003C25C7" w:rsidRPr="00F41C2A">
        <w:rPr>
          <w:lang w:val="en-GB"/>
        </w:rPr>
        <w:t xml:space="preserve">A stepwise </w:t>
      </w:r>
      <w:r w:rsidR="003C25C7" w:rsidRPr="00F41C2A">
        <w:rPr>
          <w:bCs/>
          <w:lang w:val="en-GB"/>
        </w:rPr>
        <w:t>m</w:t>
      </w:r>
      <w:r w:rsidR="001A0E6C" w:rsidRPr="00F41C2A">
        <w:rPr>
          <w:bCs/>
          <w:lang w:val="en-GB"/>
        </w:rPr>
        <w:t>ultiple linear</w:t>
      </w:r>
      <w:r w:rsidR="005671FE" w:rsidRPr="00F41C2A">
        <w:rPr>
          <w:bCs/>
          <w:lang w:val="en-GB"/>
        </w:rPr>
        <w:t xml:space="preserve"> regression analys</w:t>
      </w:r>
      <w:r w:rsidR="003C25C7" w:rsidRPr="00F41C2A">
        <w:rPr>
          <w:bCs/>
          <w:lang w:val="en-GB"/>
        </w:rPr>
        <w:t>i</w:t>
      </w:r>
      <w:r w:rsidR="005671FE" w:rsidRPr="00F41C2A">
        <w:rPr>
          <w:bCs/>
          <w:lang w:val="en-GB"/>
        </w:rPr>
        <w:t xml:space="preserve">s </w:t>
      </w:r>
      <w:r w:rsidR="003309C4" w:rsidRPr="00F41C2A">
        <w:rPr>
          <w:bCs/>
          <w:lang w:val="en-GB"/>
        </w:rPr>
        <w:t xml:space="preserve">showed that </w:t>
      </w:r>
      <w:r w:rsidR="001A0E6C" w:rsidRPr="00F41C2A">
        <w:rPr>
          <w:bCs/>
          <w:lang w:val="en-GB"/>
        </w:rPr>
        <w:t xml:space="preserve">all </w:t>
      </w:r>
      <w:r w:rsidR="00DC75D4" w:rsidRPr="00F41C2A">
        <w:rPr>
          <w:bCs/>
          <w:lang w:val="en-GB"/>
        </w:rPr>
        <w:t>factors</w:t>
      </w:r>
      <w:r w:rsidR="001A0E6C" w:rsidRPr="00F41C2A">
        <w:rPr>
          <w:bCs/>
          <w:lang w:val="en-GB"/>
        </w:rPr>
        <w:t xml:space="preserve"> of</w:t>
      </w:r>
      <w:r w:rsidR="001825AF" w:rsidRPr="00F41C2A">
        <w:rPr>
          <w:bCs/>
          <w:lang w:val="en-GB"/>
        </w:rPr>
        <w:t xml:space="preserve"> metacognitions (</w:t>
      </w:r>
      <w:r w:rsidR="005671FE" w:rsidRPr="00F41C2A">
        <w:rPr>
          <w:bCs/>
          <w:lang w:val="en-GB"/>
        </w:rPr>
        <w:t xml:space="preserve">positive meta-worry, negative meta-worry, superstition, punishment, and responsibility </w:t>
      </w:r>
      <w:r w:rsidR="001825AF" w:rsidRPr="00F41C2A">
        <w:rPr>
          <w:bCs/>
          <w:lang w:val="en-GB"/>
        </w:rPr>
        <w:t>beliefs</w:t>
      </w:r>
      <w:r w:rsidR="001A0E6C" w:rsidRPr="00F41C2A">
        <w:rPr>
          <w:bCs/>
          <w:lang w:val="en-GB"/>
        </w:rPr>
        <w:t xml:space="preserve">, </w:t>
      </w:r>
      <w:r w:rsidR="003C25C7" w:rsidRPr="00F41C2A">
        <w:rPr>
          <w:bCs/>
          <w:lang w:val="en-GB"/>
        </w:rPr>
        <w:t xml:space="preserve">and </w:t>
      </w:r>
      <w:r w:rsidR="001A0E6C" w:rsidRPr="00F41C2A">
        <w:rPr>
          <w:bCs/>
          <w:lang w:val="en-GB"/>
        </w:rPr>
        <w:t>cognitive monitoring</w:t>
      </w:r>
      <w:r w:rsidR="001825AF" w:rsidRPr="00F41C2A">
        <w:rPr>
          <w:bCs/>
          <w:lang w:val="en-GB"/>
        </w:rPr>
        <w:t>)</w:t>
      </w:r>
      <w:r w:rsidR="003C25C7" w:rsidRPr="00F41C2A">
        <w:rPr>
          <w:bCs/>
          <w:lang w:val="en-GB"/>
        </w:rPr>
        <w:t>, but not emotion recognition,</w:t>
      </w:r>
      <w:r w:rsidR="00EE5400" w:rsidRPr="00F41C2A">
        <w:rPr>
          <w:bCs/>
          <w:lang w:val="en-GB"/>
        </w:rPr>
        <w:t xml:space="preserve"> </w:t>
      </w:r>
      <w:r w:rsidR="005671FE" w:rsidRPr="00F41C2A">
        <w:rPr>
          <w:bCs/>
          <w:lang w:val="en-GB"/>
        </w:rPr>
        <w:t xml:space="preserve">independently predicted </w:t>
      </w:r>
      <w:r w:rsidR="003C25C7" w:rsidRPr="00F41C2A">
        <w:rPr>
          <w:bCs/>
          <w:lang w:val="en-GB"/>
        </w:rPr>
        <w:t xml:space="preserve">the </w:t>
      </w:r>
      <w:r w:rsidR="005671FE" w:rsidRPr="00F41C2A">
        <w:rPr>
          <w:bCs/>
          <w:lang w:val="en-GB"/>
        </w:rPr>
        <w:t>BSMAS</w:t>
      </w:r>
      <w:r w:rsidR="001A0E6C" w:rsidRPr="00F41C2A">
        <w:rPr>
          <w:bCs/>
          <w:lang w:val="en-GB"/>
        </w:rPr>
        <w:t xml:space="preserve"> </w:t>
      </w:r>
      <w:r w:rsidR="004F7C97" w:rsidRPr="00F41C2A">
        <w:rPr>
          <w:bCs/>
          <w:lang w:val="en-GB"/>
        </w:rPr>
        <w:t>total</w:t>
      </w:r>
      <w:r w:rsidR="001A0E6C" w:rsidRPr="00F41C2A">
        <w:rPr>
          <w:bCs/>
          <w:lang w:val="en-GB"/>
        </w:rPr>
        <w:t xml:space="preserve"> score</w:t>
      </w:r>
      <w:r w:rsidR="003C25C7" w:rsidRPr="00F41C2A">
        <w:rPr>
          <w:bCs/>
          <w:lang w:val="en-GB"/>
        </w:rPr>
        <w:t xml:space="preserve"> controlling for daily SNS use</w:t>
      </w:r>
      <w:r w:rsidR="001A0E6C" w:rsidRPr="00F41C2A">
        <w:rPr>
          <w:bCs/>
          <w:lang w:val="en-GB"/>
        </w:rPr>
        <w:t>.</w:t>
      </w:r>
    </w:p>
    <w:p w14:paraId="7B6872EF" w14:textId="127515A9" w:rsidR="005671FE" w:rsidRPr="00F41C2A" w:rsidRDefault="003B6177" w:rsidP="00B12AC0">
      <w:pPr>
        <w:spacing w:line="480" w:lineRule="auto"/>
        <w:rPr>
          <w:b/>
          <w:bCs/>
          <w:lang w:val="en-GB"/>
        </w:rPr>
      </w:pPr>
      <w:r w:rsidRPr="00F41C2A">
        <w:rPr>
          <w:b/>
          <w:lang w:val="en-GB"/>
        </w:rPr>
        <w:t>Con</w:t>
      </w:r>
      <w:r w:rsidR="00C74C58" w:rsidRPr="00F41C2A">
        <w:rPr>
          <w:b/>
          <w:lang w:val="en-GB"/>
        </w:rPr>
        <w:t>clusions</w:t>
      </w:r>
      <w:r w:rsidR="00AC68EA" w:rsidRPr="00F41C2A">
        <w:rPr>
          <w:b/>
          <w:lang w:val="en-GB"/>
        </w:rPr>
        <w:t>:</w:t>
      </w:r>
      <w:r w:rsidR="005671FE" w:rsidRPr="00F41C2A">
        <w:rPr>
          <w:b/>
          <w:lang w:val="en-GB"/>
        </w:rPr>
        <w:t xml:space="preserve"> </w:t>
      </w:r>
      <w:r w:rsidR="005671FE" w:rsidRPr="00F41C2A">
        <w:rPr>
          <w:color w:val="1C1D1E"/>
          <w:shd w:val="clear" w:color="auto" w:fill="FFFFFF"/>
          <w:lang w:val="en-GB"/>
        </w:rPr>
        <w:t xml:space="preserve">Our findings indicate that maladaptive metacognitions </w:t>
      </w:r>
      <w:r w:rsidR="00B2044E" w:rsidRPr="00F41C2A">
        <w:rPr>
          <w:color w:val="1C1D1E"/>
          <w:shd w:val="clear" w:color="auto" w:fill="FFFFFF"/>
          <w:lang w:val="en-GB"/>
        </w:rPr>
        <w:t xml:space="preserve">are </w:t>
      </w:r>
      <w:r w:rsidR="00EE5400" w:rsidRPr="00F41C2A">
        <w:rPr>
          <w:color w:val="1C1D1E"/>
          <w:shd w:val="clear" w:color="auto" w:fill="FFFFFF"/>
          <w:lang w:val="en-GB"/>
        </w:rPr>
        <w:t xml:space="preserve">associated, independently </w:t>
      </w:r>
      <w:r w:rsidR="001825AF" w:rsidRPr="00F41C2A">
        <w:rPr>
          <w:color w:val="1C1D1E"/>
          <w:shd w:val="clear" w:color="auto" w:fill="FFFFFF"/>
          <w:lang w:val="en-GB"/>
        </w:rPr>
        <w:t>frequency of daily SNS use,</w:t>
      </w:r>
      <w:r w:rsidR="00EE5400" w:rsidRPr="00F41C2A">
        <w:rPr>
          <w:color w:val="1C1D1E"/>
          <w:shd w:val="clear" w:color="auto" w:fill="FFFFFF"/>
          <w:lang w:val="en-GB"/>
        </w:rPr>
        <w:t xml:space="preserve"> to </w:t>
      </w:r>
      <w:r w:rsidR="005671FE" w:rsidRPr="00F41C2A">
        <w:rPr>
          <w:color w:val="1C1D1E"/>
          <w:shd w:val="clear" w:color="auto" w:fill="FFFFFF"/>
          <w:lang w:val="en-GB"/>
        </w:rPr>
        <w:t xml:space="preserve">problematic SNS use among late adolescents. </w:t>
      </w:r>
      <w:r w:rsidR="00B2044E" w:rsidRPr="00F41C2A">
        <w:rPr>
          <w:color w:val="1C1D1E"/>
          <w:shd w:val="clear" w:color="auto" w:fill="FFFFFF"/>
          <w:lang w:val="en-GB"/>
        </w:rPr>
        <w:t>I</w:t>
      </w:r>
      <w:r w:rsidR="00ED6744" w:rsidRPr="00F41C2A">
        <w:rPr>
          <w:color w:val="1C1D1E"/>
          <w:shd w:val="clear" w:color="auto" w:fill="FFFFFF"/>
          <w:lang w:val="en-GB"/>
        </w:rPr>
        <w:t xml:space="preserve">nterventions targeting dysfunctional metacognitions may aid adolescents who suffer from </w:t>
      </w:r>
      <w:r w:rsidR="00B2044E" w:rsidRPr="00F41C2A">
        <w:rPr>
          <w:color w:val="1C1D1E"/>
          <w:shd w:val="clear" w:color="auto" w:fill="FFFFFF"/>
          <w:lang w:val="en-GB"/>
        </w:rPr>
        <w:t xml:space="preserve">the </w:t>
      </w:r>
      <w:r w:rsidR="00ED6744" w:rsidRPr="00F41C2A">
        <w:rPr>
          <w:color w:val="1C1D1E"/>
          <w:shd w:val="clear" w:color="auto" w:fill="FFFFFF"/>
          <w:lang w:val="en-GB"/>
        </w:rPr>
        <w:t xml:space="preserve">detrimental effects of </w:t>
      </w:r>
      <w:r w:rsidR="005671FE" w:rsidRPr="00F41C2A">
        <w:rPr>
          <w:color w:val="1C1D1E"/>
          <w:shd w:val="clear" w:color="auto" w:fill="FFFFFF"/>
          <w:lang w:val="en-GB"/>
        </w:rPr>
        <w:t>problematic SNS use.</w:t>
      </w:r>
    </w:p>
    <w:p w14:paraId="0BFCA4DB" w14:textId="08C65DE7" w:rsidR="00C74C58" w:rsidRPr="00F41C2A" w:rsidRDefault="00C74C58" w:rsidP="00B12AC0">
      <w:pPr>
        <w:rPr>
          <w:b/>
          <w:lang w:val="en-GB"/>
        </w:rPr>
      </w:pPr>
    </w:p>
    <w:p w14:paraId="52723B32" w14:textId="77777777" w:rsidR="00C74C58" w:rsidRPr="00F41C2A" w:rsidRDefault="00C74C58" w:rsidP="00B12AC0">
      <w:pPr>
        <w:spacing w:line="480" w:lineRule="auto"/>
        <w:rPr>
          <w:b/>
          <w:bCs/>
          <w:lang w:val="en-GB"/>
        </w:rPr>
      </w:pPr>
    </w:p>
    <w:p w14:paraId="4ED8E349" w14:textId="1EDA4F73" w:rsidR="007C239A" w:rsidRPr="00F41C2A" w:rsidRDefault="007C239A" w:rsidP="00B12AC0">
      <w:pPr>
        <w:spacing w:line="480" w:lineRule="auto"/>
        <w:rPr>
          <w:b/>
          <w:bCs/>
          <w:lang w:val="en-GB"/>
        </w:rPr>
      </w:pPr>
      <w:r w:rsidRPr="00F41C2A">
        <w:rPr>
          <w:b/>
          <w:bCs/>
          <w:lang w:val="en-GB"/>
        </w:rPr>
        <w:t>Keywords:</w:t>
      </w:r>
      <w:r w:rsidRPr="00F41C2A">
        <w:rPr>
          <w:bCs/>
          <w:lang w:val="en-GB"/>
        </w:rPr>
        <w:t xml:space="preserve"> adolescence; </w:t>
      </w:r>
      <w:r w:rsidRPr="00F41C2A">
        <w:rPr>
          <w:lang w:val="en-GB"/>
        </w:rPr>
        <w:t>problematic SNS use; metacognitions; emotion recognition</w:t>
      </w:r>
      <w:r w:rsidR="00B2044E" w:rsidRPr="00F41C2A">
        <w:rPr>
          <w:lang w:val="en-GB"/>
        </w:rPr>
        <w:t>.</w:t>
      </w:r>
    </w:p>
    <w:p w14:paraId="13E37E50" w14:textId="77777777" w:rsidR="00D44927" w:rsidRPr="00F41C2A" w:rsidRDefault="00D44927" w:rsidP="00B12AC0">
      <w:pPr>
        <w:spacing w:line="480" w:lineRule="auto"/>
        <w:rPr>
          <w:b/>
          <w:bCs/>
          <w:lang w:val="en-GB"/>
        </w:rPr>
      </w:pPr>
    </w:p>
    <w:p w14:paraId="02A4D0FA" w14:textId="77777777" w:rsidR="007C239A" w:rsidRPr="00F41C2A" w:rsidRDefault="007C239A" w:rsidP="00B12AC0">
      <w:pPr>
        <w:spacing w:line="480" w:lineRule="auto"/>
        <w:rPr>
          <w:b/>
          <w:bCs/>
          <w:lang w:val="en-GB"/>
        </w:rPr>
      </w:pPr>
    </w:p>
    <w:p w14:paraId="6117352D" w14:textId="77777777" w:rsidR="007C239A" w:rsidRPr="00F41C2A" w:rsidRDefault="007C239A" w:rsidP="00B12AC0">
      <w:pPr>
        <w:spacing w:line="480" w:lineRule="auto"/>
        <w:rPr>
          <w:b/>
          <w:bCs/>
          <w:lang w:val="en-GB"/>
        </w:rPr>
      </w:pPr>
    </w:p>
    <w:p w14:paraId="454337C2" w14:textId="1C68D091" w:rsidR="007C239A" w:rsidRPr="00F41C2A" w:rsidRDefault="007C239A" w:rsidP="00B12AC0">
      <w:pPr>
        <w:spacing w:line="480" w:lineRule="auto"/>
        <w:rPr>
          <w:b/>
          <w:bCs/>
          <w:lang w:val="en-GB"/>
        </w:rPr>
      </w:pPr>
    </w:p>
    <w:p w14:paraId="7C161407" w14:textId="77777777" w:rsidR="00157994" w:rsidRPr="00F41C2A" w:rsidRDefault="00157994" w:rsidP="00B12AC0">
      <w:pPr>
        <w:spacing w:line="480" w:lineRule="auto"/>
        <w:rPr>
          <w:b/>
          <w:bCs/>
          <w:lang w:val="en-GB"/>
        </w:rPr>
      </w:pPr>
    </w:p>
    <w:p w14:paraId="3A3EFA6C" w14:textId="77777777" w:rsidR="001A0E6C" w:rsidRPr="00F41C2A" w:rsidRDefault="001A0E6C" w:rsidP="00B12AC0">
      <w:pPr>
        <w:spacing w:line="480" w:lineRule="auto"/>
        <w:jc w:val="center"/>
        <w:rPr>
          <w:b/>
          <w:lang w:val="en-GB"/>
        </w:rPr>
      </w:pPr>
    </w:p>
    <w:p w14:paraId="521AB946" w14:textId="30CCC219" w:rsidR="007C239A" w:rsidRPr="00F41C2A" w:rsidRDefault="00AC68EA" w:rsidP="00B12AC0">
      <w:pPr>
        <w:spacing w:line="480" w:lineRule="auto"/>
        <w:jc w:val="center"/>
        <w:rPr>
          <w:b/>
          <w:lang w:val="en-GB"/>
        </w:rPr>
      </w:pPr>
      <w:r w:rsidRPr="00F41C2A">
        <w:rPr>
          <w:b/>
          <w:lang w:val="en-GB"/>
        </w:rPr>
        <w:lastRenderedPageBreak/>
        <w:t>INTRODUCTION</w:t>
      </w:r>
    </w:p>
    <w:p w14:paraId="6679845A" w14:textId="5077CA35" w:rsidR="006357E9" w:rsidRPr="00F41C2A" w:rsidRDefault="00D44927" w:rsidP="003C25C7">
      <w:pPr>
        <w:spacing w:line="480" w:lineRule="auto"/>
        <w:rPr>
          <w:lang w:val="en-GB"/>
        </w:rPr>
      </w:pPr>
      <w:r w:rsidRPr="00F41C2A">
        <w:rPr>
          <w:lang w:val="en-GB"/>
        </w:rPr>
        <w:t xml:space="preserve">Social networking sites (SNS) are the online communication tools that allow users to create a public or semi-public profile, construct and view their own along with other users' online social networks, and interact with individuals in their networks </w:t>
      </w:r>
      <w:r w:rsidRPr="00F41C2A">
        <w:rPr>
          <w:lang w:val="en-GB"/>
        </w:rPr>
        <w:fldChar w:fldCharType="begin" w:fldLock="1"/>
      </w:r>
      <w:r w:rsidR="00B47904" w:rsidRPr="00F41C2A">
        <w:rPr>
          <w:lang w:val="en-GB"/>
        </w:rPr>
        <w:instrText>ADDIN CSL_CITATION {"citationItems":[{"id":"ITEM-1","itemData":{"ISSN":"1083-6101","author":[{"dropping-particle":"","family":"Boyd","given":"Danah M","non-dropping-particle":"","parse-names":false,"suffix":""},{"dropping-particle":"","family":"Ellison","given":"Nicole B","non-dropping-particle":"","parse-names":false,"suffix":""}],"container-title":"Journal of computer</w:instrText>
      </w:r>
      <w:r w:rsidR="00B47904" w:rsidRPr="00F41C2A">
        <w:rPr>
          <w:rFonts w:ascii="Cambria Math" w:hAnsi="Cambria Math" w:cs="Cambria Math"/>
          <w:lang w:val="en-GB"/>
        </w:rPr>
        <w:instrText>‐</w:instrText>
      </w:r>
      <w:r w:rsidR="00B47904" w:rsidRPr="00F41C2A">
        <w:rPr>
          <w:lang w:val="en-GB"/>
        </w:rPr>
        <w:instrText>mediated Communication","id":"ITEM-1","issue":"1","issued":{"date-parts":[["2007"]]},"page":"210-230","publisher":"Wiley Online Library","title":"Social network sites: Definition, history, and scholarship","type":"article-journal","volume":"13"},"uris":["http://www.mendeley.com/documents/?uuid=4563f76e-a359-4d21-9486-2e649858cb61"]}],"mendeley":{"formattedCitation":"(Boyd &amp; Ellison, 2007)","plainTextFormattedCitation":"(Boyd &amp; Ellison, 2007)","previouslyFormattedCitation":"(Boyd &amp; Ellison, 2007)"},"properties":{"noteIndex":0},"schema":"https://github.com/citation-style-language/schema/raw/master/csl-citation.json"}</w:instrText>
      </w:r>
      <w:r w:rsidRPr="00F41C2A">
        <w:rPr>
          <w:lang w:val="en-GB"/>
        </w:rPr>
        <w:fldChar w:fldCharType="separate"/>
      </w:r>
      <w:r w:rsidRPr="00F41C2A">
        <w:rPr>
          <w:noProof/>
          <w:lang w:val="en-GB"/>
        </w:rPr>
        <w:t>(Boyd &amp; Ellison, 2007)</w:t>
      </w:r>
      <w:r w:rsidRPr="00F41C2A">
        <w:rPr>
          <w:lang w:val="en-GB"/>
        </w:rPr>
        <w:fldChar w:fldCharType="end"/>
      </w:r>
      <w:r w:rsidR="006357E9" w:rsidRPr="00F41C2A">
        <w:rPr>
          <w:lang w:val="en-GB"/>
        </w:rPr>
        <w:t>.</w:t>
      </w:r>
      <w:r w:rsidRPr="00F41C2A">
        <w:rPr>
          <w:lang w:val="en-GB"/>
        </w:rPr>
        <w:t xml:space="preserve"> </w:t>
      </w:r>
      <w:r w:rsidR="00291A41" w:rsidRPr="00F41C2A">
        <w:rPr>
          <w:bCs/>
          <w:lang w:val="en-GB"/>
        </w:rPr>
        <w:t xml:space="preserve">SNS </w:t>
      </w:r>
      <w:r w:rsidR="00A75C6C" w:rsidRPr="00F41C2A">
        <w:rPr>
          <w:bCs/>
          <w:lang w:val="en-GB"/>
        </w:rPr>
        <w:t>fall</w:t>
      </w:r>
      <w:r w:rsidR="00291A41" w:rsidRPr="00F41C2A">
        <w:rPr>
          <w:bCs/>
          <w:lang w:val="en-GB"/>
        </w:rPr>
        <w:t xml:space="preserve"> under the umbrella term of "social media", which comprise</w:t>
      </w:r>
      <w:r w:rsidR="00A75C6C" w:rsidRPr="00F41C2A">
        <w:rPr>
          <w:bCs/>
          <w:lang w:val="en-GB"/>
        </w:rPr>
        <w:t>s</w:t>
      </w:r>
      <w:r w:rsidR="00291A41" w:rsidRPr="00F41C2A">
        <w:rPr>
          <w:bCs/>
          <w:lang w:val="en-GB"/>
        </w:rPr>
        <w:t xml:space="preserve"> apps </w:t>
      </w:r>
      <w:r w:rsidR="00F3170D" w:rsidRPr="00F41C2A">
        <w:rPr>
          <w:bCs/>
          <w:lang w:val="en-GB"/>
        </w:rPr>
        <w:t xml:space="preserve">including </w:t>
      </w:r>
      <w:r w:rsidR="00291A41" w:rsidRPr="00F41C2A">
        <w:rPr>
          <w:lang w:val="en-GB"/>
        </w:rPr>
        <w:t>Facebook, Instagram, Twitter, LinkedIn, Reddit, Snapchat, Tumblr, Pinterest, TikTok</w:t>
      </w:r>
      <w:r w:rsidR="00F3170D" w:rsidRPr="00F41C2A">
        <w:rPr>
          <w:bCs/>
          <w:lang w:val="en-GB"/>
        </w:rPr>
        <w:t xml:space="preserve"> and also apps such as </w:t>
      </w:r>
      <w:r w:rsidR="00F3170D" w:rsidRPr="00F41C2A">
        <w:rPr>
          <w:lang w:val="en-GB"/>
        </w:rPr>
        <w:t>YouTube and Whats</w:t>
      </w:r>
      <w:r w:rsidR="00294D2E" w:rsidRPr="00F41C2A">
        <w:rPr>
          <w:lang w:val="en-GB"/>
        </w:rPr>
        <w:t>A</w:t>
      </w:r>
      <w:r w:rsidR="00F3170D" w:rsidRPr="00F41C2A">
        <w:rPr>
          <w:lang w:val="en-GB"/>
        </w:rPr>
        <w:t xml:space="preserve">pp </w:t>
      </w:r>
      <w:r w:rsidR="00291A41" w:rsidRPr="00F41C2A">
        <w:rPr>
          <w:bCs/>
          <w:lang w:val="en-GB"/>
        </w:rPr>
        <w:t>that are not always defined as SNS</w:t>
      </w:r>
      <w:r w:rsidR="00F3170D" w:rsidRPr="00F41C2A">
        <w:rPr>
          <w:bCs/>
          <w:lang w:val="en-GB"/>
        </w:rPr>
        <w:t xml:space="preserve"> </w:t>
      </w:r>
      <w:r w:rsidR="00F3170D" w:rsidRPr="00F41C2A">
        <w:rPr>
          <w:lang w:val="en-GB"/>
        </w:rPr>
        <w:t>(</w:t>
      </w:r>
      <w:r w:rsidR="00F3170D" w:rsidRPr="00F41C2A">
        <w:rPr>
          <w:bCs/>
          <w:lang w:val="en-GB"/>
        </w:rPr>
        <w:t>Kuss &amp; Griffiths, 2017)</w:t>
      </w:r>
      <w:r w:rsidR="00291A41" w:rsidRPr="00F41C2A">
        <w:rPr>
          <w:bCs/>
          <w:lang w:val="en-GB"/>
        </w:rPr>
        <w:t>.</w:t>
      </w:r>
      <w:r w:rsidR="00294D2E" w:rsidRPr="00F41C2A">
        <w:rPr>
          <w:lang w:val="en-GB"/>
        </w:rPr>
        <w:t xml:space="preserve"> </w:t>
      </w:r>
      <w:r w:rsidRPr="00F41C2A">
        <w:rPr>
          <w:lang w:val="en-GB"/>
        </w:rPr>
        <w:t xml:space="preserve">In addition, SNS grant users with entertainment opportunities such as listening to music, watching videos, browsing the daily news, and playing games </w:t>
      </w:r>
      <w:r w:rsidRPr="00F41C2A">
        <w:rPr>
          <w:lang w:val="en-GB"/>
        </w:rPr>
        <w:fldChar w:fldCharType="begin" w:fldLock="1"/>
      </w:r>
      <w:r w:rsidR="00AC2509" w:rsidRPr="00F41C2A">
        <w:rPr>
          <w:lang w:val="en-GB"/>
        </w:rPr>
        <w:instrText>ADDIN CSL_CITATION {"citationItems":[{"id":"ITEM-1","itemData":{"ISSN":"1083-6101","author":[{"dropping-particle":"","family":"Orchard","given":"Lisa J","non-dropping-particle":"","parse-names":false,"suffix":""},{"dropping-particle":"","family":"Fullwood","given":"Chris","non-dropping-particle":"","parse-names":false,"suffix":""},{"dropping-particle":"","family":"Galbraith","given":"Niall","non-dropping-particle":"","parse-names":false,"suffix":""},{"dropping-particle":"","family":"Morris","given":"Neil","non-dropping-particle":"","parse-names":false,"suffix":""}],"container-title":"Journal of Computer-Mediated Communication","id":"ITEM-1","issue":"3","issued":{"date-parts":[["2014"]]},"page":"388-402","publisher":"Oxford University Press Oxford, UK","title":"Individual differences as predictors of social networking","type":"article-journal","volume":"19"},"uris":["http://www.mendeley.com/documents/?uuid=bcc79b41-6917-46ed-bd22-8f523707a28e"]},{"id":"ITEM-2","itemData":{"ISSN":"0747-5632","author":[{"dropping-particle":"","family":"Shin","given":"Dong-Hee","non-dropping-particle":"","parse-names":false,"suffix":""},{"dropping-particle":"","family":"Shin","given":"Youn-Joo","non-dropping-particle":"","parse-names":false,"suffix":""}],"container-title":"Computers in Human Behavior","id":"ITEM-2","issue":"2","issued":{"date-parts":[["2011"]]},"page":"852-861","publisher":"Elsevier","title":"Why do people play social network games?","type":"article-journal","volume":"27"},"uris":["http://www.mendeley.com/documents/?uuid=a82f2b2e-b058-4903-a981-3bc6b0799573"]}],"mendeley":{"formattedCitation":"(Orchard, Fullwood, Galbraith, &amp; Morris, 2014; Shin &amp; Shin, 2011)","plainTextFormattedCitation":"(Orchard, Fullwood, Galbraith, &amp; Morris, 2014; Shin &amp; Shin, 2011)","previouslyFormattedCitation":"(Orchard, Fullwood, Galbraith, &amp; Morris, 2014; Shin &amp; Shin, 2011)"},"properties":{"noteIndex":0},"schema":"https://github.com/citation-style-language/schema/raw/master/csl-citation.json"}</w:instrText>
      </w:r>
      <w:r w:rsidRPr="00F41C2A">
        <w:rPr>
          <w:lang w:val="en-GB"/>
        </w:rPr>
        <w:fldChar w:fldCharType="separate"/>
      </w:r>
      <w:r w:rsidR="00B47904" w:rsidRPr="00F41C2A">
        <w:rPr>
          <w:noProof/>
          <w:lang w:val="en-GB"/>
        </w:rPr>
        <w:t xml:space="preserve">(Orchard, </w:t>
      </w:r>
      <w:r w:rsidR="00084AF3" w:rsidRPr="00F41C2A">
        <w:rPr>
          <w:noProof/>
          <w:lang w:val="en-GB"/>
        </w:rPr>
        <w:t xml:space="preserve">et al., </w:t>
      </w:r>
      <w:r w:rsidR="00B47904" w:rsidRPr="00F41C2A">
        <w:rPr>
          <w:noProof/>
          <w:lang w:val="en-GB"/>
        </w:rPr>
        <w:t>2014; Shin &amp; Shin, 2011)</w:t>
      </w:r>
      <w:r w:rsidRPr="00F41C2A">
        <w:rPr>
          <w:lang w:val="en-GB"/>
        </w:rPr>
        <w:fldChar w:fldCharType="end"/>
      </w:r>
      <w:r w:rsidRPr="00F41C2A">
        <w:rPr>
          <w:lang w:val="en-GB"/>
        </w:rPr>
        <w:t xml:space="preserve">. The use of SNS in </w:t>
      </w:r>
      <w:r w:rsidR="006357E9" w:rsidRPr="00F41C2A">
        <w:rPr>
          <w:lang w:val="en-GB"/>
        </w:rPr>
        <w:t xml:space="preserve">the </w:t>
      </w:r>
      <w:r w:rsidRPr="00F41C2A">
        <w:rPr>
          <w:lang w:val="en-GB"/>
        </w:rPr>
        <w:t xml:space="preserve">general population is very </w:t>
      </w:r>
      <w:r w:rsidR="00F614C4" w:rsidRPr="00F41C2A">
        <w:rPr>
          <w:lang w:val="en-GB"/>
        </w:rPr>
        <w:t>high</w:t>
      </w:r>
      <w:r w:rsidRPr="00F41C2A">
        <w:rPr>
          <w:lang w:val="en-GB"/>
        </w:rPr>
        <w:t xml:space="preserve">, with </w:t>
      </w:r>
      <w:r w:rsidR="00F614C4" w:rsidRPr="00F41C2A">
        <w:rPr>
          <w:lang w:val="en-GB"/>
        </w:rPr>
        <w:t xml:space="preserve">an </w:t>
      </w:r>
      <w:r w:rsidRPr="00F41C2A">
        <w:rPr>
          <w:lang w:val="en-GB"/>
        </w:rPr>
        <w:t xml:space="preserve">estimate that in year 2020 </w:t>
      </w:r>
      <w:r w:rsidR="000041ED" w:rsidRPr="00F41C2A">
        <w:rPr>
          <w:lang w:val="en-GB"/>
        </w:rPr>
        <w:t>4</w:t>
      </w:r>
      <w:r w:rsidRPr="00F41C2A">
        <w:rPr>
          <w:lang w:val="en-GB"/>
        </w:rPr>
        <w:t>.</w:t>
      </w:r>
      <w:r w:rsidR="000041ED" w:rsidRPr="00F41C2A">
        <w:rPr>
          <w:lang w:val="en-GB"/>
        </w:rPr>
        <w:t>1</w:t>
      </w:r>
      <w:r w:rsidRPr="00F41C2A">
        <w:rPr>
          <w:lang w:val="en-GB"/>
        </w:rPr>
        <w:t xml:space="preserve"> billion people worldwide use SNS</w:t>
      </w:r>
      <w:r w:rsidR="000041ED" w:rsidRPr="00F41C2A">
        <w:rPr>
          <w:lang w:val="en-GB"/>
        </w:rPr>
        <w:t xml:space="preserve"> (Statista, 2020).</w:t>
      </w:r>
      <w:r w:rsidRPr="00F41C2A">
        <w:rPr>
          <w:lang w:val="en-GB"/>
        </w:rPr>
        <w:t xml:space="preserve"> </w:t>
      </w:r>
    </w:p>
    <w:p w14:paraId="39D17838" w14:textId="5BC3115E" w:rsidR="00291A41" w:rsidRPr="00F41C2A" w:rsidRDefault="00607015" w:rsidP="00291A41">
      <w:pPr>
        <w:spacing w:line="480" w:lineRule="auto"/>
        <w:ind w:firstLine="708"/>
        <w:rPr>
          <w:lang w:val="en-GB"/>
        </w:rPr>
      </w:pPr>
      <w:r w:rsidRPr="00F41C2A">
        <w:rPr>
          <w:lang w:val="en-GB"/>
        </w:rPr>
        <w:t xml:space="preserve">SNS use is very widespread among adolescents, who are depicted as </w:t>
      </w:r>
      <w:r w:rsidR="00F614C4" w:rsidRPr="00F41C2A">
        <w:rPr>
          <w:lang w:val="en-GB"/>
        </w:rPr>
        <w:t xml:space="preserve">being more </w:t>
      </w:r>
      <w:r w:rsidRPr="00F41C2A">
        <w:rPr>
          <w:lang w:val="en-GB"/>
        </w:rPr>
        <w:t xml:space="preserve">vulnerable to technological </w:t>
      </w:r>
      <w:r w:rsidR="00F614C4" w:rsidRPr="00F41C2A">
        <w:rPr>
          <w:lang w:val="en-GB"/>
        </w:rPr>
        <w:t>over</w:t>
      </w:r>
      <w:r w:rsidRPr="00F41C2A">
        <w:rPr>
          <w:lang w:val="en-GB"/>
        </w:rPr>
        <w:t xml:space="preserve">reliance than other age groups </w:t>
      </w:r>
      <w:r w:rsidRPr="00F41C2A">
        <w:rPr>
          <w:lang w:val="en-GB"/>
        </w:rPr>
        <w:fldChar w:fldCharType="begin" w:fldLock="1"/>
      </w:r>
      <w:r w:rsidR="00B47904" w:rsidRPr="00F41C2A">
        <w:rPr>
          <w:lang w:val="en-GB"/>
        </w:rPr>
        <w:instrText>ADDIN CSL_CITATION {"citationItems":[{"id":"ITEM-1","itemData":{"ISSN":"1054-139X","author":[{"dropping-particle":"","family":"Valkenburg","given":"Patti M","non-dropping-particle":"","parse-names":false,"suffix":""},{"dropping-particle":"","family":"Peter","given":"Jochen","non-dropping-particle":"","parse-names":false,"suffix":""}],"container-title":"Journal of adolescent health","id":"ITEM-1","issue":"2","issued":{"date-parts":[["2011"]]},"page":"121-127","publisher":"Elsevier","title":"Online communication among adolescents: An integrated model of its attraction, opportunities, and risks","type":"article-journal","volume":"48"},"uris":["http://www.mendeley.com/documents/?uuid=55d3eab4-d340-436b-a8d3-5bd79dd3d9fe"]}],"mendeley":{"formattedCitation":"(Valkenburg &amp; Peter, 2011)","plainTextFormattedCitation":"(Valkenburg &amp; Peter, 2011)","previouslyFormattedCitation":"(Valkenburg &amp; Peter, 2011)"},"properties":{"noteIndex":0},"schema":"https://github.com/citation-style-language/schema/raw/master/csl-citation.json"}</w:instrText>
      </w:r>
      <w:r w:rsidRPr="00F41C2A">
        <w:rPr>
          <w:lang w:val="en-GB"/>
        </w:rPr>
        <w:fldChar w:fldCharType="separate"/>
      </w:r>
      <w:r w:rsidRPr="00F41C2A">
        <w:rPr>
          <w:noProof/>
          <w:lang w:val="en-GB"/>
        </w:rPr>
        <w:t>(Valkenburg &amp; Peter, 2011)</w:t>
      </w:r>
      <w:r w:rsidRPr="00F41C2A">
        <w:rPr>
          <w:lang w:val="en-GB"/>
        </w:rPr>
        <w:fldChar w:fldCharType="end"/>
      </w:r>
      <w:r w:rsidRPr="00F41C2A">
        <w:rPr>
          <w:lang w:val="en-GB"/>
        </w:rPr>
        <w:t xml:space="preserve">. </w:t>
      </w:r>
      <w:r w:rsidR="00F614C4" w:rsidRPr="00F41C2A">
        <w:rPr>
          <w:lang w:val="en-GB"/>
        </w:rPr>
        <w:t>M</w:t>
      </w:r>
      <w:r w:rsidR="00D44927" w:rsidRPr="00F41C2A">
        <w:rPr>
          <w:lang w:val="en-GB"/>
        </w:rPr>
        <w:t xml:space="preserve">oderate use of SNS </w:t>
      </w:r>
      <w:r w:rsidR="00F614C4" w:rsidRPr="00F41C2A">
        <w:rPr>
          <w:lang w:val="en-GB"/>
        </w:rPr>
        <w:t xml:space="preserve">has been found to be </w:t>
      </w:r>
      <w:r w:rsidR="00D44927" w:rsidRPr="00F41C2A">
        <w:rPr>
          <w:lang w:val="en-GB"/>
        </w:rPr>
        <w:t>associated with</w:t>
      </w:r>
      <w:r w:rsidR="008D75F8" w:rsidRPr="00F41C2A">
        <w:rPr>
          <w:lang w:val="en-GB"/>
        </w:rPr>
        <w:t>:</w:t>
      </w:r>
      <w:r w:rsidR="00D44927" w:rsidRPr="00F41C2A">
        <w:rPr>
          <w:lang w:val="en-GB"/>
        </w:rPr>
        <w:t xml:space="preserve"> greater participation in civic and political life </w:t>
      </w:r>
      <w:r w:rsidR="00D44927" w:rsidRPr="00F41C2A">
        <w:rPr>
          <w:lang w:val="en-GB"/>
        </w:rPr>
        <w:fldChar w:fldCharType="begin" w:fldLock="1"/>
      </w:r>
      <w:r w:rsidR="00B47904" w:rsidRPr="00F41C2A">
        <w:rPr>
          <w:lang w:val="en-GB"/>
        </w:rPr>
        <w:instrText>ADDIN CSL_CITATION {"citationItems":[{"id":"ITEM-1","itemData":{"ISSN":"1369-118X","author":[{"dropping-particle":"","family":"Boulianne","given":"Shelley","non-dropping-particle":"","parse-names":false,"suffix":""}],"container-title":"Information, communication &amp; society","id":"ITEM-1","issue":"5","issued":{"date-parts":[["2015"]]},"page":"524-538","publisher":"Taylor &amp; Francis","title":"Social media use and participation: A meta-analysis of current research","type":"article-journal","volume":"18"},"uris":["http://www.mendeley.com/documents/?uuid=672df920-87a0-4467-bfa9-1330c6705587"]}],"mendeley":{"formattedCitation":"(Boulianne, 2015)","plainTextFormattedCitation":"(Boulianne, 2015)","previouslyFormattedCitation":"(Boulianne, 2015)"},"properties":{"noteIndex":0},"schema":"https://github.com/citation-style-language/schema/raw/master/csl-citation.json"}</w:instrText>
      </w:r>
      <w:r w:rsidR="00D44927" w:rsidRPr="00F41C2A">
        <w:rPr>
          <w:lang w:val="en-GB"/>
        </w:rPr>
        <w:fldChar w:fldCharType="separate"/>
      </w:r>
      <w:r w:rsidR="00D44927" w:rsidRPr="00F41C2A">
        <w:rPr>
          <w:noProof/>
          <w:lang w:val="en-GB"/>
        </w:rPr>
        <w:t>(Boulianne, 2015)</w:t>
      </w:r>
      <w:r w:rsidR="00D44927" w:rsidRPr="00F41C2A">
        <w:rPr>
          <w:lang w:val="en-GB"/>
        </w:rPr>
        <w:fldChar w:fldCharType="end"/>
      </w:r>
      <w:r w:rsidR="00D44927" w:rsidRPr="00F41C2A">
        <w:rPr>
          <w:lang w:val="en-GB"/>
        </w:rPr>
        <w:t xml:space="preserve">, affirming the self through online profiles </w:t>
      </w:r>
      <w:r w:rsidR="00D44927" w:rsidRPr="00F41C2A">
        <w:rPr>
          <w:lang w:val="en-GB"/>
        </w:rPr>
        <w:fldChar w:fldCharType="begin" w:fldLock="1"/>
      </w:r>
      <w:r w:rsidR="00B47904" w:rsidRPr="00F41C2A">
        <w:rPr>
          <w:lang w:val="en-GB"/>
        </w:rPr>
        <w:instrText>ADDIN CSL_CITATION {"citationItems":[{"id":"ITEM-1","itemData":{"author":[{"dropping-particle":"","family":"Toma","given":"Catalina L","non-dropping-particle":"","parse-names":false,"suffix":""}],"container-title":"Proceedings of the SIGCHI conference on human factors in computing systems","id":"ITEM-1","issued":{"date-parts":[["2010"]]},"page":"1749-1752","title":"Affirming the self through online profiles: beneficial effects of social networking sites","type":"paper-conference"},"uris":["http://www.mendeley.com/documents/?uuid=80e0d7c1-f112-441c-a0e2-b7dff22e9846"]}],"mendeley":{"formattedCitation":"(Toma, 2010)","plainTextFormattedCitation":"(Toma, 2010)","previouslyFormattedCitation":"(Toma, 2010)"},"properties":{"noteIndex":0},"schema":"https://github.com/citation-style-language/schema/raw/master/csl-citation.json"}</w:instrText>
      </w:r>
      <w:r w:rsidR="00D44927" w:rsidRPr="00F41C2A">
        <w:rPr>
          <w:lang w:val="en-GB"/>
        </w:rPr>
        <w:fldChar w:fldCharType="separate"/>
      </w:r>
      <w:r w:rsidR="00D44927" w:rsidRPr="00F41C2A">
        <w:rPr>
          <w:noProof/>
          <w:lang w:val="en-GB"/>
        </w:rPr>
        <w:t>(Toma, 2010)</w:t>
      </w:r>
      <w:r w:rsidR="00D44927" w:rsidRPr="00F41C2A">
        <w:rPr>
          <w:lang w:val="en-GB"/>
        </w:rPr>
        <w:fldChar w:fldCharType="end"/>
      </w:r>
      <w:r w:rsidR="00D44927" w:rsidRPr="00F41C2A">
        <w:rPr>
          <w:lang w:val="en-GB"/>
        </w:rPr>
        <w:t xml:space="preserve">, increased subjective well-being of “social type” SNS users </w:t>
      </w:r>
      <w:r w:rsidR="00D44927" w:rsidRPr="00F41C2A">
        <w:rPr>
          <w:lang w:val="en-GB"/>
        </w:rPr>
        <w:fldChar w:fldCharType="begin" w:fldLock="1"/>
      </w:r>
      <w:r w:rsidR="00AC2509" w:rsidRPr="00F41C2A">
        <w:rPr>
          <w:lang w:val="en-GB"/>
        </w:rPr>
        <w:instrText>ADDIN CSL_CITATION {"citationItems":[{"id":"ITEM-1","itemData":{"ISSN":"0747-5632","author":[{"dropping-particle":"","family":"Wang","given":"Jin-Liang","non-dropping-particle":"","parse-names":false,"suffix":""},{"dropping-particle":"","family":"Jackson","given":"Linda A","non-dropping-particle":"","parse-names":false,"suffix":""},{"dropping-particle":"","family":"Gaskin","given":"James","non-dropping-particle":"","parse-names":false,"suffix":""},{"dropping-particle":"","family":"Wang","given":"Hai-Zhen","non-dropping-particle":"","parse-names":false,"suffix":""}],"container-title":"Computers in Human Behavior","id":"ITEM-1","issued":{"date-parts":[["2014"]]},"page":"229-236","publisher":"Elsevier","title":"The effects of Social Networking Site (SNS) use on college students’ friendship and well-being","type":"article-journal","volume":"37"},"uris":["http://www.mendeley.com/documents/?uuid=6f4da38c-156c-430b-80e0-fdc12aa5815b"]},{"id":"ITEM-2","itemData":{"ISSN":"2152-2715","author":[{"dropping-particle":"","family":"Kim","given":"Junghyun","non-dropping-particle":"","parse-names":false,"suffix":""},{"dropping-particle":"","family":"Lee","given":"Jong-Eun Roselyn","non-dropping-particle":"","parse-names":false,"suffix":""}],"container-title":"CyberPsychology, behavior, and social networking","id":"ITEM-2","issue":"6","issued":{"date-parts":[["2011"]]},"page":"359-364","publisher":"Mary Ann Liebert, Inc. 140 Huguenot Street, 3rd Floor New Rochelle, NY 10801 USA","title":"The Facebook paths to happiness: Effects of the number of Facebook friends and self-presentation on subjective well-being","type":"article-journal","volume":"14"},"uris":["http://www.mendeley.com/documents/?uuid=f38a5994-bd8d-4531-b72c-1dc8a4e2817e"]}],"mendeley":{"formattedCitation":"(Kim &amp; Lee, 2011; Wang, Jackson, Gaskin, &amp; Wang, 2014)","plainTextFormattedCitation":"(Kim &amp; Lee, 2011; Wang, Jackson, Gaskin, &amp; Wang, 2014)","previouslyFormattedCitation":"(Kim &amp; Lee, 2011; Wang, Jackson, Gaskin, &amp; Wang, 2014)"},"properties":{"noteIndex":0},"schema":"https://github.com/citation-style-language/schema/raw/master/csl-citation.json"}</w:instrText>
      </w:r>
      <w:r w:rsidR="00D44927" w:rsidRPr="00F41C2A">
        <w:rPr>
          <w:lang w:val="en-GB"/>
        </w:rPr>
        <w:fldChar w:fldCharType="separate"/>
      </w:r>
      <w:r w:rsidR="00B47904" w:rsidRPr="00F41C2A">
        <w:rPr>
          <w:noProof/>
          <w:lang w:val="en-GB"/>
        </w:rPr>
        <w:t>(Kim &amp; Lee, 2011; Wang</w:t>
      </w:r>
      <w:r w:rsidR="00084AF3" w:rsidRPr="00F41C2A">
        <w:rPr>
          <w:noProof/>
          <w:lang w:val="en-GB"/>
        </w:rPr>
        <w:t xml:space="preserve"> et al., </w:t>
      </w:r>
      <w:r w:rsidR="00B47904" w:rsidRPr="00F41C2A">
        <w:rPr>
          <w:noProof/>
          <w:lang w:val="en-GB"/>
        </w:rPr>
        <w:t>2014)</w:t>
      </w:r>
      <w:r w:rsidR="00D44927" w:rsidRPr="00F41C2A">
        <w:rPr>
          <w:lang w:val="en-GB"/>
        </w:rPr>
        <w:fldChar w:fldCharType="end"/>
      </w:r>
      <w:r w:rsidR="00C9195F" w:rsidRPr="00F41C2A">
        <w:rPr>
          <w:lang w:val="en-GB"/>
        </w:rPr>
        <w:t>,</w:t>
      </w:r>
      <w:r w:rsidR="00D44927" w:rsidRPr="00F41C2A">
        <w:rPr>
          <w:lang w:val="en-GB"/>
        </w:rPr>
        <w:t xml:space="preserve"> and better interaction with existing friends </w:t>
      </w:r>
      <w:r w:rsidR="00F614C4" w:rsidRPr="00F41C2A">
        <w:rPr>
          <w:lang w:val="en-GB"/>
        </w:rPr>
        <w:t xml:space="preserve">as well as the potential of </w:t>
      </w:r>
      <w:r w:rsidR="00D44927" w:rsidRPr="00F41C2A">
        <w:rPr>
          <w:lang w:val="en-GB"/>
        </w:rPr>
        <w:t xml:space="preserve">making new friends </w:t>
      </w:r>
      <w:r w:rsidR="00D44927" w:rsidRPr="00F41C2A">
        <w:rPr>
          <w:lang w:val="en-GB"/>
        </w:rPr>
        <w:fldChar w:fldCharType="begin" w:fldLock="1"/>
      </w:r>
      <w:r w:rsidR="00AC2509" w:rsidRPr="00F41C2A">
        <w:rPr>
          <w:lang w:val="en-GB"/>
        </w:rPr>
        <w:instrText>ADDIN CSL_CITATION {"citationItems":[{"id":"ITEM-1","itemData":{"ISSN":"0963-7214","author":[{"dropping-particle":"","family":"Valkenburg","given":"Patti M","non-dropping-particle":"","parse-names":false,"suffix":""},{"dropping-particle":"","family":"Peter","given":"Jochen","non-dropping-particle":"","parse-names":false,"suffix":""}],"container-title":"Current directions in psychological science","id":"ITEM-1","issue":"1","issued":{"date-parts":[["2009"]]},"page":"1-5","publisher":"SAGE Publications Sage CA: Los Angeles, CA","title":"Social consequences of the Internet for adolescents: A decade of research","type":"article-journal","volume":"18"},"uris":["http://www.mendeley.com/documents/?uuid=6ec0d1db-6ca9-4ec8-aabb-7ba82adad689"]},{"id":"ITEM-2","itemData":{"ISSN":"1083-6101","author":[{"dropping-particle":"","family":"Ellison","given":"Nicole B","non-dropping-particle":"","parse-names":false,"suffix":""},{"dropping-particle":"","family":"Steinfield","given":"Charles","non-dropping-particle":"","parse-names":false,"suffix":""},{"dropping-particle":"","family":"Lampe","given":"Cliff","non-dropping-particle":"","parse-names":false,"suffix":""}],"container-title":"Journal of computer-mediated communication","id":"ITEM-2","issue":"4","issued":{"date-parts":[["2007"]]},"page":"1143-1168","publisher":"Oxford University Press Oxford, UK","title":"The benefits of Facebook “friends:” Social capital and college students’ use of online social network sites","type":"article-journal","volume":"12"},"uris":["http://www.mendeley.com/documents/?uuid=37da7634-36a6-4549-8ce9-24d430163d49"]}],"mendeley":{"formattedCitation":"(Ellison, Steinfield, &amp; Lampe, 2007; Valkenburg &amp; Peter, 2009)","plainTextFormattedCitation":"(Ellison, Steinfield, &amp; Lampe, 2007; Valkenburg &amp; Peter, 2009)","previouslyFormattedCitation":"(Ellison, Steinfield, &amp; Lampe, 2007; Valkenburg &amp; Peter, 2009)"},"properties":{"noteIndex":0},"schema":"https://github.com/citation-style-language/schema/raw/master/csl-citation.json"}</w:instrText>
      </w:r>
      <w:r w:rsidR="00D44927" w:rsidRPr="00F41C2A">
        <w:rPr>
          <w:lang w:val="en-GB"/>
        </w:rPr>
        <w:fldChar w:fldCharType="separate"/>
      </w:r>
      <w:r w:rsidR="00B47904" w:rsidRPr="00F41C2A">
        <w:rPr>
          <w:noProof/>
          <w:lang w:val="en-GB"/>
        </w:rPr>
        <w:t>(Ellison</w:t>
      </w:r>
      <w:r w:rsidR="00084AF3" w:rsidRPr="00F41C2A">
        <w:rPr>
          <w:noProof/>
          <w:lang w:val="en-GB"/>
        </w:rPr>
        <w:t xml:space="preserve"> et al.</w:t>
      </w:r>
      <w:r w:rsidR="00B47904" w:rsidRPr="00F41C2A">
        <w:rPr>
          <w:noProof/>
          <w:lang w:val="en-GB"/>
        </w:rPr>
        <w:t>, 2007; Valkenburg &amp; Peter, 2009)</w:t>
      </w:r>
      <w:r w:rsidR="00D44927" w:rsidRPr="00F41C2A">
        <w:rPr>
          <w:lang w:val="en-GB"/>
        </w:rPr>
        <w:fldChar w:fldCharType="end"/>
      </w:r>
      <w:r w:rsidR="00D44927" w:rsidRPr="00F41C2A">
        <w:rPr>
          <w:lang w:val="en-GB"/>
        </w:rPr>
        <w:t xml:space="preserve">. </w:t>
      </w:r>
    </w:p>
    <w:p w14:paraId="12141AE1" w14:textId="2AA0A135" w:rsidR="006357E9" w:rsidRPr="00F41C2A" w:rsidRDefault="00D44927" w:rsidP="00A75C6C">
      <w:pPr>
        <w:spacing w:line="480" w:lineRule="auto"/>
        <w:ind w:firstLine="708"/>
        <w:rPr>
          <w:lang w:val="en-GB"/>
        </w:rPr>
      </w:pPr>
      <w:r w:rsidRPr="00F41C2A">
        <w:rPr>
          <w:lang w:val="en-GB"/>
        </w:rPr>
        <w:t>The afore</w:t>
      </w:r>
      <w:r w:rsidR="00EE5400" w:rsidRPr="00F41C2A">
        <w:rPr>
          <w:lang w:val="en-GB"/>
        </w:rPr>
        <w:t xml:space="preserve"> </w:t>
      </w:r>
      <w:r w:rsidRPr="00F41C2A">
        <w:rPr>
          <w:lang w:val="en-GB"/>
        </w:rPr>
        <w:t xml:space="preserve">mentioned studies </w:t>
      </w:r>
      <w:r w:rsidR="00EE5400" w:rsidRPr="00F41C2A">
        <w:rPr>
          <w:lang w:val="en-GB"/>
        </w:rPr>
        <w:t xml:space="preserve">point to </w:t>
      </w:r>
      <w:r w:rsidRPr="00F41C2A">
        <w:rPr>
          <w:lang w:val="en-GB"/>
        </w:rPr>
        <w:t xml:space="preserve">the potential positive effects of </w:t>
      </w:r>
      <w:r w:rsidR="00496C76" w:rsidRPr="00F41C2A">
        <w:rPr>
          <w:lang w:val="en-GB"/>
        </w:rPr>
        <w:t xml:space="preserve">adaptive </w:t>
      </w:r>
      <w:r w:rsidRPr="00F41C2A">
        <w:rPr>
          <w:lang w:val="en-GB"/>
        </w:rPr>
        <w:t xml:space="preserve">SNS use. However, given that </w:t>
      </w:r>
      <w:r w:rsidR="004A6626" w:rsidRPr="00F41C2A">
        <w:rPr>
          <w:lang w:val="en-GB"/>
        </w:rPr>
        <w:t xml:space="preserve">both the </w:t>
      </w:r>
      <w:r w:rsidRPr="00F41C2A">
        <w:rPr>
          <w:lang w:val="en-GB"/>
        </w:rPr>
        <w:t xml:space="preserve">gratification people seek from SNS </w:t>
      </w:r>
      <w:r w:rsidR="00F3463B" w:rsidRPr="00F41C2A">
        <w:rPr>
          <w:lang w:val="en-GB"/>
        </w:rPr>
        <w:t xml:space="preserve">and </w:t>
      </w:r>
      <w:r w:rsidR="004A6626" w:rsidRPr="00F41C2A">
        <w:rPr>
          <w:lang w:val="en-GB"/>
        </w:rPr>
        <w:t>the amount</w:t>
      </w:r>
      <w:r w:rsidRPr="00F41C2A">
        <w:rPr>
          <w:lang w:val="en-GB"/>
        </w:rPr>
        <w:t xml:space="preserve"> of time spent using SNS </w:t>
      </w:r>
      <w:r w:rsidR="004A6626" w:rsidRPr="00F41C2A">
        <w:rPr>
          <w:lang w:val="en-GB"/>
        </w:rPr>
        <w:t xml:space="preserve">have </w:t>
      </w:r>
      <w:r w:rsidRPr="00F41C2A">
        <w:rPr>
          <w:lang w:val="en-GB"/>
        </w:rPr>
        <w:t xml:space="preserve">been increasing, </w:t>
      </w:r>
      <w:r w:rsidR="006357E9" w:rsidRPr="00F41C2A">
        <w:rPr>
          <w:lang w:val="en-GB"/>
        </w:rPr>
        <w:t>a debate</w:t>
      </w:r>
      <w:r w:rsidRPr="00F41C2A">
        <w:rPr>
          <w:lang w:val="en-GB"/>
        </w:rPr>
        <w:t xml:space="preserve"> about the problematic use of SNS has </w:t>
      </w:r>
      <w:r w:rsidR="004A6626" w:rsidRPr="00F41C2A">
        <w:rPr>
          <w:lang w:val="en-GB"/>
        </w:rPr>
        <w:t xml:space="preserve">come to the fore </w:t>
      </w:r>
      <w:r w:rsidR="006357E9" w:rsidRPr="00F41C2A">
        <w:rPr>
          <w:lang w:val="en-GB"/>
        </w:rPr>
        <w:t>in</w:t>
      </w:r>
      <w:r w:rsidR="004A6626" w:rsidRPr="00F41C2A">
        <w:rPr>
          <w:lang w:val="en-GB"/>
        </w:rPr>
        <w:t xml:space="preserve"> </w:t>
      </w:r>
      <w:r w:rsidR="006357E9" w:rsidRPr="00F41C2A">
        <w:rPr>
          <w:lang w:val="en-GB"/>
        </w:rPr>
        <w:t xml:space="preserve">the </w:t>
      </w:r>
      <w:r w:rsidR="004A6626" w:rsidRPr="00F41C2A">
        <w:rPr>
          <w:lang w:val="en-GB"/>
        </w:rPr>
        <w:t xml:space="preserve">scientific </w:t>
      </w:r>
      <w:r w:rsidR="006357E9" w:rsidRPr="00F41C2A">
        <w:rPr>
          <w:lang w:val="en-GB"/>
        </w:rPr>
        <w:t>community</w:t>
      </w:r>
      <w:r w:rsidRPr="00F41C2A">
        <w:rPr>
          <w:lang w:val="en-GB"/>
        </w:rPr>
        <w:t xml:space="preserve"> </w:t>
      </w:r>
      <w:r w:rsidRPr="00F41C2A">
        <w:rPr>
          <w:lang w:val="en-GB"/>
        </w:rPr>
        <w:fldChar w:fldCharType="begin" w:fldLock="1"/>
      </w:r>
      <w:r w:rsidR="00B47904" w:rsidRPr="00F41C2A">
        <w:rPr>
          <w:lang w:val="en-GB"/>
        </w:rPr>
        <w:instrText>ADDIN CSL_CITATION {"citationItems":[{"id":"ITEM-1","itemData":{"author":[{"dropping-particle":"","family":"Ceranic","given":"Irena","non-dropping-particle":"","parse-names":false,"suffix":""}],"container-title":"ABC News","id":"ITEM-1","issued":{"date-parts":[["2013"]]},"title":"Social media addiction a growing concern","type":"webpage"},"uris":["http://www.mendeley.com/documents/?uuid=1ae69777-0929-4450-9311-e92ba7997d2f"]}],"mendeley":{"formattedCitation":"(Ceranic, 2013)","plainTextFormattedCitation":"(Ceranic, 2013)","previouslyFormattedCitation":"(Ceranic, 2013)"},"properties":{"noteIndex":0},"schema":"https://github.com/citation-style-language/schema/raw/master/csl-citation.json"}</w:instrText>
      </w:r>
      <w:r w:rsidRPr="00F41C2A">
        <w:rPr>
          <w:lang w:val="en-GB"/>
        </w:rPr>
        <w:fldChar w:fldCharType="separate"/>
      </w:r>
      <w:r w:rsidRPr="00F41C2A">
        <w:rPr>
          <w:noProof/>
          <w:lang w:val="en-GB"/>
        </w:rPr>
        <w:t>(Ceranic, 2013)</w:t>
      </w:r>
      <w:r w:rsidRPr="00F41C2A">
        <w:rPr>
          <w:lang w:val="en-GB"/>
        </w:rPr>
        <w:fldChar w:fldCharType="end"/>
      </w:r>
      <w:r w:rsidRPr="00F41C2A">
        <w:rPr>
          <w:lang w:val="en-GB"/>
        </w:rPr>
        <w:t xml:space="preserve">. Problematic SNS use is defined as being overly concerned about SNS, </w:t>
      </w:r>
      <w:r w:rsidR="004A6626" w:rsidRPr="00F41C2A">
        <w:rPr>
          <w:lang w:val="en-GB"/>
        </w:rPr>
        <w:t xml:space="preserve">displaying a </w:t>
      </w:r>
      <w:r w:rsidRPr="00F41C2A">
        <w:rPr>
          <w:lang w:val="en-GB"/>
        </w:rPr>
        <w:t xml:space="preserve">strong motivation to log on to or use SNS, and devoting considerable </w:t>
      </w:r>
      <w:r w:rsidR="004A6626" w:rsidRPr="00F41C2A">
        <w:rPr>
          <w:lang w:val="en-GB"/>
        </w:rPr>
        <w:t xml:space="preserve">amounts of </w:t>
      </w:r>
      <w:r w:rsidRPr="00F41C2A">
        <w:rPr>
          <w:lang w:val="en-GB"/>
        </w:rPr>
        <w:t>time and energy to SNS use that</w:t>
      </w:r>
      <w:r w:rsidR="004A6626" w:rsidRPr="00F41C2A">
        <w:rPr>
          <w:lang w:val="en-GB"/>
        </w:rPr>
        <w:t>, combined,</w:t>
      </w:r>
      <w:r w:rsidRPr="00F41C2A">
        <w:rPr>
          <w:lang w:val="en-GB"/>
        </w:rPr>
        <w:t xml:space="preserve"> </w:t>
      </w:r>
      <w:r w:rsidR="004A6626" w:rsidRPr="00F41C2A">
        <w:rPr>
          <w:lang w:val="en-GB"/>
        </w:rPr>
        <w:t xml:space="preserve">lead to impairments in  </w:t>
      </w:r>
      <w:r w:rsidRPr="00F41C2A">
        <w:rPr>
          <w:lang w:val="en-GB"/>
        </w:rPr>
        <w:t xml:space="preserve">social activities, </w:t>
      </w:r>
      <w:r w:rsidR="004A6626" w:rsidRPr="00F41C2A">
        <w:rPr>
          <w:lang w:val="en-GB"/>
        </w:rPr>
        <w:t>work</w:t>
      </w:r>
      <w:r w:rsidRPr="00F41C2A">
        <w:rPr>
          <w:lang w:val="en-GB"/>
        </w:rPr>
        <w:t xml:space="preserve">, studies, psychological well-being, and interpersonal </w:t>
      </w:r>
      <w:r w:rsidRPr="00F41C2A">
        <w:rPr>
          <w:lang w:val="en-GB"/>
        </w:rPr>
        <w:lastRenderedPageBreak/>
        <w:t xml:space="preserve">relationships </w:t>
      </w:r>
      <w:r w:rsidRPr="00F41C2A">
        <w:rPr>
          <w:lang w:val="en-GB"/>
        </w:rPr>
        <w:fldChar w:fldCharType="begin" w:fldLock="1"/>
      </w:r>
      <w:r w:rsidR="00B47904" w:rsidRPr="00F41C2A">
        <w:rPr>
          <w:lang w:val="en-GB"/>
        </w:rPr>
        <w:instrText>ADDIN CSL_CITATION {"citationItems":[{"id":"ITEM-1","itemData":{"ISSN":"1381-6128","author":[{"dropping-particle":"","family":"Schou Andreassen","given":"Cecilie","non-dropping-particle":"","parse-names":false,"suffix":""},{"dropping-particle":"","family":"Pallesen","given":"Stale","non-dropping-particle":"","parse-names":false,"suffix":""}],"container-title":"Current pharmaceutical design","id":"ITEM-1","issue":"25","issued":{"date-parts":[["2014"]]},"page":"4053-4061","publisher":"Bentham Science Publishers","title":"Social network site addiction-an overview","type":"article-journal","volume":"20"},"uris":["http://www.mendeley.com/documents/?uuid=62cd4bf3-b1e7-4fbf-b091-30adf25240d2"]}],"mendeley":{"formattedCitation":"(Schou Andreassen &amp; Pallesen, 2014)","plainTextFormattedCitation":"(Schou Andreassen &amp; Pallesen, 2014)","previouslyFormattedCitation":"(Schou Andreassen &amp; Pallesen, 2014)"},"properties":{"noteIndex":0},"schema":"https://github.com/citation-style-language/schema/raw/master/csl-citation.json"}</w:instrText>
      </w:r>
      <w:r w:rsidRPr="00F41C2A">
        <w:rPr>
          <w:lang w:val="en-GB"/>
        </w:rPr>
        <w:fldChar w:fldCharType="separate"/>
      </w:r>
      <w:r w:rsidRPr="00F41C2A">
        <w:rPr>
          <w:noProof/>
          <w:lang w:val="en-GB"/>
        </w:rPr>
        <w:t>(Schou Andreassen &amp; Pallesen, 2014)</w:t>
      </w:r>
      <w:r w:rsidRPr="00F41C2A">
        <w:rPr>
          <w:lang w:val="en-GB"/>
        </w:rPr>
        <w:fldChar w:fldCharType="end"/>
      </w:r>
      <w:r w:rsidRPr="00F41C2A">
        <w:rPr>
          <w:lang w:val="en-GB"/>
        </w:rPr>
        <w:t xml:space="preserve">. Problematic SNS use </w:t>
      </w:r>
      <w:r w:rsidR="004A6626" w:rsidRPr="00F41C2A">
        <w:rPr>
          <w:lang w:val="en-GB"/>
        </w:rPr>
        <w:t xml:space="preserve">has been found to be associated </w:t>
      </w:r>
      <w:r w:rsidRPr="00F41C2A">
        <w:rPr>
          <w:lang w:val="en-GB"/>
        </w:rPr>
        <w:t>to diverse negative outcomes</w:t>
      </w:r>
      <w:r w:rsidR="004A6626" w:rsidRPr="00F41C2A">
        <w:rPr>
          <w:lang w:val="en-GB"/>
        </w:rPr>
        <w:t xml:space="preserve"> including</w:t>
      </w:r>
      <w:r w:rsidR="008D75F8" w:rsidRPr="00F41C2A">
        <w:rPr>
          <w:lang w:val="en-GB"/>
        </w:rPr>
        <w:t>:</w:t>
      </w:r>
      <w:r w:rsidRPr="00F41C2A">
        <w:rPr>
          <w:lang w:val="en-GB"/>
        </w:rPr>
        <w:t xml:space="preserve"> increased susceptibility to depression</w:t>
      </w:r>
      <w:r w:rsidR="00A41599" w:rsidRPr="00F41C2A">
        <w:rPr>
          <w:lang w:val="en-GB"/>
        </w:rPr>
        <w:t xml:space="preserve"> (</w:t>
      </w:r>
      <w:r w:rsidR="00A41599" w:rsidRPr="00F41C2A">
        <w:t>Vahedi &amp; Zannella, 2019)</w:t>
      </w:r>
      <w:r w:rsidRPr="00F41C2A">
        <w:rPr>
          <w:lang w:val="en-GB"/>
        </w:rPr>
        <w:t xml:space="preserve">, anxiety </w:t>
      </w:r>
      <w:r w:rsidRPr="00F41C2A">
        <w:rPr>
          <w:lang w:val="en-GB"/>
        </w:rPr>
        <w:fldChar w:fldCharType="begin" w:fldLock="1"/>
      </w:r>
      <w:r w:rsidR="00AC2509" w:rsidRPr="00F41C2A">
        <w:rPr>
          <w:lang w:val="en-GB"/>
        </w:rPr>
        <w:instrText>ADDIN CSL_CITATION {"citationItems":[{"id":"ITEM-1","itemData":{"ISSN":"2152-2715","author":[{"dropping-particle":"","family":"Lee-Won","given":"Roselyn J","non-dropping-particle":"","parse-names":false,"suffix":""},{"dropping-particle":"","family":"Herzog","given":"Leo","non-dropping-particle":"","parse-names":false,"suffix":""},{"dropping-particle":"","family":"Park","given":"Sung Gwan","non-dropping-particle":"","parse-names":false,"suffix":""}],"container-title":"Cyberpsychology, Behavior, and Social Networking","id":"ITEM-1","issue":"10","issued":{"date-parts":[["2015"]]},"page":"567-574","publisher":"Mary Ann Liebert, Inc. 140 Huguenot Street, 3rd Floor New Rochelle, NY 10801 USA","title":"Hooked on Facebook: The role of social anxiety and need for social assurance in problematic use of Facebook","type":"article-journal","volume":"18"},"uris":["http://www.mendeley.com/documents/?uuid=028e9f6f-9793-4661-b15c-291a0f988de7"]}],"mendeley":{"formattedCitation":"(Lee-Won, Herzog, &amp; Park, 2015)","plainTextFormattedCitation":"(Lee-Won, Herzog, &amp; Park, 2015)","previouslyFormattedCitation":"(Lee-Won, Herzog, &amp; Park, 2015)"},"properties":{"noteIndex":0},"schema":"https://github.com/citation-style-language/schema/raw/master/csl-citation.json"}</w:instrText>
      </w:r>
      <w:r w:rsidRPr="00F41C2A">
        <w:rPr>
          <w:lang w:val="en-GB"/>
        </w:rPr>
        <w:fldChar w:fldCharType="separate"/>
      </w:r>
      <w:r w:rsidR="00B47904" w:rsidRPr="00F41C2A">
        <w:rPr>
          <w:noProof/>
          <w:lang w:val="en-GB"/>
        </w:rPr>
        <w:t>(Lee-Won</w:t>
      </w:r>
      <w:r w:rsidR="00084AF3" w:rsidRPr="00F41C2A">
        <w:rPr>
          <w:noProof/>
          <w:lang w:val="en-GB"/>
        </w:rPr>
        <w:t xml:space="preserve"> et al.,</w:t>
      </w:r>
      <w:r w:rsidR="00B47904" w:rsidRPr="00F41C2A">
        <w:rPr>
          <w:noProof/>
          <w:lang w:val="en-GB"/>
        </w:rPr>
        <w:t xml:space="preserve"> 2015)</w:t>
      </w:r>
      <w:r w:rsidRPr="00F41C2A">
        <w:rPr>
          <w:lang w:val="en-GB"/>
        </w:rPr>
        <w:fldChar w:fldCharType="end"/>
      </w:r>
      <w:r w:rsidRPr="00F41C2A">
        <w:rPr>
          <w:lang w:val="en-GB"/>
        </w:rPr>
        <w:t xml:space="preserve">, loneliness </w:t>
      </w:r>
      <w:r w:rsidRPr="00F41C2A">
        <w:rPr>
          <w:lang w:val="en-GB"/>
        </w:rPr>
        <w:fldChar w:fldCharType="begin" w:fldLock="1"/>
      </w:r>
      <w:r w:rsidR="00B47904" w:rsidRPr="00F41C2A">
        <w:rPr>
          <w:lang w:val="en-GB"/>
        </w:rPr>
        <w:instrText>ADDIN CSL_CITATION {"citationItems":[{"id":"ITEM-1","itemData":{"ISSN":"0747-5632","author":[{"dropping-particle":"","family":"Ndasauka","given":"Yamikani","non-dropping-particle":"","parse-names":false,"suffix":""},{"dropping-particle":"","family":"Hou","given":"Juan","non-dropping-particle":"","parse-names":false,"suffix":""},{"dropping-particle":"","family":"Wang","given":"Ying","non-dropping-particle":"","parse-names":false,"suffix":""},{"dropping-particle":"","family":"Yang","given":"Lizhuang","non-dropping-particle":"","parse-names":false,"suffix":""},{"dropping-particle":"","family":"Yang","given":"Zhiyu","non-dropping-particle":"","parse-names":false,"suffix":""},{"dropping-particle":"","family":"Ye","given":"Zi","non-dropping-particle":"","parse-names":false,"suffix":""},{"dropping-particle":"","family":"Hao","given":"Yaru","non-dropping-particle":"","parse-names":false,"suffix":""},{"dropping-particle":"","family":"Fallgatter","given":"Andreas J","non-dropping-particle":"","parse-names":false,"suffix":""},{"dropping-particle":"","family":"Kong","given":"Yan","non-dropping-particle":"","parse-names":false,"suffix":""},{"dropping-particle":"","family":"Zhang","given":"Xiaochu","non-dropping-particle":"","parse-names":false,"suffix":""}],"container-title":"Computers in Human Behavior","id":"ITEM-1","issued":{"date-parts":[["2016"]]},"page":"963-971","publisher":"Elsevier","title":"Excessive use of Twitter among college students in the UK: Validation of the Microblog Excessive Use Scale and relationship to social interaction and loneliness","type":"article-journal","volume":"55"},"uris":["http://www.mendeley.com/documents/?uuid=25770c0f-e70f-4750-9bcd-ec2a79373e50"]}],"mendeley":{"formattedCitation":"(Ndasauka et al., 2016)","plainTextFormattedCitation":"(Ndasauka et al., 2016)","previouslyFormattedCitation":"(Ndasauka et al., 2016)"},"properties":{"noteIndex":0},"schema":"https://github.com/citation-style-language/schema/raw/master/csl-citation.json"}</w:instrText>
      </w:r>
      <w:r w:rsidRPr="00F41C2A">
        <w:rPr>
          <w:lang w:val="en-GB"/>
        </w:rPr>
        <w:fldChar w:fldCharType="separate"/>
      </w:r>
      <w:r w:rsidRPr="00F41C2A">
        <w:rPr>
          <w:noProof/>
          <w:lang w:val="en-GB"/>
        </w:rPr>
        <w:t>(Ndasauka et al., 2016)</w:t>
      </w:r>
      <w:r w:rsidRPr="00F41C2A">
        <w:rPr>
          <w:lang w:val="en-GB"/>
        </w:rPr>
        <w:fldChar w:fldCharType="end"/>
      </w:r>
      <w:r w:rsidRPr="00F41C2A">
        <w:rPr>
          <w:lang w:val="en-GB"/>
        </w:rPr>
        <w:t xml:space="preserve">, poor sleep quality </w:t>
      </w:r>
      <w:r w:rsidRPr="00F41C2A">
        <w:rPr>
          <w:lang w:val="en-GB"/>
        </w:rPr>
        <w:fldChar w:fldCharType="begin" w:fldLock="1"/>
      </w:r>
      <w:r w:rsidR="00AC2509" w:rsidRPr="00F41C2A">
        <w:rPr>
          <w:lang w:val="en-GB"/>
        </w:rPr>
        <w:instrText>ADDIN CSL_CITATION {"citationItems":[{"id":"ITEM-1","itemData":{"ISSN":"2152-2715","author":[{"dropping-particle":"","family":"Vernon","given":"Lynette","non-dropping-particle":"","parse-names":false,"suffix":""},{"dropping-particle":"","family":"Barber","given":"Bonnie L","non-dropping-particle":"","parse-names":false,"suffix":""},{"dropping-particle":"","family":"Modecki","given":"Kathryn L","non-dropping-particle":"","parse-names":false,"suffix":""}],"container-title":"Cyberpsychology, Behavior, and Social Networking","id":"ITEM-1","issue":"7","issued":{"date-parts":[["2015"]]},"page":"386-392","publisher":"Mary Ann Liebert, Inc. 140 Huguenot Street, 3rd Floor New Rochelle, NY 10801 USA","title":"Adolescent problematic social networking and school experiences: The mediating effects of sleep disruptions and sleep quality","type":"article-journal","volume":"18"},"uris":["http://www.mendeley.com/documents/?uuid=1906a88e-28c0-4d65-b770-82980a6a8e40"]}],"mendeley":{"formattedCitation":"(Vernon, Barber, &amp; Modecki, 2015)","plainTextFormattedCitation":"(Vernon, Barber, &amp; Modecki, 2015)","previouslyFormattedCitation":"(Vernon, Barber, &amp; Modecki, 2015)"},"properties":{"noteIndex":0},"schema":"https://github.com/citation-style-language/schema/raw/master/csl-citation.json"}</w:instrText>
      </w:r>
      <w:r w:rsidRPr="00F41C2A">
        <w:rPr>
          <w:lang w:val="en-GB"/>
        </w:rPr>
        <w:fldChar w:fldCharType="separate"/>
      </w:r>
      <w:r w:rsidR="00B47904" w:rsidRPr="00F41C2A">
        <w:rPr>
          <w:noProof/>
          <w:lang w:val="en-GB"/>
        </w:rPr>
        <w:t>(Vernon</w:t>
      </w:r>
      <w:r w:rsidR="00084AF3" w:rsidRPr="00F41C2A">
        <w:rPr>
          <w:noProof/>
          <w:lang w:val="en-GB"/>
        </w:rPr>
        <w:t xml:space="preserve"> et al.</w:t>
      </w:r>
      <w:r w:rsidR="00B47904" w:rsidRPr="00F41C2A">
        <w:rPr>
          <w:noProof/>
          <w:lang w:val="en-GB"/>
        </w:rPr>
        <w:t>, 2015)</w:t>
      </w:r>
      <w:r w:rsidRPr="00F41C2A">
        <w:rPr>
          <w:lang w:val="en-GB"/>
        </w:rPr>
        <w:fldChar w:fldCharType="end"/>
      </w:r>
      <w:r w:rsidRPr="00F41C2A">
        <w:rPr>
          <w:lang w:val="en-GB"/>
        </w:rPr>
        <w:t xml:space="preserve">, </w:t>
      </w:r>
      <w:r w:rsidR="00A41599" w:rsidRPr="00F41C2A">
        <w:rPr>
          <w:lang w:val="en-GB"/>
        </w:rPr>
        <w:t>body image dissatisfaction (Ryding &amp; Kuss, 2020),</w:t>
      </w:r>
      <w:r w:rsidR="00907CF1" w:rsidRPr="00F41C2A">
        <w:rPr>
          <w:lang w:val="en-GB"/>
        </w:rPr>
        <w:t xml:space="preserve"> narcissism (Casale &amp; Banchi, 2020)</w:t>
      </w:r>
      <w:r w:rsidR="005F2866" w:rsidRPr="00F41C2A">
        <w:rPr>
          <w:lang w:val="en-GB"/>
        </w:rPr>
        <w:t>,</w:t>
      </w:r>
      <w:r w:rsidR="00907CF1" w:rsidRPr="00F41C2A">
        <w:rPr>
          <w:lang w:val="en-GB"/>
        </w:rPr>
        <w:t xml:space="preserve"> deprived executive functioning (</w:t>
      </w:r>
      <w:r w:rsidR="00907CF1" w:rsidRPr="00F41C2A">
        <w:rPr>
          <w:bCs/>
        </w:rPr>
        <w:t>Aydın</w:t>
      </w:r>
      <w:r w:rsidR="00084AF3" w:rsidRPr="00F41C2A">
        <w:rPr>
          <w:bCs/>
        </w:rPr>
        <w:t xml:space="preserve"> et al., </w:t>
      </w:r>
      <w:r w:rsidR="00907CF1" w:rsidRPr="00F41C2A">
        <w:rPr>
          <w:bCs/>
        </w:rPr>
        <w:t>2020)</w:t>
      </w:r>
      <w:r w:rsidR="00907CF1" w:rsidRPr="00F41C2A">
        <w:rPr>
          <w:lang w:val="en-GB"/>
        </w:rPr>
        <w:t>, cognitive failure (Marino, 2020)</w:t>
      </w:r>
      <w:r w:rsidR="00A75C6C" w:rsidRPr="00F41C2A">
        <w:rPr>
          <w:lang w:val="en-GB"/>
        </w:rPr>
        <w:t>,</w:t>
      </w:r>
      <w:r w:rsidR="00A41599" w:rsidRPr="00F41C2A">
        <w:rPr>
          <w:lang w:val="en-GB"/>
        </w:rPr>
        <w:t xml:space="preserve"> </w:t>
      </w:r>
      <w:r w:rsidR="00C9195F" w:rsidRPr="00F41C2A">
        <w:rPr>
          <w:lang w:val="en-GB"/>
        </w:rPr>
        <w:t xml:space="preserve">and </w:t>
      </w:r>
      <w:r w:rsidRPr="00F41C2A">
        <w:rPr>
          <w:lang w:val="en-GB"/>
        </w:rPr>
        <w:t xml:space="preserve">lower academic performance </w:t>
      </w:r>
      <w:r w:rsidRPr="00F41C2A">
        <w:rPr>
          <w:lang w:val="en-GB"/>
        </w:rPr>
        <w:fldChar w:fldCharType="begin" w:fldLock="1"/>
      </w:r>
      <w:r w:rsidR="00084AF3" w:rsidRPr="00F41C2A">
        <w:rPr>
          <w:lang w:val="en-GB"/>
        </w:rPr>
        <w:instrText>ADDIN CSL_CITATION {"citationItems":[{"id":"ITEM-1","itemData":{"ISSN":"0887-4417","author":[{"dropping-particle":"","family":"Glass","given":"Richard","non-dropping-particle":"","parse-names":false,"suffix":""},{"dropping-particle":"","family":"Li","given":"Suhong","non-dropping-particle":"","parse-names":false,"suffix":""},{"dropping-particle":"","family":"Pan","given":"Rong","non-dropping-particle":"","parse-names":false,"suffix":""}],"container-title":"Journal of Computer Information Systems","id":"ITEM-1","issue":"4","issued":{"date-parts":[["2014"]]},"page":"88-96","publisher":"Taylor &amp; Francis","title":"Personality, problematic social network use and academic performance in China","type":"article-journal","volume":"54"},"uris":["http://www.mendeley.com/documents/?uuid=11a07521-3f87-436e-b866-39635891c0a7"]}],"mendeley":{"formattedCitation":"(Glass, Li, &amp; Pan, 2014)","manualFormatting":"(Glass et al., 2014)","plainTextFormattedCitation":"(Glass, Li, &amp; Pan, 2014)","previouslyFormattedCitation":"(Glass, Li, &amp; Pan, 2014)"},"properties":{"noteIndex":0},"schema":"https://github.com/citation-style-language/schema/raw/master/csl-citation.json"}</w:instrText>
      </w:r>
      <w:r w:rsidRPr="00F41C2A">
        <w:rPr>
          <w:lang w:val="en-GB"/>
        </w:rPr>
        <w:fldChar w:fldCharType="separate"/>
      </w:r>
      <w:r w:rsidR="00B47904" w:rsidRPr="00F41C2A">
        <w:rPr>
          <w:noProof/>
          <w:lang w:val="en-GB"/>
        </w:rPr>
        <w:t>(Glass</w:t>
      </w:r>
      <w:r w:rsidR="00084AF3" w:rsidRPr="00F41C2A">
        <w:rPr>
          <w:noProof/>
          <w:lang w:val="en-GB"/>
        </w:rPr>
        <w:t xml:space="preserve"> et al., </w:t>
      </w:r>
      <w:r w:rsidR="00B47904" w:rsidRPr="00F41C2A">
        <w:rPr>
          <w:noProof/>
          <w:lang w:val="en-GB"/>
        </w:rPr>
        <w:t>2014)</w:t>
      </w:r>
      <w:r w:rsidRPr="00F41C2A">
        <w:rPr>
          <w:lang w:val="en-GB"/>
        </w:rPr>
        <w:fldChar w:fldCharType="end"/>
      </w:r>
      <w:r w:rsidRPr="00F41C2A">
        <w:rPr>
          <w:lang w:val="en-GB"/>
        </w:rPr>
        <w:t xml:space="preserve">. </w:t>
      </w:r>
      <w:r w:rsidR="00294D2E" w:rsidRPr="00F41C2A">
        <w:rPr>
          <w:lang w:val="en-GB"/>
        </w:rPr>
        <w:t xml:space="preserve">Generally, a broad combination </w:t>
      </w:r>
      <w:r w:rsidR="00BF744F" w:rsidRPr="00F41C2A">
        <w:rPr>
          <w:lang w:val="en-GB"/>
        </w:rPr>
        <w:t xml:space="preserve">of </w:t>
      </w:r>
      <w:r w:rsidR="00294D2E" w:rsidRPr="00F41C2A">
        <w:rPr>
          <w:lang w:val="en-GB"/>
        </w:rPr>
        <w:t>social, psychological</w:t>
      </w:r>
      <w:r w:rsidR="00A75C6C" w:rsidRPr="00F41C2A">
        <w:rPr>
          <w:lang w:val="en-GB"/>
        </w:rPr>
        <w:t>,</w:t>
      </w:r>
      <w:r w:rsidR="00294D2E" w:rsidRPr="00F41C2A">
        <w:rPr>
          <w:lang w:val="en-GB"/>
        </w:rPr>
        <w:t xml:space="preserve"> and biological dynamics </w:t>
      </w:r>
      <w:r w:rsidR="00A75C6C" w:rsidRPr="00F41C2A">
        <w:rPr>
          <w:lang w:val="en-GB"/>
        </w:rPr>
        <w:t>underpins</w:t>
      </w:r>
      <w:r w:rsidR="00294D2E" w:rsidRPr="00F41C2A">
        <w:rPr>
          <w:lang w:val="en-GB"/>
        </w:rPr>
        <w:t xml:space="preserve"> the </w:t>
      </w:r>
      <w:r w:rsidR="00BF744F" w:rsidRPr="00F41C2A">
        <w:rPr>
          <w:lang w:val="en-GB"/>
        </w:rPr>
        <w:t xml:space="preserve">emergence of </w:t>
      </w:r>
      <w:r w:rsidR="00A75C6C" w:rsidRPr="00F41C2A">
        <w:rPr>
          <w:lang w:val="en-GB"/>
        </w:rPr>
        <w:t>addictive behaviours</w:t>
      </w:r>
      <w:r w:rsidR="00BF744F" w:rsidRPr="00F41C2A">
        <w:rPr>
          <w:lang w:val="en-GB"/>
        </w:rPr>
        <w:t xml:space="preserve"> (Griffiths, 2005)</w:t>
      </w:r>
      <w:r w:rsidR="00A75C6C" w:rsidRPr="00F41C2A">
        <w:rPr>
          <w:lang w:val="en-GB"/>
        </w:rPr>
        <w:t>. These same dynamics</w:t>
      </w:r>
      <w:r w:rsidR="00BF744F" w:rsidRPr="00F41C2A">
        <w:rPr>
          <w:lang w:val="en-GB"/>
        </w:rPr>
        <w:t xml:space="preserve"> can also </w:t>
      </w:r>
      <w:r w:rsidR="00A75C6C" w:rsidRPr="00F41C2A">
        <w:rPr>
          <w:lang w:val="en-GB"/>
        </w:rPr>
        <w:t xml:space="preserve">be </w:t>
      </w:r>
      <w:r w:rsidR="00A252EF" w:rsidRPr="00F41C2A">
        <w:rPr>
          <w:lang w:val="en-GB"/>
        </w:rPr>
        <w:t>pertinent</w:t>
      </w:r>
      <w:r w:rsidR="00BF744F" w:rsidRPr="00F41C2A">
        <w:rPr>
          <w:lang w:val="en-GB"/>
        </w:rPr>
        <w:t xml:space="preserve"> </w:t>
      </w:r>
      <w:r w:rsidR="00A75C6C" w:rsidRPr="00F41C2A">
        <w:rPr>
          <w:lang w:val="en-GB"/>
        </w:rPr>
        <w:t>to</w:t>
      </w:r>
      <w:r w:rsidR="00BF744F" w:rsidRPr="00F41C2A">
        <w:rPr>
          <w:lang w:val="en-GB"/>
        </w:rPr>
        <w:t xml:space="preserve"> problematic SNS use</w:t>
      </w:r>
      <w:r w:rsidR="00A252EF" w:rsidRPr="00F41C2A">
        <w:rPr>
          <w:lang w:val="en-GB"/>
        </w:rPr>
        <w:t xml:space="preserve"> (Andreassen, 2015). </w:t>
      </w:r>
      <w:r w:rsidR="00A75C6C" w:rsidRPr="00F41C2A">
        <w:rPr>
          <w:lang w:val="en-GB"/>
        </w:rPr>
        <w:t xml:space="preserve">Indeed, </w:t>
      </w:r>
      <w:r w:rsidR="00A252EF" w:rsidRPr="00F41C2A">
        <w:rPr>
          <w:lang w:val="en-GB"/>
        </w:rPr>
        <w:t xml:space="preserve">it is acknowledged that problematic SNS use shares common underlying aetiological </w:t>
      </w:r>
      <w:r w:rsidR="00A75C6C" w:rsidRPr="00F41C2A">
        <w:rPr>
          <w:lang w:val="en-GB"/>
        </w:rPr>
        <w:t>pathways</w:t>
      </w:r>
      <w:r w:rsidR="00A252EF" w:rsidRPr="00F41C2A">
        <w:rPr>
          <w:lang w:val="en-GB"/>
        </w:rPr>
        <w:t xml:space="preserve"> with other behavioural addictions, </w:t>
      </w:r>
      <w:r w:rsidR="00A75C6C" w:rsidRPr="00F41C2A">
        <w:rPr>
          <w:lang w:val="en-GB"/>
        </w:rPr>
        <w:t xml:space="preserve">and </w:t>
      </w:r>
      <w:r w:rsidR="00A252EF" w:rsidRPr="00F41C2A">
        <w:rPr>
          <w:lang w:val="en-GB"/>
        </w:rPr>
        <w:t xml:space="preserve">researchers </w:t>
      </w:r>
      <w:r w:rsidR="00A75C6C" w:rsidRPr="00F41C2A">
        <w:rPr>
          <w:lang w:val="en-GB"/>
        </w:rPr>
        <w:t xml:space="preserve">have </w:t>
      </w:r>
      <w:r w:rsidR="00A252EF" w:rsidRPr="00F41C2A">
        <w:rPr>
          <w:lang w:val="en-GB"/>
        </w:rPr>
        <w:t xml:space="preserve">supported the </w:t>
      </w:r>
      <w:r w:rsidR="00B34532" w:rsidRPr="00F41C2A">
        <w:rPr>
          <w:lang w:val="en-GB"/>
        </w:rPr>
        <w:t>worthiness</w:t>
      </w:r>
      <w:r w:rsidR="00A252EF" w:rsidRPr="00F41C2A">
        <w:rPr>
          <w:lang w:val="en-GB"/>
        </w:rPr>
        <w:t xml:space="preserve"> of </w:t>
      </w:r>
      <w:r w:rsidR="00B34532" w:rsidRPr="00F41C2A">
        <w:rPr>
          <w:lang w:val="en-GB"/>
        </w:rPr>
        <w:t>studying</w:t>
      </w:r>
      <w:r w:rsidR="00A252EF" w:rsidRPr="00F41C2A">
        <w:rPr>
          <w:lang w:val="en-GB"/>
        </w:rPr>
        <w:t xml:space="preserve"> this phenomenon</w:t>
      </w:r>
      <w:r w:rsidR="00A75C6C" w:rsidRPr="00F41C2A">
        <w:rPr>
          <w:lang w:val="en-GB"/>
        </w:rPr>
        <w:t xml:space="preserve"> as a standalone entity</w:t>
      </w:r>
      <w:r w:rsidR="00B34532" w:rsidRPr="00F41C2A">
        <w:rPr>
          <w:lang w:val="en-GB"/>
        </w:rPr>
        <w:t xml:space="preserve"> (Griffiths</w:t>
      </w:r>
      <w:r w:rsidR="00084AF3" w:rsidRPr="00F41C2A">
        <w:rPr>
          <w:lang w:val="en-GB"/>
        </w:rPr>
        <w:t xml:space="preserve"> et al.</w:t>
      </w:r>
      <w:r w:rsidR="00B34532" w:rsidRPr="00F41C2A">
        <w:rPr>
          <w:lang w:val="en-GB"/>
        </w:rPr>
        <w:t xml:space="preserve">, 2014). </w:t>
      </w:r>
    </w:p>
    <w:p w14:paraId="03F49587" w14:textId="0AA0AF56" w:rsidR="004A6626" w:rsidRPr="00F41C2A" w:rsidRDefault="00B34532" w:rsidP="00B12AC0">
      <w:pPr>
        <w:spacing w:line="480" w:lineRule="auto"/>
        <w:ind w:firstLine="708"/>
        <w:rPr>
          <w:lang w:val="en-GB"/>
        </w:rPr>
      </w:pPr>
      <w:r w:rsidRPr="00F41C2A">
        <w:rPr>
          <w:lang w:val="en-GB"/>
        </w:rPr>
        <w:t>S</w:t>
      </w:r>
      <w:r w:rsidR="00D44927" w:rsidRPr="00F41C2A">
        <w:rPr>
          <w:lang w:val="en-GB"/>
        </w:rPr>
        <w:t xml:space="preserve">everal </w:t>
      </w:r>
      <w:r w:rsidRPr="00F41C2A">
        <w:rPr>
          <w:lang w:val="en-GB"/>
        </w:rPr>
        <w:t xml:space="preserve">potential </w:t>
      </w:r>
      <w:r w:rsidR="00D44927" w:rsidRPr="00F41C2A">
        <w:rPr>
          <w:lang w:val="en-GB"/>
        </w:rPr>
        <w:t xml:space="preserve">treatment </w:t>
      </w:r>
      <w:r w:rsidR="004A6626" w:rsidRPr="00F41C2A">
        <w:rPr>
          <w:lang w:val="en-GB"/>
        </w:rPr>
        <w:t xml:space="preserve">options </w:t>
      </w:r>
      <w:r w:rsidR="00D44927" w:rsidRPr="00F41C2A">
        <w:rPr>
          <w:lang w:val="en-GB"/>
        </w:rPr>
        <w:t xml:space="preserve">for </w:t>
      </w:r>
      <w:r w:rsidRPr="00F41C2A">
        <w:rPr>
          <w:lang w:val="en-GB"/>
        </w:rPr>
        <w:t xml:space="preserve">alleviating the negative consequences of </w:t>
      </w:r>
      <w:r w:rsidR="00D44927" w:rsidRPr="00F41C2A">
        <w:rPr>
          <w:lang w:val="en-GB"/>
        </w:rPr>
        <w:t xml:space="preserve">problematic SNS use </w:t>
      </w:r>
      <w:r w:rsidR="004A6626" w:rsidRPr="00F41C2A">
        <w:rPr>
          <w:lang w:val="en-GB"/>
        </w:rPr>
        <w:t xml:space="preserve">have been </w:t>
      </w:r>
      <w:r w:rsidRPr="00F41C2A">
        <w:rPr>
          <w:lang w:val="en-GB"/>
        </w:rPr>
        <w:t xml:space="preserve">proposed in the literature </w:t>
      </w:r>
      <w:r w:rsidR="00CF1934" w:rsidRPr="00F41C2A">
        <w:rPr>
          <w:lang w:val="en-GB"/>
        </w:rPr>
        <w:t>including</w:t>
      </w:r>
      <w:r w:rsidRPr="00F41C2A">
        <w:rPr>
          <w:lang w:val="en-GB"/>
        </w:rPr>
        <w:t xml:space="preserve"> s</w:t>
      </w:r>
      <w:r w:rsidR="00D44927" w:rsidRPr="00F41C2A">
        <w:rPr>
          <w:lang w:val="en-GB"/>
        </w:rPr>
        <w:t xml:space="preserve">elf-help </w:t>
      </w:r>
      <w:r w:rsidR="004A6626" w:rsidRPr="00F41C2A">
        <w:rPr>
          <w:lang w:val="en-GB"/>
        </w:rPr>
        <w:t xml:space="preserve">protocols </w:t>
      </w:r>
      <w:r w:rsidR="00D44927" w:rsidRPr="00F41C2A">
        <w:rPr>
          <w:lang w:val="en-GB"/>
        </w:rPr>
        <w:fldChar w:fldCharType="begin" w:fldLock="1"/>
      </w:r>
      <w:r w:rsidR="00AC2509" w:rsidRPr="00F41C2A">
        <w:rPr>
          <w:lang w:val="en-GB"/>
        </w:rPr>
        <w:instrText>ADDIN CSL_CITATION {"citationItems":[{"id":"ITEM-1","itemData":{"author":[{"dropping-particle":"","family":"Griffiths","given":"Mark D","non-dropping-particle":"","parse-names":false,"suffix":""},{"dropping-particle":"","family":"Kuss","given":"Daria J","non-dropping-particle":"","parse-names":false,"suffix":""},{"dropping-particle":"","family":"Demetrovics","given":"Zsolt","non-dropping-particle":"","parse-names":false,"suffix":""}],"container-title":"Behavioral addictions","id":"ITEM-1","issued":{"date-parts":[["2014"]]},"page":"119-141","publisher":"Elsevier","title":"Social networking addiction: An overview of preliminary findings","type":"chapter"},"uris":["http://www.mendeley.com/documents/?uuid=2dd0aa01-bc9b-47d8-9fa1-e72b33f92f7a"]},{"id":"ITEM-2","itemData":{"ISSN":"0706-7437","author":[{"dropping-particle":"","family":"Grant","given":"Jon E","non-dropping-particle":"","parse-names":false,"suffix":""},{"dropping-particle":"","family":"Schreiber","given":"Liana R N","non-dropping-particle":"","parse-names":false,"suffix":""},{"dropping-particle":"","family":"Odlaug","given":"Brian L","non-dropping-particle":"","parse-names":false,"suffix":""}],"container-title":"The Canadian Journal of Psychiatry","id":"ITEM-2","issue":"5","issued":{"date-parts":[["2013"]]},"page":"252-259","publisher":"SAGE Publications Sage CA: Los Angeles, CA","title":"Phenomenology and treatment of behavioural addictions","type":"article-journal","volume":"58"},"uris":["http://www.mendeley.com/documents/?uuid=b58bf757-dfb6-4ae9-b8df-13a41bd7a575"]},{"id":"ITEM-3","itemData":{"ISSN":"1381-6128","author":[{"dropping-particle":"","family":"Schou Andreassen","given":"Cecilie","non-dropping-particle":"","parse-names":false,"suffix":""},{"dropping-particle":"","family":"Pallesen","given":"Stale","non-dropping-particle":"","parse-names":false,"suffix":""}],"container-title":"Current pharmaceutical design","id":"ITEM-3","issue":"25","issued":{"date-parts":[["2014"]]},"page":"4053-4061","publisher":"Bentham Science Publishers","title":"Social network site addiction-an overview","type":"article-journal","volume":"20"},"uris":["http://www.mendeley.com/documents/?uuid=62cd4bf3-b1e7-4fbf-b091-30adf25240d2"]}],"mendeley":{"formattedCitation":"(Grant, Schreiber, &amp; Odlaug, 2013; M. D. Griffiths, Kuss, &amp; Demetrovics, 2014; Schou Andreassen &amp; Pallesen, 2014)","manualFormatting":"(Grant et al., 2013; Griffiths et al., 2014; Schou Andreassen &amp; Pallesen, 2014)","plainTextFormattedCitation":"(Grant, Schreiber, &amp; Odlaug, 2013; M. D. Griffiths, Kuss, &amp; Demetrovics, 2014; Schou Andreassen &amp; Pallesen, 2014)","previouslyFormattedCitation":"(Grant, Schreiber, &amp; Odlaug, 2013; M. D. Griffiths, Kuss, &amp; Demetrovics, 2014; Schou Andreassen &amp; Pallesen, 2014)"},"properties":{"noteIndex":0},"schema":"https://github.com/citation-style-language/schema/raw/master/csl-citation.json"}</w:instrText>
      </w:r>
      <w:r w:rsidR="00D44927" w:rsidRPr="00F41C2A">
        <w:rPr>
          <w:lang w:val="en-GB"/>
        </w:rPr>
        <w:fldChar w:fldCharType="separate"/>
      </w:r>
      <w:r w:rsidR="00D44927" w:rsidRPr="00F41C2A">
        <w:rPr>
          <w:noProof/>
          <w:lang w:val="en-GB"/>
        </w:rPr>
        <w:t>(Grant et al., 2013; Griffiths et al., 2014; Schou Andreassen &amp; Pallesen, 2014)</w:t>
      </w:r>
      <w:r w:rsidR="00D44927" w:rsidRPr="00F41C2A">
        <w:rPr>
          <w:lang w:val="en-GB"/>
        </w:rPr>
        <w:fldChar w:fldCharType="end"/>
      </w:r>
      <w:r w:rsidR="00D44927" w:rsidRPr="00F41C2A">
        <w:rPr>
          <w:lang w:val="en-GB"/>
        </w:rPr>
        <w:t xml:space="preserve">, cognitive-behavioural therapy (CBT) </w:t>
      </w:r>
      <w:r w:rsidR="00D44927" w:rsidRPr="00F41C2A">
        <w:rPr>
          <w:lang w:val="en-GB"/>
        </w:rPr>
        <w:fldChar w:fldCharType="begin" w:fldLock="1"/>
      </w:r>
      <w:r w:rsidR="00084AF3" w:rsidRPr="00F41C2A">
        <w:rPr>
          <w:lang w:val="en-GB"/>
        </w:rPr>
        <w:instrText>ADDIN CSL_CITATION {"citationItems":[{"id":"ITEM-1","itemData":{"author":[{"dropping-particle":"","family":"Gupta","given":"Vitull K","non-dropping-particle":"","parse-names":false,"suffix":""},{"dropping-particle":"","family":"Arora","given":"Sonia","non-dropping-particle":"","parse-names":false,"suffix":""},{"dropping-particle":"","family":"Gupta","given":"Meghna","non-dropping-particle":"","parse-names":false,"suffix":""}],"container-title":"Medicine Update","id":"ITEM-1","issued":{"date-parts":[["2013"]]},"page":"676-679","publisher":"Citeseer","title":"Computer-related illnesses and Facebook syndrome: what are they and how do we tackle them","type":"article-journal","volume":"23"},"uris":["http://www.mendeley.com/documents/?uuid=0373acef-745b-4f1b-addb-928d43d66325"]},{"id":"ITEM-2","itemData":{"ISSN":"1094-9313","author":[{"dropping-particle":"","family":"Young","given":"Kimberly S","non-dropping-particle":"","parse-names":false,"suffix":""}],"container-title":"CyberPsychology &amp; Behavior","id":"ITEM-2","issue":"5","issued":{"date-parts":[["2007"]]},"page":"671-679","publisher":"Mary Ann Liebert, Inc. 2 Madison Avenue Larchmont, NY 10538 USA","title":"Cognitive behavior therapy with Internet addicts: treatment outcomes and implications","type":"article-journal","volume":"10"},"uris":["http://www.mendeley.com/documents/?uuid=0353d5d8-df36-4a78-a401-0a4ffd8d05c4"]}],"mendeley":{"formattedCitation":"(Gupta, Arora, &amp; Gupta, 2013; Young, 2007)","manualFormatting":"(Gupta et al., 2013; Young, 2007)","plainTextFormattedCitation":"(Gupta, Arora, &amp; Gupta, 2013; Young, 2007)","previouslyFormattedCitation":"(Gupta, Arora, &amp; Gupta, 2013; Young, 2007)"},"properties":{"noteIndex":0},"schema":"https://github.com/citation-style-language/schema/raw/master/csl-citation.json"}</w:instrText>
      </w:r>
      <w:r w:rsidR="00D44927" w:rsidRPr="00F41C2A">
        <w:rPr>
          <w:lang w:val="en-GB"/>
        </w:rPr>
        <w:fldChar w:fldCharType="separate"/>
      </w:r>
      <w:r w:rsidR="00B47904" w:rsidRPr="00F41C2A">
        <w:rPr>
          <w:noProof/>
          <w:lang w:val="en-GB"/>
        </w:rPr>
        <w:t>(Gupta</w:t>
      </w:r>
      <w:r w:rsidR="00084AF3" w:rsidRPr="00F41C2A">
        <w:rPr>
          <w:noProof/>
          <w:lang w:val="en-GB"/>
        </w:rPr>
        <w:t xml:space="preserve"> et al.</w:t>
      </w:r>
      <w:r w:rsidR="00B47904" w:rsidRPr="00F41C2A">
        <w:rPr>
          <w:noProof/>
          <w:lang w:val="en-GB"/>
        </w:rPr>
        <w:t>, 2013; Young, 2007)</w:t>
      </w:r>
      <w:r w:rsidR="00D44927" w:rsidRPr="00F41C2A">
        <w:rPr>
          <w:lang w:val="en-GB"/>
        </w:rPr>
        <w:fldChar w:fldCharType="end"/>
      </w:r>
      <w:r w:rsidR="00D44927" w:rsidRPr="00F41C2A">
        <w:rPr>
          <w:lang w:val="en-GB"/>
        </w:rPr>
        <w:t xml:space="preserve">, motivational interviewing </w:t>
      </w:r>
      <w:r w:rsidR="00D44927" w:rsidRPr="00F41C2A">
        <w:rPr>
          <w:lang w:val="en-GB"/>
        </w:rPr>
        <w:fldChar w:fldCharType="begin" w:fldLock="1"/>
      </w:r>
      <w:r w:rsidR="00B47904" w:rsidRPr="00F41C2A">
        <w:rPr>
          <w:lang w:val="en-GB"/>
        </w:rPr>
        <w:instrText>ADDIN CSL_CITATION {"citationItems":[{"id":"ITEM-1","itemData":{"ISBN":"1609182278","author":[{"dropping-particle":"","family":"Miller","given":"William R","non-dropping-particle":"","parse-names":false,"suffix":""},{"dropping-particle":"","family":"Rollnick","given":"Stephen","non-dropping-particle":"","parse-names":false,"suffix":""}],"id":"ITEM-1","issued":{"date-parts":[["2012"]]},"publisher":"Guilford press","title":"Motivational interviewing: Helping people change","type":"book"},"uris":["http://www.mendeley.com/documents/?uuid=b6b7d0b2-35b9-4196-a7fd-ca315f09a2b7"]}],"mendeley":{"formattedCitation":"(Miller &amp; Rollnick, 2012)","plainTextFormattedCitation":"(Miller &amp; Rollnick, 2012)","previouslyFormattedCitation":"(Miller &amp; Rollnick, 2012)"},"properties":{"noteIndex":0},"schema":"https://github.com/citation-style-language/schema/raw/master/csl-citation.json"}</w:instrText>
      </w:r>
      <w:r w:rsidR="00D44927" w:rsidRPr="00F41C2A">
        <w:rPr>
          <w:lang w:val="en-GB"/>
        </w:rPr>
        <w:fldChar w:fldCharType="separate"/>
      </w:r>
      <w:r w:rsidR="00D44927" w:rsidRPr="00F41C2A">
        <w:rPr>
          <w:noProof/>
          <w:lang w:val="en-GB"/>
        </w:rPr>
        <w:t>(Miller &amp; Rollnick, 2012)</w:t>
      </w:r>
      <w:r w:rsidR="00D44927" w:rsidRPr="00F41C2A">
        <w:rPr>
          <w:lang w:val="en-GB"/>
        </w:rPr>
        <w:fldChar w:fldCharType="end"/>
      </w:r>
      <w:r w:rsidR="00D44927" w:rsidRPr="00F41C2A">
        <w:rPr>
          <w:lang w:val="en-GB"/>
        </w:rPr>
        <w:t xml:space="preserve">, </w:t>
      </w:r>
      <w:r w:rsidR="00A75C6C" w:rsidRPr="00F41C2A">
        <w:rPr>
          <w:lang w:val="en-GB"/>
        </w:rPr>
        <w:t xml:space="preserve">and </w:t>
      </w:r>
      <w:r w:rsidR="00D44927" w:rsidRPr="00F41C2A">
        <w:rPr>
          <w:lang w:val="en-GB"/>
        </w:rPr>
        <w:t>pharmaco</w:t>
      </w:r>
      <w:r w:rsidR="004A6626" w:rsidRPr="00F41C2A">
        <w:rPr>
          <w:lang w:val="en-GB"/>
        </w:rPr>
        <w:t xml:space="preserve">therapy </w:t>
      </w:r>
      <w:r w:rsidR="00D44927" w:rsidRPr="00F41C2A">
        <w:rPr>
          <w:lang w:val="en-GB"/>
        </w:rPr>
        <w:t xml:space="preserve">(Bupropion, Escitalopram, Methylphenidate) </w:t>
      </w:r>
      <w:r w:rsidR="00D44927" w:rsidRPr="00F41C2A">
        <w:rPr>
          <w:lang w:val="en-GB"/>
        </w:rPr>
        <w:fldChar w:fldCharType="begin" w:fldLock="1"/>
      </w:r>
      <w:r w:rsidR="00AC2509" w:rsidRPr="00F41C2A">
        <w:rPr>
          <w:lang w:val="en-GB"/>
        </w:rPr>
        <w:instrText>ADDIN CSL_CITATION {"citationItems":[{"id":"ITEM-1","itemData":{"ISSN":"0160-6689","author":[{"dropping-particle":"","family":"Dell'Osso","given":"Bernardo","non-dropping-particle":"","parse-names":false,"suffix":""},{"dropping-particle":"","family":"Hadley","given":"SallieJo","non-dropping-particle":"","parse-names":false,"suffix":""},{"dropping-particle":"","family":"Allen","given":"Andrea","non-dropping-particle":"","parse-names":false,"suffix":""},{"dropping-particle":"","family":"Baker","given":"Bryann","non-dropping-particle":"","parse-names":false,"suffix":""},{"dropping-particle":"","family":"Chaplin","given":"William F","non-dropping-particle":"","parse-names":false,"suffix":""},{"dropping-particle":"","family":"Hollander","given":"Eric","non-dropping-particle":"","parse-names":false,"suffix":""}],"container-title":"The Journal of clinical psychiatry","id":"ITEM-1","issued":{"date-parts":[["2008"]]},"publisher":"Physicians Postgraduate Press","title":"Escitalopram in the treatment of impulsive-compulsive internet usage disorder: an open-label trial followed by a double-blind discontinuation phase.","type":"article-journal"},"uris":["http://www.mendeley.com/documents/?uuid=eb0d616d-b7e6-402e-af0b-72b20d758e12"]},{"id":"ITEM-2","itemData":{"DOI":"10.1037/a0020023","ISSN":"10641297","PMID":"20695685","abstract":"Bupropion has been used in the treatment of patients with substance dependence based on its weak inhibition of dopamine and norepinephrine reuptake. We hypothesized that 6 weeks of bupropion sustained release (SR) treatment would decrease craving for Internet game play as well as video game cue-induced brain activity in patients with Internet video game addiction (IAG). Eleven subjects who met criteria for IAG, playing StarCraft (&gt;30 hr/week), and eight healthy comparison subjects (HC) who had experience playing StarCraft (&lt;3 days/week and &lt;1 hr/day). At baseline and at the end of 6 weeks of bupropion SR treatment, brain activity in response to StarCraft cue presentation was assessed using 1.5 Tesla functional MRI. In addition, symptoms of depression, craving for playing the game, and the severity of Internet addiction were evaluated by Beck Depression Inventory, self-report of craving on a 7-point visual analogue scale, and Young's Internet Addiction Scale, respectively. In response to game cues, IAG showed higher brain activation in left occipital lobe cuneus, left dorsolateral prefrontal cortex, and left parahippocampal gyrus than HC. After a 6 week period of bupropion SR, craving for Internet video game play, total game play time, and cue-induced brain activity in dorsolateral prefrontal cortex were decreased in the IAG. We suggest that bupropion SR may change craving and brain activity in ways that are similar to those observed in individuals with substance abuse or dependence. © 2010 American Psychological Association.","author":[{"dropping-particle":"","family":"Han","given":"Doug Hyun","non-dropping-particle":"","parse-names":false,"suffix":""},{"dropping-particle":"","family":"Hwang","given":"Jun Won","non-dropping-particle":"","parse-names":false,"suffix":""},{"dropping-particle":"","family":"Renshaw","given":"Perry F.","non-dropping-particle":"","parse-names":false,"suffix":""}],"container-title":"Experimental and Clinical Psychopharmacology","id":"ITEM-2","issue":"4","issued":{"date-parts":[["2010"]]},"page":"297-304","publisher":"Educational Publishing Foundation","title":"Bupropion sustained release treatment decreases craving for video games and cue-induced brain activity in patients with internet video game addiction","type":"article-journal","volume":"18"},"uris":["http://www.mendeley.com/documents/?uuid=610b7ec3-892f-4da9-80a3-19d963e22593"]}],"mendeley":{"formattedCitation":"(Dell’Osso et al., 2008; Han, Hwang, &amp; Renshaw, 2010)","plainTextFormattedCitation":"(Dell’Osso et al., 2008; Han, Hwang, &amp; Renshaw, 2010)","previouslyFormattedCitation":"(Dell’Osso et al., 2008; Han, Hwang, &amp; Renshaw, 2010)"},"properties":{"noteIndex":0},"schema":"https://github.com/citation-style-language/schema/raw/master/csl-citation.json"}</w:instrText>
      </w:r>
      <w:r w:rsidR="00D44927" w:rsidRPr="00F41C2A">
        <w:rPr>
          <w:lang w:val="en-GB"/>
        </w:rPr>
        <w:fldChar w:fldCharType="separate"/>
      </w:r>
      <w:r w:rsidR="00B47904" w:rsidRPr="00F41C2A">
        <w:rPr>
          <w:noProof/>
          <w:lang w:val="en-GB"/>
        </w:rPr>
        <w:t>(Dell’Osso et al., 2008; Han</w:t>
      </w:r>
      <w:r w:rsidR="00084AF3" w:rsidRPr="00F41C2A">
        <w:rPr>
          <w:noProof/>
          <w:lang w:val="en-GB"/>
        </w:rPr>
        <w:t xml:space="preserve"> et al.</w:t>
      </w:r>
      <w:r w:rsidR="00B47904" w:rsidRPr="00F41C2A">
        <w:rPr>
          <w:noProof/>
          <w:lang w:val="en-GB"/>
        </w:rPr>
        <w:t>, 2010)</w:t>
      </w:r>
      <w:r w:rsidR="00D44927" w:rsidRPr="00F41C2A">
        <w:rPr>
          <w:lang w:val="en-GB"/>
        </w:rPr>
        <w:fldChar w:fldCharType="end"/>
      </w:r>
      <w:r w:rsidRPr="00F41C2A">
        <w:rPr>
          <w:lang w:val="en-GB"/>
        </w:rPr>
        <w:t>. Nevertheless,</w:t>
      </w:r>
      <w:r w:rsidR="00D44927" w:rsidRPr="00F41C2A">
        <w:rPr>
          <w:lang w:val="en-GB"/>
        </w:rPr>
        <w:t xml:space="preserve"> the treatment outcomes of problematic SNS use are not favourable and the quest for novel treatment approaches </w:t>
      </w:r>
      <w:r w:rsidR="004A6626" w:rsidRPr="00F41C2A">
        <w:rPr>
          <w:lang w:val="en-GB"/>
        </w:rPr>
        <w:t xml:space="preserve">continues </w:t>
      </w:r>
      <w:r w:rsidR="00D44927" w:rsidRPr="00F41C2A">
        <w:rPr>
          <w:lang w:val="en-GB"/>
        </w:rPr>
        <w:fldChar w:fldCharType="begin" w:fldLock="1"/>
      </w:r>
      <w:r w:rsidR="00B47904" w:rsidRPr="00F41C2A">
        <w:rPr>
          <w:lang w:val="en-GB"/>
        </w:rPr>
        <w:instrText>ADDIN CSL_CITATION {"citationItems":[{"id":"ITEM-1","itemData":{"ISSN":"2196-2952","author":[{"dropping-particle":"","family":"Andreassen","given":"Cecilie Schou","non-dropping-particle":"","parse-names":false,"suffix":""}],"container-title":"Current Addiction Reports","id":"ITEM-1","issue":"2","issued":{"date-parts":[["2015"]]},"page":"175-184","publisher":"Springer","title":"Online social network site addiction: A comprehensive review","type":"article-journal","volume":"2"},"uris":["http://www.mendeley.com/documents/?uuid=98a1f546-7744-4d4f-80b4-2341cdc11b74"]}],"mendeley":{"formattedCitation":"(Andreassen, 2015)","plainTextFormattedCitation":"(Andreassen, 2015)","previouslyFormattedCitation":"(Andreassen, 2015)"},"properties":{"noteIndex":0},"schema":"https://github.com/citation-style-language/schema/raw/master/csl-citation.json"}</w:instrText>
      </w:r>
      <w:r w:rsidR="00D44927" w:rsidRPr="00F41C2A">
        <w:rPr>
          <w:lang w:val="en-GB"/>
        </w:rPr>
        <w:fldChar w:fldCharType="separate"/>
      </w:r>
      <w:r w:rsidR="00D44927" w:rsidRPr="00F41C2A">
        <w:rPr>
          <w:noProof/>
          <w:lang w:val="en-GB"/>
        </w:rPr>
        <w:t>(Andreassen, 2015)</w:t>
      </w:r>
      <w:r w:rsidR="00D44927" w:rsidRPr="00F41C2A">
        <w:rPr>
          <w:lang w:val="en-GB"/>
        </w:rPr>
        <w:fldChar w:fldCharType="end"/>
      </w:r>
      <w:r w:rsidR="00D44927" w:rsidRPr="00F41C2A">
        <w:rPr>
          <w:lang w:val="en-GB"/>
        </w:rPr>
        <w:t xml:space="preserve">. </w:t>
      </w:r>
    </w:p>
    <w:p w14:paraId="1D018B14" w14:textId="25713CFA" w:rsidR="00660538" w:rsidRPr="00F41C2A" w:rsidRDefault="00E35AD1" w:rsidP="00B12AC0">
      <w:pPr>
        <w:spacing w:line="480" w:lineRule="auto"/>
        <w:ind w:firstLine="708"/>
        <w:rPr>
          <w:lang w:val="en-GB"/>
        </w:rPr>
      </w:pPr>
      <w:r w:rsidRPr="00F41C2A">
        <w:rPr>
          <w:lang w:val="en-GB"/>
        </w:rPr>
        <w:t xml:space="preserve">The possible aetiology of problematic SNS use </w:t>
      </w:r>
      <w:r w:rsidR="00BC1B76" w:rsidRPr="00F41C2A">
        <w:rPr>
          <w:lang w:val="en-GB"/>
        </w:rPr>
        <w:t>has been studied extensively</w:t>
      </w:r>
      <w:r w:rsidRPr="00F41C2A">
        <w:rPr>
          <w:lang w:val="en-GB"/>
        </w:rPr>
        <w:t xml:space="preserve"> </w:t>
      </w:r>
      <w:r w:rsidR="00BC1B76" w:rsidRPr="00F41C2A">
        <w:rPr>
          <w:lang w:val="en-GB"/>
        </w:rPr>
        <w:t xml:space="preserve">with </w:t>
      </w:r>
      <w:r w:rsidRPr="00F41C2A">
        <w:rPr>
          <w:lang w:val="en-GB"/>
        </w:rPr>
        <w:t>psychological traits such as lower self-esteem, lower general self-efficacy,</w:t>
      </w:r>
      <w:r w:rsidR="00021F36" w:rsidRPr="00F41C2A">
        <w:rPr>
          <w:lang w:val="en-GB"/>
        </w:rPr>
        <w:t xml:space="preserve"> </w:t>
      </w:r>
      <w:r w:rsidRPr="00F41C2A">
        <w:rPr>
          <w:lang w:val="en-GB"/>
        </w:rPr>
        <w:t xml:space="preserve">higher introversion </w:t>
      </w:r>
      <w:r w:rsidRPr="00F41C2A">
        <w:rPr>
          <w:lang w:val="en-GB"/>
        </w:rPr>
        <w:fldChar w:fldCharType="begin" w:fldLock="1"/>
      </w:r>
      <w:r w:rsidR="00B47904" w:rsidRPr="00F41C2A">
        <w:rPr>
          <w:lang w:val="en-GB"/>
        </w:rPr>
        <w:instrText>ADDIN CSL_CITATION {"citationItems":[{"id":"ITEM-1","itemData":{"ISSN":"0747-5632","author":[{"dropping-particle":"","family":"Milošević-Đorđević","given":"Jasna S","non-dropping-particle":"","parse-names":false,"suffix":""},{"dropping-particle":"","family":"Žeželj","given":"Iris L","non-dropping-particle":"","parse-names":false,"suffix":""}],"container-title":"Computers in Human Behavior","id":"ITEM-1","issued":{"date-parts":[["2014"]]},"page":"229-234","publisher":"Elsevier","title":"Psychological predictors of addictive social networking sites use: The case of Serbia","type":"article-journal","volume":"32"},"uris":["http://www.mendeley.com/documents/?uuid=5475c1a0-a0e9-4716-9982-f00b8ecd3dc4"]}],"mendeley":{"formattedCitation":"(Milošević-Đorđević &amp; Žeželj, 2014)","plainTextFormattedCitation":"(Milošević-Đorđević &amp; Žeželj, 2014)","previouslyFormattedCitation":"(Milošević-Đorđević &amp; Žeželj, 2014)"},"properties":{"noteIndex":0},"schema":"https://github.com/citation-style-language/schema/raw/master/csl-citation.json"}</w:instrText>
      </w:r>
      <w:r w:rsidRPr="00F41C2A">
        <w:rPr>
          <w:lang w:val="en-GB"/>
        </w:rPr>
        <w:fldChar w:fldCharType="separate"/>
      </w:r>
      <w:r w:rsidRPr="00F41C2A">
        <w:rPr>
          <w:noProof/>
          <w:lang w:val="en-GB"/>
        </w:rPr>
        <w:t>(Milošević-Đorđević &amp; Žeželj, 2014)</w:t>
      </w:r>
      <w:r w:rsidRPr="00F41C2A">
        <w:rPr>
          <w:lang w:val="en-GB"/>
        </w:rPr>
        <w:fldChar w:fldCharType="end"/>
      </w:r>
      <w:r w:rsidRPr="00F41C2A">
        <w:rPr>
          <w:lang w:val="en-GB"/>
        </w:rPr>
        <w:t xml:space="preserve">, </w:t>
      </w:r>
      <w:r w:rsidR="00021F36" w:rsidRPr="00F41C2A">
        <w:rPr>
          <w:lang w:val="en-GB"/>
        </w:rPr>
        <w:t xml:space="preserve">the </w:t>
      </w:r>
      <w:r w:rsidRPr="00F41C2A">
        <w:rPr>
          <w:lang w:val="en-GB"/>
        </w:rPr>
        <w:t xml:space="preserve">need to compensate thwarted intrinsic needs </w:t>
      </w:r>
      <w:r w:rsidRPr="00F41C2A">
        <w:rPr>
          <w:lang w:val="en-GB"/>
        </w:rPr>
        <w:fldChar w:fldCharType="begin" w:fldLock="1"/>
      </w:r>
      <w:r w:rsidR="00AC2509" w:rsidRPr="00F41C2A">
        <w:rPr>
          <w:lang w:val="en-GB"/>
        </w:rPr>
        <w:instrText>ADDIN CSL_CITATION {"citationItems":[{"id":"ITEM-1","itemData":{"ISSN":"0747-5632","author":[{"dropping-particle":"","family":"Masur","given":"Philipp K","non-dropping-particle":"","parse-names":false,"suffix":""},{"dropping-particle":"","family":"Reinecke","given":"Leonard","non-dropping-particle":"","parse-names":false,"suffix":""},{"dropping-particle":"","family":"Ziegele","given":"Marc","non-dropping-particle":"","parse-names":false,"suffix":""},{"dropping-particle":"","family":"Quiring","given":"Oliver","non-dropping-particle":"","parse-names":false,"suffix":""}],"container-title":"Computers in Human Behavior","id":"ITEM-1","issued":{"date-parts":[["2014"]]},"page":"376-386","publisher":"Elsevier","title":"The interplay of intrinsic need satisfaction and Facebook specific motives in explaining addictive behavior on Facebook","type":"article-journal","volume":"39"},"uris":["http://www.mendeley.com/documents/?uuid=7be3fe83-4376-4bb5-830b-45b97486df41"]}],"mendeley":{"formattedCitation":"(Masur, Reinecke, Ziegele, &amp; Quiring, 2014)","plainTextFormattedCitation":"(Masur, Reinecke, Ziegele, &amp; Quiring, 2014)","previouslyFormattedCitation":"(Masur, Reinecke, Ziegele, &amp; Quiring, 2014)"},"properties":{"noteIndex":0},"schema":"https://github.com/citation-style-language/schema/raw/master/csl-citation.json"}</w:instrText>
      </w:r>
      <w:r w:rsidRPr="00F41C2A">
        <w:rPr>
          <w:lang w:val="en-GB"/>
        </w:rPr>
        <w:fldChar w:fldCharType="separate"/>
      </w:r>
      <w:r w:rsidR="00B47904" w:rsidRPr="00F41C2A">
        <w:rPr>
          <w:noProof/>
          <w:lang w:val="en-GB"/>
        </w:rPr>
        <w:t>(Masur</w:t>
      </w:r>
      <w:r w:rsidR="00084AF3" w:rsidRPr="00F41C2A">
        <w:rPr>
          <w:noProof/>
          <w:lang w:val="en-GB"/>
        </w:rPr>
        <w:t xml:space="preserve"> et al.,</w:t>
      </w:r>
      <w:r w:rsidR="00B47904" w:rsidRPr="00F41C2A">
        <w:rPr>
          <w:noProof/>
          <w:lang w:val="en-GB"/>
        </w:rPr>
        <w:t xml:space="preserve"> 2014)</w:t>
      </w:r>
      <w:r w:rsidRPr="00F41C2A">
        <w:rPr>
          <w:lang w:val="en-GB"/>
        </w:rPr>
        <w:fldChar w:fldCharType="end"/>
      </w:r>
      <w:r w:rsidRPr="00F41C2A">
        <w:rPr>
          <w:lang w:val="en-GB"/>
        </w:rPr>
        <w:t>, cognitive-emotional and cognitive-behavioural</w:t>
      </w:r>
      <w:r w:rsidR="00021F36" w:rsidRPr="00F41C2A">
        <w:rPr>
          <w:lang w:val="en-GB"/>
        </w:rPr>
        <w:t xml:space="preserve"> factors</w:t>
      </w:r>
      <w:r w:rsidRPr="00F41C2A">
        <w:rPr>
          <w:lang w:val="en-GB"/>
        </w:rPr>
        <w:t xml:space="preserve"> </w:t>
      </w:r>
      <w:r w:rsidRPr="00F41C2A">
        <w:rPr>
          <w:lang w:val="en-GB"/>
        </w:rPr>
        <w:fldChar w:fldCharType="begin" w:fldLock="1"/>
      </w:r>
      <w:r w:rsidR="00AC2509" w:rsidRPr="00F41C2A">
        <w:rPr>
          <w:lang w:val="en-GB"/>
        </w:rPr>
        <w:instrText>ADDIN CSL_CITATION {"citationItems":[{"id":"ITEM-1","itemData":{"ISSN":"0742-1222","author":[{"dropping-particle":"","family":"Turel","given":"Ofir","non-dropping-particle":"","parse-names":false,"suffix":""},{"dropping-particle":"","family":"Qahri-Saremi","given":"Hamed","non-dropping-particle":"","parse-names":false,"suffix":""}],"container-title":"Journal of Management Information Systems","id":"ITEM-1","issue":"4","issued":{"date-parts":[["2016"]]},"page":"1087-1116","publisher":"Taylor &amp; Francis","title":"Problematic use of social networking sites: antecedents and consequence from a dual-system theory perspective","type":"article-journal","volume":"33"},"uris":["http://www.mendeley.com/documents/?uuid=6ee9fdcf-33ce-4a37-b4d8-6b26bba0e02a"]},{"id":"ITEM-2","itemData":{"ISBN":"2062-5871","author":[{"dropping-particle":"","family":"Ryan","given":"Tracii","non-dropping-particle":"","parse-names":false,"suffix":""},{"dropping-particle":"","family":"Chester","given":"Andrea","non-dropping-particle":"","parse-names":false,"suffix":""},{"dropping-particle":"","family":"Reece","given":"John","non-dropping-particle":"","parse-names":false,"suffix":""},{"dropping-particle":"","family":"Xenos","given":"Sophia","non-dropping-particle":"","parse-names":false,"suffix":""}],"id":"ITEM-2","issued":{"date-parts":[["2014"]]},"publisher":"Akadémiai Kiadó, co-published with Springer Science+ Business Media BV …","title":"The uses and abuses of Facebook: A review of Facebook addiction","type":"article"},"uris":["http://www.mendeley.com/documents/?uuid=dbe4ccb9-5b34-444c-a9b6-74e1f3f3c72b"]}],"mendeley":{"formattedCitation":"(Ryan, Chester, Reece, &amp; Xenos, 2014; Turel &amp; Qahri-Saremi, 2016)","plainTextFormattedCitation":"(Ryan, Chester, Reece, &amp; Xenos, 2014; Turel &amp; Qahri-Saremi, 2016)","previouslyFormattedCitation":"(Ryan, Chester, Reece, &amp; Xenos, 2014; Turel &amp; Qahri-Saremi, 2016)"},"properties":{"noteIndex":0},"schema":"https://github.com/citation-style-language/schema/raw/master/csl-citation.json"}</w:instrText>
      </w:r>
      <w:r w:rsidRPr="00F41C2A">
        <w:rPr>
          <w:lang w:val="en-GB"/>
        </w:rPr>
        <w:fldChar w:fldCharType="separate"/>
      </w:r>
      <w:r w:rsidR="00B47904" w:rsidRPr="00F41C2A">
        <w:rPr>
          <w:noProof/>
          <w:lang w:val="en-GB"/>
        </w:rPr>
        <w:t>(Ryan</w:t>
      </w:r>
      <w:r w:rsidR="00084AF3" w:rsidRPr="00F41C2A">
        <w:rPr>
          <w:noProof/>
          <w:lang w:val="en-GB"/>
        </w:rPr>
        <w:t xml:space="preserve"> et al.</w:t>
      </w:r>
      <w:r w:rsidR="00B47904" w:rsidRPr="00F41C2A">
        <w:rPr>
          <w:noProof/>
          <w:lang w:val="en-GB"/>
        </w:rPr>
        <w:t>, 2014; Turel &amp; Qahri-Saremi, 2016)</w:t>
      </w:r>
      <w:r w:rsidRPr="00F41C2A">
        <w:rPr>
          <w:lang w:val="en-GB"/>
        </w:rPr>
        <w:fldChar w:fldCharType="end"/>
      </w:r>
      <w:r w:rsidRPr="00F41C2A">
        <w:rPr>
          <w:lang w:val="en-GB"/>
        </w:rPr>
        <w:t>, neurobiological</w:t>
      </w:r>
      <w:r w:rsidR="00021F36" w:rsidRPr="00F41C2A">
        <w:rPr>
          <w:lang w:val="en-GB"/>
        </w:rPr>
        <w:t xml:space="preserve"> processes</w:t>
      </w:r>
      <w:r w:rsidRPr="00F41C2A">
        <w:rPr>
          <w:lang w:val="en-GB"/>
        </w:rPr>
        <w:t xml:space="preserve"> </w:t>
      </w:r>
      <w:r w:rsidRPr="00F41C2A">
        <w:rPr>
          <w:lang w:val="en-GB"/>
        </w:rPr>
        <w:fldChar w:fldCharType="begin" w:fldLock="1"/>
      </w:r>
      <w:r w:rsidR="00B47904" w:rsidRPr="00F41C2A">
        <w:rPr>
          <w:lang w:val="en-GB"/>
        </w:rPr>
        <w:instrText>ADDIN CSL_CITATION {"citationItems":[{"id":"ITEM-1","itemData":{"author":[{"dropping-particle":"","family":"Kuss","given":"Daria J","non-dropping-particle":"","parse-names":false,"suffix":""},{"dropping-particle":"","family":"Griffiths","given":"Mark D","non-dropping-particle":"","parse-names":false,"suffix":""}],"container-title":"Brain sciences","id":"ITEM-1","issue":"3","issued":{"date-parts":[["2012"]]},"page":"347-374","publisher":"Molecular Diversity Preservation International","title":"Internet and gaming addiction: a systematic literature review of neuroimaging studies","type":"article-journal","volume":"2"},"uris":["http://www.mendeley.com/documents/?uuid=c0a12c9b-d1bd-4b1d-9a1a-51fc4e950d18"]}],"mendeley":{"formattedCitation":"(Kuss &amp; Griffiths, 2012)","plainTextFormattedCitation":"(Kuss &amp; Griffiths, 2012)","previouslyFormattedCitation":"(Kuss &amp; Griffiths, 2012)"},"properties":{"noteIndex":0},"schema":"https://github.com/citation-style-language/schema/raw/master/csl-citation.json"}</w:instrText>
      </w:r>
      <w:r w:rsidRPr="00F41C2A">
        <w:rPr>
          <w:lang w:val="en-GB"/>
        </w:rPr>
        <w:fldChar w:fldCharType="separate"/>
      </w:r>
      <w:r w:rsidRPr="00F41C2A">
        <w:rPr>
          <w:noProof/>
          <w:lang w:val="en-GB"/>
        </w:rPr>
        <w:t>(Kuss &amp; Griffiths, 2012)</w:t>
      </w:r>
      <w:r w:rsidRPr="00F41C2A">
        <w:rPr>
          <w:lang w:val="en-GB"/>
        </w:rPr>
        <w:fldChar w:fldCharType="end"/>
      </w:r>
      <w:r w:rsidRPr="00F41C2A">
        <w:rPr>
          <w:lang w:val="en-GB"/>
        </w:rPr>
        <w:t xml:space="preserve">, and </w:t>
      </w:r>
      <w:r w:rsidRPr="00F41C2A">
        <w:rPr>
          <w:lang w:val="en-GB"/>
        </w:rPr>
        <w:lastRenderedPageBreak/>
        <w:t xml:space="preserve">sociocultural factors </w:t>
      </w:r>
      <w:r w:rsidRPr="00F41C2A">
        <w:rPr>
          <w:lang w:val="en-GB"/>
        </w:rPr>
        <w:fldChar w:fldCharType="begin" w:fldLock="1"/>
      </w:r>
      <w:r w:rsidR="00B47904" w:rsidRPr="00F41C2A">
        <w:rPr>
          <w:lang w:val="en-GB"/>
        </w:rPr>
        <w:instrText>ADDIN CSL_CITATION {"citationItems":[{"id":"ITEM-1","itemData":{"ISSN":"1044-7318","author":[{"dropping-particle":"","family":"Ji","given":"Yong Gu","non-dropping-particle":"","parse-names":false,"suffix":""},{"dropping-particle":"","family":"Hwangbo","given":"Hwan","non-dropping-particle":"","parse-names":false,"suffix":""},{"dropping-particle":"","family":"Yi","given":"Ji Soo","non-dropping-particle":"","parse-names":false,"suffix":""},{"dropping-particle":"","family":"Rau","given":"P L Patrick","non-dropping-particle":"","parse-names":false,"suffix":""},{"dropping-particle":"","family":"Fang","given":"Xiaowen","non-dropping-particle":"","parse-names":false,"suffix":""},{"dropping-particle":"","family":"Ling","given":"Chen","non-dropping-particle":"","parse-names":false,"suffix":""}],"container-title":"Intl. Journal of Human–Computer Interaction","id":"ITEM-1","issue":"11-12","issued":{"date-parts":[["2010"]]},"page":"1100-1121","publisher":"Taylor &amp; Francis","title":"The influence of cultural differences on the use of social network services and the formation of social capital","type":"article-journal","volume":"26"},"uris":["http://www.mendeley.com/documents/?uuid=3cde4b34-a090-41f7-8386-1e626ec6b09a"]},{"id":"ITEM-2","itemData":{"author":[{"dropping-particle":"","family":"Shen","given":"Kai</w:instrText>
      </w:r>
      <w:r w:rsidR="00B47904" w:rsidRPr="00F41C2A">
        <w:rPr>
          <w:rFonts w:ascii="Cambria Math" w:hAnsi="Cambria Math" w:cs="Cambria Math"/>
          <w:lang w:val="en-GB"/>
        </w:rPr>
        <w:instrText>‐</w:instrText>
      </w:r>
      <w:r w:rsidR="00B47904" w:rsidRPr="00F41C2A">
        <w:rPr>
          <w:lang w:val="en-GB"/>
        </w:rPr>
        <w:instrText>Shuan","non-dropping-particle":"","parse-names":false,"suffix":""}],"container-title":"Internet Research","id":"ITEM-2","issued":{"date-parts":[["2013"]]},"publisher":"Emerald Group Publishing Limited","title":"Measuring the sociocultural appeal of SNS games in Taiwan","type":"article-journal"},"uris":["http://www.mendeley.com/documents/?uuid=493e1a2c-dcb4-4eac-99ce-a5175f308392"]}],"mendeley":{"formattedCitation":"(Ji et al., 2010; Shen, 2013)","plainTextFormattedCitation":"(Ji et al., 2010; Shen, 2013)","previouslyFormattedCitation":"(Ji et al., 2010; Shen, 2013)"},"properties":{"noteIndex":0},"schema":"https://github.com/citation-style-language/schema/raw/master/csl-citation.json"}</w:instrText>
      </w:r>
      <w:r w:rsidRPr="00F41C2A">
        <w:rPr>
          <w:lang w:val="en-GB"/>
        </w:rPr>
        <w:fldChar w:fldCharType="separate"/>
      </w:r>
      <w:r w:rsidRPr="00F41C2A">
        <w:rPr>
          <w:noProof/>
          <w:lang w:val="en-GB"/>
        </w:rPr>
        <w:t>(Ji et al., 2010)</w:t>
      </w:r>
      <w:r w:rsidRPr="00F41C2A">
        <w:rPr>
          <w:lang w:val="en-GB"/>
        </w:rPr>
        <w:fldChar w:fldCharType="end"/>
      </w:r>
      <w:r w:rsidRPr="00F41C2A">
        <w:rPr>
          <w:lang w:val="en-GB"/>
        </w:rPr>
        <w:t xml:space="preserve"> listed as the probable </w:t>
      </w:r>
      <w:r w:rsidR="00BC1B76" w:rsidRPr="00F41C2A">
        <w:rPr>
          <w:lang w:val="en-GB"/>
        </w:rPr>
        <w:t xml:space="preserve">causes </w:t>
      </w:r>
      <w:r w:rsidRPr="00F41C2A">
        <w:rPr>
          <w:lang w:val="en-GB"/>
        </w:rPr>
        <w:t xml:space="preserve">underlying the development of problematic SNS use. Regardless of these </w:t>
      </w:r>
      <w:r w:rsidR="00021F36" w:rsidRPr="00F41C2A">
        <w:rPr>
          <w:lang w:val="en-GB"/>
        </w:rPr>
        <w:t xml:space="preserve">important </w:t>
      </w:r>
      <w:r w:rsidRPr="00F41C2A">
        <w:rPr>
          <w:lang w:val="en-GB"/>
        </w:rPr>
        <w:t xml:space="preserve">endeavours </w:t>
      </w:r>
      <w:r w:rsidR="00021F36" w:rsidRPr="00F41C2A">
        <w:rPr>
          <w:lang w:val="en-GB"/>
        </w:rPr>
        <w:t>to</w:t>
      </w:r>
      <w:r w:rsidRPr="00F41C2A">
        <w:rPr>
          <w:lang w:val="en-GB"/>
        </w:rPr>
        <w:t xml:space="preserve"> </w:t>
      </w:r>
      <w:r w:rsidR="00021F36" w:rsidRPr="00F41C2A">
        <w:rPr>
          <w:lang w:val="en-GB"/>
        </w:rPr>
        <w:t xml:space="preserve">identify the </w:t>
      </w:r>
      <w:r w:rsidRPr="00F41C2A">
        <w:rPr>
          <w:lang w:val="en-GB"/>
        </w:rPr>
        <w:t xml:space="preserve">causes of problematic SNS use, </w:t>
      </w:r>
      <w:r w:rsidR="00021F36" w:rsidRPr="00F41C2A">
        <w:rPr>
          <w:lang w:val="en-GB"/>
        </w:rPr>
        <w:t>we still know little about the mechanisms underlying the development of problematic SNS use</w:t>
      </w:r>
      <w:r w:rsidR="00F277B8" w:rsidRPr="00F41C2A">
        <w:rPr>
          <w:lang w:val="en-GB"/>
        </w:rPr>
        <w:t xml:space="preserve"> </w:t>
      </w:r>
      <w:r w:rsidR="00A41599" w:rsidRPr="00F41C2A">
        <w:rPr>
          <w:lang w:val="en-GB"/>
        </w:rPr>
        <w:t>(</w:t>
      </w:r>
      <w:r w:rsidR="00A41599" w:rsidRPr="00F41C2A">
        <w:rPr>
          <w:bCs/>
          <w:lang w:val="en-GB"/>
        </w:rPr>
        <w:t>Hussain &amp; Starcevic</w:t>
      </w:r>
      <w:r w:rsidR="00A41599" w:rsidRPr="00F41C2A">
        <w:rPr>
          <w:lang w:val="en-GB"/>
        </w:rPr>
        <w:t xml:space="preserve">, 2020). </w:t>
      </w:r>
      <w:r w:rsidR="00660538" w:rsidRPr="00F41C2A">
        <w:rPr>
          <w:lang w:val="en-GB"/>
        </w:rPr>
        <w:t xml:space="preserve">We </w:t>
      </w:r>
      <w:r w:rsidR="00607015" w:rsidRPr="00F41C2A">
        <w:rPr>
          <w:lang w:val="en-GB"/>
        </w:rPr>
        <w:t xml:space="preserve">suggest </w:t>
      </w:r>
      <w:r w:rsidR="00660538" w:rsidRPr="00F41C2A">
        <w:rPr>
          <w:lang w:val="en-GB"/>
        </w:rPr>
        <w:t xml:space="preserve">that two factors, </w:t>
      </w:r>
      <w:r w:rsidR="00607015" w:rsidRPr="00F41C2A">
        <w:rPr>
          <w:lang w:val="en-GB"/>
        </w:rPr>
        <w:t xml:space="preserve">still scrutinized </w:t>
      </w:r>
      <w:r w:rsidR="00021F36" w:rsidRPr="00F41C2A">
        <w:rPr>
          <w:lang w:val="en-GB"/>
        </w:rPr>
        <w:t xml:space="preserve">relatively little </w:t>
      </w:r>
      <w:r w:rsidR="00660538" w:rsidRPr="00F41C2A">
        <w:rPr>
          <w:lang w:val="en-GB"/>
        </w:rPr>
        <w:t xml:space="preserve">in the </w:t>
      </w:r>
      <w:r w:rsidR="00021F36" w:rsidRPr="00F41C2A">
        <w:rPr>
          <w:lang w:val="en-GB"/>
        </w:rPr>
        <w:t xml:space="preserve">current </w:t>
      </w:r>
      <w:r w:rsidR="00660538" w:rsidRPr="00F41C2A">
        <w:rPr>
          <w:lang w:val="en-GB"/>
        </w:rPr>
        <w:t xml:space="preserve">literature, </w:t>
      </w:r>
      <w:r w:rsidR="00607015" w:rsidRPr="00F41C2A">
        <w:rPr>
          <w:lang w:val="en-GB"/>
        </w:rPr>
        <w:t>may</w:t>
      </w:r>
      <w:r w:rsidR="00660538" w:rsidRPr="00F41C2A">
        <w:rPr>
          <w:lang w:val="en-GB"/>
        </w:rPr>
        <w:t xml:space="preserve"> </w:t>
      </w:r>
      <w:r w:rsidR="00607015" w:rsidRPr="00F41C2A">
        <w:rPr>
          <w:lang w:val="en-GB"/>
        </w:rPr>
        <w:t xml:space="preserve">potentially </w:t>
      </w:r>
      <w:r w:rsidR="00660538" w:rsidRPr="00F41C2A">
        <w:rPr>
          <w:lang w:val="en-GB"/>
        </w:rPr>
        <w:t>be associated with problematic SNS use among adolesc</w:t>
      </w:r>
      <w:r w:rsidR="00607015" w:rsidRPr="00F41C2A">
        <w:rPr>
          <w:lang w:val="en-GB"/>
        </w:rPr>
        <w:t>ent population</w:t>
      </w:r>
      <w:r w:rsidR="00021F36" w:rsidRPr="00F41C2A">
        <w:rPr>
          <w:lang w:val="en-GB"/>
        </w:rPr>
        <w:t>s</w:t>
      </w:r>
      <w:r w:rsidR="00660538" w:rsidRPr="00F41C2A">
        <w:rPr>
          <w:lang w:val="en-GB"/>
        </w:rPr>
        <w:t>: metacognition</w:t>
      </w:r>
      <w:r w:rsidR="00EE5400" w:rsidRPr="00F41C2A">
        <w:rPr>
          <w:lang w:val="en-GB"/>
        </w:rPr>
        <w:t>s</w:t>
      </w:r>
      <w:r w:rsidR="00660538" w:rsidRPr="00F41C2A">
        <w:rPr>
          <w:lang w:val="en-GB"/>
        </w:rPr>
        <w:t xml:space="preserve"> and emotion recognition</w:t>
      </w:r>
      <w:r w:rsidR="00AC2509" w:rsidRPr="00F41C2A">
        <w:rPr>
          <w:lang w:val="en-GB"/>
        </w:rPr>
        <w:t xml:space="preserve"> (ER)</w:t>
      </w:r>
      <w:r w:rsidR="00660538" w:rsidRPr="00F41C2A">
        <w:rPr>
          <w:lang w:val="en-GB"/>
        </w:rPr>
        <w:t xml:space="preserve">. </w:t>
      </w:r>
    </w:p>
    <w:p w14:paraId="3E267DEA" w14:textId="7556E85E" w:rsidR="00E35AD1" w:rsidRPr="00F41C2A" w:rsidRDefault="008D75F8" w:rsidP="00B12AC0">
      <w:pPr>
        <w:spacing w:line="480" w:lineRule="auto"/>
        <w:rPr>
          <w:b/>
          <w:bCs/>
          <w:lang w:val="en-GB"/>
        </w:rPr>
      </w:pPr>
      <w:r w:rsidRPr="00F41C2A">
        <w:rPr>
          <w:b/>
          <w:bCs/>
          <w:lang w:val="en-GB"/>
        </w:rPr>
        <w:t>Metacognition</w:t>
      </w:r>
      <w:r w:rsidR="00D158B0" w:rsidRPr="00F41C2A">
        <w:rPr>
          <w:b/>
          <w:bCs/>
          <w:lang w:val="en-GB"/>
        </w:rPr>
        <w:t>s</w:t>
      </w:r>
    </w:p>
    <w:p w14:paraId="504DBF60" w14:textId="0A08B0CE" w:rsidR="00383D72" w:rsidRPr="00F41C2A" w:rsidRDefault="00383D72" w:rsidP="00B12AC0">
      <w:pPr>
        <w:spacing w:line="480" w:lineRule="auto"/>
        <w:rPr>
          <w:lang w:val="en-GB"/>
        </w:rPr>
      </w:pPr>
      <w:r w:rsidRPr="00F41C2A">
        <w:rPr>
          <w:lang w:val="en-GB"/>
        </w:rPr>
        <w:t xml:space="preserve">Metacognitions </w:t>
      </w:r>
      <w:r w:rsidR="001A1B74" w:rsidRPr="00F41C2A">
        <w:rPr>
          <w:lang w:val="en-GB"/>
        </w:rPr>
        <w:t>are beliefs</w:t>
      </w:r>
      <w:r w:rsidRPr="00F41C2A">
        <w:rPr>
          <w:lang w:val="en-GB"/>
        </w:rPr>
        <w:t xml:space="preserve"> about </w:t>
      </w:r>
      <w:r w:rsidR="001A1B74" w:rsidRPr="00F41C2A">
        <w:rPr>
          <w:lang w:val="en-GB"/>
        </w:rPr>
        <w:t>one’s</w:t>
      </w:r>
      <w:r w:rsidRPr="00F41C2A">
        <w:rPr>
          <w:lang w:val="en-GB"/>
        </w:rPr>
        <w:t xml:space="preserve"> cognition and internal states, and about coping strategies that impact both (Wells, 2000; 2009). </w:t>
      </w:r>
      <w:r w:rsidR="001A1B74" w:rsidRPr="00F41C2A">
        <w:rPr>
          <w:lang w:val="en-GB"/>
        </w:rPr>
        <w:t xml:space="preserve">Since the early 1990s a </w:t>
      </w:r>
      <w:r w:rsidRPr="00F41C2A">
        <w:rPr>
          <w:lang w:val="en-GB"/>
        </w:rPr>
        <w:t xml:space="preserve">large literature base has emerged </w:t>
      </w:r>
      <w:r w:rsidR="001A1B74" w:rsidRPr="00F41C2A">
        <w:rPr>
          <w:lang w:val="en-GB"/>
        </w:rPr>
        <w:t xml:space="preserve">indicating the relevance of </w:t>
      </w:r>
      <w:r w:rsidRPr="00F41C2A">
        <w:rPr>
          <w:lang w:val="en-GB"/>
        </w:rPr>
        <w:t xml:space="preserve">metacognitions across the spectrum of psychological disorders including schizophrenia </w:t>
      </w:r>
      <w:r w:rsidRPr="00F41C2A">
        <w:rPr>
          <w:lang w:val="en-GB"/>
        </w:rPr>
        <w:fldChar w:fldCharType="begin" w:fldLock="1"/>
      </w:r>
      <w:r w:rsidR="00AC2509" w:rsidRPr="00F41C2A">
        <w:rPr>
          <w:lang w:val="en-GB"/>
        </w:rPr>
        <w:instrText>ADDIN CSL_CITATION {"citationItems":[{"id":"ITEM-1","itemData":{"DOI":"10.1016/j.psychres.2016.08.012","ISBN":"0165-1781","ISSN":"18727123","PMID":"27526312","abstract":"The deficits in metacognition have been observed in schizophrenia but developmental roots of impaired metacognition are not well understood. Accordingly, this study compared metacognitive abilities of patients with schizophrenia and healthy group and examined the relationship between childhood trauma, attachment style and caregiver attitudes with metacognitive capacity which might contribute to metacognitive deficits in patient group. 35 patients with schizophrenia and 35 healthy people were included in the study. Metacognitive capacity was measured using the Metacognition Assessment Scale Abbreviated (MAS-A). This scale comprises four domains: self-reflectivity, understanding other's mind, decentration and mastery. Group comparisons revealed that schizophrenia patients had greater deficits in metacognitive ability. We found that the report of childhood emotional abuse, a pattern of anxious attachment and over protection by caregivers were uniquely related to metacognitive capacity.","author":[{"dropping-particle":"","family":"Aydin","given":"Orkun","non-dropping-particle":"","parse-names":false,"suffix":""},{"dropping-particle":"","family":"Balikci","given":"Kuzeymen","non-dropping-particle":"","parse-names":false,"suffix":""},{"dropping-particle":"","family":"Tas","given":"Cumhur","non-dropping-particle":"","parse-names":false,"suffix":""},{"dropping-particle":"","family":"Aydin","given":"Pınar Unal","non-dropping-particle":"","parse-names":false,"suffix":""},{"dropping-particle":"","family":"Danaci","given":"Aysen Esen","non-dropping-particle":"","parse-names":false,"suffix":""},{"dropping-particle":"","family":"Brüne","given":"Martin","non-dropping-particle":"","parse-names":false,"suffix":""},{"dropping-particle":"","family":"Lysaker","given":"Paul H.","non-dropping-particle":"","parse-names":false,"suffix":""}],"container-title":"Psychiatry Research","id":"ITEM-1","issued":{"date-parts":[["2016"]]},"page":"15-21","title":"The developmental origins of metacognitive deficits in schizophrenia","type":"article-journal","volume":"245"},"uris":["http://www.mendeley.com/documents/?uuid=2aba0d3f-9ef1-30c4-8327-cf0e9f4ed214"]},{"id":"ITEM-2","itemData":{"ISSN":"0191-8869","author":[{"dropping-particle":"","family":"Lobban","given":"Fiona","non-dropping-particle":"","parse-names":false,"suffix":""},{"dropping-particle":"","family":"Haddock","given":"Gillian","non-dropping-particle":"","parse-names":false,"suffix":""},{"dropping-particle":"","family":"Kinderman","given":"Peter","non-dropping-particle":"","parse-names":false,"suffix":""},{"dropping-particle":"","family":"Wells","given":"Adrian","non-dropping-particle":"","parse-names":false,"suffix":""}],"container-title":"Personality and individual Differences","id":"ITEM-2","issue":"8","issued":{"date-parts":[["2002"]]},"page":"1351-1363","publisher":"Elsevier","title":"The role of metacognitive beliefs in auditory hallucinations","type":"article-journal","volume":"32"},"uris":["http://www.mendeley.com/documents/?uuid=9a0bbb2e-ecc9-4a48-a3ca-c8ec3532680d"]}],"mendeley":{"formattedCitation":"(Aydin et al., 2016; Lobban, Haddock, Kinderman, &amp; Wells, 2002)","plainTextFormattedCitation":"(Aydin et al., 2016; Lobban, Haddock, Kinderman, &amp; Wells, 2002)","previouslyFormattedCitation":"(Aydin et al., 2016; Lobban, Haddock, Kinderman, &amp; Wells, 2002)"},"properties":{"noteIndex":0},"schema":"https://github.com/citation-style-language/schema/raw/master/csl-citation.json"}</w:instrText>
      </w:r>
      <w:r w:rsidRPr="00F41C2A">
        <w:rPr>
          <w:lang w:val="en-GB"/>
        </w:rPr>
        <w:fldChar w:fldCharType="separate"/>
      </w:r>
      <w:r w:rsidR="00B47904" w:rsidRPr="00F41C2A">
        <w:rPr>
          <w:noProof/>
          <w:lang w:val="en-GB"/>
        </w:rPr>
        <w:t>(Aydin et al., 2016; Lobban</w:t>
      </w:r>
      <w:r w:rsidR="00084AF3" w:rsidRPr="00F41C2A">
        <w:rPr>
          <w:noProof/>
          <w:lang w:val="en-GB"/>
        </w:rPr>
        <w:t xml:space="preserve"> et al., </w:t>
      </w:r>
      <w:r w:rsidR="00B47904" w:rsidRPr="00F41C2A">
        <w:rPr>
          <w:noProof/>
          <w:lang w:val="en-GB"/>
        </w:rPr>
        <w:t>2002)</w:t>
      </w:r>
      <w:r w:rsidRPr="00F41C2A">
        <w:rPr>
          <w:lang w:val="en-GB"/>
        </w:rPr>
        <w:fldChar w:fldCharType="end"/>
      </w:r>
      <w:r w:rsidRPr="00F41C2A">
        <w:rPr>
          <w:lang w:val="en-GB"/>
        </w:rPr>
        <w:t xml:space="preserve">, obsessive-compulsive disorder </w:t>
      </w:r>
      <w:r w:rsidRPr="00F41C2A">
        <w:rPr>
          <w:lang w:val="en-GB"/>
        </w:rPr>
        <w:fldChar w:fldCharType="begin" w:fldLock="1"/>
      </w:r>
      <w:r w:rsidR="00AC2509" w:rsidRPr="00F41C2A">
        <w:rPr>
          <w:lang w:val="en-GB"/>
        </w:rPr>
        <w:instrText>ADDIN CSL_CITATION {"citationItems":[{"id":"ITEM-1","itemData":{"ISSN":"1354-6805","author":[{"dropping-particle":"","family":"Moritz","given":"Steffen","non-dropping-particle":"","parse-names":false,"suffix":""},{"dropping-particle":"V","family":"Peters","given":"Maarten J","non-dropping-particle":"","parse-names":false,"suffix":""},{"dropping-particle":"","family":"Larøi","given":"Frank","non-dropping-particle":"","parse-names":false,"suffix":""},{"dropping-particle":"","family":"Lincoln","given":"Tania M","non-dropping-particle":"","parse-names":false,"suffix":""}],"container-title":"Cognitive neuropsychiatry","id":"ITEM-1","issue":"6","issued":{"date-parts":[["2010"]]},"page":"531-548","publisher":"Taylor &amp; Francis","title":"Metacognitive beliefs in obsessive-compulsive patients: a comparison with healthy and schizophrenia participants","type":"article-journal","volume":"15"},"uris":["http://www.mendeley.com/documents/?uuid=c1bf363f-5bd6-4928-a705-676875294c00"]},{"id":"ITEM-2","itemData":{"ISSN":"0005-7967","author":[{"dropping-particle":"","family":"Hermans","given":"Dirk","non-dropping-particle":"","parse-names":false,"suffix":""},{"dropping-particle":"","family":"Martens","given":"Karoline","non-dropping-particle":"","parse-names":false,"suffix":""},{"dropping-particle":"","family":"Cort","given":"Klara","non-dropping-particle":"De","parse-names":false,"suffix":""},{"dropping-particle":"","family":"Pieters","given":"Guido","non-dropping-particle":"","parse-names":false,"suffix":""},{"dropping-particle":"","family":"Eelen","given":"Paul","non-dropping-particle":"","parse-names":false,"suffix":""}],"container-title":"Behaviour Research and Therapy","id":"ITEM-2","issue":"4","issued":{"date-parts":[["2003"]]},"page":"383-401","publisher":"Elsevier","title":"Reality monitoring and metacognitive beliefs related to cognitive confidence in obsessive–compulsive disorder","type":"article-journal","volume":"41"},"uris":["http://www.mendeley.com/documents/?uuid=69e3ab08-e5ce-459c-ab30-3eec7b54d63a"]}],"mendeley":{"formattedCitation":"(Hermans, Martens, De Cort, Pieters, &amp; Eelen, 2003; Moritz, Peters, Larøi, &amp; Lincoln, 2010)","plainTextFormattedCitation":"(Hermans, Martens, De Cort, Pieters, &amp; Eelen, 2003; Moritz, Peters, Larøi, &amp; Lincoln, 2010)","previouslyFormattedCitation":"(Hermans, Martens, De Cort, Pieters, &amp; Eelen, 2003; Moritz, Peters, Larøi, &amp; Lincoln, 2010)"},"properties":{"noteIndex":0},"schema":"https://github.com/citation-style-language/schema/raw/master/csl-citation.json"}</w:instrText>
      </w:r>
      <w:r w:rsidRPr="00F41C2A">
        <w:rPr>
          <w:lang w:val="en-GB"/>
        </w:rPr>
        <w:fldChar w:fldCharType="separate"/>
      </w:r>
      <w:r w:rsidR="00B47904" w:rsidRPr="00F41C2A">
        <w:rPr>
          <w:noProof/>
          <w:lang w:val="en-GB"/>
        </w:rPr>
        <w:t>(Hermans</w:t>
      </w:r>
      <w:r w:rsidR="00084AF3" w:rsidRPr="00F41C2A">
        <w:rPr>
          <w:noProof/>
          <w:lang w:val="en-GB"/>
        </w:rPr>
        <w:t xml:space="preserve"> et al.,</w:t>
      </w:r>
      <w:r w:rsidR="00B47904" w:rsidRPr="00F41C2A">
        <w:rPr>
          <w:noProof/>
          <w:lang w:val="en-GB"/>
        </w:rPr>
        <w:t xml:space="preserve"> 2003)</w:t>
      </w:r>
      <w:r w:rsidRPr="00F41C2A">
        <w:rPr>
          <w:lang w:val="en-GB"/>
        </w:rPr>
        <w:fldChar w:fldCharType="end"/>
      </w:r>
      <w:r w:rsidRPr="00F41C2A">
        <w:rPr>
          <w:lang w:val="en-GB"/>
        </w:rPr>
        <w:t xml:space="preserve">, generalized anxiety disorder, panic disorder </w:t>
      </w:r>
      <w:r w:rsidRPr="00F41C2A">
        <w:rPr>
          <w:lang w:val="en-GB"/>
        </w:rPr>
        <w:fldChar w:fldCharType="begin" w:fldLock="1"/>
      </w:r>
      <w:r w:rsidR="00AC2509" w:rsidRPr="00F41C2A">
        <w:rPr>
          <w:lang w:val="en-GB"/>
        </w:rPr>
        <w:instrText>ADDIN CSL_CITATION {"citationItems":[{"id":"ITEM-1","itemData":{"DOI":"10.1080/08039488.2019.1623317","ISSN":"15024725","abstract":"Background: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Psychiatry","id":"ITEM-1","issue":"4-5","issued":{"date-parts":[["2019","7","4"]]},"page":"293-301","title":"The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id":"ITEM-2","itemData":{"ISSN":"0005-7967","author":[{"dropping-particle":"","family":"Cotter","given":"Jack","non-dropping-particle":"","parse-names":false,"suffix":""},{"dropping-particle":"","family":"Yung","given":"Alison R","non-dropping-particle":"","parse-names":false,"suffix":""},{"dropping-particle":"","family":"Carney","given":"Rebekah","non-dropping-particle":"","parse-names":false,"suffix":""},{"dropping-particle":"","family":"Drake","given":"Richard J","non-dropping-particle":"","parse-names":false,"suffix":""}],"container-title":"Behaviour research and therapy","id":"ITEM-2","issued":{"date-parts":[["2017"]]},"page":"25-31","publisher":"Elsevier","title":"Metacognitive beliefs in the at-risk mental state: a systematic review and meta-analysis","type":"article-journal","volume":"90"},"uris":["http://www.mendeley.com/documents/?uuid=f39ce985-2a27-4ff0-8343-65e39e6f59b4"]}],"mendeley":{"formattedCitation":"(Aydın, Balıkçı, Çökmüş, &amp; Ünal Aydın, 2019; Cotter, Yung, Carney, &amp; Drake, 2017)","plainTextFormattedCitation":"(Aydın, Balıkçı, Çökmüş, &amp; Ünal Aydın, 2019; Cotter, Yung, Carney, &amp; Drake, 2017)","previouslyFormattedCitation":"(Aydın, Balıkçı, Çökmüş, &amp; Ünal Aydın, 2019; Cotter, Yung, Carney, &amp; Drake, 2017)"},"properties":{"noteIndex":0},"schema":"https://github.com/citation-style-language/schema/raw/master/csl-citation.json"}</w:instrText>
      </w:r>
      <w:r w:rsidRPr="00F41C2A">
        <w:rPr>
          <w:lang w:val="en-GB"/>
        </w:rPr>
        <w:fldChar w:fldCharType="separate"/>
      </w:r>
      <w:r w:rsidR="00B47904" w:rsidRPr="00F41C2A">
        <w:rPr>
          <w:noProof/>
          <w:lang w:val="en-GB"/>
        </w:rPr>
        <w:t>(Aydın</w:t>
      </w:r>
      <w:r w:rsidR="00084AF3" w:rsidRPr="00F41C2A">
        <w:rPr>
          <w:noProof/>
          <w:lang w:val="en-GB"/>
        </w:rPr>
        <w:t xml:space="preserve"> et al., </w:t>
      </w:r>
      <w:r w:rsidR="00B47904" w:rsidRPr="00F41C2A">
        <w:rPr>
          <w:noProof/>
          <w:lang w:val="en-GB"/>
        </w:rPr>
        <w:t>2019; Cotter</w:t>
      </w:r>
      <w:r w:rsidR="00084AF3" w:rsidRPr="00F41C2A">
        <w:rPr>
          <w:noProof/>
          <w:lang w:val="en-GB"/>
        </w:rPr>
        <w:t xml:space="preserve"> et al.</w:t>
      </w:r>
      <w:r w:rsidR="00B47904" w:rsidRPr="00F41C2A">
        <w:rPr>
          <w:noProof/>
          <w:lang w:val="en-GB"/>
        </w:rPr>
        <w:t>, 2017)</w:t>
      </w:r>
      <w:r w:rsidRPr="00F41C2A">
        <w:rPr>
          <w:lang w:val="en-GB"/>
        </w:rPr>
        <w:fldChar w:fldCharType="end"/>
      </w:r>
      <w:r w:rsidRPr="00F41C2A">
        <w:rPr>
          <w:lang w:val="en-GB"/>
        </w:rPr>
        <w:t xml:space="preserve">, and depression </w:t>
      </w:r>
      <w:r w:rsidRPr="00F41C2A">
        <w:rPr>
          <w:lang w:val="en-GB"/>
        </w:rPr>
        <w:fldChar w:fldCharType="begin" w:fldLock="1"/>
      </w:r>
      <w:r w:rsidR="00B47904" w:rsidRPr="00F41C2A">
        <w:rPr>
          <w:lang w:val="en-GB"/>
        </w:rPr>
        <w:instrText>ADDIN CSL_CITATION {"citationItems":[{"id":"ITEM-1","itemData":{"DOI":"10.1016/S1077-7229(01)80021-3","ISSN":"10777229","abstract":"Wells and Matthews (1994, 1996) proposed that perseverative negative thinking, such as depressive rumination and anxious worry, is supported by metacognitive beliefs concerning the functions and consequences of these styles of thinking. However, to date no studies have investigated metacognitive beliefs about rumination. This study examined the presence and content of metacogaitive beliefs about rumination in patients with recurrent major depression. To achieve this aim, a semistructured interview was conducted with each patient. The results showed that all patients held positive and negative beliefs about rumination. Positive beliefs appear to reflect themes concerning rumination as a coping strategy. Negative beliefs seem to reflect themes concerning uncontrollability and harm, and interpersonal and social consequences of rumination. The conceptual and clinical implications of the results are discussed.","author":[{"dropping-particle":"","family":"Papageorgiou","given":"Costas","non-dropping-particle":"","parse-names":false,"suffix":""},{"dropping-particle":"","family":"Wells","given":"Adrian","non-dropping-particle":"","parse-names":false,"suffix":""}],"container-title":"Cognitive and Behavioral Practice","id":"ITEM-1","issued":{"date-parts":[["2001"]]},"title":"Metacognitive beliefs about rumination in recurrent major depression","type":"article-journal"},"uris":["http://www.mendeley.com/documents/?uuid=e48f1f2c-3816-4151-a2af-abecf15f086e"]}],"mendeley":{"formattedCitation":"(Papageorgiou &amp; Wells, 2001)","plainTextFormattedCitation":"(Papageorgiou &amp; Wells, 2001)","previouslyFormattedCitation":"(Papageorgiou &amp; Wells, 2001)"},"properties":{"noteIndex":0},"schema":"https://github.com/citation-style-language/schema/raw/master/csl-citation.json"}</w:instrText>
      </w:r>
      <w:r w:rsidRPr="00F41C2A">
        <w:rPr>
          <w:lang w:val="en-GB"/>
        </w:rPr>
        <w:fldChar w:fldCharType="separate"/>
      </w:r>
      <w:r w:rsidRPr="00F41C2A">
        <w:rPr>
          <w:noProof/>
          <w:lang w:val="en-GB"/>
        </w:rPr>
        <w:t>(Papageorgiou &amp; Wells, 2001)</w:t>
      </w:r>
      <w:r w:rsidRPr="00F41C2A">
        <w:rPr>
          <w:lang w:val="en-GB"/>
        </w:rPr>
        <w:fldChar w:fldCharType="end"/>
      </w:r>
      <w:r w:rsidRPr="00F41C2A">
        <w:rPr>
          <w:lang w:val="en-GB"/>
        </w:rPr>
        <w:t>. Metacognitions have also been widely implicated in addictive behaviours including gambling (Caselli et al., 2018; Jauregui</w:t>
      </w:r>
      <w:r w:rsidR="00084AF3" w:rsidRPr="00F41C2A">
        <w:rPr>
          <w:lang w:val="en-GB"/>
        </w:rPr>
        <w:t xml:space="preserve"> et al.</w:t>
      </w:r>
      <w:r w:rsidRPr="00F41C2A">
        <w:rPr>
          <w:lang w:val="en-GB"/>
        </w:rPr>
        <w:t>, 2016; Lindberg et al., 2011; Mansueto et al., 2016; Spada et al., 2015; Spada &amp; Roarty, 2015), nicotine dependence (Nikčević &amp; Spada, 2008; 2010; Nikčević et al., 2015; Spada et al., 2007), problematic alcohol use (Spada &amp; Wells, 2005; Spada</w:t>
      </w:r>
      <w:r w:rsidR="00084AF3" w:rsidRPr="00F41C2A">
        <w:rPr>
          <w:lang w:val="en-GB"/>
        </w:rPr>
        <w:t xml:space="preserve"> et al.</w:t>
      </w:r>
      <w:r w:rsidRPr="00F41C2A">
        <w:rPr>
          <w:lang w:val="en-GB"/>
        </w:rPr>
        <w:t>, 2007; Spada et al., 2015), problematic Internet use (Akbari, 2017; Casale</w:t>
      </w:r>
      <w:r w:rsidR="00084AF3" w:rsidRPr="00F41C2A">
        <w:rPr>
          <w:lang w:val="en-GB"/>
        </w:rPr>
        <w:t xml:space="preserve"> et al.</w:t>
      </w:r>
      <w:r w:rsidRPr="00F41C2A">
        <w:rPr>
          <w:lang w:val="en-GB"/>
        </w:rPr>
        <w:t>, 2016; Casale</w:t>
      </w:r>
      <w:r w:rsidR="00084AF3" w:rsidRPr="00F41C2A">
        <w:rPr>
          <w:lang w:val="en-GB"/>
        </w:rPr>
        <w:t xml:space="preserve"> et al., </w:t>
      </w:r>
      <w:r w:rsidRPr="00F41C2A">
        <w:rPr>
          <w:lang w:val="en-GB"/>
        </w:rPr>
        <w:t>2018; Caselli</w:t>
      </w:r>
      <w:r w:rsidR="00084AF3" w:rsidRPr="00F41C2A">
        <w:rPr>
          <w:lang w:val="en-GB"/>
        </w:rPr>
        <w:t xml:space="preserve"> et al.</w:t>
      </w:r>
      <w:r w:rsidRPr="00F41C2A">
        <w:rPr>
          <w:lang w:val="en-GB"/>
        </w:rPr>
        <w:t>, 2020; Spada et al., 2008; Spada &amp; Marino, 2017), problematic smartphone use (Casale</w:t>
      </w:r>
      <w:r w:rsidR="00084AF3" w:rsidRPr="00F41C2A">
        <w:rPr>
          <w:lang w:val="en-GB"/>
        </w:rPr>
        <w:t xml:space="preserve"> et al.</w:t>
      </w:r>
      <w:r w:rsidRPr="00F41C2A">
        <w:rPr>
          <w:lang w:val="en-GB"/>
        </w:rPr>
        <w:t>, 2020)</w:t>
      </w:r>
      <w:r w:rsidR="001A1B74" w:rsidRPr="00F41C2A">
        <w:rPr>
          <w:lang w:val="en-GB"/>
        </w:rPr>
        <w:t xml:space="preserve">, </w:t>
      </w:r>
      <w:r w:rsidR="008011F5" w:rsidRPr="00F41C2A">
        <w:rPr>
          <w:lang w:val="en-GB"/>
        </w:rPr>
        <w:t xml:space="preserve">gaming (Spada &amp; Caselli, 2017; Marino &amp; Spada, 2017; </w:t>
      </w:r>
      <w:r w:rsidR="007B72DB" w:rsidRPr="00F41C2A">
        <w:rPr>
          <w:bCs/>
          <w:lang w:val="en-GB"/>
        </w:rPr>
        <w:t>Aydın</w:t>
      </w:r>
      <w:r w:rsidR="00084AF3" w:rsidRPr="00F41C2A">
        <w:rPr>
          <w:bCs/>
          <w:lang w:val="en-GB"/>
        </w:rPr>
        <w:t xml:space="preserve"> et al.</w:t>
      </w:r>
      <w:r w:rsidR="007B72DB" w:rsidRPr="00F41C2A">
        <w:rPr>
          <w:bCs/>
          <w:lang w:val="en-GB"/>
        </w:rPr>
        <w:t>, 2020</w:t>
      </w:r>
      <w:r w:rsidR="008011F5" w:rsidRPr="00F41C2A">
        <w:rPr>
          <w:lang w:val="en-GB"/>
        </w:rPr>
        <w:t xml:space="preserve">), </w:t>
      </w:r>
      <w:r w:rsidR="001A1B74" w:rsidRPr="00F41C2A">
        <w:rPr>
          <w:lang w:val="en-GB"/>
        </w:rPr>
        <w:t>and problematic Facebook use (Marino et al., 2016; 2019)</w:t>
      </w:r>
      <w:r w:rsidRPr="00F41C2A">
        <w:rPr>
          <w:lang w:val="en-GB"/>
        </w:rPr>
        <w:t>. Recent reviews (</w:t>
      </w:r>
      <w:bookmarkStart w:id="0" w:name="_Hlk44491299"/>
      <w:r w:rsidRPr="00F41C2A">
        <w:rPr>
          <w:lang w:val="en-GB"/>
        </w:rPr>
        <w:t>e.g. Spada</w:t>
      </w:r>
      <w:r w:rsidR="00084AF3" w:rsidRPr="00F41C2A">
        <w:rPr>
          <w:lang w:val="en-GB"/>
        </w:rPr>
        <w:t xml:space="preserve"> et al.</w:t>
      </w:r>
      <w:r w:rsidRPr="00F41C2A">
        <w:rPr>
          <w:lang w:val="en-GB"/>
        </w:rPr>
        <w:t xml:space="preserve">, 2015; Hamonniere &amp; Varescon, 2018) </w:t>
      </w:r>
      <w:bookmarkEnd w:id="0"/>
      <w:r w:rsidRPr="00F41C2A">
        <w:rPr>
          <w:lang w:val="en-GB"/>
        </w:rPr>
        <w:t xml:space="preserve">have shown the ubiquity of this construct in addictive behaviours. </w:t>
      </w:r>
    </w:p>
    <w:p w14:paraId="51B39BF8" w14:textId="0CDE5223" w:rsidR="00383D72" w:rsidRPr="00F41C2A" w:rsidRDefault="00383D72" w:rsidP="00B12AC0">
      <w:pPr>
        <w:spacing w:line="480" w:lineRule="auto"/>
        <w:ind w:firstLine="708"/>
        <w:rPr>
          <w:lang w:val="en-GB"/>
        </w:rPr>
      </w:pPr>
      <w:r w:rsidRPr="00F41C2A">
        <w:rPr>
          <w:lang w:val="en-GB"/>
        </w:rPr>
        <w:lastRenderedPageBreak/>
        <w:t xml:space="preserve">In broad terms, metacognitions can be separated into two factors: positive and negative. Positive metacognitions refer to the </w:t>
      </w:r>
      <w:r w:rsidR="001A1B74" w:rsidRPr="00F41C2A">
        <w:rPr>
          <w:lang w:val="en-GB"/>
        </w:rPr>
        <w:t xml:space="preserve">perceived </w:t>
      </w:r>
      <w:r w:rsidRPr="00F41C2A">
        <w:rPr>
          <w:lang w:val="en-GB"/>
        </w:rPr>
        <w:t xml:space="preserve">benefits of engaging in a given coping strategy (e.g. </w:t>
      </w:r>
      <w:r w:rsidR="001A1B74" w:rsidRPr="00F41C2A">
        <w:rPr>
          <w:lang w:val="en-GB"/>
        </w:rPr>
        <w:t>rumination, gambling, etc.</w:t>
      </w:r>
      <w:r w:rsidRPr="00F41C2A">
        <w:rPr>
          <w:lang w:val="en-GB"/>
        </w:rPr>
        <w:t>) as a means cognitive</w:t>
      </w:r>
      <w:r w:rsidR="001A1B74" w:rsidRPr="00F41C2A">
        <w:rPr>
          <w:lang w:val="en-GB"/>
        </w:rPr>
        <w:t>-</w:t>
      </w:r>
      <w:r w:rsidRPr="00F41C2A">
        <w:rPr>
          <w:lang w:val="en-GB"/>
        </w:rPr>
        <w:t>affective regulation such as “</w:t>
      </w:r>
      <w:r w:rsidR="001A1B74" w:rsidRPr="00F41C2A">
        <w:rPr>
          <w:lang w:val="en-GB"/>
        </w:rPr>
        <w:t>If I ruminate I will be able to understand</w:t>
      </w:r>
      <w:r w:rsidRPr="00F41C2A">
        <w:rPr>
          <w:lang w:val="en-GB"/>
        </w:rPr>
        <w:t>” or “</w:t>
      </w:r>
      <w:r w:rsidR="001A1B74" w:rsidRPr="00F41C2A">
        <w:rPr>
          <w:lang w:val="en-GB"/>
        </w:rPr>
        <w:t>gambling will distract me from worries</w:t>
      </w:r>
      <w:r w:rsidRPr="00F41C2A">
        <w:rPr>
          <w:lang w:val="en-GB"/>
        </w:rPr>
        <w:t xml:space="preserve">”. Negative metacognitions concern the uncontrollability and dangers of thoughts and outcomes relating to the coping strategy employed. For example, “once I start </w:t>
      </w:r>
      <w:r w:rsidR="00D90341" w:rsidRPr="00F41C2A">
        <w:rPr>
          <w:lang w:val="en-GB"/>
        </w:rPr>
        <w:t>thinking about X</w:t>
      </w:r>
      <w:r w:rsidRPr="00F41C2A">
        <w:rPr>
          <w:lang w:val="en-GB"/>
        </w:rPr>
        <w:t xml:space="preserve">, I cannot stop” or “thoughts </w:t>
      </w:r>
      <w:r w:rsidR="001A1B74" w:rsidRPr="00F41C2A">
        <w:rPr>
          <w:lang w:val="en-GB"/>
        </w:rPr>
        <w:t>need to be controlled otherwise they will control me or cause me harm</w:t>
      </w:r>
      <w:r w:rsidRPr="00F41C2A">
        <w:rPr>
          <w:lang w:val="en-GB"/>
        </w:rPr>
        <w:t xml:space="preserve">” (Marino et al., 2018). </w:t>
      </w:r>
      <w:r w:rsidR="00EE5400" w:rsidRPr="00F41C2A">
        <w:rPr>
          <w:lang w:val="en-GB"/>
        </w:rPr>
        <w:t>These metacognitions are thought to exacerbate negative cognitive-affective states and increase the likelihood of engaging in maladaptive coping strategies.</w:t>
      </w:r>
    </w:p>
    <w:p w14:paraId="579B0A1F" w14:textId="4425CCBD" w:rsidR="00A438DA" w:rsidRPr="00F41C2A" w:rsidRDefault="00A438DA" w:rsidP="00B12AC0">
      <w:pPr>
        <w:spacing w:line="480" w:lineRule="auto"/>
        <w:ind w:firstLine="708"/>
        <w:rPr>
          <w:lang w:val="en-GB"/>
        </w:rPr>
      </w:pPr>
      <w:r w:rsidRPr="00F41C2A">
        <w:rPr>
          <w:lang w:val="en-GB"/>
        </w:rPr>
        <w:t>In an early study investigating the role of personality, motives, and metacognitions in predicting problematic Facebook use (PFU) in university students</w:t>
      </w:r>
      <w:r w:rsidR="001A1B74" w:rsidRPr="00F41C2A">
        <w:rPr>
          <w:lang w:val="en-GB"/>
        </w:rPr>
        <w:t>,</w:t>
      </w:r>
      <w:r w:rsidRPr="00F41C2A">
        <w:rPr>
          <w:lang w:val="en-GB"/>
        </w:rPr>
        <w:t xml:space="preserve"> Marino and colleagues (2016) observed that that two dimensions of metacognitions were independent predictors of PFU: negative beliefs about thoughts and cognitive confidence. The</w:t>
      </w:r>
      <w:r w:rsidR="001A1B74" w:rsidRPr="00F41C2A">
        <w:rPr>
          <w:lang w:val="en-GB"/>
        </w:rPr>
        <w:t xml:space="preserve"> researchers</w:t>
      </w:r>
      <w:r w:rsidRPr="00F41C2A">
        <w:rPr>
          <w:lang w:val="en-GB"/>
        </w:rPr>
        <w:t xml:space="preserve"> argued that if an individual believes their thinking and emotional states are dangerous and overwhelming (negative beliefs about thoughts) they may be more likely to engage in PFU as a means of cognitive-affective self-regulation. In addition, they also advocated that low cognitive confidence may lead to perseverative Facebook use as a means of attempting to control for the presumed accuracy of information remembered</w:t>
      </w:r>
      <w:r w:rsidR="001A1B74" w:rsidRPr="00F41C2A">
        <w:rPr>
          <w:lang w:val="en-GB"/>
        </w:rPr>
        <w:t>,</w:t>
      </w:r>
      <w:r w:rsidRPr="00F41C2A">
        <w:rPr>
          <w:lang w:val="en-GB"/>
        </w:rPr>
        <w:t xml:space="preserve"> thus helping to reduce, albeit temporarily, </w:t>
      </w:r>
      <w:r w:rsidR="00EE5400" w:rsidRPr="00F41C2A">
        <w:rPr>
          <w:lang w:val="en-GB"/>
        </w:rPr>
        <w:t>‘</w:t>
      </w:r>
      <w:r w:rsidRPr="00F41C2A">
        <w:rPr>
          <w:lang w:val="en-GB"/>
        </w:rPr>
        <w:t>metacognitive dissonance</w:t>
      </w:r>
      <w:r w:rsidR="00EE5400" w:rsidRPr="00F41C2A">
        <w:rPr>
          <w:lang w:val="en-GB"/>
        </w:rPr>
        <w:t>’</w:t>
      </w:r>
      <w:r w:rsidRPr="00F41C2A">
        <w:rPr>
          <w:lang w:val="en-GB"/>
        </w:rPr>
        <w:t xml:space="preserve">. In a second study, Marino and colleagues (2019) investigated the role of attachment and PFU in adolescents showing that the composite score of the Metacognitions Questionnaire 30 (MCQ-30; Wells &amp; Cartwright-Hatton, 2003), </w:t>
      </w:r>
      <w:r w:rsidR="001A1B74" w:rsidRPr="00F41C2A">
        <w:rPr>
          <w:lang w:val="en-GB"/>
        </w:rPr>
        <w:t xml:space="preserve">which assesses five key </w:t>
      </w:r>
      <w:r w:rsidR="00D90341" w:rsidRPr="00F41C2A">
        <w:rPr>
          <w:lang w:val="en-GB"/>
        </w:rPr>
        <w:t xml:space="preserve">generic </w:t>
      </w:r>
      <w:r w:rsidR="001A1B74" w:rsidRPr="00F41C2A">
        <w:rPr>
          <w:lang w:val="en-GB"/>
        </w:rPr>
        <w:t xml:space="preserve">metacognitions domains, </w:t>
      </w:r>
      <w:r w:rsidRPr="00F41C2A">
        <w:rPr>
          <w:lang w:val="en-GB"/>
        </w:rPr>
        <w:t>predicted PFU independently of attachment style.</w:t>
      </w:r>
    </w:p>
    <w:p w14:paraId="08AAA64B" w14:textId="57E3E696" w:rsidR="00383D72" w:rsidRPr="00F41C2A" w:rsidRDefault="00383D72" w:rsidP="00B12AC0">
      <w:pPr>
        <w:spacing w:line="480" w:lineRule="auto"/>
        <w:ind w:firstLine="708"/>
        <w:rPr>
          <w:lang w:val="en-GB"/>
        </w:rPr>
      </w:pPr>
      <w:r w:rsidRPr="00F41C2A">
        <w:rPr>
          <w:lang w:val="en-GB"/>
        </w:rPr>
        <w:lastRenderedPageBreak/>
        <w:t xml:space="preserve">At present, no measures to assess metacognitions about </w:t>
      </w:r>
      <w:r w:rsidR="00EB09BF" w:rsidRPr="00F41C2A">
        <w:rPr>
          <w:lang w:val="en-GB"/>
        </w:rPr>
        <w:t xml:space="preserve">problematic SNS </w:t>
      </w:r>
      <w:r w:rsidR="001A1B74" w:rsidRPr="00F41C2A">
        <w:rPr>
          <w:lang w:val="en-GB"/>
        </w:rPr>
        <w:t xml:space="preserve">for adolescents have been developed and evaluated. </w:t>
      </w:r>
      <w:r w:rsidRPr="00F41C2A">
        <w:rPr>
          <w:lang w:val="en-GB"/>
        </w:rPr>
        <w:t>For the purposes of th</w:t>
      </w:r>
      <w:r w:rsidR="001A1B74" w:rsidRPr="00F41C2A">
        <w:rPr>
          <w:lang w:val="en-GB"/>
        </w:rPr>
        <w:t>e</w:t>
      </w:r>
      <w:r w:rsidRPr="00F41C2A">
        <w:rPr>
          <w:lang w:val="en-GB"/>
        </w:rPr>
        <w:t xml:space="preserve"> </w:t>
      </w:r>
      <w:r w:rsidR="001A1B74" w:rsidRPr="00F41C2A">
        <w:rPr>
          <w:lang w:val="en-GB"/>
        </w:rPr>
        <w:t xml:space="preserve">current </w:t>
      </w:r>
      <w:r w:rsidRPr="00F41C2A">
        <w:rPr>
          <w:lang w:val="en-GB"/>
        </w:rPr>
        <w:t>study, we therefore decided to employ the Metacognitions Questionnaire for Children (MCQ-C; Bacow</w:t>
      </w:r>
      <w:r w:rsidR="00084AF3" w:rsidRPr="00F41C2A">
        <w:rPr>
          <w:lang w:val="en-GB"/>
        </w:rPr>
        <w:t xml:space="preserve"> et al.</w:t>
      </w:r>
      <w:r w:rsidRPr="00F41C2A">
        <w:rPr>
          <w:lang w:val="en-GB"/>
        </w:rPr>
        <w:t xml:space="preserve">, 2009) which </w:t>
      </w:r>
      <w:r w:rsidR="001A1B74" w:rsidRPr="00F41C2A">
        <w:rPr>
          <w:lang w:val="en-GB"/>
        </w:rPr>
        <w:t>assesses</w:t>
      </w:r>
      <w:r w:rsidRPr="00F41C2A">
        <w:rPr>
          <w:lang w:val="en-GB"/>
        </w:rPr>
        <w:t xml:space="preserve"> different generic metacognitions in children</w:t>
      </w:r>
      <w:r w:rsidR="00A438DA" w:rsidRPr="00F41C2A">
        <w:rPr>
          <w:lang w:val="en-GB"/>
        </w:rPr>
        <w:t xml:space="preserve"> (it is has been developed to adapt the MCQ-30 for adolescent</w:t>
      </w:r>
      <w:r w:rsidR="001A1B74" w:rsidRPr="00F41C2A">
        <w:rPr>
          <w:lang w:val="en-GB"/>
        </w:rPr>
        <w:t xml:space="preserve"> populations</w:t>
      </w:r>
      <w:r w:rsidR="00A438DA" w:rsidRPr="00F41C2A">
        <w:rPr>
          <w:lang w:val="en-GB"/>
        </w:rPr>
        <w:t>)</w:t>
      </w:r>
      <w:r w:rsidRPr="00F41C2A">
        <w:rPr>
          <w:lang w:val="en-GB"/>
        </w:rPr>
        <w:t xml:space="preserve">. These include beliefs about worry (positive and negative meta-worry beliefs), superstitious thinking, punishment, responsibility, and cognitive monitoring. We know from the literature that these generic metacognitions exacerbate negative affect by leading to the activation of maladaptive forms of coping (e.g. worry, rumination, avoidance, and thought suppression) which in turn increase the probability of engaging in addictive behaviours as a means of self-regulation (for a review see Spada et al., 2015; Hamonniere &amp; Varescon, 2018). We are therefore </w:t>
      </w:r>
      <w:r w:rsidR="00D90341" w:rsidRPr="00F41C2A">
        <w:rPr>
          <w:lang w:val="en-GB"/>
        </w:rPr>
        <w:t>hypothesising</w:t>
      </w:r>
      <w:r w:rsidRPr="00F41C2A">
        <w:rPr>
          <w:lang w:val="en-GB"/>
        </w:rPr>
        <w:t xml:space="preserve"> that the presence of such metacognitions will predict </w:t>
      </w:r>
      <w:r w:rsidR="006F5118" w:rsidRPr="00F41C2A">
        <w:rPr>
          <w:lang w:val="en-GB"/>
        </w:rPr>
        <w:t>problematic SNS use</w:t>
      </w:r>
      <w:r w:rsidRPr="00F41C2A">
        <w:rPr>
          <w:lang w:val="en-GB"/>
        </w:rPr>
        <w:t xml:space="preserve"> as a means of cognitive-affective control.</w:t>
      </w:r>
    </w:p>
    <w:p w14:paraId="73E6E123" w14:textId="77777777" w:rsidR="008D75F8" w:rsidRPr="00F41C2A" w:rsidRDefault="008D75F8" w:rsidP="00B12AC0">
      <w:pPr>
        <w:spacing w:line="480" w:lineRule="auto"/>
        <w:rPr>
          <w:b/>
          <w:bCs/>
          <w:lang w:val="en-GB"/>
        </w:rPr>
      </w:pPr>
      <w:r w:rsidRPr="00F41C2A">
        <w:rPr>
          <w:b/>
          <w:bCs/>
          <w:lang w:val="en-GB"/>
        </w:rPr>
        <w:t>Emotion recognition</w:t>
      </w:r>
    </w:p>
    <w:p w14:paraId="597CF9C4" w14:textId="27C00275" w:rsidR="008011F5" w:rsidRPr="00F41C2A" w:rsidRDefault="00084DFF" w:rsidP="00B12AC0">
      <w:pPr>
        <w:spacing w:line="480" w:lineRule="auto"/>
        <w:ind w:firstLine="708"/>
        <w:rPr>
          <w:lang w:val="en-GB"/>
        </w:rPr>
      </w:pPr>
      <w:r w:rsidRPr="00F41C2A">
        <w:rPr>
          <w:lang w:val="en-GB"/>
        </w:rPr>
        <w:t>ER</w:t>
      </w:r>
      <w:r w:rsidR="008011F5" w:rsidRPr="00F41C2A">
        <w:rPr>
          <w:lang w:val="en-GB"/>
        </w:rPr>
        <w:t xml:space="preserve"> reflects the competence for proper perception and identification of emotions that are considered vital in social interactions </w:t>
      </w:r>
      <w:r w:rsidR="008011F5" w:rsidRPr="00F41C2A">
        <w:rPr>
          <w:lang w:val="en-GB"/>
        </w:rPr>
        <w:fldChar w:fldCharType="begin" w:fldLock="1"/>
      </w:r>
      <w:r w:rsidR="00084AF3" w:rsidRPr="00F41C2A">
        <w:rPr>
          <w:lang w:val="en-GB"/>
        </w:rPr>
        <w:instrText>ADDIN CSL_CITATION {"citationItems":[{"id":"ITEM-1","itemData":{"ISSN":"1745-1701","author":[{"dropping-particle":"","family":"Green","given":"Michael F","non-dropping-particle":"","parse-names":false,"suffix":""},{"dropping-particle":"","family":"Penn","given":"David L","non-dropping-particle":"","parse-names":false,"suffix":""},{"dropping-particle":"","family":"Bentall","given":"Richard","non-dropping-particle":"","parse-names":false,"suffix":""},{"dropping-particle":"","family":"Carpenter","given":"William T","non-dropping-particle":"","parse-names":false,"suffix":""},{"dropping-particle":"","family":"Gaebel","given":"Wolfgang","non-dropping-particle":"","parse-names":false,"suffix":""},{"dropping-particle":"","family":"Gur","given":"Ruben C","non-dropping-particle":"","parse-names":false,"suffix":""},{"dropping-particle":"","family":"Kring","given":"Ann M","non-dropping-particle":"","parse-names":false,"suffix":""},{"dropping-particle":"","family":"Park","given":"Sohee","non-dropping-particle":"","parse-names":false,"suffix":""},{"dropping-particle":"","family":"Silverstein","given":"Steven M","non-dropping-particle":"","parse-names":false,"suffix":""},{"dropping-particle":"","family":"Heinssen","given":"Robert","non-dropping-particle":"","parse-names":false,"suffix":""}],"container-title":"Schizophrenia bulletin","id":"ITEM-1","issue":"6","issued":{"date-parts":[["2008"]]},"page":"1211-1220","publisher":"Oxford University Press","title":"Social cognition in schizophrenia: an NIMH workshop on definitions, assessment, and research opportunities","type":"article-journal","volume":"34"},"uris":["http://www.mendeley.com/documents/?uuid=efc3636d-2333-4cab-a16b-333222db0611"]},{"id":"ITEM-2","itemData":{"ISSN":"0031-3203","author":[{"dropping-particle":"","family":"Ayadi","given":"Moataz","non-dropping-particle":"El","parse-names":false,"suffix":""},{"dropping-particle":"","family":"Kamel","given":"Mohamed S","non-dropping-particle":"","parse-names":false,"suffix":""},{"dropping-particle":"","family":"Karray","given":"Fakhri","non-dropping-particle":"","parse-names":false,"suffix":""}],"container-title":"Pattern Recognition","id":"ITEM-2","issue":"3","issued":{"date-parts":[["2011"]]},"page":"572-587","publisher":"Elsevier","title":"Survey on speech emotion recognition: Features, classification schemes, and databases","type":"article-journal","volume":"44"},"uris":["http://www.mendeley.com/documents/?uuid=2d5e5415-5f19-4284-8d7b-45791981c045"]}],"mendeley":{"formattedCitation":"(El Ayadi, Kamel, &amp; Karray, 2011; Green et al., 2008)","manualFormatting":"(El Ayadi et al., 2011; Green et al., 2008)","plainTextFormattedCitation":"(El Ayadi, Kamel, &amp; Karray, 2011; Green et al., 2008)","previouslyFormattedCitation":"(El Ayadi, Kamel, &amp; Karray, 2011; Green et al., 2008)"},"properties":{"noteIndex":0},"schema":"https://github.com/citation-style-language/schema/raw/master/csl-citation.json"}</w:instrText>
      </w:r>
      <w:r w:rsidR="008011F5" w:rsidRPr="00F41C2A">
        <w:rPr>
          <w:lang w:val="en-GB"/>
        </w:rPr>
        <w:fldChar w:fldCharType="separate"/>
      </w:r>
      <w:r w:rsidR="00B47904" w:rsidRPr="00F41C2A">
        <w:rPr>
          <w:noProof/>
          <w:lang w:val="en-GB"/>
        </w:rPr>
        <w:t>(El Ayadi</w:t>
      </w:r>
      <w:r w:rsidR="00084AF3" w:rsidRPr="00F41C2A">
        <w:rPr>
          <w:noProof/>
          <w:lang w:val="en-GB"/>
        </w:rPr>
        <w:t xml:space="preserve"> et al., </w:t>
      </w:r>
      <w:r w:rsidR="00B47904" w:rsidRPr="00F41C2A">
        <w:rPr>
          <w:noProof/>
          <w:lang w:val="en-GB"/>
        </w:rPr>
        <w:t>2011; Green et al., 2008)</w:t>
      </w:r>
      <w:r w:rsidR="008011F5" w:rsidRPr="00F41C2A">
        <w:rPr>
          <w:lang w:val="en-GB"/>
        </w:rPr>
        <w:fldChar w:fldCharType="end"/>
      </w:r>
      <w:r w:rsidR="008011F5" w:rsidRPr="00F41C2A">
        <w:rPr>
          <w:lang w:val="en-GB"/>
        </w:rPr>
        <w:t xml:space="preserve">, the ability to comprehend and predict </w:t>
      </w:r>
      <w:r w:rsidR="00D90341" w:rsidRPr="00F41C2A">
        <w:rPr>
          <w:lang w:val="en-GB"/>
        </w:rPr>
        <w:t xml:space="preserve">the </w:t>
      </w:r>
      <w:r w:rsidR="008011F5" w:rsidRPr="00F41C2A">
        <w:rPr>
          <w:lang w:val="en-GB"/>
        </w:rPr>
        <w:t>behavio</w:t>
      </w:r>
      <w:r w:rsidR="00F3463B" w:rsidRPr="00F41C2A">
        <w:rPr>
          <w:lang w:val="en-GB"/>
        </w:rPr>
        <w:t>u</w:t>
      </w:r>
      <w:r w:rsidR="008011F5" w:rsidRPr="00F41C2A">
        <w:rPr>
          <w:lang w:val="en-GB"/>
        </w:rPr>
        <w:t xml:space="preserve">rs of others, and </w:t>
      </w:r>
      <w:r w:rsidR="00D90341" w:rsidRPr="00F41C2A">
        <w:rPr>
          <w:lang w:val="en-GB"/>
        </w:rPr>
        <w:t xml:space="preserve">the </w:t>
      </w:r>
      <w:r w:rsidR="008011F5" w:rsidRPr="00F41C2A">
        <w:rPr>
          <w:lang w:val="en-GB"/>
        </w:rPr>
        <w:t xml:space="preserve">capacity for balancing conflicting needs in the surroundings that results in enhanced interpersonal relationships </w:t>
      </w:r>
      <w:r w:rsidR="008011F5" w:rsidRPr="00F41C2A">
        <w:rPr>
          <w:lang w:val="en-GB"/>
        </w:rPr>
        <w:fldChar w:fldCharType="begin" w:fldLock="1"/>
      </w:r>
      <w:r w:rsidR="00AC2509" w:rsidRPr="00F41C2A">
        <w:rPr>
          <w:lang w:val="en-GB"/>
        </w:rPr>
        <w:instrText>ADDIN CSL_CITATION {"citationItems":[{"id":"ITEM-1","itemData":{"ISSN":"0261-510X","author":[{"dropping-particle":"","family":"Chronaki","given":"Georgia","non-dropping-particle":"","parse-names":false,"suffix":""},{"dropping-particle":"","family":"Hadwin","given":"Julie A","non-dropping-particle":"","parse-names":false,"suffix":""},{"dropping-particle":"","family":"Garner","given":"Matthew","non-dropping-particle":"","parse-names":false,"suffix":""},{"dropping-particle":"","family":"Maurage","given":"Pierre","non-dropping-particle":"","parse-names":false,"suffix":""},{"dropping-particle":"","family":"Sonuga</w:instrText>
      </w:r>
      <w:r w:rsidR="00AC2509" w:rsidRPr="00F41C2A">
        <w:rPr>
          <w:rFonts w:ascii="Cambria Math" w:hAnsi="Cambria Math" w:cs="Cambria Math"/>
          <w:lang w:val="en-GB"/>
        </w:rPr>
        <w:instrText>‐</w:instrText>
      </w:r>
      <w:r w:rsidR="00AC2509" w:rsidRPr="00F41C2A">
        <w:rPr>
          <w:lang w:val="en-GB"/>
        </w:rPr>
        <w:instrText>Barke","given":"Edmund J S","non-dropping-particle":"","parse-names":false,"suffix":""}],"container-title":"British Journal of Developmental Psychology","id":"ITEM-1","issue":"2","issued":{"date-parts":[["2015"]]},"page":"218-236","publisher":"Wiley Online Library","title":"The development of emotion recognition from facial expressions and non</w:instrText>
      </w:r>
      <w:r w:rsidR="00AC2509" w:rsidRPr="00F41C2A">
        <w:rPr>
          <w:rFonts w:ascii="Cambria Math" w:hAnsi="Cambria Math" w:cs="Cambria Math"/>
          <w:lang w:val="en-GB"/>
        </w:rPr>
        <w:instrText>‐</w:instrText>
      </w:r>
      <w:r w:rsidR="00AC2509" w:rsidRPr="00F41C2A">
        <w:rPr>
          <w:lang w:val="en-GB"/>
        </w:rPr>
        <w:instrText>linguistic vocalizations during childhood","type":"article-journal","volume":"33"},"uris":["http://www.mendeley.com/documents/?uuid=27b50c43-96fd-4f17-8cbb-968d8e92bcd5","http://www.mendeley.com/documents/?uuid=491f96be-1dc4-4da6-9489-665ccd5354eb"]}],"mendeley":{"formattedCitation":"(Chronaki, Hadwin, Garner, Maurage, &amp; Sonuga</w:instrText>
      </w:r>
      <w:r w:rsidR="00AC2509" w:rsidRPr="00F41C2A">
        <w:rPr>
          <w:rFonts w:ascii="Cambria Math" w:hAnsi="Cambria Math" w:cs="Cambria Math"/>
          <w:lang w:val="en-GB"/>
        </w:rPr>
        <w:instrText>‐</w:instrText>
      </w:r>
      <w:r w:rsidR="00AC2509" w:rsidRPr="00F41C2A">
        <w:rPr>
          <w:lang w:val="en-GB"/>
        </w:rPr>
        <w:instrText>Barke, 2015)","plainTextFormattedCitation":"(Chronaki, Hadwin, Garner, Maurage, &amp; Sonuga</w:instrText>
      </w:r>
      <w:r w:rsidR="00AC2509" w:rsidRPr="00F41C2A">
        <w:rPr>
          <w:rFonts w:ascii="Cambria Math" w:hAnsi="Cambria Math" w:cs="Cambria Math"/>
          <w:lang w:val="en-GB"/>
        </w:rPr>
        <w:instrText>‐</w:instrText>
      </w:r>
      <w:r w:rsidR="00AC2509" w:rsidRPr="00F41C2A">
        <w:rPr>
          <w:lang w:val="en-GB"/>
        </w:rPr>
        <w:instrText>Barke, 2015)","previouslyFormattedCitation":"(Chronaki, Hadwin, Garner, Maurage, &amp; Sonuga</w:instrText>
      </w:r>
      <w:r w:rsidR="00AC2509" w:rsidRPr="00F41C2A">
        <w:rPr>
          <w:rFonts w:ascii="Cambria Math" w:hAnsi="Cambria Math" w:cs="Cambria Math"/>
          <w:lang w:val="en-GB"/>
        </w:rPr>
        <w:instrText>‐</w:instrText>
      </w:r>
      <w:r w:rsidR="00AC2509" w:rsidRPr="00F41C2A">
        <w:rPr>
          <w:lang w:val="en-GB"/>
        </w:rPr>
        <w:instrText>Barke, 2015)"},"properties":{"noteIndex":0},"schema":"https://github.com/citation-style-language/schema/raw/master/csl-citation.json"}</w:instrText>
      </w:r>
      <w:r w:rsidR="008011F5" w:rsidRPr="00F41C2A">
        <w:rPr>
          <w:lang w:val="en-GB"/>
        </w:rPr>
        <w:fldChar w:fldCharType="separate"/>
      </w:r>
      <w:r w:rsidR="00B47904" w:rsidRPr="00F41C2A">
        <w:rPr>
          <w:noProof/>
          <w:lang w:val="en-GB"/>
        </w:rPr>
        <w:t>(Chronaki</w:t>
      </w:r>
      <w:r w:rsidR="00084AF3" w:rsidRPr="00F41C2A">
        <w:rPr>
          <w:noProof/>
          <w:lang w:val="en-GB"/>
        </w:rPr>
        <w:t xml:space="preserve"> et al.</w:t>
      </w:r>
      <w:r w:rsidR="00B47904" w:rsidRPr="00F41C2A">
        <w:rPr>
          <w:noProof/>
          <w:lang w:val="en-GB"/>
        </w:rPr>
        <w:t>, 2015)</w:t>
      </w:r>
      <w:r w:rsidR="008011F5" w:rsidRPr="00F41C2A">
        <w:rPr>
          <w:lang w:val="en-GB"/>
        </w:rPr>
        <w:fldChar w:fldCharType="end"/>
      </w:r>
      <w:r w:rsidR="008011F5" w:rsidRPr="00F41C2A">
        <w:rPr>
          <w:lang w:val="en-GB"/>
        </w:rPr>
        <w:t xml:space="preserve">. Therefore, better </w:t>
      </w:r>
      <w:r w:rsidR="00AC2509" w:rsidRPr="00F41C2A">
        <w:rPr>
          <w:lang w:val="en-GB"/>
        </w:rPr>
        <w:t>ER</w:t>
      </w:r>
      <w:r w:rsidR="008011F5" w:rsidRPr="00F41C2A">
        <w:rPr>
          <w:lang w:val="en-GB"/>
        </w:rPr>
        <w:t xml:space="preserve"> accuracy results in stronger goal-oriented performance and workplace effectiveness </w:t>
      </w:r>
      <w:r w:rsidR="008011F5" w:rsidRPr="00F41C2A">
        <w:rPr>
          <w:lang w:val="en-GB"/>
        </w:rPr>
        <w:fldChar w:fldCharType="begin" w:fldLock="1"/>
      </w:r>
      <w:r w:rsidR="00AC2509" w:rsidRPr="00F41C2A">
        <w:rPr>
          <w:lang w:val="en-GB"/>
        </w:rPr>
        <w:instrText>ADDIN CSL_CITATION {"citationItems":[{"id":"ITEM-1","itemData":{"ISSN":"0191-5886","author":[{"dropping-particle":"","family":"Elfenbein","given":"Hillary Anger","non-dropping-particle":"","parse-names":false,"suffix":""},{"dropping-particle":"","family":"Foo","given":"Maw","non-dropping-particle":"Der","parse-names":false,"suffix":""},{"dropping-particle":"","family":"White","given":"Judith","non-dropping-particle":"","parse-names":false,"suffix":""},{"dropping-particle":"","family":"Tan","given":"Hwee Hoon","non-dropping-particle":"","parse-names":false,"suffix":""},{"dropping-particle":"","family":"Aik","given":"Voon Chuan","non-dropping-particle":"","parse-names":false,"suffix":""}],"container-title":"Journal of Nonverbal Behavior","id":"ITEM-1","issue":"4","issued":{"date-parts":[["2007"]]},"page":"205-223","publisher":"Springer","title":"Reading your counterpart: The benefit of emotion recognition accuracy for effectiveness in negotiation","type":"article-journal","volume":"31"},"uris":["http://www.mendeley.com/documents/?uuid=a0b7d256-260f-4125-9b95-280dee4b9507"]}],"mendeley":{"formattedCitation":"(Elfenbein, Der Foo, White, Tan, &amp; Aik, 2007)","plainTextFormattedCitation":"(Elfenbein, Der Foo, White, Tan, &amp; Aik, 2007)","previouslyFormattedCitation":"(Elfenbein, Der Foo, White, Tan, &amp; Aik, 2007)"},"properties":{"noteIndex":0},"schema":"https://github.com/citation-style-language/schema/raw/master/csl-citation.json"}</w:instrText>
      </w:r>
      <w:r w:rsidR="008011F5" w:rsidRPr="00F41C2A">
        <w:rPr>
          <w:lang w:val="en-GB"/>
        </w:rPr>
        <w:fldChar w:fldCharType="separate"/>
      </w:r>
      <w:r w:rsidR="00B47904" w:rsidRPr="00F41C2A">
        <w:rPr>
          <w:noProof/>
          <w:lang w:val="en-GB"/>
        </w:rPr>
        <w:t>(Elfenbein</w:t>
      </w:r>
      <w:r w:rsidR="00084AF3" w:rsidRPr="00F41C2A">
        <w:rPr>
          <w:noProof/>
          <w:lang w:val="en-GB"/>
        </w:rPr>
        <w:t xml:space="preserve"> et al.</w:t>
      </w:r>
      <w:r w:rsidR="00B47904" w:rsidRPr="00F41C2A">
        <w:rPr>
          <w:noProof/>
          <w:lang w:val="en-GB"/>
        </w:rPr>
        <w:t>, 2007)</w:t>
      </w:r>
      <w:r w:rsidR="008011F5" w:rsidRPr="00F41C2A">
        <w:rPr>
          <w:lang w:val="en-GB"/>
        </w:rPr>
        <w:fldChar w:fldCharType="end"/>
      </w:r>
      <w:r w:rsidR="008011F5" w:rsidRPr="00F41C2A">
        <w:rPr>
          <w:lang w:val="en-GB"/>
        </w:rPr>
        <w:t xml:space="preserve">, job success </w:t>
      </w:r>
      <w:r w:rsidR="008011F5" w:rsidRPr="00F41C2A">
        <w:rPr>
          <w:lang w:val="en-GB"/>
        </w:rPr>
        <w:fldChar w:fldCharType="begin" w:fldLock="1"/>
      </w:r>
      <w:r w:rsidR="00AC2509" w:rsidRPr="00F41C2A">
        <w:rPr>
          <w:lang w:val="en-GB"/>
        </w:rPr>
        <w:instrText>ADDIN CSL_CITATION {"citationItems":[{"id":"ITEM-1","itemData":{"ISSN":"1092-8529","author":[{"dropping-particle":"","family":"Kohler","given":"Christian G","non-dropping-particle":"","parse-names":false,"suffix":""},{"dropping-particle":"","family":"Turner","given":"Travis H","non-dropping-particle":"","parse-names":false,"suffix":""},{"dropping-particle":"","family":"Gur","given":"Raquel E","non-dropping-particle":"","parse-names":false,"suffix":""},{"dropping-particle":"","family":"Gur","given":"Ruben C","non-dropping-particle":"","parse-names":false,"suffix":""}],"container-title":"CNS spectrums","id":"ITEM-1","issue":"4","issued":{"date-parts":[["2004"]]},"page":"267-274","publisher":"Cambridge University Press","title":"Recognition of facial emotions in neuropsychiatric disorders","type":"article-journal","volume":"9"},"uris":["http://www.mendeley.com/documents/?uuid=dd2e565d-7229-4e37-a101-f85207e7e9a0","http://www.mendeley.com/documents/?uuid=989c525c-c270-42be-95ac-42072c29f2a4"]}],"mendeley":{"formattedCitation":"(Kohler, Turner, Gur, &amp; Gur, 2004)","plainTextFormattedCitation":"(Kohler, Turner, Gur, &amp; Gur, 2004)","previouslyFormattedCitation":"(Kohler, Turner, Gur, &amp; Gur, 2004)"},"properties":{"noteIndex":0},"schema":"https://github.com/citation-style-language/schema/raw/master/csl-citation.json"}</w:instrText>
      </w:r>
      <w:r w:rsidR="008011F5" w:rsidRPr="00F41C2A">
        <w:rPr>
          <w:lang w:val="en-GB"/>
        </w:rPr>
        <w:fldChar w:fldCharType="separate"/>
      </w:r>
      <w:r w:rsidR="00B47904" w:rsidRPr="00F41C2A">
        <w:rPr>
          <w:noProof/>
          <w:lang w:val="en-GB"/>
        </w:rPr>
        <w:t>(Kohler</w:t>
      </w:r>
      <w:r w:rsidR="00084AF3" w:rsidRPr="00F41C2A">
        <w:rPr>
          <w:noProof/>
          <w:lang w:val="en-GB"/>
        </w:rPr>
        <w:t xml:space="preserve"> et al., </w:t>
      </w:r>
      <w:r w:rsidR="00B47904" w:rsidRPr="00F41C2A">
        <w:rPr>
          <w:noProof/>
          <w:lang w:val="en-GB"/>
        </w:rPr>
        <w:t>2004)</w:t>
      </w:r>
      <w:r w:rsidR="008011F5" w:rsidRPr="00F41C2A">
        <w:rPr>
          <w:lang w:val="en-GB"/>
        </w:rPr>
        <w:fldChar w:fldCharType="end"/>
      </w:r>
      <w:r w:rsidR="008011F5" w:rsidRPr="00F41C2A">
        <w:rPr>
          <w:lang w:val="en-GB"/>
        </w:rPr>
        <w:t xml:space="preserve">, improved leadership skills </w:t>
      </w:r>
      <w:r w:rsidR="008011F5" w:rsidRPr="00F41C2A">
        <w:rPr>
          <w:lang w:val="en-GB"/>
        </w:rPr>
        <w:fldChar w:fldCharType="begin" w:fldLock="1"/>
      </w:r>
      <w:r w:rsidR="00AC2509" w:rsidRPr="00F41C2A">
        <w:rPr>
          <w:lang w:val="en-GB"/>
        </w:rPr>
        <w:instrText>ADDIN CSL_CITATION {"citationItems":[{"id":"ITEM-1","itemData":{"ISSN":"0001-4273","author":[{"dropping-particle":"","family":"Rubin","given":"Robert S","non-dropping-particle":"","parse-names":false,"suffix":""},{"dropping-particle":"","family":"Munz","given":"David C","non-dropping-particle":"","parse-names":false,"suffix":""},{"dropping-particle":"","family":"Bommer","given":"William H","non-dropping-particle":"","parse-names":false,"suffix":""}],"container-title":"Academy of management journal","id":"ITEM-1","issue":"5","issued":{"date-parts":[["2005"]]},"page":"845-858","publisher":"Academy of Management Briarcliff Manor, NY 10510","title":"Leading from within: The effects of emotion recognition and personality on transformational leadership behavior","type":"article-journal","volume":"48"},"uris":["http://www.mendeley.com/documents/?uuid=8775d722-dbc1-41d1-a794-18fe64cead15"]}],"mendeley":{"formattedCitation":"(Rubin, Munz, &amp; Bommer, 2005)","plainTextFormattedCitation":"(Rubin, Munz, &amp; Bommer, 2005)","previouslyFormattedCitation":"(Rubin, Munz, &amp; Bommer, 2005)"},"properties":{"noteIndex":0},"schema":"https://github.com/citation-style-language/schema/raw/master/csl-citation.json"}</w:instrText>
      </w:r>
      <w:r w:rsidR="008011F5" w:rsidRPr="00F41C2A">
        <w:rPr>
          <w:lang w:val="en-GB"/>
        </w:rPr>
        <w:fldChar w:fldCharType="separate"/>
      </w:r>
      <w:r w:rsidR="00B47904" w:rsidRPr="00F41C2A">
        <w:rPr>
          <w:noProof/>
          <w:lang w:val="en-GB"/>
        </w:rPr>
        <w:t>(Rubin</w:t>
      </w:r>
      <w:r w:rsidR="00084AF3" w:rsidRPr="00F41C2A">
        <w:rPr>
          <w:noProof/>
          <w:lang w:val="en-GB"/>
        </w:rPr>
        <w:t xml:space="preserve">  et al.,</w:t>
      </w:r>
      <w:r w:rsidR="00B47904" w:rsidRPr="00F41C2A">
        <w:rPr>
          <w:noProof/>
          <w:lang w:val="en-GB"/>
        </w:rPr>
        <w:t xml:space="preserve"> 2005)</w:t>
      </w:r>
      <w:r w:rsidR="008011F5" w:rsidRPr="00F41C2A">
        <w:rPr>
          <w:lang w:val="en-GB"/>
        </w:rPr>
        <w:fldChar w:fldCharType="end"/>
      </w:r>
      <w:r w:rsidR="008011F5" w:rsidRPr="00F41C2A">
        <w:rPr>
          <w:lang w:val="en-GB"/>
        </w:rPr>
        <w:t xml:space="preserve">, positive counselling outcomes for therapists </w:t>
      </w:r>
      <w:r w:rsidR="008011F5" w:rsidRPr="00F41C2A">
        <w:rPr>
          <w:lang w:val="en-GB"/>
        </w:rPr>
        <w:fldChar w:fldCharType="begin" w:fldLock="1"/>
      </w:r>
      <w:r w:rsidR="00AC2509" w:rsidRPr="00F41C2A">
        <w:rPr>
          <w:lang w:val="en-GB"/>
        </w:rPr>
        <w:instrText>ADDIN CSL_CITATION {"citationItems":[{"id":"ITEM-1","itemData":{"ISSN":"0191-5886","author":[{"dropping-particle":"","family":"DiMatteo","given":"M Robin","non-dropping-particle":"","parse-names":false,"suffix":""},{"dropping-particle":"","family":"Friedman","given":"Howard S","non-dropping-particle":"","parse-names":false,"suffix":""},{"dropping-particle":"","family":"Taranta","given":"Angelo","non-dropping-particle":"","parse-names":false,"suffix":""}],"container-title":"Journal of Nonverbal Behavior","id":"ITEM-1","issue":"1","issued":{"date-parts":[["1979"]]},"page":"18-26","publisher":"Springer","title":"Sensitivity to bodily nonverbal communication as a factor in practitioner-patient rapport","type":"article-journal","volume":"4"},"uris":["http://www.mendeley.com/documents/?uuid=271ae095-4ed2-48f8-ab7e-c48f22564ef7"]}],"mendeley":{"formattedCitation":"(DiMatteo, Friedman, &amp; Taranta, 1979)","plainTextFormattedCitation":"(DiMatteo, Friedman, &amp; Taranta, 1979)","previouslyFormattedCitation":"(DiMatteo, Friedman, &amp; Taranta, 1979)"},"properties":{"noteIndex":0},"schema":"https://github.com/citation-style-language/schema/raw/master/csl-citation.json"}</w:instrText>
      </w:r>
      <w:r w:rsidR="008011F5" w:rsidRPr="00F41C2A">
        <w:rPr>
          <w:lang w:val="en-GB"/>
        </w:rPr>
        <w:fldChar w:fldCharType="separate"/>
      </w:r>
      <w:r w:rsidR="00B47904" w:rsidRPr="00F41C2A">
        <w:rPr>
          <w:noProof/>
          <w:lang w:val="en-GB"/>
        </w:rPr>
        <w:t>(DiMatteo</w:t>
      </w:r>
      <w:r w:rsidR="00084AF3" w:rsidRPr="00F41C2A">
        <w:rPr>
          <w:noProof/>
          <w:lang w:val="en-GB"/>
        </w:rPr>
        <w:t xml:space="preserve"> et al., </w:t>
      </w:r>
      <w:r w:rsidR="00B47904" w:rsidRPr="00F41C2A">
        <w:rPr>
          <w:noProof/>
          <w:lang w:val="en-GB"/>
        </w:rPr>
        <w:t xml:space="preserve"> 1979)</w:t>
      </w:r>
      <w:r w:rsidR="008011F5" w:rsidRPr="00F41C2A">
        <w:rPr>
          <w:lang w:val="en-GB"/>
        </w:rPr>
        <w:fldChar w:fldCharType="end"/>
      </w:r>
      <w:r w:rsidR="008011F5" w:rsidRPr="00F41C2A">
        <w:rPr>
          <w:lang w:val="en-GB"/>
        </w:rPr>
        <w:t xml:space="preserve">, and enhanced academic performance of children </w:t>
      </w:r>
      <w:r w:rsidR="008011F5" w:rsidRPr="00F41C2A">
        <w:rPr>
          <w:lang w:val="en-GB"/>
        </w:rPr>
        <w:fldChar w:fldCharType="begin" w:fldLock="1"/>
      </w:r>
      <w:r w:rsidR="00B47904" w:rsidRPr="00F41C2A">
        <w:rPr>
          <w:lang w:val="en-GB"/>
        </w:rPr>
        <w:instrText>ADDIN CSL_CITATION {"citationItems":[{"id":"ITEM-1","itemData":{"ISSN":"1939-0599","author":[{"dropping-particle":"","family":"Halberstadt","given":"Amy G","non-dropping-particle":"","parse-names":false,"suffix":""},{"dropping-particle":"","family":"Hall","given":"Judith A","non-dropping-particle":"","parse-names":false,"suffix":""}],"container-title":"Developmental Psychology","id":"ITEM-1","issue":"6","issued":{"date-parts":[["1980"]]},"page":"564","publisher":"American Psychological Association","title":"Who's getting the message? Children's nonverbal skill and their evaluation by teachers.","type":"article-journal","volume":"16"},"uris":["http://www.mendeley.com/documents/?uuid=a7c95baa-dd4b-45f6-a348-31e475cb8e64"]}],"mendeley":{"formattedCitation":"(Halberstadt &amp; Hall, 1980)","plainTextFormattedCitation":"(Halberstadt &amp; Hall, 1980)","previouslyFormattedCitation":"(Halberstadt &amp; Hall, 1980)"},"properties":{"noteIndex":0},"schema":"https://github.com/citation-style-language/schema/raw/master/csl-citation.json"}</w:instrText>
      </w:r>
      <w:r w:rsidR="008011F5" w:rsidRPr="00F41C2A">
        <w:rPr>
          <w:lang w:val="en-GB"/>
        </w:rPr>
        <w:fldChar w:fldCharType="separate"/>
      </w:r>
      <w:r w:rsidR="008011F5" w:rsidRPr="00F41C2A">
        <w:rPr>
          <w:noProof/>
          <w:lang w:val="en-GB"/>
        </w:rPr>
        <w:t>(Halberstadt &amp; Hall, 1980)</w:t>
      </w:r>
      <w:r w:rsidR="008011F5" w:rsidRPr="00F41C2A">
        <w:rPr>
          <w:lang w:val="en-GB"/>
        </w:rPr>
        <w:fldChar w:fldCharType="end"/>
      </w:r>
      <w:r w:rsidR="008011F5" w:rsidRPr="00F41C2A">
        <w:rPr>
          <w:lang w:val="en-GB"/>
        </w:rPr>
        <w:t xml:space="preserve">. Conversely, impaired ER ability is associated with various psychiatric disorders such as schizophrenia </w:t>
      </w:r>
      <w:r w:rsidR="008011F5" w:rsidRPr="00F41C2A">
        <w:rPr>
          <w:lang w:val="en-GB"/>
        </w:rPr>
        <w:fldChar w:fldCharType="begin" w:fldLock="1"/>
      </w:r>
      <w:r w:rsidR="00AC2509" w:rsidRPr="00F41C2A">
        <w:rPr>
          <w:lang w:val="en-GB"/>
        </w:rPr>
        <w:instrText>ADDIN CSL_CITATION {"citationItems":[{"id":"ITEM-1","itemData":{"DOI":"10.1080/24750573.2017.1387405","ISSN":"24750581","abstract":"© 2018, The authors. Objective: There is substantial evidence from animal research indicating a key role of the neuropeptide oxytocin (OT) in the regulation of complex social cognition and behaviour. Social cognition is indispensable for social relationships for the whole of human society, and numerous studies have shown impaired social cognition in schizophrenia (SCH) and unaffected first-degree relatives also seem to be impaired, albeit to a lesser extent. Because of that, this study focuses on the role of OT in social cognition in SCH. Methods: Twenty-seven patients with SCH, 27 healthy siblings (HS) of these patients, and 27 psychologically healthy controls (HC) were included in the study. Blood samples were collected through a peripheral venous catheter. Differences in the socio-demographical and WAIS-R were tested by chi-square and one way-ANOVA. To explore the relationships between social cognition and blood samples we performed Pearson correlations. MANCOVA (gender and WAIS-R as covariates) test was performed to investigate the effect of gender on blood levels of OT and WAIS-R on social cognition. Results: Significant differences were found in neurocognitive and social cognitive capacity but not in OT levels. In the healthy control group, there was a positive correlation between blood OT levels and RMET. There is a statistically significant difference between high and low OT groups with regard to social cognition in all subtests of the RMET. Conclusions: In the current study, we found that patients had deficits in social cognition and neurocognition. Lower endogenous OT levels are also predictive for poor social cognitive functioning in HS and HC.","author":[{"dropping-particle":"","family":"Balikci","given":"Kuzeymen","non-dropping-particle":"","parse-names":false,"suffix":""},{"dropping-particle":"","family":"Aydin","given":"Orkun","non-dropping-particle":"","parse-names":false,"suffix":""},{"dropping-particle":"","family":"Tas","given":"Cumhur","non-dropping-particle":"","parse-names":false,"suffix":""},{"dropping-particle":"","family":"Danaci","given":"Aysen Esen","non-dropping-particle":"","parse-names":false,"suffix":""}],"container-title":"Psychiatry and Clinical Psychopharmacology","id":"ITEM-1","issue":"2","issued":{"date-parts":[["2018"]]},"page":"123-130","title":"Oxytocin and social cognition in patients with schizophrenia: Comparison with healthy siblings and healthy controls","type":"article-journal","volume":"28"},"uris":["http://www.mendeley.com/documents/?uuid=3ae5f866-635a-3500-b901-d55e4a71b682"]},{"id":"ITEM-2","itemData":{"ISSN":"0272-7358","author":[{"dropping-particle":"","family":"Edwards","given":"Jane","non-dropping-particle":"","parse-names":false,"suffix":""},{"dropping-particle":"","family":"Jackson","given":"Henry J","non-dropping-particle":"","parse-names":false,"suffix":""},{"dropping-particle":"","family":"Pattison","given":"Philippa E","non-dropping-particle":"","parse-names":false,"suffix":""}],"container-title":"Clinical psychology review","id":"ITEM-2","issue":"6","issued":{"date-parts":[["2002"]]},"page":"789-832","publisher":"Elsevier","title":"Emotion recognition via facial expression and affective prosody in schizophrenia: a methodological review","type":"article-journal","volume":"22"},"uris":["http://www.mendeley.com/documents/?uuid=c363ec5f-05e9-41c9-b0bf-d2117886710c"]}],"mendeley":{"formattedCitation":"(Balikci, Aydin, Tas, &amp; Danaci, 2018; Edwards, Jackson, &amp; Pattison, 2002)","plainTextFormattedCitation":"(Balikci, Aydin, Tas, &amp; Danaci, 2018; Edwards, Jackson, &amp; Pattison, 2002)","previouslyFormattedCitation":"(Balikci, Aydin, Tas, &amp; Danaci, 2018; Edwards, Jackson, &amp; Pattison, 2002)"},"properties":{"noteIndex":0},"schema":"https://github.com/citation-style-language/schema/raw/master/csl-citation.json"}</w:instrText>
      </w:r>
      <w:r w:rsidR="008011F5" w:rsidRPr="00F41C2A">
        <w:rPr>
          <w:lang w:val="en-GB"/>
        </w:rPr>
        <w:fldChar w:fldCharType="separate"/>
      </w:r>
      <w:r w:rsidR="00B47904" w:rsidRPr="00F41C2A">
        <w:rPr>
          <w:noProof/>
          <w:lang w:val="en-GB"/>
        </w:rPr>
        <w:t>(Balikci</w:t>
      </w:r>
      <w:r w:rsidR="00084AF3" w:rsidRPr="00F41C2A">
        <w:rPr>
          <w:noProof/>
          <w:lang w:val="en-GB"/>
        </w:rPr>
        <w:t xml:space="preserve"> et al., </w:t>
      </w:r>
      <w:r w:rsidR="00B47904" w:rsidRPr="00F41C2A">
        <w:rPr>
          <w:noProof/>
          <w:lang w:val="en-GB"/>
        </w:rPr>
        <w:t xml:space="preserve"> 2018; Edwards</w:t>
      </w:r>
      <w:r w:rsidR="00084AF3" w:rsidRPr="00F41C2A">
        <w:rPr>
          <w:noProof/>
          <w:lang w:val="en-GB"/>
        </w:rPr>
        <w:t xml:space="preserve"> et al.,</w:t>
      </w:r>
      <w:r w:rsidR="00B47904" w:rsidRPr="00F41C2A">
        <w:rPr>
          <w:noProof/>
          <w:lang w:val="en-GB"/>
        </w:rPr>
        <w:t xml:space="preserve"> 2002)</w:t>
      </w:r>
      <w:r w:rsidR="008011F5" w:rsidRPr="00F41C2A">
        <w:rPr>
          <w:lang w:val="en-GB"/>
        </w:rPr>
        <w:fldChar w:fldCharType="end"/>
      </w:r>
      <w:r w:rsidR="008011F5" w:rsidRPr="00F41C2A">
        <w:rPr>
          <w:lang w:val="en-GB"/>
        </w:rPr>
        <w:t xml:space="preserve">, generalized anxiety disorder, and panic disorder </w:t>
      </w:r>
      <w:r w:rsidR="008011F5" w:rsidRPr="00F41C2A">
        <w:rPr>
          <w:lang w:val="en-GB"/>
        </w:rPr>
        <w:fldChar w:fldCharType="begin" w:fldLock="1"/>
      </w:r>
      <w:r w:rsidR="00B47904" w:rsidRPr="00F41C2A">
        <w:rPr>
          <w:lang w:val="en-GB"/>
        </w:rPr>
        <w:instrText>ADDIN CSL_CITATION {"citationItems":[{"id":"ITEM-1","itemData":{"DOI":"10.1080/08039488.2019.1623317","ISSN":"15024725","abstract":"Background: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Psychiatry","id":"ITEM-1","issue":"4-5","issued":{"date-parts":[["2019","7","4"]]},"page":"293-301","title":"The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control","type":"article-journal","volume":"73"},"uris":["http://www.mendeley.com/documents/?uuid=ef5cd476-a7b0-3946-ad8a-62f23a73e8b0"]}],"mendeley":{"formattedCitation":"(Aydın et al., 2019)","plainTextFormattedCitation":"(Aydın et al., 2019)","previouslyFormattedCitation":"(Aydın et al., 2019)"},"properties":{"noteIndex":0},"schema":"https://github.com/citation-style-language/schema/raw/master/csl-citation.json"}</w:instrText>
      </w:r>
      <w:r w:rsidR="008011F5" w:rsidRPr="00F41C2A">
        <w:rPr>
          <w:lang w:val="en-GB"/>
        </w:rPr>
        <w:fldChar w:fldCharType="separate"/>
      </w:r>
      <w:r w:rsidR="008011F5" w:rsidRPr="00F41C2A">
        <w:rPr>
          <w:noProof/>
          <w:lang w:val="en-GB"/>
        </w:rPr>
        <w:t>(Aydın et al., 2019)</w:t>
      </w:r>
      <w:r w:rsidR="008011F5" w:rsidRPr="00F41C2A">
        <w:rPr>
          <w:lang w:val="en-GB"/>
        </w:rPr>
        <w:fldChar w:fldCharType="end"/>
      </w:r>
      <w:r w:rsidR="008011F5" w:rsidRPr="00F41C2A">
        <w:rPr>
          <w:lang w:val="en-GB"/>
        </w:rPr>
        <w:t xml:space="preserve">, autism spectrum disorder </w:t>
      </w:r>
      <w:r w:rsidR="008011F5" w:rsidRPr="00F41C2A">
        <w:rPr>
          <w:lang w:val="en-GB"/>
        </w:rPr>
        <w:fldChar w:fldCharType="begin" w:fldLock="1"/>
      </w:r>
      <w:r w:rsidR="00AC2509" w:rsidRPr="00F41C2A">
        <w:rPr>
          <w:lang w:val="en-GB"/>
        </w:rPr>
        <w:instrText>ADDIN CSL_CITATION {"citationItems":[{"id":"ITEM-1","itemData":{"ISSN":"1040-7308","author":[{"dropping-particle":"","family":"Harms","given":"Madeline B","non-dropping-particle":"","parse-names":false,"suffix":""},{"dropping-particle":"","family":"Martin","given":"Alex","non-dropping-particle":"","parse-names":false,"suffix":""},{"dropping-particle":"","family":"Wallace","given":"Gregory L","non-dropping-particle":"","parse-names":false,"suffix":""}],"container-title":"Neuropsychology review","id":"ITEM-1","issue":"3","issued":{"date-parts":[["2010"]]},"page":"290-322","publisher":"Springer","title":"Facial emotion recognition in autism spectrum disorders: a review of behavioral and neuroimaging studies","type":"article-journal","volume":"20"},"uris":["http://www.mendeley.com/documents/?uuid=2e1f836b-18f7-465c-a525-811e9b4e75e2"]},{"id":"ITEM-2","itemData":{"ISSN":"0162-3257","author":[{"dropping-particle":"","family":"Evers","given":"Kris","non-dropping-particle":"","parse-names":false,"suffix":""},{"dropping-particle":"","family":"Steyaert","given":"Jean","non-dropping-particle":"","parse-names":false,"suffix":""},{"dropping-particle":"","family":"Noens","given":"Ilse","non-dropping-particle":"","parse-names":false,"suffix":""},{"dropping-particle":"","family":"Wagemans","given":"Johan","non-dropping-particle":"","parse-names":false,"suffix":""}],"container-title":"Journal of Autism and Developmental Disorders","id":"ITEM-2","issue":"6","issued":{"date-parts":[["2015"]]},"page":"1774-1784","publisher":"Springer","title":"Reduced recognition of dynamic facial emotional expressions and emotion-specific response bias in children with an autism spectrum disorder","type":"article-journal","volume":"45"},"uris":["http://www.mendeley.com/documents/?uuid=52889f00-7d2a-4da9-a9aa-6c12ad8899f5"]}],"mendeley":{"formattedCitation":"(Evers, Steyaert, Noens, &amp; Wagemans, 2015; Harms, Martin, &amp; Wallace, 2010)","plainTextFormattedCitation":"(Evers, Steyaert, Noens, &amp; Wagemans, 2015; Harms, Martin, &amp; Wallace, 2010)","previouslyFormattedCitation":"(Evers, Steyaert, Noens, &amp; Wagemans, 2015; Harms, Martin, &amp; Wallace, 2010)"},"properties":{"noteIndex":0},"schema":"https://github.com/citation-style-language/schema/raw/master/csl-citation.json"}</w:instrText>
      </w:r>
      <w:r w:rsidR="008011F5" w:rsidRPr="00F41C2A">
        <w:rPr>
          <w:lang w:val="en-GB"/>
        </w:rPr>
        <w:fldChar w:fldCharType="separate"/>
      </w:r>
      <w:r w:rsidR="00B47904" w:rsidRPr="00F41C2A">
        <w:rPr>
          <w:noProof/>
          <w:lang w:val="en-GB"/>
        </w:rPr>
        <w:t>(Evers</w:t>
      </w:r>
      <w:r w:rsidR="00084AF3" w:rsidRPr="00F41C2A">
        <w:rPr>
          <w:noProof/>
          <w:lang w:val="en-GB"/>
        </w:rPr>
        <w:t xml:space="preserve"> et al.,</w:t>
      </w:r>
      <w:r w:rsidR="00B47904" w:rsidRPr="00F41C2A">
        <w:rPr>
          <w:noProof/>
          <w:lang w:val="en-GB"/>
        </w:rPr>
        <w:t xml:space="preserve"> 2015; Harms</w:t>
      </w:r>
      <w:r w:rsidR="00084AF3" w:rsidRPr="00F41C2A">
        <w:rPr>
          <w:noProof/>
          <w:lang w:val="en-GB"/>
        </w:rPr>
        <w:t xml:space="preserve"> et al.</w:t>
      </w:r>
      <w:r w:rsidR="00B47904" w:rsidRPr="00F41C2A">
        <w:rPr>
          <w:noProof/>
          <w:lang w:val="en-GB"/>
        </w:rPr>
        <w:t xml:space="preserve">, </w:t>
      </w:r>
      <w:r w:rsidR="00B47904" w:rsidRPr="00F41C2A">
        <w:rPr>
          <w:noProof/>
          <w:lang w:val="en-GB"/>
        </w:rPr>
        <w:lastRenderedPageBreak/>
        <w:t>2010)</w:t>
      </w:r>
      <w:r w:rsidR="008011F5" w:rsidRPr="00F41C2A">
        <w:rPr>
          <w:lang w:val="en-GB"/>
        </w:rPr>
        <w:fldChar w:fldCharType="end"/>
      </w:r>
      <w:r w:rsidR="008011F5" w:rsidRPr="00F41C2A">
        <w:rPr>
          <w:lang w:val="en-GB"/>
        </w:rPr>
        <w:t>, bipolar disorders</w:t>
      </w:r>
      <w:r w:rsidR="008011F5" w:rsidRPr="00F41C2A">
        <w:rPr>
          <w:i/>
          <w:iCs/>
          <w:lang w:val="en-GB"/>
        </w:rPr>
        <w:t xml:space="preserve"> </w:t>
      </w:r>
      <w:r w:rsidR="008011F5" w:rsidRPr="00F41C2A">
        <w:rPr>
          <w:lang w:val="en-GB"/>
        </w:rPr>
        <w:fldChar w:fldCharType="begin" w:fldLock="1"/>
      </w:r>
      <w:r w:rsidR="00AC2509" w:rsidRPr="00F41C2A">
        <w:rPr>
          <w:lang w:val="en-GB"/>
        </w:rPr>
        <w:instrText>ADDIN CSL_CITATION {"citationItems":[{"id":"ITEM-1","itemData":{"DOI":"10.1016/J.PSYCHRES.2011.04.033","ISSN":"0165-1781","abstract":"The main aim of this study was to compare patients with euthymic bipolar I (BDI) and bipolar II (BDII) disorders and healthy controls in measures of social cognition. Additional aims were to explore the association between social cognition performance with neurocognitive impairments and psychosocial functioning. Eighty one euthymic patients with BDI or BDII and 34 healthy controls were included. All subjects completed tests to assess verbal memory, attention, and executive functions. Additionally theory of mind (ToM) and facial emotion recognition measures were included. Psychosocial functioning was assessed with the GAF. Both groups of patients had lower performance than healthy controls in ToM, and a lower recognition of fear facial expression. When neurocognitive impairments and exposure to medications were controlled, performance in ToM and recognition of fear facial expression did not allow predicting if a subject was patient or healthy control. Social cognition measures not enhance variance beyond explained by neurocognitive impairments and they were not independent predictors of psychosocial functioning. Impairments in facial emotion recognition and ToM are mediated, at least partly, by attention-executive functions deficits and exposure to psychotropic medications. Likewise, social cognition measures did not contribute to variance beyond neurocognitive impairments.","author":[{"dropping-particle":"","family":"Martino","given":"Diego Javier","non-dropping-particle":"","parse-names":false,"suffix":""},{"dropping-particle":"","family":"Strejilevich","given":"Sergio Adrián","non-dropping-particle":"","parse-names":false,"suffix":""},{"dropping-particle":"","family":"Fassi","given":"Guillermo","non-dropping-particle":"","parse-names":false,"suffix":""},{"dropping-particle":"","family":"Marengo","given":"Eliana","non-dropping-particle":"","parse-names":false,"suffix":""},{"dropping-particle":"","family":"Igoa","given":"Ana","non-dropping-particle":"","parse-names":false,"suffix":""}],"container-title":"Psychiatry Research","id":"ITEM-1","issue":"3","issued":{"date-parts":[["2011","10"]]},"page":"379-384","publisher":"Elsevier","title":"Theory of mind and facial emotion recognition in euthymic bipolar I and bipolar II disorders","type":"article-journal","volume":"189"},"uris":["http://www.mendeley.com/documents/?uuid=9b9ac5d0-6671-4be8-936d-46448625c17c"]},{"id":"ITEM-2","itemData":{"ISSN":"1516-4446","author":[{"dropping-particle":"","family":"Rocca","given":"Cristiana Castanho de Almeida","non-dropping-particle":"","parse-names":false,"suffix":""},{"dropping-particle":"van den","family":"Heuvel","given":"Eveline","non-dropping-particle":"","parse-names":false,"suffix":""},{"dropping-particle":"","family":"Caetano","given":"Sheila C","non-dropping-particle":"","parse-names":false,"suffix":""},{"dropping-particle":"","family":"Lafer","given":"Beny","non-dropping-particle":"","parse-names":false,"suffix":""}],"container-title":"Brazilian Journal of Psychiatry","id":"ITEM-2","issue":"2","issued":{"date-parts":[["2009"]]},"page":"171-180","publisher":"SciELO Brasil","title":"Facial emotion recognition in bipolar disorder: a critical review","type":"article-journal","volume":"31"},"uris":["http://www.mendeley.com/documents/?uuid=72e34677-e2a6-4478-a40d-c5dc970a1d01"]}],"mendeley":{"formattedCitation":"(Martino, Strejilevich, Fassi, Marengo, &amp; Igoa, 2011; Rocca, Heuvel, Caetano, &amp; Lafer, 2009)","plainTextFormattedCitation":"(Martino, Strejilevich, Fassi, Marengo, &amp; Igoa, 2011; Rocca, Heuvel, Caetano, &amp; Lafer, 2009)","previouslyFormattedCitation":"(Martino, Strejilevich, Fassi, Marengo, &amp; Igoa, 2011; Rocca, Heuvel, Caetano, &amp; Lafer, 2009)"},"properties":{"noteIndex":0},"schema":"https://github.com/citation-style-language/schema/raw/master/csl-citation.json"}</w:instrText>
      </w:r>
      <w:r w:rsidR="008011F5" w:rsidRPr="00F41C2A">
        <w:rPr>
          <w:lang w:val="en-GB"/>
        </w:rPr>
        <w:fldChar w:fldCharType="separate"/>
      </w:r>
      <w:r w:rsidR="00B47904" w:rsidRPr="00F41C2A">
        <w:rPr>
          <w:noProof/>
          <w:lang w:val="en-GB"/>
        </w:rPr>
        <w:t>(Martino</w:t>
      </w:r>
      <w:r w:rsidR="00084AF3" w:rsidRPr="00F41C2A">
        <w:rPr>
          <w:noProof/>
          <w:lang w:val="en-GB"/>
        </w:rPr>
        <w:t xml:space="preserve"> et al.</w:t>
      </w:r>
      <w:r w:rsidR="00B47904" w:rsidRPr="00F41C2A">
        <w:rPr>
          <w:noProof/>
          <w:lang w:val="en-GB"/>
        </w:rPr>
        <w:t>, 2011; Rocca</w:t>
      </w:r>
      <w:r w:rsidR="00084AF3" w:rsidRPr="00F41C2A">
        <w:rPr>
          <w:noProof/>
          <w:lang w:val="en-GB"/>
        </w:rPr>
        <w:t xml:space="preserve"> et al.</w:t>
      </w:r>
      <w:r w:rsidR="00B47904" w:rsidRPr="00F41C2A">
        <w:rPr>
          <w:noProof/>
          <w:lang w:val="en-GB"/>
        </w:rPr>
        <w:t>, 2009)</w:t>
      </w:r>
      <w:r w:rsidR="008011F5" w:rsidRPr="00F41C2A">
        <w:rPr>
          <w:lang w:val="en-GB"/>
        </w:rPr>
        <w:fldChar w:fldCharType="end"/>
      </w:r>
      <w:r w:rsidR="008011F5" w:rsidRPr="00F41C2A">
        <w:rPr>
          <w:lang w:val="en-GB"/>
        </w:rPr>
        <w:t xml:space="preserve">, SUD </w:t>
      </w:r>
      <w:r w:rsidR="008011F5" w:rsidRPr="00F41C2A">
        <w:rPr>
          <w:lang w:val="en-GB"/>
        </w:rPr>
        <w:fldChar w:fldCharType="begin" w:fldLock="1"/>
      </w:r>
      <w:r w:rsidR="00B47904" w:rsidRPr="00F41C2A">
        <w:rPr>
          <w:lang w:val="en-GB"/>
        </w:rPr>
        <w:instrText>ADDIN CSL_CITATION {"citationItems":[{"id":"ITEM-1","itemData":{"DOI":"10.1016/J.NEUBIOREV.2015.11.001","ISSN":"0149-7634","abstract":"People with alcohol and substance use disorders (AUDs/SUDs) show worse facial emotion recognition (FER) than controls, though magnitude and potential moderators remain unknown. The aim of this meta-analysis was to estimate the association between AUDs, SUDs and FER impairment. Electronic databases were searched through April 2015. Pooled analyses were based on standardized mean differences between index and control groups with 95% confidence intervals, weighting each study with random effects inverse variance models. Risk of publication bias and role of potential moderators, including task type, were explored. Nineteen of 70 studies assessed for eligibility met the inclusion criteria, comprising 1352 individuals, of whom 714 (53%) had AUDs or SUDs. The association between substance related disorders and FER performance showed an effect size of −0.67 (−0.95, −0.39), and −0.65 (−0.93, −0.37) for AUDs and SUDs, respectively. There was no publication bias and subgroup and sensitivity analyses based on potential moderators confirmed core results. Future longitudinal research should confirm these findings, clarifying the role of specific clinical issues of AUDs and SUDs.","author":[{"dropping-particle":"","family":"Castellano","given":"Filippo","non-dropping-particle":"","parse-names":false,"suffix":""},{"dropping-particle":"","family":"Bartoli","given":"Francesco","non-dropping-particle":"","parse-names":false,"suffix":""},{"dropping-particle":"","family":"Crocamo","given":"Cristina","non-dropping-particle":"","parse-names":false,"suffix":""},{"dropping-particle":"","family":"Gamba","given":"Giulia","non-dropping-particle":"","parse-names":false,"suffix":""},{"dropping-particle":"","family":"Tremolada","given":"Martina","non-dropping-particle":"","parse-names":false,"suffix":""},{"dropping-particle":"","family":"Santambrogio","given":"Jacopo","non-dropping-particle":"","parse-names":false,"suffix":""},{"dropping-particle":"","family":"Clerici","given":"Massimo","non-dropping-particle":"","parse-names":false,"suffix":""},{"dropping-particle":"","family":"Carrà","given":"Giuseppe","non-dropping-particle":"","parse-names":false,"suffix":""}],"container-title":"Neuroscience &amp; Biobehavioral Reviews","id":"ITEM-1","issued":{"date-parts":[["2015","12"]]},"page":"147-154","publisher":"Pergamon","title":"Facial emotion recognition in alcohol and substance use disorders: A meta-analysis","type":"article-journal","volume":"59"},"uris":["http://www.mendeley.com/documents/?uuid=513f26c5-c44c-4d0f-90ce-4c29821b70d4"]}],"mendeley":{"formattedCitation":"(Castellano et al., 2015)","plainTextFormattedCitation":"(Castellano et al., 2015)","previouslyFormattedCitation":"(Castellano et al., 2015)"},"properties":{"noteIndex":0},"schema":"https://github.com/citation-style-language/schema/raw/master/csl-citation.json"}</w:instrText>
      </w:r>
      <w:r w:rsidR="008011F5" w:rsidRPr="00F41C2A">
        <w:rPr>
          <w:lang w:val="en-GB"/>
        </w:rPr>
        <w:fldChar w:fldCharType="separate"/>
      </w:r>
      <w:r w:rsidR="008011F5" w:rsidRPr="00F41C2A">
        <w:rPr>
          <w:noProof/>
          <w:lang w:val="en-GB"/>
        </w:rPr>
        <w:t>(Castellano et al., 2015)</w:t>
      </w:r>
      <w:r w:rsidR="008011F5" w:rsidRPr="00F41C2A">
        <w:rPr>
          <w:lang w:val="en-GB"/>
        </w:rPr>
        <w:fldChar w:fldCharType="end"/>
      </w:r>
      <w:r w:rsidR="008011F5" w:rsidRPr="00F41C2A">
        <w:rPr>
          <w:lang w:val="en-GB"/>
        </w:rPr>
        <w:t xml:space="preserve">, and problematic SNS use among young adults </w:t>
      </w:r>
      <w:r w:rsidR="008011F5" w:rsidRPr="00F41C2A">
        <w:rPr>
          <w:lang w:val="en-GB"/>
        </w:rPr>
        <w:fldChar w:fldCharType="begin" w:fldLock="1"/>
      </w:r>
      <w:r w:rsidR="00AC2509" w:rsidRPr="00F41C2A">
        <w:rPr>
          <w:lang w:val="en-GB"/>
        </w:rPr>
        <w:instrText>ADDIN CSL_CITATION {"citationItems":[{"id":"ITEM-1","itemData":{"ISSN":"0165-1781","author":[{"dropping-particle":"","family":"Ünal-Aydın","given":"Pınar","non-dropping-particle":"","parse-names":false,"suffix":""},{"dropping-particle":"","family":"Balıkçı","given":"Kuzeymen","non-dropping-particle":"","parse-names":false,"suffix":""},{"dropping-particle":"","family":"Sönmez","given":"İpek","non-dropping-particle":"","parse-names":false,"suffix":""},{"dropping-particle":"","family":"Aydın","given":"Orkun","non-dropping-particle":"","parse-names":false,"suffix":""}],"container-title":"Psychiatry research","id":"ITEM-1","issued":{"date-parts":[["2020"]]},"page":"112673","publisher":"Elsevier","title":"Associations between emotion recognition and social networking site addiction","type":"article-journal","volume":"284"},"uris":["http://www.mendeley.com/documents/?uuid=a48ece38-bd84-436c-bb55-3659047baa6b"]}],"mendeley":{"formattedCitation":"(Ünal-Aydın, Balıkçı, Sönmez, &amp; Aydın, 2020)","plainTextFormattedCitation":"(Ünal-Aydın, Balıkçı, Sönmez, &amp; Aydın, 2020)","previouslyFormattedCitation":"(Ünal-Aydın, Balıkçı, Sönmez, &amp; Aydın, 2020)"},"properties":{"noteIndex":0},"schema":"https://github.com/citation-style-language/schema/raw/master/csl-citation.json"}</w:instrText>
      </w:r>
      <w:r w:rsidR="008011F5" w:rsidRPr="00F41C2A">
        <w:rPr>
          <w:lang w:val="en-GB"/>
        </w:rPr>
        <w:fldChar w:fldCharType="separate"/>
      </w:r>
      <w:r w:rsidR="00B47904" w:rsidRPr="00F41C2A">
        <w:rPr>
          <w:noProof/>
          <w:lang w:val="en-GB"/>
        </w:rPr>
        <w:t>(Ünal-Aydın</w:t>
      </w:r>
      <w:r w:rsidR="00084AF3" w:rsidRPr="00F41C2A">
        <w:rPr>
          <w:noProof/>
          <w:lang w:val="en-GB"/>
        </w:rPr>
        <w:t xml:space="preserve"> et al.</w:t>
      </w:r>
      <w:r w:rsidR="00B47904" w:rsidRPr="00F41C2A">
        <w:rPr>
          <w:noProof/>
          <w:lang w:val="en-GB"/>
        </w:rPr>
        <w:t>,  2020)</w:t>
      </w:r>
      <w:r w:rsidR="008011F5" w:rsidRPr="00F41C2A">
        <w:rPr>
          <w:lang w:val="en-GB"/>
        </w:rPr>
        <w:fldChar w:fldCharType="end"/>
      </w:r>
      <w:r w:rsidR="008011F5" w:rsidRPr="00F41C2A">
        <w:rPr>
          <w:lang w:val="en-GB"/>
        </w:rPr>
        <w:t xml:space="preserve">. </w:t>
      </w:r>
    </w:p>
    <w:p w14:paraId="6F77C1D3" w14:textId="1B900C1F" w:rsidR="006F5118" w:rsidRPr="00F41C2A" w:rsidRDefault="0075564F" w:rsidP="007B72DB">
      <w:pPr>
        <w:spacing w:line="480" w:lineRule="auto"/>
        <w:ind w:firstLine="708"/>
        <w:rPr>
          <w:lang w:val="en-GB"/>
        </w:rPr>
      </w:pPr>
      <w:r w:rsidRPr="00F41C2A">
        <w:rPr>
          <w:lang w:val="en-GB"/>
        </w:rPr>
        <w:t xml:space="preserve">From a theoretical </w:t>
      </w:r>
      <w:r w:rsidR="008B02DC" w:rsidRPr="00F41C2A">
        <w:rPr>
          <w:lang w:val="en-GB"/>
        </w:rPr>
        <w:t>standpoint</w:t>
      </w:r>
      <w:r w:rsidRPr="00F41C2A">
        <w:rPr>
          <w:lang w:val="en-GB"/>
        </w:rPr>
        <w:t xml:space="preserve">, difficulties in emotion regulation may yield </w:t>
      </w:r>
      <w:r w:rsidR="00083B8E" w:rsidRPr="00F41C2A">
        <w:rPr>
          <w:lang w:val="en-GB"/>
        </w:rPr>
        <w:t>greater</w:t>
      </w:r>
      <w:r w:rsidRPr="00F41C2A">
        <w:rPr>
          <w:lang w:val="en-GB"/>
        </w:rPr>
        <w:t xml:space="preserve"> engagement in addictive behaviours </w:t>
      </w:r>
      <w:r w:rsidR="008B02DC" w:rsidRPr="00F41C2A">
        <w:rPr>
          <w:lang w:val="en-GB"/>
        </w:rPr>
        <w:t xml:space="preserve">as a </w:t>
      </w:r>
      <w:r w:rsidR="00083B8E" w:rsidRPr="00F41C2A">
        <w:rPr>
          <w:lang w:val="en-GB"/>
        </w:rPr>
        <w:t>means of</w:t>
      </w:r>
      <w:r w:rsidRPr="00F41C2A">
        <w:rPr>
          <w:lang w:val="en-GB"/>
        </w:rPr>
        <w:t xml:space="preserve"> extend</w:t>
      </w:r>
      <w:r w:rsidR="00083B8E" w:rsidRPr="00F41C2A">
        <w:rPr>
          <w:lang w:val="en-GB"/>
        </w:rPr>
        <w:t>ing</w:t>
      </w:r>
      <w:r w:rsidRPr="00F41C2A">
        <w:rPr>
          <w:lang w:val="en-GB"/>
        </w:rPr>
        <w:t xml:space="preserve"> positive emotional states</w:t>
      </w:r>
      <w:r w:rsidR="008B02DC" w:rsidRPr="00F41C2A">
        <w:rPr>
          <w:lang w:val="en-GB"/>
        </w:rPr>
        <w:t xml:space="preserve"> </w:t>
      </w:r>
      <w:r w:rsidR="00083B8E" w:rsidRPr="00F41C2A">
        <w:rPr>
          <w:lang w:val="en-GB"/>
        </w:rPr>
        <w:t>(</w:t>
      </w:r>
      <w:r w:rsidR="00CF1934" w:rsidRPr="00F41C2A">
        <w:rPr>
          <w:lang w:val="en-GB"/>
        </w:rPr>
        <w:t>i</w:t>
      </w:r>
      <w:r w:rsidR="00083B8E" w:rsidRPr="00F41C2A">
        <w:rPr>
          <w:lang w:val="en-GB"/>
        </w:rPr>
        <w:t xml:space="preserve">n the short-term) </w:t>
      </w:r>
      <w:r w:rsidR="008B02DC" w:rsidRPr="00F41C2A">
        <w:rPr>
          <w:lang w:val="en-GB"/>
        </w:rPr>
        <w:t>at the expense of developing ‘real world’</w:t>
      </w:r>
      <w:r w:rsidRPr="00F41C2A">
        <w:rPr>
          <w:lang w:val="en-GB"/>
        </w:rPr>
        <w:t xml:space="preserve"> coping strategies</w:t>
      </w:r>
      <w:r w:rsidR="009D2B82" w:rsidRPr="00F41C2A">
        <w:rPr>
          <w:lang w:val="en-GB"/>
        </w:rPr>
        <w:t xml:space="preserve"> </w:t>
      </w:r>
      <w:r w:rsidR="008B02DC" w:rsidRPr="00F41C2A">
        <w:rPr>
          <w:lang w:val="en-GB"/>
        </w:rPr>
        <w:t>which are associated with</w:t>
      </w:r>
      <w:r w:rsidR="009D2B82" w:rsidRPr="00F41C2A">
        <w:rPr>
          <w:lang w:val="en-GB"/>
        </w:rPr>
        <w:t xml:space="preserve"> </w:t>
      </w:r>
      <w:r w:rsidR="008B02DC" w:rsidRPr="00F41C2A">
        <w:rPr>
          <w:lang w:val="en-GB"/>
        </w:rPr>
        <w:t>better</w:t>
      </w:r>
      <w:r w:rsidR="009D2B82" w:rsidRPr="00F41C2A">
        <w:rPr>
          <w:lang w:val="en-GB"/>
        </w:rPr>
        <w:t xml:space="preserve"> emotion regulation</w:t>
      </w:r>
      <w:r w:rsidRPr="00F41C2A">
        <w:rPr>
          <w:lang w:val="en-GB"/>
        </w:rPr>
        <w:t xml:space="preserve"> </w:t>
      </w:r>
      <w:r w:rsidR="009D2B82" w:rsidRPr="00F41C2A">
        <w:rPr>
          <w:lang w:val="en-GB"/>
        </w:rPr>
        <w:t>(</w:t>
      </w:r>
      <w:r w:rsidR="009D2B82" w:rsidRPr="00F41C2A">
        <w:rPr>
          <w:bCs/>
          <w:lang w:val="en-GB"/>
        </w:rPr>
        <w:t>Estévez</w:t>
      </w:r>
      <w:r w:rsidR="009D2B82" w:rsidRPr="00F41C2A">
        <w:rPr>
          <w:lang w:val="en-GB"/>
        </w:rPr>
        <w:t xml:space="preserve"> et al., 2017; Hormes</w:t>
      </w:r>
      <w:r w:rsidR="00084AF3" w:rsidRPr="00F41C2A">
        <w:rPr>
          <w:lang w:val="en-GB"/>
        </w:rPr>
        <w:t xml:space="preserve"> et al.</w:t>
      </w:r>
      <w:r w:rsidR="009D2B82" w:rsidRPr="00F41C2A">
        <w:rPr>
          <w:lang w:val="en-GB"/>
        </w:rPr>
        <w:t>, 2014). Furthermore</w:t>
      </w:r>
      <w:r w:rsidR="00A37478" w:rsidRPr="00F41C2A">
        <w:rPr>
          <w:lang w:val="en-GB"/>
        </w:rPr>
        <w:t>,</w:t>
      </w:r>
      <w:r w:rsidR="009D2B82" w:rsidRPr="00F41C2A">
        <w:rPr>
          <w:lang w:val="en-GB"/>
        </w:rPr>
        <w:t xml:space="preserve"> several researchers </w:t>
      </w:r>
      <w:r w:rsidR="008B02DC" w:rsidRPr="00F41C2A">
        <w:rPr>
          <w:lang w:val="en-GB"/>
        </w:rPr>
        <w:t xml:space="preserve">have </w:t>
      </w:r>
      <w:r w:rsidR="009D2B82" w:rsidRPr="00F41C2A">
        <w:rPr>
          <w:lang w:val="en-GB"/>
        </w:rPr>
        <w:t>acknowled</w:t>
      </w:r>
      <w:r w:rsidR="00A37478" w:rsidRPr="00F41C2A">
        <w:rPr>
          <w:lang w:val="en-GB"/>
        </w:rPr>
        <w:t xml:space="preserve">ged </w:t>
      </w:r>
      <w:r w:rsidR="008B02DC" w:rsidRPr="00F41C2A">
        <w:rPr>
          <w:lang w:val="en-GB"/>
        </w:rPr>
        <w:t xml:space="preserve">that </w:t>
      </w:r>
      <w:r w:rsidR="00A37478" w:rsidRPr="00F41C2A">
        <w:rPr>
          <w:lang w:val="en-GB"/>
        </w:rPr>
        <w:t xml:space="preserve">addictive behaviours (e.g. problematic </w:t>
      </w:r>
      <w:r w:rsidR="008B02DC" w:rsidRPr="00F41C2A">
        <w:rPr>
          <w:lang w:val="en-GB"/>
        </w:rPr>
        <w:t>I</w:t>
      </w:r>
      <w:r w:rsidR="00A37478" w:rsidRPr="00F41C2A">
        <w:rPr>
          <w:lang w:val="en-GB"/>
        </w:rPr>
        <w:t xml:space="preserve">nternet use, pathological gambling) </w:t>
      </w:r>
      <w:r w:rsidR="008B02DC" w:rsidRPr="00F41C2A">
        <w:rPr>
          <w:lang w:val="en-GB"/>
        </w:rPr>
        <w:t xml:space="preserve">may emerge </w:t>
      </w:r>
      <w:r w:rsidR="00A37478" w:rsidRPr="00F41C2A">
        <w:rPr>
          <w:lang w:val="en-GB"/>
        </w:rPr>
        <w:t xml:space="preserve">as compensatory mechanism </w:t>
      </w:r>
      <w:r w:rsidR="00F83754" w:rsidRPr="00F41C2A">
        <w:rPr>
          <w:lang w:val="en-GB"/>
        </w:rPr>
        <w:t xml:space="preserve">for </w:t>
      </w:r>
      <w:r w:rsidR="00083B8E" w:rsidRPr="00F41C2A">
        <w:rPr>
          <w:lang w:val="en-GB"/>
        </w:rPr>
        <w:t>negative</w:t>
      </w:r>
      <w:r w:rsidR="00A37478" w:rsidRPr="00F41C2A">
        <w:rPr>
          <w:lang w:val="en-GB"/>
        </w:rPr>
        <w:t xml:space="preserve"> emotional states </w:t>
      </w:r>
      <w:r w:rsidR="008B02DC" w:rsidRPr="00F41C2A">
        <w:rPr>
          <w:lang w:val="en-GB"/>
        </w:rPr>
        <w:t>in those</w:t>
      </w:r>
      <w:r w:rsidR="00A37478" w:rsidRPr="00F41C2A">
        <w:rPr>
          <w:lang w:val="en-GB"/>
        </w:rPr>
        <w:t xml:space="preserve"> individuals who lack emotion regulation</w:t>
      </w:r>
      <w:r w:rsidR="008B02DC" w:rsidRPr="00F41C2A">
        <w:rPr>
          <w:lang w:val="en-GB"/>
        </w:rPr>
        <w:t xml:space="preserve"> capability</w:t>
      </w:r>
      <w:r w:rsidR="00A37478" w:rsidRPr="00F41C2A">
        <w:rPr>
          <w:lang w:val="en-GB"/>
        </w:rPr>
        <w:t xml:space="preserve"> (</w:t>
      </w:r>
      <w:r w:rsidR="00A37478" w:rsidRPr="00F41C2A">
        <w:rPr>
          <w:bCs/>
          <w:lang w:val="en-GB"/>
        </w:rPr>
        <w:t>Kardefelt-Winther, 2014; Rogier &amp; Velotti, 2018)</w:t>
      </w:r>
      <w:r w:rsidR="00A37478" w:rsidRPr="00F41C2A">
        <w:rPr>
          <w:lang w:val="en-GB"/>
        </w:rPr>
        <w:t xml:space="preserve">. </w:t>
      </w:r>
      <w:r w:rsidR="006F5118" w:rsidRPr="00F41C2A">
        <w:rPr>
          <w:lang w:val="en-GB"/>
        </w:rPr>
        <w:t xml:space="preserve">Data from several studies has suggested that </w:t>
      </w:r>
      <w:r w:rsidR="00A37478" w:rsidRPr="00F41C2A">
        <w:rPr>
          <w:lang w:val="en-GB"/>
        </w:rPr>
        <w:t xml:space="preserve">also </w:t>
      </w:r>
      <w:r w:rsidR="008011F5" w:rsidRPr="00F41C2A">
        <w:rPr>
          <w:lang w:val="en-GB"/>
        </w:rPr>
        <w:t>ER may be implicated</w:t>
      </w:r>
      <w:r w:rsidR="006F5118" w:rsidRPr="00F41C2A">
        <w:rPr>
          <w:lang w:val="en-GB"/>
        </w:rPr>
        <w:t xml:space="preserve"> in addictive behaviours including substance use (Ernst et al., 2010), problematic internet use (Spada &amp; Marino, 2017)</w:t>
      </w:r>
      <w:r w:rsidR="008011F5" w:rsidRPr="00F41C2A">
        <w:rPr>
          <w:lang w:val="en-GB"/>
        </w:rPr>
        <w:t>, Internet Gaming Disorder</w:t>
      </w:r>
      <w:r w:rsidR="006F5118" w:rsidRPr="00F41C2A">
        <w:rPr>
          <w:lang w:val="en-GB"/>
        </w:rPr>
        <w:t xml:space="preserve"> (Yavuz et al., 2019)</w:t>
      </w:r>
      <w:r w:rsidR="008011F5" w:rsidRPr="00F41C2A">
        <w:rPr>
          <w:lang w:val="en-GB"/>
        </w:rPr>
        <w:t xml:space="preserve"> as well as problematic social media use </w:t>
      </w:r>
      <w:r w:rsidR="005F2866" w:rsidRPr="00F41C2A">
        <w:rPr>
          <w:lang w:val="en-GB"/>
        </w:rPr>
        <w:fldChar w:fldCharType="begin" w:fldLock="1"/>
      </w:r>
      <w:r w:rsidR="00084AF3" w:rsidRPr="00F41C2A">
        <w:rPr>
          <w:lang w:val="en-GB"/>
        </w:rPr>
        <w:instrText>ADDIN CSL_CITATION {"citationItems":[{"id":"ITEM-1","itemData":{"ISSN":"0165-1781","author":[{"dropping-particle":"","family":"Ünal-Aydın","given":"Pınar","non-dropping-particle":"","parse-names":false,"suffix":""},{"dropping-particle":"","family":"Balıkçı","given":"Kuzeymen","non-dropping-particle":"","parse-names":false,"suffix":""},{"dropping-particle":"","family":"Sönmez","given":"İpek","non-dropping-particle":"","parse-names":false,"suffix":""},{"dropping-particle":"","family":"Aydın","given":"Orkun","non-dropping-particle":"","parse-names":false,"suffix":""}],"container-title":"Psychiatry research","id":"ITEM-1","issued":{"date-parts":[["2020"]]},"page":"112673","publisher":"Elsevier","title":"Associations between emotion recognition and social networking site addiction","type":"article-journal","volume":"284"},"uris":["http://www.mendeley.com/documents/?uuid=a48ece38-bd84-436c-bb55-3659047baa6b"]}],"mendeley":{"formattedCitation":"(Ünal-Aydın, Balıkçı, Sönmez, &amp; Aydın, 2020)","manualFormatting":"(Ünal-Aydın et al., 2020)","plainTextFormattedCitation":"(Ünal-Aydın, Balıkçı, Sönmez, &amp; Aydın, 2020)","previouslyFormattedCitation":"(Ünal-Aydın, Balıkçı, Sönmez, &amp; Aydın, 2020)"},"properties":{"noteIndex":0},"schema":"https://github.com/citation-style-language/schema/raw/master/csl-citation.json"}</w:instrText>
      </w:r>
      <w:r w:rsidR="005F2866" w:rsidRPr="00F41C2A">
        <w:rPr>
          <w:lang w:val="en-GB"/>
        </w:rPr>
        <w:fldChar w:fldCharType="separate"/>
      </w:r>
      <w:r w:rsidR="005F2866" w:rsidRPr="00F41C2A">
        <w:rPr>
          <w:noProof/>
          <w:lang w:val="en-GB"/>
        </w:rPr>
        <w:t>(Ünal-Aydın</w:t>
      </w:r>
      <w:r w:rsidR="00084AF3" w:rsidRPr="00F41C2A">
        <w:rPr>
          <w:noProof/>
          <w:lang w:val="en-GB"/>
        </w:rPr>
        <w:t xml:space="preserve"> et al.</w:t>
      </w:r>
      <w:r w:rsidR="005F2866" w:rsidRPr="00F41C2A">
        <w:rPr>
          <w:noProof/>
          <w:lang w:val="en-GB"/>
        </w:rPr>
        <w:t>, 2020)</w:t>
      </w:r>
      <w:r w:rsidR="005F2866" w:rsidRPr="00F41C2A">
        <w:rPr>
          <w:lang w:val="en-GB"/>
        </w:rPr>
        <w:fldChar w:fldCharType="end"/>
      </w:r>
      <w:r w:rsidR="005F2866" w:rsidRPr="00F41C2A">
        <w:rPr>
          <w:lang w:val="en-GB"/>
        </w:rPr>
        <w:t xml:space="preserve">. </w:t>
      </w:r>
      <w:r w:rsidR="006F5118" w:rsidRPr="00F41C2A">
        <w:rPr>
          <w:lang w:val="en-GB"/>
        </w:rPr>
        <w:t xml:space="preserve">In these studies, it was shown that individuals who engage in addictive behaviours have poorer ability </w:t>
      </w:r>
      <w:r w:rsidR="008F3D51" w:rsidRPr="00F41C2A">
        <w:rPr>
          <w:lang w:val="en-GB"/>
        </w:rPr>
        <w:t xml:space="preserve">ER, particularly </w:t>
      </w:r>
      <w:r w:rsidR="00D90341" w:rsidRPr="00F41C2A">
        <w:rPr>
          <w:lang w:val="en-GB"/>
        </w:rPr>
        <w:t>of</w:t>
      </w:r>
      <w:r w:rsidR="006F5118" w:rsidRPr="00F41C2A">
        <w:rPr>
          <w:lang w:val="en-GB"/>
        </w:rPr>
        <w:t xml:space="preserve"> negative </w:t>
      </w:r>
      <w:r w:rsidR="00AC2509" w:rsidRPr="00F41C2A">
        <w:rPr>
          <w:lang w:val="en-GB"/>
        </w:rPr>
        <w:t>emotions</w:t>
      </w:r>
      <w:r w:rsidR="006F5118" w:rsidRPr="00F41C2A">
        <w:rPr>
          <w:lang w:val="en-GB"/>
        </w:rPr>
        <w:t xml:space="preserve">. </w:t>
      </w:r>
      <w:r w:rsidR="008F3D51" w:rsidRPr="00F41C2A">
        <w:rPr>
          <w:lang w:val="en-GB"/>
        </w:rPr>
        <w:t>It has been suggested</w:t>
      </w:r>
      <w:r w:rsidR="007B72DB" w:rsidRPr="00F41C2A">
        <w:rPr>
          <w:lang w:val="en-GB"/>
        </w:rPr>
        <w:t xml:space="preserve"> </w:t>
      </w:r>
      <w:r w:rsidR="007B72DB" w:rsidRPr="00F41C2A">
        <w:rPr>
          <w:lang w:val="en-GB"/>
        </w:rPr>
        <w:fldChar w:fldCharType="begin" w:fldLock="1"/>
      </w:r>
      <w:r w:rsidR="007B72DB" w:rsidRPr="00F41C2A">
        <w:rPr>
          <w:lang w:val="en-GB"/>
        </w:rPr>
        <w:instrText>ADDIN CSL_CITATION {"citationItems":[{"id":"ITEM-1","itemData":{"ISSN":"0165-1781","author":[{"dropping-particle":"","family":"Ünal-Aydın","given":"Pınar","non-dropping-particle":"","parse-names":false,"suffix":""},{"dropping-particle":"","family":"Balıkçı","given":"Kuzeymen","non-dropping-particle":"","parse-names":false,"suffix":""},{"dropping-particle":"","family":"Sönmez","given":"İpek","non-dropping-particle":"","parse-names":false,"suffix":""},{"dropping-particle":"","family":"Aydın","given":"Orkun","non-dropping-particle":"","parse-names":false,"suffix":""}],"container-title":"Psychiatry research","id":"ITEM-1","issued":{"date-parts":[["2020"]]},"page":"112673","publisher":"Elsevier","title":"Associations between emotion recognition and social networking site addiction","type":"article-journal","volume":"284"},"uris":["http://www.mendeley.com/documents/?uuid=a48ece38-bd84-436c-bb55-3659047baa6b"]}],"mendeley":{"formattedCitation":"(Ünal-Aydın, Balıkçı, Sönmez, &amp; Aydın, 2020)","plainTextFormattedCitation":"(Ünal-Aydın, Balıkçı, Sönmez, &amp; Aydın, 2020)","previouslyFormattedCitation":"(Ünal-Aydın, Balıkçı, Sönmez, &amp; Aydın, 2020)"},"properties":{"noteIndex":0},"schema":"https://github.com/citation-style-language/schema/raw/master/csl-citation.json"}</w:instrText>
      </w:r>
      <w:r w:rsidR="007B72DB" w:rsidRPr="00F41C2A">
        <w:rPr>
          <w:lang w:val="en-GB"/>
        </w:rPr>
        <w:fldChar w:fldCharType="separate"/>
      </w:r>
      <w:r w:rsidR="007B72DB" w:rsidRPr="00F41C2A">
        <w:rPr>
          <w:noProof/>
          <w:lang w:val="en-GB"/>
        </w:rPr>
        <w:t>(Ünal-Aydın</w:t>
      </w:r>
      <w:r w:rsidR="00084AF3" w:rsidRPr="00F41C2A">
        <w:rPr>
          <w:noProof/>
          <w:lang w:val="en-GB"/>
        </w:rPr>
        <w:t>t al.</w:t>
      </w:r>
      <w:r w:rsidR="007B72DB" w:rsidRPr="00F41C2A">
        <w:rPr>
          <w:noProof/>
          <w:lang w:val="en-GB"/>
        </w:rPr>
        <w:t>, 2020)</w:t>
      </w:r>
      <w:r w:rsidR="007B72DB" w:rsidRPr="00F41C2A">
        <w:rPr>
          <w:lang w:val="en-GB"/>
        </w:rPr>
        <w:fldChar w:fldCharType="end"/>
      </w:r>
      <w:r w:rsidR="008F3D51" w:rsidRPr="00F41C2A">
        <w:rPr>
          <w:lang w:val="en-GB"/>
        </w:rPr>
        <w:t xml:space="preserve"> that </w:t>
      </w:r>
      <w:r w:rsidR="006F5118" w:rsidRPr="00F41C2A">
        <w:rPr>
          <w:lang w:val="en-GB"/>
        </w:rPr>
        <w:t xml:space="preserve">adolescents may engage in </w:t>
      </w:r>
      <w:r w:rsidR="008F3D51" w:rsidRPr="00F41C2A">
        <w:rPr>
          <w:lang w:val="en-GB"/>
        </w:rPr>
        <w:t xml:space="preserve">with social media as </w:t>
      </w:r>
      <w:r w:rsidR="006F5118" w:rsidRPr="00F41C2A">
        <w:rPr>
          <w:lang w:val="en-GB"/>
        </w:rPr>
        <w:t xml:space="preserve">a means of providing a rapid reward and relief from psychological distress caused by poor </w:t>
      </w:r>
      <w:r w:rsidR="008F3D51" w:rsidRPr="00F41C2A">
        <w:rPr>
          <w:lang w:val="en-GB"/>
        </w:rPr>
        <w:t>ER competence</w:t>
      </w:r>
      <w:r w:rsidR="006F5118" w:rsidRPr="00F41C2A">
        <w:rPr>
          <w:lang w:val="en-GB"/>
        </w:rPr>
        <w:t xml:space="preserve">. We are therefore predicting that poorer </w:t>
      </w:r>
      <w:r w:rsidR="008F3D51" w:rsidRPr="00F41C2A">
        <w:rPr>
          <w:lang w:val="en-GB"/>
        </w:rPr>
        <w:t>ER</w:t>
      </w:r>
      <w:r w:rsidR="006F5118" w:rsidRPr="00F41C2A">
        <w:rPr>
          <w:lang w:val="en-GB"/>
        </w:rPr>
        <w:t xml:space="preserve"> will lead to </w:t>
      </w:r>
      <w:r w:rsidR="008F3D51" w:rsidRPr="00F41C2A">
        <w:rPr>
          <w:lang w:val="en-GB"/>
        </w:rPr>
        <w:t>problematic SNS use</w:t>
      </w:r>
      <w:r w:rsidR="006F5118" w:rsidRPr="00F41C2A">
        <w:rPr>
          <w:lang w:val="en-GB"/>
        </w:rPr>
        <w:t xml:space="preserve"> as a means of relief from psychological distress caused by this deficit.</w:t>
      </w:r>
    </w:p>
    <w:p w14:paraId="7A2B8622" w14:textId="1154A888" w:rsidR="00660538" w:rsidRPr="00F41C2A" w:rsidRDefault="00660538" w:rsidP="00B12AC0">
      <w:pPr>
        <w:spacing w:line="480" w:lineRule="auto"/>
        <w:rPr>
          <w:b/>
          <w:bCs/>
          <w:lang w:val="en-GB"/>
        </w:rPr>
      </w:pPr>
      <w:r w:rsidRPr="00F41C2A">
        <w:rPr>
          <w:b/>
          <w:bCs/>
          <w:lang w:val="en-GB"/>
        </w:rPr>
        <w:t>Aims of the Study</w:t>
      </w:r>
    </w:p>
    <w:p w14:paraId="3BFF09C8" w14:textId="5A4A5EFB" w:rsidR="00D44927" w:rsidRPr="00F41C2A" w:rsidRDefault="00EB7F0F" w:rsidP="00B12AC0">
      <w:pPr>
        <w:spacing w:line="480" w:lineRule="auto"/>
        <w:rPr>
          <w:bCs/>
        </w:rPr>
      </w:pPr>
      <w:r w:rsidRPr="00F41C2A">
        <w:rPr>
          <w:lang w:val="en-GB"/>
        </w:rPr>
        <w:t xml:space="preserve">Regardless of </w:t>
      </w:r>
      <w:r w:rsidR="00C643C5" w:rsidRPr="00F41C2A">
        <w:rPr>
          <w:lang w:val="en-GB"/>
        </w:rPr>
        <w:t>the</w:t>
      </w:r>
      <w:r w:rsidRPr="00F41C2A">
        <w:rPr>
          <w:lang w:val="en-GB"/>
        </w:rPr>
        <w:t xml:space="preserve"> growing</w:t>
      </w:r>
      <w:r w:rsidR="00C643C5" w:rsidRPr="00F41C2A">
        <w:rPr>
          <w:lang w:val="en-GB"/>
        </w:rPr>
        <w:t xml:space="preserve"> importance of </w:t>
      </w:r>
      <w:r w:rsidR="00EF6ECE" w:rsidRPr="00F41C2A">
        <w:rPr>
          <w:lang w:val="en-GB"/>
        </w:rPr>
        <w:t>problematic SNS use</w:t>
      </w:r>
      <w:r w:rsidR="00C643C5" w:rsidRPr="00F41C2A">
        <w:rPr>
          <w:lang w:val="en-GB"/>
        </w:rPr>
        <w:t>, t</w:t>
      </w:r>
      <w:r w:rsidRPr="00F41C2A">
        <w:rPr>
          <w:lang w:val="en-GB"/>
        </w:rPr>
        <w:t xml:space="preserve">he </w:t>
      </w:r>
      <w:r w:rsidR="00F3463B" w:rsidRPr="00F41C2A">
        <w:rPr>
          <w:lang w:val="en-GB"/>
        </w:rPr>
        <w:t>a</w:t>
      </w:r>
      <w:r w:rsidR="00B6379C" w:rsidRPr="00F41C2A">
        <w:rPr>
          <w:lang w:val="en-GB"/>
        </w:rPr>
        <w:t>etiology</w:t>
      </w:r>
      <w:r w:rsidRPr="00F41C2A">
        <w:rPr>
          <w:lang w:val="en-GB"/>
        </w:rPr>
        <w:t xml:space="preserve"> of this </w:t>
      </w:r>
      <w:r w:rsidR="00EE5400" w:rsidRPr="00F41C2A">
        <w:rPr>
          <w:lang w:val="en-GB"/>
        </w:rPr>
        <w:t>behavioural addiction</w:t>
      </w:r>
      <w:r w:rsidR="00C643C5" w:rsidRPr="00F41C2A">
        <w:rPr>
          <w:lang w:val="en-GB"/>
        </w:rPr>
        <w:t xml:space="preserve"> </w:t>
      </w:r>
      <w:r w:rsidR="00B6379C" w:rsidRPr="00F41C2A">
        <w:rPr>
          <w:lang w:val="en-GB"/>
        </w:rPr>
        <w:t>is yet to be understood.</w:t>
      </w:r>
      <w:r w:rsidRPr="00F41C2A">
        <w:rPr>
          <w:lang w:val="en-GB"/>
        </w:rPr>
        <w:t xml:space="preserve"> </w:t>
      </w:r>
      <w:r w:rsidR="00B6379C" w:rsidRPr="00F41C2A">
        <w:rPr>
          <w:lang w:val="en-GB"/>
        </w:rPr>
        <w:t xml:space="preserve">In view of the fact that SNS use is very widespread among adolescents, who are depicted as more vulnerable to technological reliance than other age groups </w:t>
      </w:r>
      <w:r w:rsidR="00B6379C" w:rsidRPr="00F41C2A">
        <w:rPr>
          <w:lang w:val="en-GB"/>
        </w:rPr>
        <w:fldChar w:fldCharType="begin" w:fldLock="1"/>
      </w:r>
      <w:r w:rsidR="00B47904" w:rsidRPr="00F41C2A">
        <w:rPr>
          <w:lang w:val="en-GB"/>
        </w:rPr>
        <w:instrText>ADDIN CSL_CITATION {"citationItems":[{"id":"ITEM-1","itemData":{"ISSN":"1054-139X","author":[{"dropping-particle":"","family":"Valkenburg","given":"Patti M","non-dropping-particle":"","parse-names":false,"suffix":""},{"dropping-particle":"","family":"Peter","given":"Jochen","non-dropping-particle":"","parse-names":false,"suffix":""}],"container-title":"Journal of adolescent health","id":"ITEM-1","issue":"2","issued":{"date-parts":[["2011"]]},"page":"121-127","publisher":"Elsevier","title":"Online communication among adolescents: An integrated model of its attraction, opportunities, and risks","type":"article-journal","volume":"48"},"uris":["http://www.mendeley.com/documents/?uuid=55d3eab4-d340-436b-a8d3-5bd79dd3d9fe"]}],"mendeley":{"formattedCitation":"(Valkenburg &amp; Peter, 2011)","plainTextFormattedCitation":"(Valkenburg &amp; Peter, 2011)","previouslyFormattedCitation":"(Valkenburg &amp; Peter, 2011)"},"properties":{"noteIndex":0},"schema":"https://github.com/citation-style-language/schema/raw/master/csl-citation.json"}</w:instrText>
      </w:r>
      <w:r w:rsidR="00B6379C" w:rsidRPr="00F41C2A">
        <w:rPr>
          <w:lang w:val="en-GB"/>
        </w:rPr>
        <w:fldChar w:fldCharType="separate"/>
      </w:r>
      <w:r w:rsidR="00B6379C" w:rsidRPr="00F41C2A">
        <w:rPr>
          <w:noProof/>
          <w:lang w:val="en-GB"/>
        </w:rPr>
        <w:t>(Valkenburg &amp; Peter, 2011)</w:t>
      </w:r>
      <w:r w:rsidR="00B6379C" w:rsidRPr="00F41C2A">
        <w:rPr>
          <w:lang w:val="en-GB"/>
        </w:rPr>
        <w:fldChar w:fldCharType="end"/>
      </w:r>
      <w:r w:rsidR="00B6379C" w:rsidRPr="00F41C2A">
        <w:rPr>
          <w:lang w:val="en-GB"/>
        </w:rPr>
        <w:t xml:space="preserve">, we decided to conduct this study among </w:t>
      </w:r>
      <w:r w:rsidR="00D90341" w:rsidRPr="00F41C2A">
        <w:rPr>
          <w:lang w:val="en-GB"/>
        </w:rPr>
        <w:t>an</w:t>
      </w:r>
      <w:r w:rsidR="00B6379C" w:rsidRPr="00F41C2A">
        <w:rPr>
          <w:lang w:val="en-GB"/>
        </w:rPr>
        <w:t xml:space="preserve"> adolescent population. </w:t>
      </w:r>
      <w:r w:rsidR="00334F55" w:rsidRPr="00F41C2A">
        <w:rPr>
          <w:lang w:val="en-GB"/>
        </w:rPr>
        <w:t xml:space="preserve">Our aim </w:t>
      </w:r>
      <w:r w:rsidR="008F3D51" w:rsidRPr="00F41C2A">
        <w:rPr>
          <w:lang w:val="en-GB"/>
        </w:rPr>
        <w:t xml:space="preserve">was </w:t>
      </w:r>
      <w:r w:rsidR="00334F55" w:rsidRPr="00F41C2A">
        <w:rPr>
          <w:lang w:val="en-GB"/>
        </w:rPr>
        <w:t xml:space="preserve">to explore the </w:t>
      </w:r>
      <w:r w:rsidR="008F3D51" w:rsidRPr="00F41C2A">
        <w:rPr>
          <w:lang w:val="en-GB"/>
        </w:rPr>
        <w:t xml:space="preserve">relative contribution of </w:t>
      </w:r>
      <w:r w:rsidR="00D90341" w:rsidRPr="00F41C2A">
        <w:rPr>
          <w:lang w:val="en-GB"/>
        </w:rPr>
        <w:t xml:space="preserve">metacognitions and </w:t>
      </w:r>
      <w:r w:rsidR="008F3D51" w:rsidRPr="00F41C2A">
        <w:rPr>
          <w:lang w:val="en-GB"/>
        </w:rPr>
        <w:t xml:space="preserve">ER to </w:t>
      </w:r>
      <w:r w:rsidR="00334F55" w:rsidRPr="00F41C2A">
        <w:rPr>
          <w:lang w:val="en-GB"/>
        </w:rPr>
        <w:t xml:space="preserve">problematic SNS use. </w:t>
      </w:r>
      <w:r w:rsidR="008B02DC" w:rsidRPr="00F41C2A">
        <w:rPr>
          <w:lang w:val="en-GB"/>
        </w:rPr>
        <w:t>M</w:t>
      </w:r>
      <w:r w:rsidR="004E0FFB" w:rsidRPr="00F41C2A">
        <w:rPr>
          <w:lang w:val="en-GB"/>
        </w:rPr>
        <w:t>etacognition</w:t>
      </w:r>
      <w:r w:rsidR="008B02DC" w:rsidRPr="00F41C2A">
        <w:rPr>
          <w:lang w:val="en-GB"/>
        </w:rPr>
        <w:t>s</w:t>
      </w:r>
      <w:r w:rsidR="004E0FFB" w:rsidRPr="00F41C2A">
        <w:rPr>
          <w:lang w:val="en-GB"/>
        </w:rPr>
        <w:t xml:space="preserve"> and ER</w:t>
      </w:r>
      <w:r w:rsidR="004E0FFB" w:rsidRPr="00F41C2A">
        <w:rPr>
          <w:color w:val="000000" w:themeColor="text1"/>
          <w:spacing w:val="2"/>
          <w:shd w:val="clear" w:color="auto" w:fill="FCFCFC"/>
          <w:lang w:val="en-US"/>
        </w:rPr>
        <w:t xml:space="preserve"> </w:t>
      </w:r>
      <w:r w:rsidR="004E0FFB" w:rsidRPr="00F41C2A">
        <w:rPr>
          <w:lang w:val="en-GB"/>
        </w:rPr>
        <w:t>have been shown to be related to</w:t>
      </w:r>
      <w:r w:rsidR="008B02DC" w:rsidRPr="00F41C2A">
        <w:rPr>
          <w:lang w:val="en-GB"/>
        </w:rPr>
        <w:t xml:space="preserve">, </w:t>
      </w:r>
      <w:r w:rsidR="008B02DC" w:rsidRPr="00F41C2A">
        <w:rPr>
          <w:lang w:val="en-GB"/>
        </w:rPr>
        <w:lastRenderedPageBreak/>
        <w:t>but distinct from,</w:t>
      </w:r>
      <w:r w:rsidR="004E0FFB" w:rsidRPr="00F41C2A">
        <w:rPr>
          <w:lang w:val="en-GB"/>
        </w:rPr>
        <w:t xml:space="preserve"> each other</w:t>
      </w:r>
      <w:r w:rsidR="008B02DC" w:rsidRPr="00F41C2A">
        <w:rPr>
          <w:lang w:val="en-GB"/>
        </w:rPr>
        <w:t xml:space="preserve"> in previous research</w:t>
      </w:r>
      <w:r w:rsidR="004E0FFB" w:rsidRPr="00F41C2A">
        <w:rPr>
          <w:lang w:val="en-GB"/>
        </w:rPr>
        <w:t xml:space="preserve"> (</w:t>
      </w:r>
      <w:r w:rsidR="004E0FFB" w:rsidRPr="00F41C2A">
        <w:rPr>
          <w:bCs/>
        </w:rPr>
        <w:t>Basile</w:t>
      </w:r>
      <w:r w:rsidR="00084AF3" w:rsidRPr="00F41C2A">
        <w:rPr>
          <w:bCs/>
        </w:rPr>
        <w:t xml:space="preserve"> et al.,</w:t>
      </w:r>
      <w:r w:rsidR="004E0FFB" w:rsidRPr="00F41C2A">
        <w:rPr>
          <w:bCs/>
        </w:rPr>
        <w:t xml:space="preserve"> 2018; Sawyer</w:t>
      </w:r>
      <w:r w:rsidR="00084AF3" w:rsidRPr="00F41C2A">
        <w:rPr>
          <w:bCs/>
        </w:rPr>
        <w:t xml:space="preserve"> et al.</w:t>
      </w:r>
      <w:r w:rsidR="004E0FFB" w:rsidRPr="00F41C2A">
        <w:rPr>
          <w:bCs/>
        </w:rPr>
        <w:t xml:space="preserve">,  2014; </w:t>
      </w:r>
      <w:r w:rsidR="004E0FFB" w:rsidRPr="00F41C2A">
        <w:rPr>
          <w:lang w:val="en-GB"/>
        </w:rPr>
        <w:fldChar w:fldCharType="begin" w:fldLock="1"/>
      </w:r>
      <w:r w:rsidR="00084AF3" w:rsidRPr="00F41C2A">
        <w:rPr>
          <w:lang w:val="en-GB"/>
        </w:rPr>
        <w:instrText>ADDIN CSL_CITATION {"citationItems":[{"id":"ITEM-1","itemData":{"DOI":"10.1080/08039488.2019.1623317","ISSN":"15024725","abstract":"Background: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Psychiatry","id":"ITEM-1","issue":"4-5","issued":{"date-parts":[["2019","7","4"]]},"page":"293-301","title":"The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id":"ITEM-2","itemData":{"ISSN":"0005-7967","author":[{"dropping-particle":"","family":"Cotter","given":"Jack","non-dropping-particle":"","parse-names":false,"suffix":""},{"dropping-particle":"","family":"Yung","given":"Alison R","non-dropping-particle":"","parse-names":false,"suffix":""},{"dropping-particle":"","family":"Carney","given":"Rebekah","non-dropping-particle":"","parse-names":false,"suffix":""},{"dropping-particle":"","family":"Drake","given":"Richard J","non-dropping-particle":"","parse-names":false,"suffix":""}],"container-title":"Behaviour research and therapy","id":"ITEM-2","issued":{"date-parts":[["2017"]]},"page":"25-31","publisher":"Elsevier","title":"Metacognitive beliefs in the at-risk mental state: a systematic review and meta-analysis","type":"article-journal","volume":"90"},"uris":["http://www.mendeley.com/documents/?uuid=f39ce985-2a27-4ff0-8343-65e39e6f59b4"]}],"mendeley":{"formattedCitation":"(Aydın, Balıkçı, Çökmüş, &amp; Ünal Aydın, 2019; Cotter, Yung, Carney, &amp; Drake, 2017)","manualFormatting":"Aydın et al. 2019","plainTextFormattedCitation":"(Aydın, Balıkçı, Çökmüş, &amp; Ünal Aydın, 2019; Cotter, Yung, Carney, &amp; Drake, 2017)","previouslyFormattedCitation":"(Aydın, Balıkçı, Çökmüş, &amp; Ünal Aydın, 2019; Cotter, Yung, Carney, &amp; Drake, 2017)"},"properties":{"noteIndex":0},"schema":"https://github.com/citation-style-language/schema/raw/master/csl-citation.json"}</w:instrText>
      </w:r>
      <w:r w:rsidR="004E0FFB" w:rsidRPr="00F41C2A">
        <w:rPr>
          <w:lang w:val="en-GB"/>
        </w:rPr>
        <w:fldChar w:fldCharType="separate"/>
      </w:r>
      <w:r w:rsidR="004E0FFB" w:rsidRPr="00F41C2A">
        <w:rPr>
          <w:noProof/>
          <w:lang w:val="en-GB"/>
        </w:rPr>
        <w:t>Aydın</w:t>
      </w:r>
      <w:r w:rsidR="00084AF3" w:rsidRPr="00F41C2A">
        <w:rPr>
          <w:noProof/>
          <w:lang w:val="en-GB"/>
        </w:rPr>
        <w:t xml:space="preserve"> et al.</w:t>
      </w:r>
      <w:r w:rsidR="004E0FFB" w:rsidRPr="00F41C2A">
        <w:rPr>
          <w:noProof/>
          <w:lang w:val="en-GB"/>
        </w:rPr>
        <w:t xml:space="preserve"> 2019</w:t>
      </w:r>
      <w:r w:rsidR="004E0FFB" w:rsidRPr="00F41C2A">
        <w:rPr>
          <w:lang w:val="en-GB"/>
        </w:rPr>
        <w:fldChar w:fldCharType="end"/>
      </w:r>
      <w:r w:rsidR="004E0FFB" w:rsidRPr="00F41C2A">
        <w:rPr>
          <w:bCs/>
        </w:rPr>
        <w:t xml:space="preserve">). </w:t>
      </w:r>
      <w:r w:rsidR="004E0FFB" w:rsidRPr="00F41C2A">
        <w:rPr>
          <w:lang w:val="en-GB"/>
        </w:rPr>
        <w:t xml:space="preserve"> </w:t>
      </w:r>
      <w:r w:rsidR="00334F55" w:rsidRPr="00F41C2A">
        <w:rPr>
          <w:lang w:val="en-GB"/>
        </w:rPr>
        <w:t xml:space="preserve">To the best of </w:t>
      </w:r>
      <w:r w:rsidR="008B02DC" w:rsidRPr="00F41C2A">
        <w:rPr>
          <w:lang w:val="en-GB"/>
        </w:rPr>
        <w:t>our knowledge</w:t>
      </w:r>
      <w:r w:rsidR="00334F55" w:rsidRPr="00F41C2A">
        <w:rPr>
          <w:lang w:val="en-GB"/>
        </w:rPr>
        <w:t xml:space="preserve">, </w:t>
      </w:r>
      <w:r w:rsidR="008F3D51" w:rsidRPr="00F41C2A">
        <w:rPr>
          <w:lang w:val="en-GB"/>
        </w:rPr>
        <w:t xml:space="preserve">these constructs </w:t>
      </w:r>
      <w:r w:rsidR="00334F55" w:rsidRPr="00F41C2A">
        <w:rPr>
          <w:lang w:val="en-GB"/>
        </w:rPr>
        <w:t xml:space="preserve">have not yet been </w:t>
      </w:r>
      <w:r w:rsidR="008F3D51" w:rsidRPr="00F41C2A">
        <w:rPr>
          <w:lang w:val="en-GB"/>
        </w:rPr>
        <w:t xml:space="preserve">simultaneously </w:t>
      </w:r>
      <w:r w:rsidR="00334F55" w:rsidRPr="00F41C2A">
        <w:rPr>
          <w:lang w:val="en-GB"/>
        </w:rPr>
        <w:t xml:space="preserve">evaluated </w:t>
      </w:r>
      <w:r w:rsidR="008F3D51" w:rsidRPr="00F41C2A">
        <w:rPr>
          <w:lang w:val="en-GB"/>
        </w:rPr>
        <w:t xml:space="preserve">as predictors of problematic SNS use in any </w:t>
      </w:r>
      <w:r w:rsidR="00334F55" w:rsidRPr="00F41C2A">
        <w:rPr>
          <w:lang w:val="en-GB"/>
        </w:rPr>
        <w:t>research</w:t>
      </w:r>
      <w:r w:rsidR="008F3D51" w:rsidRPr="00F41C2A">
        <w:rPr>
          <w:lang w:val="en-GB"/>
        </w:rPr>
        <w:t xml:space="preserve"> endeavour</w:t>
      </w:r>
      <w:r w:rsidR="00334F55" w:rsidRPr="00F41C2A">
        <w:rPr>
          <w:lang w:val="en-GB"/>
        </w:rPr>
        <w:t xml:space="preserve"> among adolescents.</w:t>
      </w:r>
      <w:r w:rsidR="00D21D70" w:rsidRPr="00F41C2A">
        <w:rPr>
          <w:lang w:val="en-GB"/>
        </w:rPr>
        <w:t xml:space="preserve"> To ascertain the </w:t>
      </w:r>
      <w:r w:rsidR="008B02DC" w:rsidRPr="00F41C2A">
        <w:rPr>
          <w:lang w:val="en-GB"/>
        </w:rPr>
        <w:t>possible overlap</w:t>
      </w:r>
      <w:r w:rsidR="00D21D70" w:rsidRPr="00F41C2A">
        <w:rPr>
          <w:lang w:val="en-GB"/>
        </w:rPr>
        <w:t xml:space="preserve"> between these cognitive </w:t>
      </w:r>
      <w:r w:rsidR="008B02DC" w:rsidRPr="00F41C2A">
        <w:rPr>
          <w:lang w:val="en-GB"/>
        </w:rPr>
        <w:t>constructs</w:t>
      </w:r>
      <w:r w:rsidR="00D21D70" w:rsidRPr="00F41C2A">
        <w:rPr>
          <w:lang w:val="en-GB"/>
        </w:rPr>
        <w:t xml:space="preserve"> in problematic SNS use</w:t>
      </w:r>
      <w:r w:rsidR="00CF1934" w:rsidRPr="00F41C2A">
        <w:rPr>
          <w:lang w:val="en-GB"/>
        </w:rPr>
        <w:t xml:space="preserve">, and </w:t>
      </w:r>
      <w:r w:rsidR="00D21D70" w:rsidRPr="00F41C2A">
        <w:rPr>
          <w:lang w:val="en-GB"/>
        </w:rPr>
        <w:t>during adolescence</w:t>
      </w:r>
      <w:r w:rsidR="00CF1934" w:rsidRPr="00F41C2A">
        <w:rPr>
          <w:lang w:val="en-GB"/>
        </w:rPr>
        <w:t>,</w:t>
      </w:r>
      <w:r w:rsidR="00D21D70" w:rsidRPr="00F41C2A">
        <w:rPr>
          <w:lang w:val="en-GB"/>
        </w:rPr>
        <w:t xml:space="preserve"> may contribute to the understanding of the developmental aetiology of this complex phenomenon. </w:t>
      </w:r>
      <w:r w:rsidR="00A10759" w:rsidRPr="00F41C2A">
        <w:rPr>
          <w:lang w:val="en-GB"/>
        </w:rPr>
        <w:t xml:space="preserve">Since “time spent on SNS” </w:t>
      </w:r>
      <w:r w:rsidR="00B87D90" w:rsidRPr="00F41C2A">
        <w:rPr>
          <w:lang w:val="en-GB"/>
        </w:rPr>
        <w:t>was acknowledged</w:t>
      </w:r>
      <w:r w:rsidR="00A10759" w:rsidRPr="00F41C2A">
        <w:rPr>
          <w:lang w:val="en-GB"/>
        </w:rPr>
        <w:t xml:space="preserve"> </w:t>
      </w:r>
      <w:r w:rsidR="00B87D90" w:rsidRPr="00F41C2A">
        <w:rPr>
          <w:lang w:val="en-GB"/>
        </w:rPr>
        <w:t>a</w:t>
      </w:r>
      <w:r w:rsidR="00CF1934" w:rsidRPr="00F41C2A">
        <w:rPr>
          <w:lang w:val="en-GB"/>
        </w:rPr>
        <w:t>s</w:t>
      </w:r>
      <w:r w:rsidR="00B87D90" w:rsidRPr="00F41C2A">
        <w:rPr>
          <w:lang w:val="en-GB"/>
        </w:rPr>
        <w:t xml:space="preserve"> </w:t>
      </w:r>
      <w:r w:rsidR="00CF1934" w:rsidRPr="00F41C2A">
        <w:rPr>
          <w:lang w:val="en-GB"/>
        </w:rPr>
        <w:t xml:space="preserve">a </w:t>
      </w:r>
      <w:r w:rsidR="00A10759" w:rsidRPr="00F41C2A">
        <w:rPr>
          <w:lang w:val="en-GB"/>
        </w:rPr>
        <w:t xml:space="preserve">prominent </w:t>
      </w:r>
      <w:r w:rsidR="00B87D90" w:rsidRPr="00F41C2A">
        <w:rPr>
          <w:lang w:val="en-GB"/>
        </w:rPr>
        <w:t xml:space="preserve">factor </w:t>
      </w:r>
      <w:r w:rsidR="00A10759" w:rsidRPr="00F41C2A">
        <w:rPr>
          <w:lang w:val="en-GB"/>
        </w:rPr>
        <w:t xml:space="preserve">in </w:t>
      </w:r>
      <w:r w:rsidR="008B02DC" w:rsidRPr="00F41C2A">
        <w:rPr>
          <w:lang w:val="en-GB"/>
        </w:rPr>
        <w:t xml:space="preserve">the </w:t>
      </w:r>
      <w:r w:rsidR="00A10759" w:rsidRPr="00F41C2A">
        <w:rPr>
          <w:lang w:val="en-GB"/>
        </w:rPr>
        <w:t>tendency to</w:t>
      </w:r>
      <w:r w:rsidR="00CF1934" w:rsidRPr="00F41C2A">
        <w:rPr>
          <w:lang w:val="en-GB"/>
        </w:rPr>
        <w:t>wards</w:t>
      </w:r>
      <w:r w:rsidR="00A10759" w:rsidRPr="00F41C2A">
        <w:rPr>
          <w:lang w:val="en-GB"/>
        </w:rPr>
        <w:t xml:space="preserve"> problematic </w:t>
      </w:r>
      <w:r w:rsidR="00B87D90" w:rsidRPr="00F41C2A">
        <w:rPr>
          <w:lang w:val="en-GB"/>
        </w:rPr>
        <w:t xml:space="preserve">SNS </w:t>
      </w:r>
      <w:r w:rsidR="00A10759" w:rsidRPr="00F41C2A">
        <w:rPr>
          <w:lang w:val="en-GB"/>
        </w:rPr>
        <w:t>use (</w:t>
      </w:r>
      <w:r w:rsidR="00A10759" w:rsidRPr="00F41C2A">
        <w:rPr>
          <w:bCs/>
        </w:rPr>
        <w:t>Wilson</w:t>
      </w:r>
      <w:r w:rsidR="00084AF3" w:rsidRPr="00F41C2A">
        <w:rPr>
          <w:bCs/>
        </w:rPr>
        <w:t xml:space="preserve"> et al.</w:t>
      </w:r>
      <w:r w:rsidR="00A10759" w:rsidRPr="00F41C2A">
        <w:rPr>
          <w:bCs/>
        </w:rPr>
        <w:t>, 2010; Donnelly &amp; Kuss, 2016)</w:t>
      </w:r>
      <w:r w:rsidR="00B87D90" w:rsidRPr="00F41C2A">
        <w:rPr>
          <w:bCs/>
        </w:rPr>
        <w:t>,</w:t>
      </w:r>
      <w:r w:rsidR="00A10759" w:rsidRPr="00F41C2A">
        <w:rPr>
          <w:lang w:val="en-GB"/>
        </w:rPr>
        <w:t xml:space="preserve"> we </w:t>
      </w:r>
      <w:r w:rsidR="00B87D90" w:rsidRPr="00F41C2A">
        <w:rPr>
          <w:lang w:val="en-GB"/>
        </w:rPr>
        <w:t>determined to control its potential effect to provide a clear</w:t>
      </w:r>
      <w:r w:rsidR="00CF1934" w:rsidRPr="00F41C2A">
        <w:rPr>
          <w:lang w:val="en-GB"/>
        </w:rPr>
        <w:t>er</w:t>
      </w:r>
      <w:r w:rsidR="00B87D90" w:rsidRPr="00F41C2A">
        <w:rPr>
          <w:lang w:val="en-GB"/>
        </w:rPr>
        <w:t xml:space="preserve"> perspective on the relationship between metacognition</w:t>
      </w:r>
      <w:r w:rsidR="008B02DC" w:rsidRPr="00F41C2A">
        <w:rPr>
          <w:lang w:val="en-GB"/>
        </w:rPr>
        <w:t>s</w:t>
      </w:r>
      <w:r w:rsidR="00B87D90" w:rsidRPr="00F41C2A">
        <w:rPr>
          <w:lang w:val="en-GB"/>
        </w:rPr>
        <w:t>, ER and problematic SNS use.</w:t>
      </w:r>
      <w:r w:rsidR="00A10759" w:rsidRPr="00F41C2A">
        <w:rPr>
          <w:lang w:val="en-GB"/>
        </w:rPr>
        <w:t xml:space="preserve"> </w:t>
      </w:r>
      <w:r w:rsidR="00C643C5" w:rsidRPr="00F41C2A">
        <w:rPr>
          <w:lang w:val="en-GB"/>
        </w:rPr>
        <w:t>We hypothesi</w:t>
      </w:r>
      <w:r w:rsidR="00B6379C" w:rsidRPr="00F41C2A">
        <w:rPr>
          <w:lang w:val="en-GB"/>
        </w:rPr>
        <w:t>z</w:t>
      </w:r>
      <w:r w:rsidR="00C643C5" w:rsidRPr="00F41C2A">
        <w:rPr>
          <w:lang w:val="en-GB"/>
        </w:rPr>
        <w:t>ed</w:t>
      </w:r>
      <w:r w:rsidR="00B6379C" w:rsidRPr="00F41C2A">
        <w:rPr>
          <w:lang w:val="en-GB"/>
        </w:rPr>
        <w:t xml:space="preserve"> </w:t>
      </w:r>
      <w:r w:rsidR="00C643C5" w:rsidRPr="00F41C2A">
        <w:rPr>
          <w:lang w:val="en-GB"/>
        </w:rPr>
        <w:t xml:space="preserve">that both </w:t>
      </w:r>
      <w:r w:rsidR="00D90341" w:rsidRPr="00F41C2A">
        <w:rPr>
          <w:lang w:val="en-GB"/>
        </w:rPr>
        <w:t xml:space="preserve">metacognitions </w:t>
      </w:r>
      <w:r w:rsidR="008F3D51" w:rsidRPr="00F41C2A">
        <w:rPr>
          <w:lang w:val="en-GB"/>
        </w:rPr>
        <w:t xml:space="preserve">(particularly positive and negative meta-worry) </w:t>
      </w:r>
      <w:r w:rsidR="00D90341" w:rsidRPr="00F41C2A">
        <w:rPr>
          <w:lang w:val="en-GB"/>
        </w:rPr>
        <w:t xml:space="preserve">and ER (particularly negative emotions) </w:t>
      </w:r>
      <w:r w:rsidR="008F3D51" w:rsidRPr="00F41C2A">
        <w:rPr>
          <w:lang w:val="en-GB"/>
        </w:rPr>
        <w:t xml:space="preserve">will </w:t>
      </w:r>
      <w:r w:rsidR="00B6379C" w:rsidRPr="00F41C2A">
        <w:rPr>
          <w:lang w:val="en-GB"/>
        </w:rPr>
        <w:t xml:space="preserve">be </w:t>
      </w:r>
      <w:r w:rsidR="008F3D51" w:rsidRPr="00F41C2A">
        <w:rPr>
          <w:lang w:val="en-GB"/>
        </w:rPr>
        <w:t xml:space="preserve">independently </w:t>
      </w:r>
      <w:r w:rsidR="00B6379C" w:rsidRPr="00F41C2A">
        <w:rPr>
          <w:lang w:val="en-GB"/>
        </w:rPr>
        <w:t>associated</w:t>
      </w:r>
      <w:r w:rsidR="00C643C5" w:rsidRPr="00F41C2A">
        <w:rPr>
          <w:lang w:val="en-GB"/>
        </w:rPr>
        <w:t xml:space="preserve"> </w:t>
      </w:r>
      <w:r w:rsidR="006A0CE5" w:rsidRPr="00F41C2A">
        <w:rPr>
          <w:lang w:val="en-GB"/>
        </w:rPr>
        <w:t>with</w:t>
      </w:r>
      <w:r w:rsidR="00C643C5" w:rsidRPr="00F41C2A">
        <w:rPr>
          <w:lang w:val="en-GB"/>
        </w:rPr>
        <w:t xml:space="preserve"> </w:t>
      </w:r>
      <w:r w:rsidR="00EF6ECE" w:rsidRPr="00F41C2A">
        <w:rPr>
          <w:lang w:val="en-GB"/>
        </w:rPr>
        <w:t>problematic SNS use</w:t>
      </w:r>
      <w:r w:rsidR="00C643C5" w:rsidRPr="00F41C2A">
        <w:rPr>
          <w:lang w:val="en-GB"/>
        </w:rPr>
        <w:t xml:space="preserve"> </w:t>
      </w:r>
      <w:r w:rsidR="00334F55" w:rsidRPr="00F41C2A">
        <w:rPr>
          <w:lang w:val="en-GB"/>
        </w:rPr>
        <w:t xml:space="preserve">after </w:t>
      </w:r>
      <w:r w:rsidR="00C643C5" w:rsidRPr="00F41C2A">
        <w:rPr>
          <w:lang w:val="en-GB"/>
        </w:rPr>
        <w:t xml:space="preserve">controlling for frequency of </w:t>
      </w:r>
      <w:r w:rsidRPr="00F41C2A">
        <w:rPr>
          <w:lang w:val="en-GB"/>
        </w:rPr>
        <w:t>daily SNS use</w:t>
      </w:r>
      <w:r w:rsidR="00A10759" w:rsidRPr="00F41C2A">
        <w:rPr>
          <w:lang w:val="en-GB"/>
        </w:rPr>
        <w:t xml:space="preserve">. </w:t>
      </w:r>
    </w:p>
    <w:p w14:paraId="313197B3" w14:textId="0B824505" w:rsidR="00521756" w:rsidRPr="00F41C2A" w:rsidRDefault="00AC68EA" w:rsidP="00B12AC0">
      <w:pPr>
        <w:spacing w:line="480" w:lineRule="auto"/>
        <w:jc w:val="center"/>
        <w:rPr>
          <w:b/>
          <w:bCs/>
          <w:lang w:val="en-GB"/>
        </w:rPr>
      </w:pPr>
      <w:r w:rsidRPr="00F41C2A">
        <w:rPr>
          <w:b/>
          <w:bCs/>
          <w:lang w:val="en-GB"/>
        </w:rPr>
        <w:t>METHODS</w:t>
      </w:r>
    </w:p>
    <w:p w14:paraId="31015F21" w14:textId="77777777" w:rsidR="00113510" w:rsidRPr="00F41C2A" w:rsidRDefault="00142243" w:rsidP="00B12AC0">
      <w:pPr>
        <w:spacing w:line="480" w:lineRule="auto"/>
        <w:rPr>
          <w:b/>
          <w:lang w:val="en-GB"/>
        </w:rPr>
      </w:pPr>
      <w:r w:rsidRPr="00F41C2A">
        <w:rPr>
          <w:b/>
          <w:lang w:val="en-GB"/>
        </w:rPr>
        <w:t>Participants</w:t>
      </w:r>
    </w:p>
    <w:p w14:paraId="106A87D1" w14:textId="5CE01899" w:rsidR="002A6103" w:rsidRPr="00F41C2A" w:rsidRDefault="00140C63" w:rsidP="00B12AC0">
      <w:pPr>
        <w:spacing w:line="480" w:lineRule="auto"/>
        <w:rPr>
          <w:lang w:val="en-GB"/>
        </w:rPr>
      </w:pPr>
      <w:r w:rsidRPr="00F41C2A">
        <w:rPr>
          <w:lang w:val="en-GB"/>
        </w:rPr>
        <w:t>Nine</w:t>
      </w:r>
      <w:r w:rsidR="000519A7" w:rsidRPr="00F41C2A">
        <w:rPr>
          <w:lang w:val="en-GB"/>
        </w:rPr>
        <w:t xml:space="preserve"> hundred individuals </w:t>
      </w:r>
      <w:r w:rsidR="008842FE" w:rsidRPr="00F41C2A">
        <w:rPr>
          <w:lang w:val="en-GB"/>
        </w:rPr>
        <w:t>participated</w:t>
      </w:r>
      <w:r w:rsidR="00142243" w:rsidRPr="00F41C2A">
        <w:rPr>
          <w:lang w:val="en-GB"/>
        </w:rPr>
        <w:t xml:space="preserve"> in th</w:t>
      </w:r>
      <w:r w:rsidR="00C25A8D" w:rsidRPr="00F41C2A">
        <w:rPr>
          <w:lang w:val="en-GB"/>
        </w:rPr>
        <w:t>e</w:t>
      </w:r>
      <w:r w:rsidR="00142243" w:rsidRPr="00F41C2A">
        <w:rPr>
          <w:lang w:val="en-GB"/>
        </w:rPr>
        <w:t xml:space="preserve"> study. All data was procured from </w:t>
      </w:r>
      <w:r w:rsidR="00C25A8D" w:rsidRPr="00F41C2A">
        <w:rPr>
          <w:lang w:val="en-GB"/>
        </w:rPr>
        <w:t>ninth</w:t>
      </w:r>
      <w:r w:rsidR="000519A7" w:rsidRPr="00F41C2A">
        <w:rPr>
          <w:lang w:val="en-GB"/>
        </w:rPr>
        <w:t xml:space="preserve"> to twel</w:t>
      </w:r>
      <w:r w:rsidR="00C25A8D" w:rsidRPr="00F41C2A">
        <w:rPr>
          <w:lang w:val="en-GB"/>
        </w:rPr>
        <w:t>fth-</w:t>
      </w:r>
      <w:r w:rsidR="008842FE" w:rsidRPr="00F41C2A">
        <w:rPr>
          <w:lang w:val="en-GB"/>
        </w:rPr>
        <w:t xml:space="preserve">grade </w:t>
      </w:r>
      <w:r w:rsidR="00142243" w:rsidRPr="00F41C2A">
        <w:rPr>
          <w:lang w:val="en-GB"/>
        </w:rPr>
        <w:t xml:space="preserve">adolescent students who were </w:t>
      </w:r>
      <w:r w:rsidR="008842FE" w:rsidRPr="00F41C2A">
        <w:rPr>
          <w:lang w:val="en-GB"/>
        </w:rPr>
        <w:t xml:space="preserve">enrolled </w:t>
      </w:r>
      <w:r w:rsidR="00142243" w:rsidRPr="00F41C2A">
        <w:rPr>
          <w:lang w:val="en-GB"/>
        </w:rPr>
        <w:t>in the Başakşehir Anatolian High School</w:t>
      </w:r>
      <w:r w:rsidR="00187EBE" w:rsidRPr="00F41C2A">
        <w:rPr>
          <w:lang w:val="en-GB"/>
        </w:rPr>
        <w:t>, Turkey</w:t>
      </w:r>
      <w:r w:rsidR="00142243" w:rsidRPr="00F41C2A">
        <w:rPr>
          <w:lang w:val="en-GB"/>
        </w:rPr>
        <w:t xml:space="preserve">. </w:t>
      </w:r>
      <w:r w:rsidR="00077947" w:rsidRPr="00F41C2A">
        <w:rPr>
          <w:lang w:val="en-GB"/>
        </w:rPr>
        <w:t>Allowances or incentives</w:t>
      </w:r>
      <w:r w:rsidR="00C25A8D" w:rsidRPr="00F41C2A">
        <w:rPr>
          <w:lang w:val="en-GB"/>
        </w:rPr>
        <w:t xml:space="preserve"> </w:t>
      </w:r>
      <w:r w:rsidR="00077947" w:rsidRPr="00F41C2A">
        <w:rPr>
          <w:lang w:val="en-GB"/>
        </w:rPr>
        <w:t xml:space="preserve">were not offered to the participants. </w:t>
      </w:r>
      <w:r w:rsidR="00C25A8D" w:rsidRPr="00F41C2A">
        <w:rPr>
          <w:lang w:val="en-GB"/>
        </w:rPr>
        <w:t>The i</w:t>
      </w:r>
      <w:r w:rsidR="000519A7" w:rsidRPr="00F41C2A">
        <w:rPr>
          <w:lang w:val="en-GB"/>
        </w:rPr>
        <w:t>nclusion criteri</w:t>
      </w:r>
      <w:r w:rsidR="00C25A8D" w:rsidRPr="00F41C2A">
        <w:rPr>
          <w:lang w:val="en-GB"/>
        </w:rPr>
        <w:t>on</w:t>
      </w:r>
      <w:r w:rsidR="000519A7" w:rsidRPr="00F41C2A">
        <w:rPr>
          <w:lang w:val="en-GB"/>
        </w:rPr>
        <w:t xml:space="preserve"> was</w:t>
      </w:r>
      <w:r w:rsidR="002A6103" w:rsidRPr="00F41C2A">
        <w:rPr>
          <w:lang w:val="en-GB"/>
        </w:rPr>
        <w:t xml:space="preserve"> </w:t>
      </w:r>
      <w:r w:rsidR="00C25A8D" w:rsidRPr="00F41C2A">
        <w:rPr>
          <w:lang w:val="en-GB"/>
        </w:rPr>
        <w:t>to be</w:t>
      </w:r>
      <w:r w:rsidR="000519A7" w:rsidRPr="00F41C2A">
        <w:rPr>
          <w:lang w:val="en-GB"/>
        </w:rPr>
        <w:t xml:space="preserve"> </w:t>
      </w:r>
      <w:r w:rsidR="00077947" w:rsidRPr="00F41C2A">
        <w:rPr>
          <w:lang w:val="en-GB"/>
        </w:rPr>
        <w:t>able to complete the tests/forms</w:t>
      </w:r>
      <w:r w:rsidR="00C25A8D" w:rsidRPr="00F41C2A">
        <w:rPr>
          <w:lang w:val="en-GB"/>
        </w:rPr>
        <w:t xml:space="preserve">. </w:t>
      </w:r>
      <w:r w:rsidR="00077947" w:rsidRPr="00F41C2A">
        <w:rPr>
          <w:lang w:val="en-GB"/>
        </w:rPr>
        <w:t xml:space="preserve">The exclusion </w:t>
      </w:r>
      <w:r w:rsidR="00B05EDC" w:rsidRPr="00F41C2A">
        <w:rPr>
          <w:lang w:val="en-GB"/>
        </w:rPr>
        <w:t xml:space="preserve">criterion was determined as </w:t>
      </w:r>
      <w:r w:rsidR="00077947" w:rsidRPr="00F41C2A">
        <w:rPr>
          <w:lang w:val="en-GB"/>
        </w:rPr>
        <w:t xml:space="preserve">the presence of any psychiatric </w:t>
      </w:r>
      <w:r w:rsidR="002A6103" w:rsidRPr="00F41C2A">
        <w:rPr>
          <w:lang w:val="en-GB"/>
        </w:rPr>
        <w:t>disorder</w:t>
      </w:r>
      <w:r w:rsidR="007D4202" w:rsidRPr="00F41C2A">
        <w:rPr>
          <w:lang w:val="en-GB"/>
        </w:rPr>
        <w:t xml:space="preserve"> </w:t>
      </w:r>
      <w:r w:rsidR="00B05EDC" w:rsidRPr="00F41C2A">
        <w:rPr>
          <w:lang w:val="en-GB"/>
        </w:rPr>
        <w:t>which may affect the given test results</w:t>
      </w:r>
      <w:r w:rsidR="0006432B" w:rsidRPr="00F41C2A">
        <w:rPr>
          <w:color w:val="FF0000"/>
          <w:lang w:val="en-GB"/>
        </w:rPr>
        <w:t xml:space="preserve">. </w:t>
      </w:r>
      <w:r w:rsidR="00065AB1" w:rsidRPr="00F41C2A">
        <w:rPr>
          <w:lang w:val="en-GB"/>
        </w:rPr>
        <w:t xml:space="preserve">The psychiatric status of the participants was </w:t>
      </w:r>
      <w:r w:rsidR="00CF1934" w:rsidRPr="00F41C2A">
        <w:rPr>
          <w:lang w:val="en-GB"/>
        </w:rPr>
        <w:t>ascertained</w:t>
      </w:r>
      <w:r w:rsidR="00065AB1" w:rsidRPr="00F41C2A">
        <w:rPr>
          <w:lang w:val="en-GB"/>
        </w:rPr>
        <w:t xml:space="preserve"> from self-reports and school counselling centre</w:t>
      </w:r>
      <w:r w:rsidR="00CF1934" w:rsidRPr="00F41C2A">
        <w:rPr>
          <w:lang w:val="en-GB"/>
        </w:rPr>
        <w:t>s</w:t>
      </w:r>
      <w:r w:rsidR="00065AB1" w:rsidRPr="00F41C2A">
        <w:rPr>
          <w:lang w:val="en-GB"/>
        </w:rPr>
        <w:t xml:space="preserve"> registries. </w:t>
      </w:r>
      <w:r w:rsidR="00083B8E" w:rsidRPr="00F41C2A">
        <w:rPr>
          <w:color w:val="000000" w:themeColor="text1"/>
          <w:lang w:val="en-GB"/>
        </w:rPr>
        <w:t>T</w:t>
      </w:r>
      <w:r w:rsidR="00065AB1" w:rsidRPr="00F41C2A">
        <w:rPr>
          <w:color w:val="000000" w:themeColor="text1"/>
          <w:lang w:val="en-GB"/>
        </w:rPr>
        <w:t>he psychiatrists in the study group (O.A. and P.U.A.) excluded</w:t>
      </w:r>
      <w:r w:rsidR="00065AB1" w:rsidRPr="00F41C2A">
        <w:rPr>
          <w:lang w:val="en-GB"/>
        </w:rPr>
        <w:t xml:space="preserve"> t</w:t>
      </w:r>
      <w:r w:rsidR="0096297E" w:rsidRPr="00F41C2A">
        <w:rPr>
          <w:lang w:val="en-GB"/>
        </w:rPr>
        <w:t>wenty</w:t>
      </w:r>
      <w:r w:rsidR="00142243" w:rsidRPr="00F41C2A">
        <w:rPr>
          <w:lang w:val="en-GB"/>
        </w:rPr>
        <w:t>-</w:t>
      </w:r>
      <w:r w:rsidR="0096297E" w:rsidRPr="00F41C2A">
        <w:rPr>
          <w:lang w:val="en-GB"/>
        </w:rPr>
        <w:t>eight</w:t>
      </w:r>
      <w:r w:rsidR="00142243" w:rsidRPr="00F41C2A">
        <w:rPr>
          <w:lang w:val="en-GB"/>
        </w:rPr>
        <w:t xml:space="preserve"> participants </w:t>
      </w:r>
      <w:r w:rsidR="001B7596" w:rsidRPr="00F41C2A">
        <w:rPr>
          <w:lang w:val="en-GB"/>
        </w:rPr>
        <w:t>who reported</w:t>
      </w:r>
      <w:r w:rsidR="00142243" w:rsidRPr="00F41C2A">
        <w:rPr>
          <w:lang w:val="en-GB"/>
        </w:rPr>
        <w:t xml:space="preserve"> </w:t>
      </w:r>
      <w:r w:rsidR="00990675" w:rsidRPr="00F41C2A">
        <w:rPr>
          <w:lang w:val="en-GB"/>
        </w:rPr>
        <w:t xml:space="preserve">a psychiatric </w:t>
      </w:r>
      <w:r w:rsidR="00142243" w:rsidRPr="00F41C2A">
        <w:rPr>
          <w:lang w:val="en-GB"/>
        </w:rPr>
        <w:t>disorder</w:t>
      </w:r>
      <w:r w:rsidR="00CF1934" w:rsidRPr="00F41C2A">
        <w:rPr>
          <w:lang w:val="en-GB"/>
        </w:rPr>
        <w:t xml:space="preserve"> as follows</w:t>
      </w:r>
      <w:r w:rsidR="0096297E" w:rsidRPr="00F41C2A">
        <w:rPr>
          <w:lang w:val="en-GB"/>
        </w:rPr>
        <w:t xml:space="preserve">: </w:t>
      </w:r>
      <w:r w:rsidR="00142243" w:rsidRPr="00F41C2A">
        <w:rPr>
          <w:lang w:val="en-GB"/>
        </w:rPr>
        <w:t>depression (</w:t>
      </w:r>
      <w:r w:rsidR="00142243" w:rsidRPr="00F41C2A">
        <w:rPr>
          <w:i/>
          <w:iCs/>
          <w:lang w:val="en-GB"/>
        </w:rPr>
        <w:t>n</w:t>
      </w:r>
      <w:r w:rsidR="00F0540E" w:rsidRPr="00F41C2A">
        <w:rPr>
          <w:lang w:val="en-GB"/>
        </w:rPr>
        <w:t xml:space="preserve"> </w:t>
      </w:r>
      <w:r w:rsidR="00142243" w:rsidRPr="00F41C2A">
        <w:rPr>
          <w:lang w:val="en-GB"/>
        </w:rPr>
        <w:t>=</w:t>
      </w:r>
      <w:r w:rsidR="00F0540E" w:rsidRPr="00F41C2A">
        <w:rPr>
          <w:lang w:val="en-GB"/>
        </w:rPr>
        <w:t xml:space="preserve"> </w:t>
      </w:r>
      <w:r w:rsidR="0096297E" w:rsidRPr="00F41C2A">
        <w:rPr>
          <w:lang w:val="en-GB"/>
        </w:rPr>
        <w:t>15</w:t>
      </w:r>
      <w:r w:rsidR="00142243" w:rsidRPr="00F41C2A">
        <w:rPr>
          <w:lang w:val="en-GB"/>
        </w:rPr>
        <w:t>), autism (</w:t>
      </w:r>
      <w:r w:rsidR="00142243" w:rsidRPr="00F41C2A">
        <w:rPr>
          <w:i/>
          <w:iCs/>
          <w:lang w:val="en-GB"/>
        </w:rPr>
        <w:t>n</w:t>
      </w:r>
      <w:r w:rsidR="00F0540E" w:rsidRPr="00F41C2A">
        <w:rPr>
          <w:lang w:val="en-GB"/>
        </w:rPr>
        <w:t xml:space="preserve"> </w:t>
      </w:r>
      <w:r w:rsidR="00142243" w:rsidRPr="00F41C2A">
        <w:rPr>
          <w:lang w:val="en-GB"/>
        </w:rPr>
        <w:t>=</w:t>
      </w:r>
      <w:r w:rsidR="00F0540E" w:rsidRPr="00F41C2A">
        <w:rPr>
          <w:lang w:val="en-GB"/>
        </w:rPr>
        <w:t xml:space="preserve"> </w:t>
      </w:r>
      <w:r w:rsidR="0096297E" w:rsidRPr="00F41C2A">
        <w:rPr>
          <w:lang w:val="en-GB"/>
        </w:rPr>
        <w:t>3</w:t>
      </w:r>
      <w:r w:rsidR="00142243" w:rsidRPr="00F41C2A">
        <w:rPr>
          <w:lang w:val="en-GB"/>
        </w:rPr>
        <w:t>), generalized anxiety disorder (</w:t>
      </w:r>
      <w:r w:rsidR="00142243" w:rsidRPr="00F41C2A">
        <w:rPr>
          <w:i/>
          <w:iCs/>
          <w:lang w:val="en-GB"/>
        </w:rPr>
        <w:t>n</w:t>
      </w:r>
      <w:r w:rsidR="00F0540E" w:rsidRPr="00F41C2A">
        <w:rPr>
          <w:lang w:val="en-GB"/>
        </w:rPr>
        <w:t xml:space="preserve"> </w:t>
      </w:r>
      <w:r w:rsidR="00142243" w:rsidRPr="00F41C2A">
        <w:rPr>
          <w:lang w:val="en-GB"/>
        </w:rPr>
        <w:t>=</w:t>
      </w:r>
      <w:r w:rsidR="00F0540E" w:rsidRPr="00F41C2A">
        <w:rPr>
          <w:lang w:val="en-GB"/>
        </w:rPr>
        <w:t xml:space="preserve"> </w:t>
      </w:r>
      <w:r w:rsidR="0096297E" w:rsidRPr="00F41C2A">
        <w:rPr>
          <w:lang w:val="en-GB"/>
        </w:rPr>
        <w:t>7</w:t>
      </w:r>
      <w:r w:rsidR="00142243" w:rsidRPr="00F41C2A">
        <w:rPr>
          <w:lang w:val="en-GB"/>
        </w:rPr>
        <w:t xml:space="preserve">), </w:t>
      </w:r>
      <w:r w:rsidR="0096297E" w:rsidRPr="00F41C2A">
        <w:rPr>
          <w:lang w:val="en-GB"/>
        </w:rPr>
        <w:t xml:space="preserve">and </w:t>
      </w:r>
      <w:r w:rsidR="00142243" w:rsidRPr="00F41C2A">
        <w:rPr>
          <w:lang w:val="en-GB"/>
        </w:rPr>
        <w:t>obsessive-compulsive disorder (</w:t>
      </w:r>
      <w:r w:rsidR="00142243" w:rsidRPr="00F41C2A">
        <w:rPr>
          <w:i/>
          <w:iCs/>
          <w:lang w:val="en-GB"/>
        </w:rPr>
        <w:t>n</w:t>
      </w:r>
      <w:r w:rsidR="00F0540E" w:rsidRPr="00F41C2A">
        <w:rPr>
          <w:lang w:val="en-GB"/>
        </w:rPr>
        <w:t xml:space="preserve"> </w:t>
      </w:r>
      <w:r w:rsidR="00142243" w:rsidRPr="00F41C2A">
        <w:rPr>
          <w:lang w:val="en-GB"/>
        </w:rPr>
        <w:t>=</w:t>
      </w:r>
      <w:r w:rsidR="00F0540E" w:rsidRPr="00F41C2A">
        <w:rPr>
          <w:lang w:val="en-GB"/>
        </w:rPr>
        <w:t xml:space="preserve"> </w:t>
      </w:r>
      <w:r w:rsidR="0096297E" w:rsidRPr="00F41C2A">
        <w:rPr>
          <w:lang w:val="en-GB"/>
        </w:rPr>
        <w:t>3</w:t>
      </w:r>
      <w:r w:rsidR="00142243" w:rsidRPr="00F41C2A">
        <w:rPr>
          <w:lang w:val="en-GB"/>
        </w:rPr>
        <w:t>)</w:t>
      </w:r>
      <w:r w:rsidR="000519A7" w:rsidRPr="00F41C2A">
        <w:rPr>
          <w:lang w:val="en-GB"/>
        </w:rPr>
        <w:t>.</w:t>
      </w:r>
      <w:r w:rsidR="0006432B" w:rsidRPr="00F41C2A">
        <w:rPr>
          <w:lang w:val="en-GB"/>
        </w:rPr>
        <w:t xml:space="preserve"> </w:t>
      </w:r>
      <w:r w:rsidR="0096297E" w:rsidRPr="00F41C2A">
        <w:rPr>
          <w:lang w:val="en-GB"/>
        </w:rPr>
        <w:t>Eleven</w:t>
      </w:r>
      <w:r w:rsidR="0006432B" w:rsidRPr="00F41C2A">
        <w:rPr>
          <w:lang w:val="en-GB"/>
        </w:rPr>
        <w:t xml:space="preserve"> individuals could not complete the tests.</w:t>
      </w:r>
      <w:r w:rsidR="001B7596" w:rsidRPr="00F41C2A">
        <w:rPr>
          <w:lang w:val="en-GB"/>
        </w:rPr>
        <w:t xml:space="preserve"> </w:t>
      </w:r>
      <w:r w:rsidR="00142243" w:rsidRPr="00F41C2A">
        <w:rPr>
          <w:lang w:val="en-GB"/>
        </w:rPr>
        <w:t>The test</w:t>
      </w:r>
      <w:r w:rsidR="001B7596" w:rsidRPr="00F41C2A">
        <w:rPr>
          <w:lang w:val="en-GB"/>
        </w:rPr>
        <w:t>s</w:t>
      </w:r>
      <w:r w:rsidR="00142243" w:rsidRPr="00F41C2A">
        <w:rPr>
          <w:lang w:val="en-GB"/>
        </w:rPr>
        <w:t xml:space="preserve"> </w:t>
      </w:r>
      <w:r w:rsidR="00A179B3" w:rsidRPr="00F41C2A">
        <w:rPr>
          <w:lang w:val="en-GB"/>
        </w:rPr>
        <w:t xml:space="preserve">were implemented </w:t>
      </w:r>
      <w:r w:rsidR="001B7596" w:rsidRPr="00F41C2A">
        <w:rPr>
          <w:lang w:val="en-GB"/>
        </w:rPr>
        <w:t>during</w:t>
      </w:r>
      <w:r w:rsidR="00142243" w:rsidRPr="00F41C2A">
        <w:rPr>
          <w:lang w:val="en-GB"/>
        </w:rPr>
        <w:t xml:space="preserve"> </w:t>
      </w:r>
      <w:r w:rsidR="00990675" w:rsidRPr="00F41C2A">
        <w:rPr>
          <w:lang w:val="en-GB"/>
        </w:rPr>
        <w:t>teaching sessions</w:t>
      </w:r>
      <w:r w:rsidR="000519A7" w:rsidRPr="00F41C2A">
        <w:rPr>
          <w:lang w:val="en-GB"/>
        </w:rPr>
        <w:t>,</w:t>
      </w:r>
      <w:r w:rsidR="00A179B3" w:rsidRPr="00F41C2A">
        <w:rPr>
          <w:lang w:val="en-GB"/>
        </w:rPr>
        <w:t xml:space="preserve"> </w:t>
      </w:r>
      <w:r w:rsidR="00142243" w:rsidRPr="00F41C2A">
        <w:rPr>
          <w:lang w:val="en-GB"/>
        </w:rPr>
        <w:t xml:space="preserve">which </w:t>
      </w:r>
      <w:r w:rsidR="001B7596" w:rsidRPr="00F41C2A">
        <w:rPr>
          <w:lang w:val="en-GB"/>
        </w:rPr>
        <w:t xml:space="preserve">lasted </w:t>
      </w:r>
      <w:r w:rsidR="00990675" w:rsidRPr="00F41C2A">
        <w:rPr>
          <w:lang w:val="en-GB"/>
        </w:rPr>
        <w:t xml:space="preserve">approximately </w:t>
      </w:r>
      <w:r w:rsidR="00142243" w:rsidRPr="00F41C2A">
        <w:rPr>
          <w:lang w:val="en-GB"/>
        </w:rPr>
        <w:t xml:space="preserve">fifty minutes. </w:t>
      </w:r>
    </w:p>
    <w:p w14:paraId="0AF31C7E" w14:textId="06D2C9DE" w:rsidR="00113510" w:rsidRPr="00F41C2A" w:rsidRDefault="00485C89" w:rsidP="00B12AC0">
      <w:pPr>
        <w:spacing w:line="480" w:lineRule="auto"/>
        <w:rPr>
          <w:b/>
          <w:lang w:val="en-GB"/>
        </w:rPr>
      </w:pPr>
      <w:r w:rsidRPr="00F41C2A">
        <w:rPr>
          <w:b/>
          <w:lang w:val="en-GB"/>
        </w:rPr>
        <w:lastRenderedPageBreak/>
        <w:t>Measures</w:t>
      </w:r>
    </w:p>
    <w:p w14:paraId="1E12A1EA" w14:textId="77777777" w:rsidR="00F3463B" w:rsidRPr="00F41C2A" w:rsidRDefault="00142243" w:rsidP="00B12AC0">
      <w:pPr>
        <w:spacing w:line="480" w:lineRule="auto"/>
        <w:rPr>
          <w:bCs/>
          <w:i/>
          <w:iCs/>
          <w:lang w:val="en-GB"/>
        </w:rPr>
      </w:pPr>
      <w:r w:rsidRPr="00F41C2A">
        <w:rPr>
          <w:i/>
          <w:iCs/>
          <w:lang w:val="en-GB"/>
        </w:rPr>
        <w:t>Sociodemographic form</w:t>
      </w:r>
    </w:p>
    <w:p w14:paraId="42D8577C" w14:textId="0D8D55AF" w:rsidR="00B05EDC" w:rsidRPr="00F41C2A" w:rsidRDefault="00CF1934" w:rsidP="00B12AC0">
      <w:pPr>
        <w:spacing w:line="480" w:lineRule="auto"/>
        <w:rPr>
          <w:lang w:val="en-GB"/>
        </w:rPr>
      </w:pPr>
      <w:r w:rsidRPr="00F41C2A">
        <w:rPr>
          <w:lang w:val="en-GB"/>
        </w:rPr>
        <w:t>A</w:t>
      </w:r>
      <w:r w:rsidR="00142243" w:rsidRPr="00F41C2A">
        <w:rPr>
          <w:lang w:val="en-GB"/>
        </w:rPr>
        <w:t xml:space="preserve"> sociodemographic form was </w:t>
      </w:r>
      <w:r w:rsidR="00077947" w:rsidRPr="00F41C2A">
        <w:rPr>
          <w:lang w:val="en-GB"/>
        </w:rPr>
        <w:t>prepared</w:t>
      </w:r>
      <w:r w:rsidR="00142243" w:rsidRPr="00F41C2A">
        <w:rPr>
          <w:lang w:val="en-GB"/>
        </w:rPr>
        <w:t xml:space="preserve"> to </w:t>
      </w:r>
      <w:r w:rsidR="00077947" w:rsidRPr="00F41C2A">
        <w:rPr>
          <w:lang w:val="en-GB"/>
        </w:rPr>
        <w:t>assess</w:t>
      </w:r>
      <w:r w:rsidR="00142243" w:rsidRPr="00F41C2A">
        <w:rPr>
          <w:lang w:val="en-GB"/>
        </w:rPr>
        <w:t xml:space="preserve"> each participant's age, gender,</w:t>
      </w:r>
      <w:r w:rsidR="00670A59" w:rsidRPr="00F41C2A">
        <w:rPr>
          <w:lang w:val="en-GB"/>
        </w:rPr>
        <w:t xml:space="preserve"> educational level,</w:t>
      </w:r>
      <w:r w:rsidR="00142243" w:rsidRPr="00F41C2A">
        <w:rPr>
          <w:lang w:val="en-GB"/>
        </w:rPr>
        <w:t xml:space="preserve"> </w:t>
      </w:r>
      <w:r w:rsidR="00A179B3" w:rsidRPr="00F41C2A">
        <w:rPr>
          <w:lang w:val="en-GB"/>
        </w:rPr>
        <w:t xml:space="preserve">the </w:t>
      </w:r>
      <w:r w:rsidR="00142243" w:rsidRPr="00F41C2A">
        <w:rPr>
          <w:lang w:val="en-GB"/>
        </w:rPr>
        <w:t>total count of siblings</w:t>
      </w:r>
      <w:r w:rsidR="00BF57D6" w:rsidRPr="00F41C2A">
        <w:rPr>
          <w:lang w:val="en-GB"/>
        </w:rPr>
        <w:t xml:space="preserve">, </w:t>
      </w:r>
      <w:r w:rsidR="00142243" w:rsidRPr="00F41C2A">
        <w:rPr>
          <w:lang w:val="en-GB"/>
        </w:rPr>
        <w:t xml:space="preserve">residential area, presence of </w:t>
      </w:r>
      <w:r w:rsidR="005C55FA" w:rsidRPr="00F41C2A">
        <w:rPr>
          <w:lang w:val="en-GB"/>
        </w:rPr>
        <w:t>current</w:t>
      </w:r>
      <w:r w:rsidR="00670A59" w:rsidRPr="00F41C2A">
        <w:rPr>
          <w:lang w:val="en-GB"/>
        </w:rPr>
        <w:t xml:space="preserve"> psychiatric</w:t>
      </w:r>
      <w:r w:rsidR="00B05EDC" w:rsidRPr="00F41C2A">
        <w:rPr>
          <w:lang w:val="en-GB"/>
        </w:rPr>
        <w:t xml:space="preserve"> disorder</w:t>
      </w:r>
      <w:r w:rsidR="00142243" w:rsidRPr="00F41C2A">
        <w:rPr>
          <w:lang w:val="en-GB"/>
        </w:rPr>
        <w:t xml:space="preserve">, </w:t>
      </w:r>
      <w:r w:rsidR="005C55FA" w:rsidRPr="00F41C2A">
        <w:rPr>
          <w:lang w:val="en-GB"/>
        </w:rPr>
        <w:t xml:space="preserve">presence of a psychiatric </w:t>
      </w:r>
      <w:r w:rsidR="00990675" w:rsidRPr="00F41C2A">
        <w:rPr>
          <w:lang w:val="en-GB"/>
        </w:rPr>
        <w:t>disorder</w:t>
      </w:r>
      <w:r w:rsidR="005C55FA" w:rsidRPr="00F41C2A">
        <w:rPr>
          <w:lang w:val="en-GB"/>
        </w:rPr>
        <w:t xml:space="preserve"> in relatives,</w:t>
      </w:r>
      <w:r w:rsidR="005C55FA" w:rsidRPr="00F41C2A">
        <w:rPr>
          <w:i/>
          <w:iCs/>
          <w:lang w:val="en-GB"/>
        </w:rPr>
        <w:t xml:space="preserve"> </w:t>
      </w:r>
      <w:r w:rsidR="00142243" w:rsidRPr="00F41C2A">
        <w:rPr>
          <w:lang w:val="en-GB"/>
        </w:rPr>
        <w:t xml:space="preserve">number of </w:t>
      </w:r>
      <w:r w:rsidR="005C55FA" w:rsidRPr="00F41C2A">
        <w:rPr>
          <w:lang w:val="en-GB"/>
        </w:rPr>
        <w:t xml:space="preserve">owned </w:t>
      </w:r>
      <w:r w:rsidR="00670A59" w:rsidRPr="00F41C2A">
        <w:rPr>
          <w:lang w:val="en-GB"/>
        </w:rPr>
        <w:t>SNS</w:t>
      </w:r>
      <w:r w:rsidR="00142243" w:rsidRPr="00F41C2A">
        <w:rPr>
          <w:lang w:val="en-GB"/>
        </w:rPr>
        <w:t xml:space="preserve"> accounts, </w:t>
      </w:r>
      <w:r w:rsidR="00BE4831" w:rsidRPr="00F41C2A">
        <w:rPr>
          <w:lang w:val="en-GB"/>
        </w:rPr>
        <w:t xml:space="preserve">and </w:t>
      </w:r>
      <w:r w:rsidR="00670A59" w:rsidRPr="00F41C2A">
        <w:rPr>
          <w:lang w:val="en-GB"/>
        </w:rPr>
        <w:t xml:space="preserve">daily </w:t>
      </w:r>
      <w:r w:rsidR="005C55FA" w:rsidRPr="00F41C2A">
        <w:rPr>
          <w:lang w:val="en-GB"/>
        </w:rPr>
        <w:t xml:space="preserve">SNS </w:t>
      </w:r>
      <w:r w:rsidR="00670A59" w:rsidRPr="00F41C2A">
        <w:rPr>
          <w:lang w:val="en-GB"/>
        </w:rPr>
        <w:t>us</w:t>
      </w:r>
      <w:r w:rsidR="00990675" w:rsidRPr="00F41C2A">
        <w:rPr>
          <w:lang w:val="en-GB"/>
        </w:rPr>
        <w:t>e</w:t>
      </w:r>
      <w:r w:rsidR="00BE4831" w:rsidRPr="00F41C2A">
        <w:rPr>
          <w:lang w:val="en-GB"/>
        </w:rPr>
        <w:t>.</w:t>
      </w:r>
    </w:p>
    <w:p w14:paraId="07AAB89A" w14:textId="77777777" w:rsidR="00A44A8B" w:rsidRPr="00F41C2A" w:rsidRDefault="00142243" w:rsidP="00A44A8B">
      <w:pPr>
        <w:spacing w:line="480" w:lineRule="auto"/>
        <w:rPr>
          <w:bCs/>
          <w:i/>
          <w:iCs/>
          <w:lang w:val="en-GB"/>
        </w:rPr>
      </w:pPr>
      <w:r w:rsidRPr="00F41C2A">
        <w:rPr>
          <w:bCs/>
          <w:i/>
          <w:iCs/>
          <w:lang w:val="en-GB"/>
        </w:rPr>
        <w:t>Bergen Social Media Addiction Scale (BSMAS)</w:t>
      </w:r>
    </w:p>
    <w:p w14:paraId="38192702" w14:textId="3B0C5499" w:rsidR="008C0597" w:rsidRPr="00F41C2A" w:rsidRDefault="00485C89" w:rsidP="00263794">
      <w:pPr>
        <w:spacing w:line="480" w:lineRule="auto"/>
        <w:rPr>
          <w:bCs/>
          <w:i/>
          <w:iCs/>
          <w:lang w:val="en-GB"/>
        </w:rPr>
      </w:pPr>
      <w:r w:rsidRPr="00F41C2A">
        <w:rPr>
          <w:lang w:val="en-GB"/>
        </w:rPr>
        <w:t>T</w:t>
      </w:r>
      <w:r w:rsidR="00EE1B9A" w:rsidRPr="00F41C2A">
        <w:rPr>
          <w:lang w:val="en-GB"/>
        </w:rPr>
        <w:t>he BSMAS</w:t>
      </w:r>
      <w:r w:rsidR="008C0597" w:rsidRPr="00F41C2A">
        <w:rPr>
          <w:lang w:val="en-GB"/>
        </w:rPr>
        <w:t xml:space="preserve"> </w:t>
      </w:r>
      <w:r w:rsidR="008C0597" w:rsidRPr="00F41C2A">
        <w:rPr>
          <w:lang w:val="en-GB"/>
        </w:rPr>
        <w:fldChar w:fldCharType="begin" w:fldLock="1"/>
      </w:r>
      <w:r w:rsidR="00B47904" w:rsidRPr="00F41C2A">
        <w:rPr>
          <w:lang w:val="en-GB"/>
        </w:rPr>
        <w:instrText>ADDIN CSL_CITATION {"citationItems":[{"id":"ITEM-1","itemData":{"ISSN":"1939-1501","author":[{"dropping-particle":"","family":"Andreassen","given":"Cecilie Schou","non-dropping-particle":"","parse-names":false,"suffix":""},{"dropping-particle":"","family":"Billieux","given":"Joël","non-dropping-particle":"","parse-names":false,"suffix":""},{"dropping-particle":"","family":"Griffiths","given":"Mark D","non-dropping-particle":"","parse-names":false,"suffix":""},{"dropping-particle":"","family":"Kuss","given":"Daria J","non-dropping-particle":"","parse-names":false,"suffix":""},{"dropping-particle":"","family":"Demetrovics","given":"Zsolt","non-dropping-particle":"","parse-names":false,"suffix":""},{"dropping-particle":"","family":"Mazzoni","given":"Elvis","non-dropping-particle":"","parse-names":false,"suffix":""},{"dropping-particle":"","family":"Pallesen","given":"Ståle","non-dropping-particle":"","parse-names":false,"suffix":""}],"container-title":"Psychology of Addictive Behaviors","id":"ITEM-1","issue":"2","issued":{"date-parts":[["2016"]]},"page":"252","publisher":"American Psychological Association","title":"The relationship between addictive use of social media and video games and symptoms of psychiatric disorders: A large-scale cross-sectional study.","type":"article-journal","volume":"30"},"uris":["http://www.mendeley.com/documents/?uuid=056319a7-7cb4-414a-a9b6-c9a47d1e7801"]}],"mendeley":{"formattedCitation":"(Andreassen et al., 2016)","plainTextFormattedCitation":"(Andreassen et al., 2016)","previouslyFormattedCitation":"(Andreassen et al., 2016)"},"properties":{"noteIndex":0},"schema":"https://github.com/citation-style-language/schema/raw/master/csl-citation.json"}</w:instrText>
      </w:r>
      <w:r w:rsidR="008C0597" w:rsidRPr="00F41C2A">
        <w:rPr>
          <w:lang w:val="en-GB"/>
        </w:rPr>
        <w:fldChar w:fldCharType="separate"/>
      </w:r>
      <w:r w:rsidR="008C0597" w:rsidRPr="00F41C2A">
        <w:rPr>
          <w:noProof/>
          <w:lang w:val="en-GB"/>
        </w:rPr>
        <w:t>(Andreassen et al., 2016)</w:t>
      </w:r>
      <w:r w:rsidR="008C0597" w:rsidRPr="00F41C2A">
        <w:rPr>
          <w:lang w:val="en-GB"/>
        </w:rPr>
        <w:fldChar w:fldCharType="end"/>
      </w:r>
      <w:r w:rsidR="008C0597" w:rsidRPr="00F41C2A">
        <w:rPr>
          <w:lang w:val="en-GB"/>
        </w:rPr>
        <w:t xml:space="preserve"> </w:t>
      </w:r>
      <w:r w:rsidR="00EE1B9A" w:rsidRPr="00F41C2A">
        <w:rPr>
          <w:lang w:val="en-GB"/>
        </w:rPr>
        <w:t xml:space="preserve">is </w:t>
      </w:r>
      <w:r w:rsidR="00083B8E" w:rsidRPr="00F41C2A">
        <w:rPr>
          <w:lang w:val="en-GB"/>
        </w:rPr>
        <w:t xml:space="preserve">a self-report measure </w:t>
      </w:r>
      <w:r w:rsidR="008C0597" w:rsidRPr="00F41C2A">
        <w:rPr>
          <w:lang w:val="en-GB"/>
        </w:rPr>
        <w:t xml:space="preserve">adapted </w:t>
      </w:r>
      <w:r w:rsidR="00EE1B9A" w:rsidRPr="00F41C2A">
        <w:rPr>
          <w:lang w:val="en-GB"/>
        </w:rPr>
        <w:t>from the Bergen Facebook Addiction Scale</w:t>
      </w:r>
      <w:r w:rsidR="008C0597" w:rsidRPr="00F41C2A">
        <w:rPr>
          <w:lang w:val="en-GB"/>
        </w:rPr>
        <w:t xml:space="preserve"> </w:t>
      </w:r>
      <w:r w:rsidR="00BC6C3F" w:rsidRPr="00F41C2A">
        <w:rPr>
          <w:lang w:val="en-GB"/>
        </w:rPr>
        <w:t xml:space="preserve">(BFAS) </w:t>
      </w:r>
      <w:r w:rsidR="008C0597" w:rsidRPr="00F41C2A">
        <w:rPr>
          <w:lang w:val="en-GB"/>
        </w:rPr>
        <w:fldChar w:fldCharType="begin" w:fldLock="1"/>
      </w:r>
      <w:r w:rsidR="007E40BE" w:rsidRPr="00F41C2A">
        <w:rPr>
          <w:lang w:val="en-GB"/>
        </w:rPr>
        <w:instrText>ADDIN CSL_CITATION {"citationItems":[{"id":"ITEM-1","itemData":{"ISSN":"0033-2941","author":[{"dropping-particle":"","family":"Andreassen","given":"Cecilie Schou","non-dropping-particle":"","parse-names":false,"suffix":""},{"dropping-particle":"","family":"Torsheim","given":"Torbjørn","non-dropping-particle":"","parse-names":false,"suffix":""},{"dropping-particle":"","family":"Brunborg","given":"Geir Scott","non-dropping-particle":"","parse-names":false,"suffix":""},{"dropping-particle":"","family":"Pallesen","given":"Ståle","non-dropping-particle":"","parse-names":false,"suffix":""}],"container-title":"Psychological reports","id":"ITEM-1","issue":"2","issued":{"date-parts":[["2012"]]},"page":"501-517","publisher":"SAGE Publications Sage CA: Los Angeles, CA","title":"Development of a Facebook addiction scale","type":"article-journal","volume":"110"},"uris":["http://www.mendeley.com/documents/?uuid=3127f023-4cab-4cd9-aeb5-40f6fb303321"]}],"mendeley":{"formattedCitation":"(Andreassen, Torsheim, Brunborg, &amp; Pallesen, 2012)","manualFormatting":"(Andreassen et al., 2012)","plainTextFormattedCitation":"(Andreassen, Torsheim, Brunborg, &amp; Pallesen, 2012)","previouslyFormattedCitation":"(Andreassen, Torsheim, Brunborg, &amp; Pallesen, 2012)"},"properties":{"noteIndex":0},"schema":"https://github.com/citation-style-language/schema/raw/master/csl-citation.json"}</w:instrText>
      </w:r>
      <w:r w:rsidR="008C0597" w:rsidRPr="00F41C2A">
        <w:rPr>
          <w:lang w:val="en-GB"/>
        </w:rPr>
        <w:fldChar w:fldCharType="separate"/>
      </w:r>
      <w:r w:rsidR="00B47904" w:rsidRPr="00F41C2A">
        <w:rPr>
          <w:noProof/>
          <w:lang w:val="en-GB"/>
        </w:rPr>
        <w:t>(Andreasse</w:t>
      </w:r>
      <w:r w:rsidR="00084AF3" w:rsidRPr="00F41C2A">
        <w:rPr>
          <w:noProof/>
          <w:lang w:val="en-GB"/>
        </w:rPr>
        <w:t>n et al.,</w:t>
      </w:r>
      <w:r w:rsidR="00B47904" w:rsidRPr="00F41C2A">
        <w:rPr>
          <w:noProof/>
          <w:lang w:val="en-GB"/>
        </w:rPr>
        <w:t xml:space="preserve"> 2012)</w:t>
      </w:r>
      <w:r w:rsidR="008C0597" w:rsidRPr="00F41C2A">
        <w:rPr>
          <w:lang w:val="en-GB"/>
        </w:rPr>
        <w:fldChar w:fldCharType="end"/>
      </w:r>
      <w:r w:rsidR="00CF1934" w:rsidRPr="00F41C2A">
        <w:rPr>
          <w:lang w:val="en-GB"/>
        </w:rPr>
        <w:t>.</w:t>
      </w:r>
      <w:r w:rsidR="008C0597" w:rsidRPr="00F41C2A">
        <w:rPr>
          <w:lang w:val="en-GB"/>
        </w:rPr>
        <w:t xml:space="preserve"> </w:t>
      </w:r>
      <w:r w:rsidR="00263794" w:rsidRPr="00F41C2A">
        <w:rPr>
          <w:lang w:val="en-GB"/>
        </w:rPr>
        <w:t xml:space="preserve">The BSMAS comprises of six items based on the six core components (salience, mood, modification, tolerance, withdrawal conflict and relapse) proposed by Griffiths (2005) to assess social media addiction/problematic social media use. More specifically, the six items examine the experience of using social media over the past year and are rated using a five-point Likert type scale ranging between 1 (very rarely) and 5 (very often) </w:t>
      </w:r>
      <w:r w:rsidR="00EE1B9A" w:rsidRPr="00F41C2A">
        <w:rPr>
          <w:lang w:val="en-GB"/>
        </w:rPr>
        <w:t xml:space="preserve">(e.g., “How often during the last year have you </w:t>
      </w:r>
      <w:r w:rsidR="00636CA8" w:rsidRPr="00F41C2A">
        <w:rPr>
          <w:lang w:val="en-GB"/>
        </w:rPr>
        <w:t>used social media in order to forget about personal problems</w:t>
      </w:r>
      <w:r w:rsidR="00EE1B9A" w:rsidRPr="00F41C2A">
        <w:rPr>
          <w:lang w:val="en-GB"/>
        </w:rPr>
        <w:t xml:space="preserve">?”). The </w:t>
      </w:r>
      <w:r w:rsidR="00A44A8B" w:rsidRPr="00F41C2A">
        <w:rPr>
          <w:lang w:val="en-GB"/>
        </w:rPr>
        <w:t xml:space="preserve">definitions for these six </w:t>
      </w:r>
      <w:r w:rsidR="00263794" w:rsidRPr="00F41C2A">
        <w:rPr>
          <w:lang w:val="en-GB"/>
        </w:rPr>
        <w:t>core components</w:t>
      </w:r>
      <w:r w:rsidR="00A44A8B" w:rsidRPr="00F41C2A">
        <w:rPr>
          <w:lang w:val="en-GB"/>
        </w:rPr>
        <w:t xml:space="preserve"> are</w:t>
      </w:r>
      <w:r w:rsidR="00EE1B9A" w:rsidRPr="00F41C2A">
        <w:rPr>
          <w:lang w:val="en-GB"/>
        </w:rPr>
        <w:t>: (1) salience—thinking and behaviour</w:t>
      </w:r>
      <w:r w:rsidR="00892158" w:rsidRPr="00F41C2A">
        <w:rPr>
          <w:lang w:val="en-GB"/>
        </w:rPr>
        <w:t xml:space="preserve"> are dominated by the activity</w:t>
      </w:r>
      <w:r w:rsidR="00EE1B9A" w:rsidRPr="00F41C2A">
        <w:rPr>
          <w:lang w:val="en-GB"/>
        </w:rPr>
        <w:t>;</w:t>
      </w:r>
      <w:r w:rsidR="000A303F" w:rsidRPr="00F41C2A">
        <w:rPr>
          <w:lang w:val="en-GB"/>
        </w:rPr>
        <w:t xml:space="preserve"> (2) tolerance–– rising amounts of the activity are necessary to reach previous effects; </w:t>
      </w:r>
      <w:r w:rsidR="00EE1B9A" w:rsidRPr="00F41C2A">
        <w:rPr>
          <w:lang w:val="en-GB"/>
        </w:rPr>
        <w:t>(</w:t>
      </w:r>
      <w:r w:rsidR="000A303F" w:rsidRPr="00F41C2A">
        <w:rPr>
          <w:lang w:val="en-GB"/>
        </w:rPr>
        <w:t>3</w:t>
      </w:r>
      <w:r w:rsidR="00EE1B9A" w:rsidRPr="00F41C2A">
        <w:rPr>
          <w:lang w:val="en-GB"/>
        </w:rPr>
        <w:t xml:space="preserve">) mood modification—the activity </w:t>
      </w:r>
      <w:r w:rsidR="00892158" w:rsidRPr="00F41C2A">
        <w:rPr>
          <w:lang w:val="en-GB"/>
        </w:rPr>
        <w:t>alters</w:t>
      </w:r>
      <w:r w:rsidR="00EE1B9A" w:rsidRPr="00F41C2A">
        <w:rPr>
          <w:lang w:val="en-GB"/>
        </w:rPr>
        <w:t>/</w:t>
      </w:r>
      <w:r w:rsidR="00892158" w:rsidRPr="00F41C2A">
        <w:rPr>
          <w:lang w:val="en-GB"/>
        </w:rPr>
        <w:t>enhance</w:t>
      </w:r>
      <w:r w:rsidR="00EE1B9A" w:rsidRPr="00F41C2A">
        <w:rPr>
          <w:lang w:val="en-GB"/>
        </w:rPr>
        <w:t>s mood;</w:t>
      </w:r>
      <w:r w:rsidR="000A303F" w:rsidRPr="00F41C2A">
        <w:rPr>
          <w:lang w:val="en-GB"/>
        </w:rPr>
        <w:t xml:space="preserve"> (4) relapse––an inclination to return to earlier patterns of the activity after control or abstinence </w:t>
      </w:r>
      <w:r w:rsidR="00EE1B9A" w:rsidRPr="00F41C2A">
        <w:rPr>
          <w:lang w:val="en-GB"/>
        </w:rPr>
        <w:t>(</w:t>
      </w:r>
      <w:r w:rsidR="000A303F" w:rsidRPr="00F41C2A">
        <w:rPr>
          <w:lang w:val="en-GB"/>
        </w:rPr>
        <w:t>5</w:t>
      </w:r>
      <w:r w:rsidR="00EE1B9A" w:rsidRPr="00F41C2A">
        <w:rPr>
          <w:lang w:val="en-GB"/>
        </w:rPr>
        <w:t xml:space="preserve">) withdrawal—unpleasant feelings </w:t>
      </w:r>
      <w:r w:rsidR="00892158" w:rsidRPr="00F41C2A">
        <w:rPr>
          <w:lang w:val="en-GB"/>
        </w:rPr>
        <w:t xml:space="preserve">arise </w:t>
      </w:r>
      <w:r w:rsidR="00EE1B9A" w:rsidRPr="00F41C2A">
        <w:rPr>
          <w:lang w:val="en-GB"/>
        </w:rPr>
        <w:t xml:space="preserve">when the activity is </w:t>
      </w:r>
      <w:r w:rsidR="00892158" w:rsidRPr="00F41C2A">
        <w:rPr>
          <w:lang w:val="en-GB"/>
        </w:rPr>
        <w:t xml:space="preserve">stopped </w:t>
      </w:r>
      <w:r w:rsidR="00EE1B9A" w:rsidRPr="00F41C2A">
        <w:rPr>
          <w:lang w:val="en-GB"/>
        </w:rPr>
        <w:t xml:space="preserve">or </w:t>
      </w:r>
      <w:r w:rsidR="00892158" w:rsidRPr="00F41C2A">
        <w:rPr>
          <w:lang w:val="en-GB"/>
        </w:rPr>
        <w:t xml:space="preserve">abruptly </w:t>
      </w:r>
      <w:r w:rsidR="00EE1B9A" w:rsidRPr="00F41C2A">
        <w:rPr>
          <w:lang w:val="en-GB"/>
        </w:rPr>
        <w:t xml:space="preserve">reduced; </w:t>
      </w:r>
      <w:r w:rsidR="000A303F" w:rsidRPr="00F41C2A">
        <w:rPr>
          <w:lang w:val="en-GB"/>
        </w:rPr>
        <w:t xml:space="preserve">and </w:t>
      </w:r>
      <w:r w:rsidR="00EE1B9A" w:rsidRPr="00F41C2A">
        <w:rPr>
          <w:lang w:val="en-GB"/>
        </w:rPr>
        <w:t>(</w:t>
      </w:r>
      <w:r w:rsidR="000A303F" w:rsidRPr="00F41C2A">
        <w:rPr>
          <w:lang w:val="en-GB"/>
        </w:rPr>
        <w:t>6</w:t>
      </w:r>
      <w:r w:rsidR="00EE1B9A" w:rsidRPr="00F41C2A">
        <w:rPr>
          <w:lang w:val="en-GB"/>
        </w:rPr>
        <w:t xml:space="preserve">) conflict—the activity </w:t>
      </w:r>
      <w:r w:rsidR="00892158" w:rsidRPr="00F41C2A">
        <w:rPr>
          <w:lang w:val="en-GB"/>
        </w:rPr>
        <w:t xml:space="preserve">produces tension </w:t>
      </w:r>
      <w:r w:rsidR="00EE1B9A" w:rsidRPr="00F41C2A">
        <w:rPr>
          <w:lang w:val="en-GB"/>
        </w:rPr>
        <w:t xml:space="preserve">in relationships, </w:t>
      </w:r>
      <w:r w:rsidR="00892158" w:rsidRPr="00F41C2A">
        <w:rPr>
          <w:lang w:val="en-GB"/>
        </w:rPr>
        <w:t>job</w:t>
      </w:r>
      <w:r w:rsidR="00EE1B9A" w:rsidRPr="00F41C2A">
        <w:rPr>
          <w:lang w:val="en-GB"/>
        </w:rPr>
        <w:t>/education, and other activities</w:t>
      </w:r>
      <w:r w:rsidR="000A303F" w:rsidRPr="00F41C2A">
        <w:rPr>
          <w:lang w:val="en-GB"/>
        </w:rPr>
        <w:t xml:space="preserve"> </w:t>
      </w:r>
      <w:r w:rsidR="002667FC" w:rsidRPr="00F41C2A">
        <w:rPr>
          <w:lang w:val="en-GB"/>
        </w:rPr>
        <w:fldChar w:fldCharType="begin" w:fldLock="1"/>
      </w:r>
      <w:r w:rsidR="00B47904" w:rsidRPr="00F41C2A">
        <w:rPr>
          <w:lang w:val="en-GB"/>
        </w:rPr>
        <w:instrText>ADDIN CSL_CITATION {"citationItems":[{"id":"ITEM-1","itemData":{"author":[{"dropping-particle":"","family":"Brown","given":"R I F","non-dropping-particle":"","parse-names":false,"suffix":""}],"container-title":"Gambling behavior and problem gambling","id":"ITEM-1","issued":{"date-parts":[["1993"]]},"page":"241-272","title":"Some contributions of the study of gambling to the study of other addictions","type":"article-journal","volume":"1"},"uris":["http://www.mendeley.com/documents/?uuid=dcbc20b0-7c30-48cf-aeed-1d9a5c068d06"]},{"id":"ITEM-2","itemData":{"ISSN":"1476-4687","author":[{"dropping-particle":"","family":"Griffiths","given":"Mark","non-dropping-particle":"","parse-names":false,"suffix":""}],"container-title":"Nature","id":"ITEM-2","issue":"6604","issued":{"date-parts":[["1996"]]},"page":"18","publisher":"Nature Publishing Group","title":"Nicotine, tobacco and addiction","type":"article-journal","volume":"384"},"uris":["http://www.mendeley.com/documents/?uuid=aa71156d-b27a-4909-bbe7-37b3ad98c2cf"]},{"id":"ITEM-3","itemData":{"ISSN":"1465-9891","author":[{"dropping-particle":"","family":"Griffiths","given":"Mark","non-dropping-particle":"","parse-names":false,"suffix":""}],"container-title":"Journal of Substance use","id":"ITEM-3","issue":"4","issued":{"date-parts":[["2005"]]},"page":"191-197","publisher":"Taylor &amp; Francis","title":"A ‘components’ model of addiction within a biopsychosocial framework","type":"article-journal","volume":"10"},"uris":["http://www.mendeley.com/documents/?uuid=b3e804c3-7f0a-4cf4-a52e-a7650de63b76"]}],"mendeley":{"formattedCitation":"(Brown, 1993; M. Griffiths, 1996, 2005)","plainTextFormattedCitation":"(Brown, 1993; M. Griffiths, 1996, 2005)","previouslyFormattedCitation":"(Brown, 1993; M. Griffiths, 1996, 2005)"},"properties":{"noteIndex":0},"schema":"https://github.com/citation-style-language/schema/raw/master/csl-citation.json"}</w:instrText>
      </w:r>
      <w:r w:rsidR="002667FC" w:rsidRPr="00F41C2A">
        <w:rPr>
          <w:lang w:val="en-GB"/>
        </w:rPr>
        <w:fldChar w:fldCharType="separate"/>
      </w:r>
      <w:r w:rsidR="00D44927" w:rsidRPr="00F41C2A">
        <w:rPr>
          <w:noProof/>
          <w:lang w:val="en-GB"/>
        </w:rPr>
        <w:t>(Brown, 1993; M. Griffiths, 1996, 2005)</w:t>
      </w:r>
      <w:r w:rsidR="002667FC" w:rsidRPr="00F41C2A">
        <w:rPr>
          <w:lang w:val="en-GB"/>
        </w:rPr>
        <w:fldChar w:fldCharType="end"/>
      </w:r>
      <w:r w:rsidR="00BC6C3F" w:rsidRPr="00F41C2A">
        <w:rPr>
          <w:lang w:val="en-GB"/>
        </w:rPr>
        <w:t>; to evaluate SNS use during the previous year</w:t>
      </w:r>
      <w:r w:rsidR="000F6424" w:rsidRPr="00F41C2A">
        <w:rPr>
          <w:bCs/>
          <w:lang w:val="en-GB"/>
        </w:rPr>
        <w:t>.</w:t>
      </w:r>
      <w:r w:rsidR="000F6424" w:rsidRPr="00F41C2A">
        <w:rPr>
          <w:bCs/>
          <w:i/>
          <w:iCs/>
          <w:lang w:val="en-GB"/>
        </w:rPr>
        <w:t xml:space="preserve"> </w:t>
      </w:r>
      <w:r w:rsidR="00BC6C3F" w:rsidRPr="00F41C2A">
        <w:rPr>
          <w:lang w:val="en-GB"/>
        </w:rPr>
        <w:t>H</w:t>
      </w:r>
      <w:r w:rsidR="00EE1B9A" w:rsidRPr="00F41C2A">
        <w:rPr>
          <w:lang w:val="en-GB"/>
        </w:rPr>
        <w:t>igher score</w:t>
      </w:r>
      <w:r w:rsidR="00BC6C3F" w:rsidRPr="00F41C2A">
        <w:rPr>
          <w:lang w:val="en-GB"/>
        </w:rPr>
        <w:t>s</w:t>
      </w:r>
      <w:r w:rsidR="00EE1B9A" w:rsidRPr="00F41C2A">
        <w:rPr>
          <w:lang w:val="en-GB"/>
        </w:rPr>
        <w:t xml:space="preserve"> </w:t>
      </w:r>
      <w:r w:rsidR="00BC6C3F" w:rsidRPr="00F41C2A">
        <w:rPr>
          <w:lang w:val="en-GB"/>
        </w:rPr>
        <w:t xml:space="preserve">indicate </w:t>
      </w:r>
      <w:r w:rsidR="00990675" w:rsidRPr="00F41C2A">
        <w:rPr>
          <w:lang w:val="en-GB"/>
        </w:rPr>
        <w:t xml:space="preserve">higher levels of problematic </w:t>
      </w:r>
      <w:r w:rsidR="00EE1B9A" w:rsidRPr="00F41C2A">
        <w:rPr>
          <w:lang w:val="en-GB"/>
        </w:rPr>
        <w:t>SNS</w:t>
      </w:r>
      <w:r w:rsidR="00990675" w:rsidRPr="00F41C2A">
        <w:rPr>
          <w:lang w:val="en-GB"/>
        </w:rPr>
        <w:t xml:space="preserve"> use.</w:t>
      </w:r>
      <w:r w:rsidR="00EE1B9A" w:rsidRPr="00F41C2A">
        <w:rPr>
          <w:lang w:val="en-GB"/>
        </w:rPr>
        <w:t xml:space="preserve"> </w:t>
      </w:r>
      <w:r w:rsidR="00990675" w:rsidRPr="00F41C2A">
        <w:rPr>
          <w:lang w:val="en-GB"/>
        </w:rPr>
        <w:t>The</w:t>
      </w:r>
      <w:r w:rsidR="00BE4831" w:rsidRPr="00F41C2A">
        <w:rPr>
          <w:lang w:val="en-GB"/>
        </w:rPr>
        <w:t xml:space="preserve"> </w:t>
      </w:r>
      <w:r w:rsidR="00EE1B9A" w:rsidRPr="00F41C2A">
        <w:rPr>
          <w:lang w:val="en-GB"/>
        </w:rPr>
        <w:t xml:space="preserve">BSMAS </w:t>
      </w:r>
      <w:r w:rsidR="00990675" w:rsidRPr="00F41C2A">
        <w:rPr>
          <w:lang w:val="en-GB"/>
        </w:rPr>
        <w:t xml:space="preserve">has </w:t>
      </w:r>
      <w:r w:rsidR="0021099C" w:rsidRPr="00F41C2A">
        <w:rPr>
          <w:lang w:val="en-GB"/>
        </w:rPr>
        <w:t>demonstrated</w:t>
      </w:r>
      <w:r w:rsidR="00EE1B9A" w:rsidRPr="00F41C2A">
        <w:rPr>
          <w:lang w:val="en-GB"/>
        </w:rPr>
        <w:t xml:space="preserve"> appropriate psychometric properties </w:t>
      </w:r>
      <w:r w:rsidR="0021099C" w:rsidRPr="00F41C2A">
        <w:rPr>
          <w:lang w:val="en-GB"/>
        </w:rPr>
        <w:t>in</w:t>
      </w:r>
      <w:r w:rsidR="00EE1B9A" w:rsidRPr="00F41C2A">
        <w:rPr>
          <w:lang w:val="en-GB"/>
        </w:rPr>
        <w:t xml:space="preserve"> </w:t>
      </w:r>
      <w:r w:rsidR="0021099C" w:rsidRPr="00F41C2A">
        <w:rPr>
          <w:lang w:val="en-GB"/>
        </w:rPr>
        <w:t xml:space="preserve">the </w:t>
      </w:r>
      <w:r w:rsidR="00EE1B9A" w:rsidRPr="00F41C2A">
        <w:rPr>
          <w:lang w:val="en-GB"/>
        </w:rPr>
        <w:t xml:space="preserve">Turkish sample (Cronbach’s </w:t>
      </w:r>
      <w:r w:rsidR="00EE1B9A" w:rsidRPr="00F41C2A">
        <w:rPr>
          <w:i/>
          <w:iCs/>
          <w:lang w:val="en-GB"/>
        </w:rPr>
        <w:t>α</w:t>
      </w:r>
      <w:r w:rsidR="00EE1B9A" w:rsidRPr="00F41C2A">
        <w:rPr>
          <w:lang w:val="en-GB"/>
        </w:rPr>
        <w:t xml:space="preserve"> =</w:t>
      </w:r>
      <w:r w:rsidR="00F0540E" w:rsidRPr="00F41C2A">
        <w:rPr>
          <w:lang w:val="en-GB"/>
        </w:rPr>
        <w:t xml:space="preserve"> 0</w:t>
      </w:r>
      <w:r w:rsidR="00EE1B9A" w:rsidRPr="00F41C2A">
        <w:rPr>
          <w:lang w:val="en-GB"/>
        </w:rPr>
        <w:t xml:space="preserve">.84) </w:t>
      </w:r>
      <w:r w:rsidR="00EE1B9A" w:rsidRPr="00F41C2A">
        <w:rPr>
          <w:lang w:val="en-GB"/>
        </w:rPr>
        <w:fldChar w:fldCharType="begin" w:fldLock="1"/>
      </w:r>
      <w:r w:rsidR="00EE1B9A" w:rsidRPr="00F41C2A">
        <w:rPr>
          <w:lang w:val="en-GB"/>
        </w:rPr>
        <w:instrText>ADDIN CSL_CITATION {"citationItems":[{"id":"ITEM-1","itemData":{"author":[{"dropping-particle":"","family":"Demirci","given":"Ibrahim","non-dropping-particle":"","parse-names":false,"suffix":""}],"container-title":"Anatolian Journal of Psychiatry","id":"ITEM-1","issue":"3","issued":{"date-parts":[["2019"]]},"page":"15-22","publisher":"Anadolu Psikiyatri Dergisi","title":"The adaptation of the Bergen Social Media Addiction Scale to Turkish and the evaluation its relationships with depression and anxiety symptoms","type":"article-journal","volume":"20"},"uris":["http://www.mendeley.com/documents/?uuid=51c0455d-a744-4592-81de-fe770a4227ae","http://www.mendeley.com/documents/?uuid=bcbffd3c-31f3-4041-be17-a22bcffb71d8"]}],"mendeley":{"formattedCitation":"(Demirci, 2019)","plainTextFormattedCitation":"(Demirci, 2019)","previouslyFormattedCitation":"(Demirci, 2019)"},"properties":{"noteIndex":0},"schema":"https://github.com/citation-style-language/schema/raw/master/csl-citation.json"}</w:instrText>
      </w:r>
      <w:r w:rsidR="00EE1B9A" w:rsidRPr="00F41C2A">
        <w:rPr>
          <w:lang w:val="en-GB"/>
        </w:rPr>
        <w:fldChar w:fldCharType="separate"/>
      </w:r>
      <w:r w:rsidR="00EE1B9A" w:rsidRPr="00F41C2A">
        <w:rPr>
          <w:noProof/>
          <w:lang w:val="en-GB"/>
        </w:rPr>
        <w:t>(Demirci, 2019)</w:t>
      </w:r>
      <w:r w:rsidR="00EE1B9A" w:rsidRPr="00F41C2A">
        <w:rPr>
          <w:lang w:val="en-GB"/>
        </w:rPr>
        <w:fldChar w:fldCharType="end"/>
      </w:r>
      <w:r w:rsidR="00EE1B9A" w:rsidRPr="00F41C2A">
        <w:rPr>
          <w:lang w:val="en-GB"/>
        </w:rPr>
        <w:t>.</w:t>
      </w:r>
      <w:r w:rsidR="000F6424" w:rsidRPr="00F41C2A">
        <w:rPr>
          <w:lang w:val="en-GB"/>
        </w:rPr>
        <w:t xml:space="preserve"> </w:t>
      </w:r>
      <w:r w:rsidR="00263794" w:rsidRPr="00F41C2A">
        <w:rPr>
          <w:bCs/>
          <w:lang w:val="en-GB"/>
        </w:rPr>
        <w:t xml:space="preserve">The literature </w:t>
      </w:r>
      <w:r w:rsidR="000F6424" w:rsidRPr="00F41C2A">
        <w:rPr>
          <w:bCs/>
          <w:lang w:val="en-GB"/>
        </w:rPr>
        <w:t>recommend</w:t>
      </w:r>
      <w:r w:rsidR="00263794" w:rsidRPr="00F41C2A">
        <w:rPr>
          <w:bCs/>
          <w:lang w:val="en-GB"/>
        </w:rPr>
        <w:t>s</w:t>
      </w:r>
      <w:r w:rsidR="000F6424" w:rsidRPr="00F41C2A">
        <w:rPr>
          <w:bCs/>
          <w:lang w:val="en-GB"/>
        </w:rPr>
        <w:t xml:space="preserve"> </w:t>
      </w:r>
      <w:r w:rsidR="00263794" w:rsidRPr="00F41C2A">
        <w:rPr>
          <w:bCs/>
          <w:lang w:val="en-GB"/>
        </w:rPr>
        <w:t>using the BSMAS</w:t>
      </w:r>
      <w:r w:rsidR="000F6424" w:rsidRPr="00F41C2A">
        <w:rPr>
          <w:bCs/>
          <w:lang w:val="en-GB"/>
        </w:rPr>
        <w:t xml:space="preserve"> as a screening tool in </w:t>
      </w:r>
      <w:r w:rsidR="000F6424" w:rsidRPr="00F41C2A">
        <w:rPr>
          <w:bCs/>
          <w:lang w:val="en-GB"/>
        </w:rPr>
        <w:lastRenderedPageBreak/>
        <w:t xml:space="preserve">problematic SNS use with the sum of scores obtained from all </w:t>
      </w:r>
      <w:r w:rsidR="00263794" w:rsidRPr="00F41C2A">
        <w:rPr>
          <w:bCs/>
          <w:lang w:val="en-GB"/>
        </w:rPr>
        <w:t>components</w:t>
      </w:r>
      <w:r w:rsidR="000F6424" w:rsidRPr="00F41C2A">
        <w:rPr>
          <w:bCs/>
          <w:lang w:val="en-GB"/>
        </w:rPr>
        <w:t xml:space="preserve"> </w:t>
      </w:r>
      <w:r w:rsidR="000F6424" w:rsidRPr="00F41C2A">
        <w:rPr>
          <w:lang w:val="en-GB"/>
        </w:rPr>
        <w:fldChar w:fldCharType="begin" w:fldLock="1"/>
      </w:r>
      <w:r w:rsidR="000F6424" w:rsidRPr="00F41C2A">
        <w:rPr>
          <w:lang w:val="en-GB"/>
        </w:rPr>
        <w:instrText>ADDIN CSL_CITATION {"citationItems":[{"id":"ITEM-1","itemData":{"ISSN":"1939-1501","author":[{"dropping-particle":"","family":"Andreassen","given":"Cecilie Schou","non-dropping-particle":"","parse-names":false,"suffix":""},{"dropping-particle":"","family":"Billieux","given":"Joël","non-dropping-particle":"","parse-names":false,"suffix":""},{"dropping-particle":"","family":"Griffiths","given":"Mark D","non-dropping-particle":"","parse-names":false,"suffix":""},{"dropping-particle":"","family":"Kuss","given":"Daria J","non-dropping-particle":"","parse-names":false,"suffix":""},{"dropping-particle":"","family":"Demetrovics","given":"Zsolt","non-dropping-particle":"","parse-names":false,"suffix":""},{"dropping-particle":"","family":"Mazzoni","given":"Elvis","non-dropping-particle":"","parse-names":false,"suffix":""},{"dropping-particle":"","family":"Pallesen","given":"Ståle","non-dropping-particle":"","parse-names":false,"suffix":""}],"container-title":"Psychology of Addictive Behaviors","id":"ITEM-1","issue":"2","issued":{"date-parts":[["2016"]]},"page":"252","publisher":"American Psychological Association","title":"The relationship between addictive use of social media and video games and symptoms of psychiatric disorders: A large-scale cross-sectional study.","type":"article-journal","volume":"30"},"uris":["http://www.mendeley.com/documents/?uuid=056319a7-7cb4-414a-a9b6-c9a47d1e7801"]}],"mendeley":{"formattedCitation":"(Andreassen et al., 2016)","plainTextFormattedCitation":"(Andreassen et al., 2016)","previouslyFormattedCitation":"(Andreassen et al., 2016)"},"properties":{"noteIndex":0},"schema":"https://github.com/citation-style-language/schema/raw/master/csl-citation.json"}</w:instrText>
      </w:r>
      <w:r w:rsidR="000F6424" w:rsidRPr="00F41C2A">
        <w:rPr>
          <w:lang w:val="en-GB"/>
        </w:rPr>
        <w:fldChar w:fldCharType="separate"/>
      </w:r>
      <w:r w:rsidR="000F6424" w:rsidRPr="00F41C2A">
        <w:rPr>
          <w:noProof/>
          <w:lang w:val="en-GB"/>
        </w:rPr>
        <w:t>(Andreassen et al., 2016)</w:t>
      </w:r>
      <w:r w:rsidR="000F6424" w:rsidRPr="00F41C2A">
        <w:rPr>
          <w:lang w:val="en-GB"/>
        </w:rPr>
        <w:fldChar w:fldCharType="end"/>
      </w:r>
      <w:r w:rsidR="00263794" w:rsidRPr="00F41C2A">
        <w:rPr>
          <w:lang w:val="en-GB"/>
        </w:rPr>
        <w:t xml:space="preserve">. </w:t>
      </w:r>
      <w:r w:rsidR="002C3B02" w:rsidRPr="00F41C2A">
        <w:rPr>
          <w:bCs/>
          <w:lang w:val="en-GB"/>
        </w:rPr>
        <w:t xml:space="preserve">However </w:t>
      </w:r>
      <w:r w:rsidR="0096150E" w:rsidRPr="00F41C2A">
        <w:rPr>
          <w:bCs/>
          <w:lang w:val="en-GB"/>
        </w:rPr>
        <w:t xml:space="preserve">there is no cut-off score in the Turkish version, </w:t>
      </w:r>
      <w:r w:rsidR="00083B8E" w:rsidRPr="00F41C2A">
        <w:rPr>
          <w:bCs/>
          <w:lang w:val="en-GB"/>
        </w:rPr>
        <w:t xml:space="preserve">with </w:t>
      </w:r>
      <w:r w:rsidR="0096150E" w:rsidRPr="00F41C2A">
        <w:rPr>
          <w:bCs/>
          <w:lang w:val="en-GB"/>
        </w:rPr>
        <w:t>one previous study recommend</w:t>
      </w:r>
      <w:r w:rsidR="00083B8E" w:rsidRPr="00F41C2A">
        <w:rPr>
          <w:bCs/>
          <w:lang w:val="en-GB"/>
        </w:rPr>
        <w:t>ing</w:t>
      </w:r>
      <w:r w:rsidR="0096150E" w:rsidRPr="00F41C2A">
        <w:rPr>
          <w:bCs/>
          <w:lang w:val="en-GB"/>
        </w:rPr>
        <w:t xml:space="preserve"> </w:t>
      </w:r>
      <w:r w:rsidR="0096150E" w:rsidRPr="00F41C2A">
        <w:rPr>
          <w:lang w:val="en-GB"/>
        </w:rPr>
        <w:t>a BSMAS total score above</w:t>
      </w:r>
      <w:r w:rsidR="0096150E" w:rsidRPr="00F41C2A" w:rsidDel="00391396">
        <w:rPr>
          <w:lang w:val="en-GB"/>
        </w:rPr>
        <w:t xml:space="preserve"> </w:t>
      </w:r>
      <w:r w:rsidR="0096150E" w:rsidRPr="00F41C2A">
        <w:rPr>
          <w:lang w:val="en-GB"/>
        </w:rPr>
        <w:t xml:space="preserve">19 (out of 30) </w:t>
      </w:r>
      <w:r w:rsidR="00083B8E" w:rsidRPr="00F41C2A">
        <w:rPr>
          <w:lang w:val="en-GB"/>
        </w:rPr>
        <w:t>as an</w:t>
      </w:r>
      <w:r w:rsidR="0096150E" w:rsidRPr="00F41C2A">
        <w:rPr>
          <w:lang w:val="en-GB"/>
        </w:rPr>
        <w:t xml:space="preserve"> indicat</w:t>
      </w:r>
      <w:r w:rsidR="00083B8E" w:rsidRPr="00F41C2A">
        <w:rPr>
          <w:lang w:val="en-GB"/>
        </w:rPr>
        <w:t>or</w:t>
      </w:r>
      <w:r w:rsidR="0096150E" w:rsidRPr="00F41C2A">
        <w:rPr>
          <w:lang w:val="en-GB"/>
        </w:rPr>
        <w:t xml:space="preserve"> </w:t>
      </w:r>
      <w:r w:rsidR="00083B8E" w:rsidRPr="00F41C2A">
        <w:rPr>
          <w:lang w:val="en-GB"/>
        </w:rPr>
        <w:t xml:space="preserve">of high </w:t>
      </w:r>
      <w:r w:rsidR="0096150E" w:rsidRPr="00F41C2A">
        <w:rPr>
          <w:lang w:val="en-GB"/>
        </w:rPr>
        <w:t xml:space="preserve">risk of developing problematic SNS use </w:t>
      </w:r>
      <w:r w:rsidR="0096150E" w:rsidRPr="00F41C2A">
        <w:rPr>
          <w:lang w:val="en-GB"/>
        </w:rPr>
        <w:fldChar w:fldCharType="begin" w:fldLock="1"/>
      </w:r>
      <w:r w:rsidR="0096150E" w:rsidRPr="00F41C2A">
        <w:rPr>
          <w:lang w:val="en-GB"/>
        </w:rPr>
        <w:instrText>ADDIN CSL_CITATION {"citationItems":[{"id":"ITEM-1","itemData":{"author":[{"dropping-particle":"","family":"Bányai","given":"Fanni","non-dropping-particle":"","parse-names":false,"suffix":""},{"dropping-particle":"","family":"Zsila","given":"Ágnes","non-dropping-particle":"","parse-names":false,"suffix":""},{"dropping-particle":"","family":"Király","given":"Orsolya","non-dropping-particle":"","parse-names":false,"suffix":""},{"dropping-particle":"","family":"Maraz","given":"Aniko","non-dropping-particle":"","parse-names":false,"suffix":""},{"dropping-particle":"","family":"Elekes","given":"Zsuzsanna","non-dropping-particle":"","parse-names":false,"suffix":""},{"dropping-particle":"","family":"Griffiths","given":"Mark D","non-dropping-particle":"","parse-names":false,"suffix":""},{"dropping-particle":"","family":"Andreassen","given":"Cecilie Schou","non-dropping-particle":"","parse-names":false,"suffix":""},{"dropping-particle":"","family":"Demetrovics","given":"Zsolt","non-dropping-particle":"","parse-names":false,"suffix":""}],"container-title":"PLoS One","id":"ITEM-1","issue":"1","issued":{"date-parts":[["2017"]]},"publisher":"Public Library of Science","title":"Problematic social media use: Results from a large-scale nationally representative adolescent sample","type":"article-journal","volume":"12"},"uris":["http://www.mendeley.com/documents/?uuid=2fddf32b-a431-4758-8bac-60c0c60722cf"]}],"mendeley":{"formattedCitation":"(Bányai et al., 2017)","plainTextFormattedCitation":"(Bányai et al., 2017)","previouslyFormattedCitation":"(Bányai et al., 2017)"},"properties":{"noteIndex":0},"schema":"https://github.com/citation-style-language/schema/raw/master/csl-citation.json"}</w:instrText>
      </w:r>
      <w:r w:rsidR="0096150E" w:rsidRPr="00F41C2A">
        <w:rPr>
          <w:lang w:val="en-GB"/>
        </w:rPr>
        <w:fldChar w:fldCharType="separate"/>
      </w:r>
      <w:r w:rsidR="0096150E" w:rsidRPr="00F41C2A">
        <w:rPr>
          <w:noProof/>
          <w:lang w:val="en-GB"/>
        </w:rPr>
        <w:t>(Bányai et al., 2017)</w:t>
      </w:r>
      <w:r w:rsidR="0096150E" w:rsidRPr="00F41C2A">
        <w:rPr>
          <w:lang w:val="en-US"/>
        </w:rPr>
        <w:fldChar w:fldCharType="end"/>
      </w:r>
      <w:r w:rsidR="0096150E" w:rsidRPr="00F41C2A">
        <w:rPr>
          <w:lang w:val="en-GB"/>
        </w:rPr>
        <w:t>. Thus, we followed this approach in defining our sample’s SNS use characteristics.</w:t>
      </w:r>
      <w:r w:rsidR="00794118" w:rsidRPr="00F41C2A">
        <w:rPr>
          <w:lang w:val="en-GB"/>
        </w:rPr>
        <w:t xml:space="preserve"> The BSMAS has demonstrated appropriate psychometric properties in our sample (Cronbach’s </w:t>
      </w:r>
      <w:r w:rsidR="00794118" w:rsidRPr="00F41C2A">
        <w:rPr>
          <w:i/>
          <w:iCs/>
          <w:lang w:val="en-GB"/>
        </w:rPr>
        <w:t>α</w:t>
      </w:r>
      <w:r w:rsidR="00794118" w:rsidRPr="00F41C2A">
        <w:rPr>
          <w:lang w:val="en-GB"/>
        </w:rPr>
        <w:t xml:space="preserve"> = 0.86; </w:t>
      </w:r>
      <w:r w:rsidR="00794118" w:rsidRPr="00F41C2A">
        <w:t>95% CI [0.84, 0.87]</w:t>
      </w:r>
      <w:r w:rsidR="00794118" w:rsidRPr="00F41C2A">
        <w:rPr>
          <w:lang w:val="en-GB"/>
        </w:rPr>
        <w:t xml:space="preserve">).  </w:t>
      </w:r>
    </w:p>
    <w:p w14:paraId="364559D5" w14:textId="370C087B" w:rsidR="00F3463B" w:rsidRPr="00F41C2A" w:rsidRDefault="00485C89" w:rsidP="00B12AC0">
      <w:pPr>
        <w:spacing w:line="480" w:lineRule="auto"/>
        <w:rPr>
          <w:lang w:val="en-GB"/>
        </w:rPr>
      </w:pPr>
      <w:r w:rsidRPr="00F41C2A">
        <w:rPr>
          <w:bCs/>
          <w:i/>
          <w:lang w:val="en-GB"/>
        </w:rPr>
        <w:t xml:space="preserve">Metacognitions Questionnaire for Children (MCQ-C; </w:t>
      </w:r>
      <w:r w:rsidRPr="00F41C2A">
        <w:rPr>
          <w:bCs/>
          <w:i/>
          <w:lang w:val="en-GB"/>
        </w:rPr>
        <w:fldChar w:fldCharType="begin" w:fldLock="1"/>
      </w:r>
      <w:r w:rsidR="00B47904" w:rsidRPr="00F41C2A">
        <w:rPr>
          <w:bCs/>
          <w:i/>
          <w:lang w:val="en-GB"/>
        </w:rPr>
        <w:instrText>ADDIN CSL_CITATION {"citationItems":[{"id":"ITEM-1","itemData":{"ISSN":"0887-6185","author":[{"dropping-particle":"","family":"Bacow","given":"Terri Landon","non-dropping-particle":"","parse-names":false,"suffix":""},{"dropping-particle":"","family":"Pincus","given":"Donna B","non-dropping-particle":"","parse-names":false,"suffix":""},{"dropping-particle":"","family":"Ehrenreich","given":"Jill T","non-dropping-particle":"","parse-names":false,"suffix":""},{"dropping-particle":"","family":"Brody","given":"Leslie R","non-dropping-particle":"","parse-names":false,"suffix":""}],"container-title":"Journal of Anxiety Disorders","id":"ITEM-1","issue":"6","issued":{"date-parts":[["2009"]]},"page":"727-736","publisher":"Elsevier","title":"The metacognitions questionnaire for children: Development and validation in a clinical sample of children and adolescents with anxiety disorders","type":"article-journal","volume":"23"},"uris":["http://www.mendeley.com/documents/?uuid=b1631aa2-955d-4e2e-91b3-5e754d2328ef","http://www.mendeley.com/documents/?uuid=d4616569-aeb0-4e0c-b6d8-3cf0d3d4abc9"]}],"mendeley":{"formattedCitation":"(Bacow, Pincus, Ehrenreich, &amp; Brody, 2009)","manualFormatting":"Bacow, Pincus, Ehrenreich, &amp; Brody, 2009)","plainTextFormattedCitation":"(Bacow, Pincus, Ehrenreich, &amp; Brody, 2009)","previouslyFormattedCitation":"(Bacow, Pincus, Ehrenreich, &amp; Brody, 2009)"},"properties":{"noteIndex":0},"schema":"https://github.com/citation-style-language/schema/raw/master/csl-citation.json"}</w:instrText>
      </w:r>
      <w:r w:rsidRPr="00F41C2A">
        <w:rPr>
          <w:bCs/>
          <w:i/>
          <w:lang w:val="en-GB"/>
        </w:rPr>
        <w:fldChar w:fldCharType="separate"/>
      </w:r>
      <w:r w:rsidRPr="00F41C2A">
        <w:rPr>
          <w:bCs/>
          <w:i/>
          <w:noProof/>
          <w:lang w:val="en-GB"/>
        </w:rPr>
        <w:t>Bacow, Pincus, Ehrenreich, &amp; Brody, 2009)</w:t>
      </w:r>
      <w:r w:rsidRPr="00F41C2A">
        <w:rPr>
          <w:bCs/>
          <w:i/>
          <w:lang w:val="en-GB"/>
        </w:rPr>
        <w:fldChar w:fldCharType="end"/>
      </w:r>
      <w:r w:rsidRPr="00F41C2A">
        <w:rPr>
          <w:lang w:val="en-GB"/>
        </w:rPr>
        <w:t xml:space="preserve"> </w:t>
      </w:r>
    </w:p>
    <w:p w14:paraId="76B065FB" w14:textId="41CB755C" w:rsidR="00794118" w:rsidRPr="00F41C2A" w:rsidRDefault="00485C89" w:rsidP="00794118">
      <w:pPr>
        <w:spacing w:line="480" w:lineRule="auto"/>
        <w:rPr>
          <w:lang w:val="en-GB"/>
        </w:rPr>
      </w:pPr>
      <w:r w:rsidRPr="00F41C2A">
        <w:rPr>
          <w:lang w:val="en-GB"/>
        </w:rPr>
        <w:t>The MCQ-C is a 24-item self-report measure which is an adaptation of the Metacognitions Questionnaire for Adolescents (MCQ-A) (</w:t>
      </w:r>
      <w:r w:rsidRPr="00F41C2A">
        <w:rPr>
          <w:lang w:val="en-GB"/>
        </w:rPr>
        <w:fldChar w:fldCharType="begin" w:fldLock="1"/>
      </w:r>
      <w:r w:rsidRPr="00F41C2A">
        <w:rPr>
          <w:lang w:val="en-GB"/>
        </w:rPr>
        <w:instrText>ADDIN CSL_CITATION {"citationItems":[{"id":"ITEM-1","itemData":{"ISSN":"0887-6185","author":[{"dropping-particle":"","family":"Cartwright-Hatton","given":"Sam","non-dropping-particle":"","parse-names":false,"suffix":""},{"dropping-particle":"","family":"Mather","given":"Alison","non-dropping-particle":"","parse-names":false,"suffix":""},{"dropping-particle":"","family":"Illingworth","given":"Vicky","non-dropping-particle":"","parse-names":false,"suffix":""},{"dropping-particle":"","family":"Brocki","given":"Jo","non-dropping-particle":"","parse-names":false,"suffix":""},{"dropping-particle":"","family":"Harrington","given":"Richard","non-dropping-particle":"","parse-names":false,"suffix":""},{"dropping-particle":"","family":"Wells","given":"Adrian","non-dropping-particle":"","parse-names":false,"suffix":""}],"container-title":"Journal of anxiety disorders","id":"ITEM-1","issue":"3","issued":{"date-parts":[["2004"]]},"page":"411-422","publisher":"Elsevier","title":"Development and preliminary validation of the Meta-cognitions Questionnaire—Adolescent Version","type":"article-journal","volume":"18"},"uris":["http://www.mendeley.com/documents/?uuid=a846a20e-2671-4b5b-a1a1-207434ad1c09","http://www.mendeley.com/documents/?uuid=d564bee6-5c86-4308-adcc-c5c2cd26546d"]}],"mendeley":{"formattedCitation":"(Cartwright-Hatton et al., 2004)","manualFormatting":"Cartwright-Hatton et al., 2004)","plainTextFormattedCitation":"(Cartwright-Hatton et al., 2004)","previouslyFormattedCitation":"(Cartwright-Hatton et al., 2004)"},"properties":{"noteIndex":0},"schema":"https://github.com/citation-style-language/schema/raw/master/csl-citation.json"}</w:instrText>
      </w:r>
      <w:r w:rsidRPr="00F41C2A">
        <w:rPr>
          <w:lang w:val="en-GB"/>
        </w:rPr>
        <w:fldChar w:fldCharType="separate"/>
      </w:r>
      <w:r w:rsidRPr="00F41C2A">
        <w:rPr>
          <w:noProof/>
          <w:lang w:val="en-GB"/>
        </w:rPr>
        <w:t>Cartwright-Hatton et al., 2004)</w:t>
      </w:r>
      <w:r w:rsidRPr="00F41C2A">
        <w:rPr>
          <w:lang w:val="en-GB"/>
        </w:rPr>
        <w:fldChar w:fldCharType="end"/>
      </w:r>
      <w:r w:rsidRPr="00F41C2A">
        <w:rPr>
          <w:lang w:val="en-GB"/>
        </w:rPr>
        <w:t xml:space="preserve">, that </w:t>
      </w:r>
      <w:r w:rsidR="00263794" w:rsidRPr="00F41C2A">
        <w:rPr>
          <w:lang w:val="en-GB"/>
        </w:rPr>
        <w:t>assesses</w:t>
      </w:r>
      <w:r w:rsidRPr="00F41C2A">
        <w:rPr>
          <w:lang w:val="en-GB"/>
        </w:rPr>
        <w:t xml:space="preserve"> different metacognitions in children. The MCQ-C also differs from the MCQ-A by including only four out of five of the original </w:t>
      </w:r>
      <w:r w:rsidR="00263794" w:rsidRPr="00F41C2A">
        <w:rPr>
          <w:lang w:val="en-GB"/>
        </w:rPr>
        <w:t>factors</w:t>
      </w:r>
      <w:r w:rsidRPr="00F41C2A">
        <w:rPr>
          <w:lang w:val="en-GB"/>
        </w:rPr>
        <w:t>. These are positive meta-worry</w:t>
      </w:r>
      <w:r w:rsidR="00157994" w:rsidRPr="00F41C2A">
        <w:rPr>
          <w:lang w:val="en-GB"/>
        </w:rPr>
        <w:t xml:space="preserve"> (e.g. “If I worry about things now, I will have fewer problems in the future”),</w:t>
      </w:r>
      <w:r w:rsidRPr="00F41C2A">
        <w:rPr>
          <w:lang w:val="en-GB"/>
        </w:rPr>
        <w:t xml:space="preserve"> negative meta-worry</w:t>
      </w:r>
      <w:r w:rsidR="00157994" w:rsidRPr="00F41C2A">
        <w:rPr>
          <w:lang w:val="en-GB"/>
        </w:rPr>
        <w:t xml:space="preserve"> (e.g. “If I worry a lot, I could make myself sick”</w:t>
      </w:r>
      <w:r w:rsidRPr="00F41C2A">
        <w:rPr>
          <w:lang w:val="en-GB"/>
        </w:rPr>
        <w:t>, superstitious, punishment, and responsibility beliefs</w:t>
      </w:r>
      <w:r w:rsidR="00157994" w:rsidRPr="00F41C2A">
        <w:rPr>
          <w:lang w:val="en-GB"/>
        </w:rPr>
        <w:t xml:space="preserve"> (e.g. “If I did not get a worry thought out of my head and then something bad happened, it would be my fault”</w:t>
      </w:r>
      <w:r w:rsidR="00263794" w:rsidRPr="00F41C2A">
        <w:rPr>
          <w:lang w:val="en-GB"/>
        </w:rPr>
        <w:t>)</w:t>
      </w:r>
      <w:r w:rsidRPr="00F41C2A">
        <w:rPr>
          <w:lang w:val="en-GB"/>
        </w:rPr>
        <w:t>, and cognitive monitoring</w:t>
      </w:r>
      <w:r w:rsidR="00157994" w:rsidRPr="00F41C2A">
        <w:rPr>
          <w:lang w:val="en-GB"/>
        </w:rPr>
        <w:t xml:space="preserve"> (e.g. “I try hard to keep track of the thoughts that I have in my head”.</w:t>
      </w:r>
      <w:r w:rsidRPr="00F41C2A">
        <w:rPr>
          <w:lang w:val="en-GB"/>
        </w:rPr>
        <w:t xml:space="preserve"> The cognitive confidence </w:t>
      </w:r>
      <w:r w:rsidR="00263794" w:rsidRPr="00F41C2A">
        <w:rPr>
          <w:lang w:val="en-GB"/>
        </w:rPr>
        <w:t>factor</w:t>
      </w:r>
      <w:r w:rsidRPr="00F41C2A">
        <w:rPr>
          <w:lang w:val="en-GB"/>
        </w:rPr>
        <w:t xml:space="preserve"> was omitted in </w:t>
      </w:r>
      <w:r w:rsidR="00990675" w:rsidRPr="00F41C2A">
        <w:rPr>
          <w:lang w:val="en-GB"/>
        </w:rPr>
        <w:t xml:space="preserve">the </w:t>
      </w:r>
      <w:r w:rsidRPr="00F41C2A">
        <w:rPr>
          <w:lang w:val="en-GB"/>
        </w:rPr>
        <w:t xml:space="preserve">MCQ-C adaptation study due to theoretical reasons. To improve the readability of the </w:t>
      </w:r>
      <w:r w:rsidR="00263794" w:rsidRPr="00F41C2A">
        <w:rPr>
          <w:lang w:val="en-GB"/>
        </w:rPr>
        <w:t>self-report measure</w:t>
      </w:r>
      <w:r w:rsidRPr="00F41C2A">
        <w:rPr>
          <w:lang w:val="en-GB"/>
        </w:rPr>
        <w:t xml:space="preserve"> with children, easier words are utilized instead of complex ones (e.g. “bad” instead of “negative”) in MCQ-C. Each </w:t>
      </w:r>
      <w:r w:rsidR="00263794" w:rsidRPr="00F41C2A">
        <w:rPr>
          <w:lang w:val="en-GB"/>
        </w:rPr>
        <w:t>factor</w:t>
      </w:r>
      <w:r w:rsidRPr="00F41C2A">
        <w:rPr>
          <w:lang w:val="en-GB"/>
        </w:rPr>
        <w:t xml:space="preserve"> consists of six items, and responses are based on the following 4-point Likert-style scoring: 1 (do not agree), 2 (slightly agree), 3 (somewhat agree), and 4 (strongly agree). </w:t>
      </w:r>
      <w:r w:rsidR="002C3B02" w:rsidRPr="00F41C2A">
        <w:rPr>
          <w:lang w:val="en-GB"/>
        </w:rPr>
        <w:t xml:space="preserve">The sum of scores in each </w:t>
      </w:r>
      <w:r w:rsidR="00263794" w:rsidRPr="00F41C2A">
        <w:rPr>
          <w:lang w:val="en-GB"/>
        </w:rPr>
        <w:t>factor</w:t>
      </w:r>
      <w:r w:rsidR="002C3B02" w:rsidRPr="00F41C2A">
        <w:rPr>
          <w:lang w:val="en-GB"/>
        </w:rPr>
        <w:t xml:space="preserve"> is calculated </w:t>
      </w:r>
      <w:r w:rsidR="00263794" w:rsidRPr="00F41C2A">
        <w:rPr>
          <w:lang w:val="en-GB"/>
        </w:rPr>
        <w:t>with</w:t>
      </w:r>
      <w:r w:rsidR="002C3B02" w:rsidRPr="00F41C2A">
        <w:rPr>
          <w:lang w:val="en-GB"/>
        </w:rPr>
        <w:t xml:space="preserve"> h</w:t>
      </w:r>
      <w:r w:rsidRPr="00F41C2A">
        <w:rPr>
          <w:lang w:val="en-GB"/>
        </w:rPr>
        <w:t>igher scores indicat</w:t>
      </w:r>
      <w:r w:rsidR="00263794" w:rsidRPr="00F41C2A">
        <w:rPr>
          <w:lang w:val="en-GB"/>
        </w:rPr>
        <w:t>ing</w:t>
      </w:r>
      <w:r w:rsidRPr="00F41C2A">
        <w:rPr>
          <w:lang w:val="en-GB"/>
        </w:rPr>
        <w:t xml:space="preserve"> higher levels of pathological metacognitions. The validity and reliability study of MCQ-C was established in a Turkish sample </w:t>
      </w:r>
      <w:r w:rsidRPr="00F41C2A">
        <w:rPr>
          <w:lang w:val="en-GB"/>
        </w:rPr>
        <w:fldChar w:fldCharType="begin" w:fldLock="1"/>
      </w:r>
      <w:r w:rsidRPr="00F41C2A">
        <w:rPr>
          <w:lang w:val="en-GB"/>
        </w:rPr>
        <w:instrText>ADDIN CSL_CITATION {"citationItems":[{"id":"ITEM-1","itemData":{"author":[{"dropping-particle":"","family":"Irak","given":"Metehan","non-dropping-particle":"","parse-names":false,"suffix":""}],"container-title":"Türk Psikiyatri Dergisi","id":"ITEM-1","issue":"1","issued":{"date-parts":[["2012"]]},"page":"47-54","title":"Üstbiliş Ölçeği Çocuk ve Ergen Formunun Türkçe Standardizasyonu , Kaygı ve Obsesif-Kompülsif Belirtilerle İlişkisi","type":"article-journal","volume":"23"},"uris":["http://www.mendeley.com/documents/?uuid=31db6b2e-bdcc-435c-8036-40652a1424a2","http://www.mendeley.com/documents/?uuid=f832c080-5bbd-4405-b48f-c8fdf6535063"]}],"mendeley":{"formattedCitation":"(Irak, 2012)","plainTextFormattedCitation":"(Irak, 2012)","previouslyFormattedCitation":"(Irak, 2012)"},"properties":{"noteIndex":0},"schema":"https://github.com/citation-style-language/schema/raw/master/csl-citation.json"}</w:instrText>
      </w:r>
      <w:r w:rsidRPr="00F41C2A">
        <w:rPr>
          <w:lang w:val="en-GB"/>
        </w:rPr>
        <w:fldChar w:fldCharType="separate"/>
      </w:r>
      <w:r w:rsidRPr="00F41C2A">
        <w:rPr>
          <w:noProof/>
          <w:lang w:val="en-GB"/>
        </w:rPr>
        <w:t>(Irak, 2012)</w:t>
      </w:r>
      <w:r w:rsidRPr="00F41C2A">
        <w:rPr>
          <w:lang w:val="en-GB"/>
        </w:rPr>
        <w:fldChar w:fldCharType="end"/>
      </w:r>
      <w:r w:rsidRPr="00F41C2A">
        <w:rPr>
          <w:lang w:val="en-GB"/>
        </w:rPr>
        <w:t>.</w:t>
      </w:r>
      <w:r w:rsidR="00794118" w:rsidRPr="00F41C2A">
        <w:rPr>
          <w:lang w:val="en-GB"/>
        </w:rPr>
        <w:t xml:space="preserve"> The internal consistency of MCQ-C in this study was acceptable (Cronbach’s α = 0.62; </w:t>
      </w:r>
      <w:r w:rsidR="00794118" w:rsidRPr="00F41C2A">
        <w:t>95% CI [0.58, 0.66]</w:t>
      </w:r>
      <w:r w:rsidR="00794118" w:rsidRPr="00F41C2A">
        <w:rPr>
          <w:lang w:val="en-GB"/>
        </w:rPr>
        <w:t>).</w:t>
      </w:r>
    </w:p>
    <w:p w14:paraId="467FA0E8" w14:textId="68455427" w:rsidR="00F3463B" w:rsidRPr="00F41C2A" w:rsidRDefault="00485C89" w:rsidP="00B12AC0">
      <w:pPr>
        <w:spacing w:line="480" w:lineRule="auto"/>
        <w:rPr>
          <w:bCs/>
          <w:i/>
          <w:lang w:val="en-GB"/>
        </w:rPr>
      </w:pPr>
      <w:r w:rsidRPr="00F41C2A">
        <w:rPr>
          <w:bCs/>
          <w:i/>
          <w:lang w:val="en-GB"/>
        </w:rPr>
        <w:lastRenderedPageBreak/>
        <w:t xml:space="preserve">Children’s Version of Reading the Mind in the Eye Test (RMET; </w:t>
      </w:r>
      <w:r w:rsidRPr="00F41C2A">
        <w:rPr>
          <w:bCs/>
          <w:i/>
          <w:lang w:val="en-GB"/>
        </w:rPr>
        <w:fldChar w:fldCharType="begin" w:fldLock="1"/>
      </w:r>
      <w:r w:rsidRPr="00F41C2A">
        <w:rPr>
          <w:bCs/>
          <w:i/>
          <w:lang w:val="en-GB"/>
        </w:rPr>
        <w:instrText>ADDIN CSL_CITATION {"citationItems":[{"id":"ITEM-1","itemData":{"abstract":"According to the framework of evolutionary psychology, the human mind should considered in terms of its evolved adaptedness to the environment (Karmiloff-Smith, Grant, Bellugi &amp; Baron-Cohen, 1995). Two postulated neurocognitive adaptations are intuitive (or folk) psychology, for inferring social causality; and intuitive (or folk) physics, for inferring physical causality. In this paper we test these two aspects of our causal cognition in children with Asperger Syndrome (AS). To do this, we employ new tests of intuitive physics and intuitive psychology. Results show that chidlren with AS are impaired in folk psychology whilst being superior in folk physics. Future work needs to test if intuitive psychology and physics are truly independent of one another (implying separate underlying mechanisms) or are inversely related to one another (implying a single underlying mechanim for both).","author":[{"dropping-particle":"","family":"Baron-Cohen","given":"Simon","non-dropping-particle":"","parse-names":false,"suffix":""},{"dropping-particle":"","family":"Wheelwright","given":"Sally","non-dropping-particle":"","parse-names":false,"suffix":""},{"dropping-particle":"","family":"Spong","given":"Amanda","non-dropping-particle":"","parse-names":false,"suffix":""},{"dropping-particle":"","family":"Scahill","given":"Victoria","non-dropping-particle":"","parse-names":false,"suffix":""},{"dropping-particle":"","family":"Lawson","given":"John","non-dropping-particle":"","parse-names":false,"suffix":""}],"container-title":"Journal of Developmental and Learning Disorders","id":"ITEM-1","issue":"1","issued":{"date-parts":[["2001"]]},"page":"47-78","title":"Are intuitive physics and intuitive psychology independent? A test with children with Asperger Syndrome","type":"article-journal","volume":"5"},"uris":["http://www.mendeley.com/documents/?uuid=d94480a9-fb51-48bb-94cb-4895fbcac2b9","http://www.mendeley.com/documents/?uuid=98ba902b-f1d3-42bd-b479-cc1ebeb30099"]}],"mendeley":{"formattedCitation":"(Baron-Cohen, Wheelwright, Spong, Scahill, &amp; Lawson, 2001)","plainTextFormattedCitation":"(Baron-Cohen, Wheelwright, Spong, Scahill, &amp; Lawson, 2001)","previouslyFormattedCitation":"(Baron-Cohen, Wheelwright, Spong, Scahill, &amp; Lawson, 2001)"},"properties":{"noteIndex":0},"schema":"https://github.com/citation-style-language/schema/raw/master/csl-citation.json"}</w:instrText>
      </w:r>
      <w:r w:rsidRPr="00F41C2A">
        <w:rPr>
          <w:bCs/>
          <w:i/>
          <w:lang w:val="en-GB"/>
        </w:rPr>
        <w:fldChar w:fldCharType="separate"/>
      </w:r>
      <w:r w:rsidRPr="00F41C2A">
        <w:rPr>
          <w:bCs/>
          <w:i/>
          <w:noProof/>
          <w:lang w:val="en-GB"/>
        </w:rPr>
        <w:t>(Baron-Cohen, Wheelwright, Spong, Scahill, &amp; Lawson, 2001)</w:t>
      </w:r>
      <w:r w:rsidRPr="00F41C2A">
        <w:rPr>
          <w:bCs/>
          <w:i/>
          <w:lang w:val="en-GB"/>
        </w:rPr>
        <w:fldChar w:fldCharType="end"/>
      </w:r>
    </w:p>
    <w:p w14:paraId="3F6B66C6" w14:textId="0157818F" w:rsidR="008216DC" w:rsidRPr="00F41C2A" w:rsidRDefault="00485C89" w:rsidP="008216DC">
      <w:pPr>
        <w:spacing w:line="480" w:lineRule="auto"/>
        <w:rPr>
          <w:lang w:val="en-GB"/>
        </w:rPr>
      </w:pPr>
      <w:r w:rsidRPr="00F41C2A">
        <w:rPr>
          <w:lang w:val="en-GB"/>
        </w:rPr>
        <w:t xml:space="preserve">The RMET is an adaptation of the adult RMET test which requires participants to put themselves in the mind of the individuals in photographs presented to them, and to attribute a mental state to these individuals </w:t>
      </w:r>
      <w:r w:rsidRPr="00F41C2A">
        <w:rPr>
          <w:lang w:val="en-GB"/>
        </w:rPr>
        <w:fldChar w:fldCharType="begin" w:fldLock="1"/>
      </w:r>
      <w:r w:rsidR="00D679B0" w:rsidRPr="00F41C2A">
        <w:rPr>
          <w:lang w:val="en-GB"/>
        </w:rPr>
        <w:instrText>ADDIN CSL_CITATION {"citationItems":[{"id":"ITEM-1","itemData":{"ISSN":"0021-9630","author":[{"dropping-particle":"","family":"Baron</w:instrText>
      </w:r>
      <w:r w:rsidR="00D679B0" w:rsidRPr="00F41C2A">
        <w:rPr>
          <w:rFonts w:ascii="Cambria Math" w:hAnsi="Cambria Math" w:cs="Cambria Math"/>
          <w:lang w:val="en-GB"/>
        </w:rPr>
        <w:instrText>‐</w:instrText>
      </w:r>
      <w:r w:rsidR="00D679B0" w:rsidRPr="00F41C2A">
        <w:rPr>
          <w:lang w:val="en-GB"/>
        </w:rPr>
        <w:instrText>Cohen","given":"Simon","non-dropping-particle":"","parse-names":false,"suffix":""},{"dropping-particle":"","family":"Jolliffe","given":"Therese","non-dropping-particle":"","parse-names":false,"suffix":""},{"dropping-particle":"","family":"Mortimore","given":"Catherine","non-dropping-particle":"","parse-names":false,"suffix":""},{"dropping-particle":"","family":"Robertson","given":"Mary","non-dropping-particle":"","parse-names":false,"suffix":""}],"container-title":"Journal of Child psychology and Psychiatry","id":"ITEM-1","issue":"7","issued":{"date-parts":[["1997"]]},"page":"813-822","publisher":"Wiley Online Library","title":"Another advanced test of theory of mind: Evidence from very high functioning adults with autism or Asperger syndrome","type":"article-journal","volume":"38"},"uris":["http://www.mendeley.com/documents/?uuid=76a1a2a9-aefd-4e90-a372-54ec9cee6c92"]}],"mendeley":{"formattedCitation":"(Baron</w:instrText>
      </w:r>
      <w:r w:rsidR="00D679B0" w:rsidRPr="00F41C2A">
        <w:rPr>
          <w:rFonts w:ascii="Cambria Math" w:hAnsi="Cambria Math" w:cs="Cambria Math"/>
          <w:lang w:val="en-GB"/>
        </w:rPr>
        <w:instrText>‐</w:instrText>
      </w:r>
      <w:r w:rsidR="00D679B0" w:rsidRPr="00F41C2A">
        <w:rPr>
          <w:lang w:val="en-GB"/>
        </w:rPr>
        <w:instrText>Cohen, Jolliffe, Mortimore, &amp; Robertson, 1997)","manualFormatting":"(Baron</w:instrText>
      </w:r>
      <w:r w:rsidR="00D679B0" w:rsidRPr="00F41C2A">
        <w:rPr>
          <w:rFonts w:ascii="Cambria Math" w:hAnsi="Cambria Math" w:cs="Cambria Math"/>
          <w:lang w:val="en-GB"/>
        </w:rPr>
        <w:instrText>‐</w:instrText>
      </w:r>
      <w:r w:rsidR="00D679B0" w:rsidRPr="00F41C2A">
        <w:rPr>
          <w:lang w:val="en-GB"/>
        </w:rPr>
        <w:instrText>Cohen et al., 1997)","plainTextFormattedCitation":"(Baron</w:instrText>
      </w:r>
      <w:r w:rsidR="00D679B0" w:rsidRPr="00F41C2A">
        <w:rPr>
          <w:rFonts w:ascii="Cambria Math" w:hAnsi="Cambria Math" w:cs="Cambria Math"/>
          <w:lang w:val="en-GB"/>
        </w:rPr>
        <w:instrText>‐</w:instrText>
      </w:r>
      <w:r w:rsidR="00D679B0" w:rsidRPr="00F41C2A">
        <w:rPr>
          <w:lang w:val="en-GB"/>
        </w:rPr>
        <w:instrText>Cohen, Jolliffe, Mortimore, &amp; Robertson, 1997)","previouslyFormattedCitation":"(Baron</w:instrText>
      </w:r>
      <w:r w:rsidR="00D679B0" w:rsidRPr="00F41C2A">
        <w:rPr>
          <w:rFonts w:ascii="Cambria Math" w:hAnsi="Cambria Math" w:cs="Cambria Math"/>
          <w:lang w:val="en-GB"/>
        </w:rPr>
        <w:instrText>‐</w:instrText>
      </w:r>
      <w:r w:rsidR="00D679B0" w:rsidRPr="00F41C2A">
        <w:rPr>
          <w:lang w:val="en-GB"/>
        </w:rPr>
        <w:instrText>Cohen, Jolliffe, Mortimore, &amp; Robertson, 1997)"},"properties":{"noteIndex":0},"schema":"https://github.com/citation-style-language/schema/raw/master/csl-citation.json"}</w:instrText>
      </w:r>
      <w:r w:rsidRPr="00F41C2A">
        <w:rPr>
          <w:lang w:val="en-GB"/>
        </w:rPr>
        <w:fldChar w:fldCharType="separate"/>
      </w:r>
      <w:r w:rsidRPr="00F41C2A">
        <w:rPr>
          <w:noProof/>
          <w:lang w:val="en-GB"/>
        </w:rPr>
        <w:t>(Baron‐Cohen</w:t>
      </w:r>
      <w:r w:rsidR="007E40BE" w:rsidRPr="00F41C2A">
        <w:rPr>
          <w:noProof/>
          <w:lang w:val="en-GB"/>
        </w:rPr>
        <w:t xml:space="preserve"> et al.,</w:t>
      </w:r>
      <w:r w:rsidRPr="00F41C2A">
        <w:rPr>
          <w:noProof/>
          <w:lang w:val="en-GB"/>
        </w:rPr>
        <w:t xml:space="preserve"> 1997)</w:t>
      </w:r>
      <w:r w:rsidRPr="00F41C2A">
        <w:rPr>
          <w:lang w:val="en-GB"/>
        </w:rPr>
        <w:fldChar w:fldCharType="end"/>
      </w:r>
      <w:r w:rsidRPr="00F41C2A">
        <w:rPr>
          <w:lang w:val="en-GB"/>
        </w:rPr>
        <w:t xml:space="preserve">. The test consists of 28 photographs that show only the eye region of the face in which the participants are asked to choose among four words that define the feeling or thinking of the person in the photograph. For example, item 6 has the options of “hate”, “unkind”, “worried”, and “bored” (the correct answer is “worried”). Test scores for the children version can be calculated for positive emotions (e.g. happy, joyful, eager, calm, grateful), negative emotions (e.g. sad, worried, upset, bored), and neutral emotions (e.g. normal, questioning, focused and unsure) </w:t>
      </w:r>
      <w:r w:rsidRPr="00F41C2A">
        <w:rPr>
          <w:lang w:val="en-GB"/>
        </w:rPr>
        <w:fldChar w:fldCharType="begin" w:fldLock="1"/>
      </w:r>
      <w:r w:rsidRPr="00F41C2A">
        <w:rPr>
          <w:lang w:val="en-GB"/>
        </w:rPr>
        <w:instrText>ADDIN CSL_CITATION {"citationItems":[{"id":"ITEM-1","itemData":{"author":[{"dropping-particle":"","family":"Cassels","given":"Tracy Gardiner Caseels","non-dropping-particle":"","parse-names":false,"suffix":""}],"id":"ITEM-1","issued":{"date-parts":[["2015"]]},"publisher":"University of British Columbia","title":"A systematic analysis of the'Reading the Mind in the Eyes' task in children and what it means for understanding social perspective taking","type":"article"},"uris":["http://www.mendeley.com/documents/?uuid=f9e2f345-0250-4eb4-b746-e79136efd6f5","http://www.mendeley.com/documents/?uuid=7386cb08-3368-44da-a33e-d47e1c40e507"]}],"mendeley":{"formattedCitation":"(Cassels, 2015)","plainTextFormattedCitation":"(Cassels, 2015)","previouslyFormattedCitation":"(Cassels, 2015)"},"properties":{"noteIndex":0},"schema":"https://github.com/citation-style-language/schema/raw/master/csl-citation.json"}</w:instrText>
      </w:r>
      <w:r w:rsidRPr="00F41C2A">
        <w:rPr>
          <w:lang w:val="en-GB"/>
        </w:rPr>
        <w:fldChar w:fldCharType="separate"/>
      </w:r>
      <w:r w:rsidRPr="00F41C2A">
        <w:rPr>
          <w:noProof/>
          <w:lang w:val="en-GB"/>
        </w:rPr>
        <w:t>(Cassels, 2015)</w:t>
      </w:r>
      <w:r w:rsidRPr="00F41C2A">
        <w:rPr>
          <w:lang w:val="en-GB"/>
        </w:rPr>
        <w:fldChar w:fldCharType="end"/>
      </w:r>
      <w:r w:rsidRPr="00F41C2A">
        <w:rPr>
          <w:lang w:val="en-GB"/>
        </w:rPr>
        <w:t xml:space="preserve">. The total number of correct responses in each category are calculated by the clinician and higher scores in the relevant category indicate better ability in </w:t>
      </w:r>
      <w:r w:rsidR="00AC2509" w:rsidRPr="00F41C2A">
        <w:rPr>
          <w:lang w:val="en-GB"/>
        </w:rPr>
        <w:t>ER</w:t>
      </w:r>
      <w:r w:rsidRPr="00F41C2A">
        <w:rPr>
          <w:lang w:val="en-GB"/>
        </w:rPr>
        <w:t xml:space="preserve">. The validity and reliability study of the children’s version of RMET was </w:t>
      </w:r>
      <w:r w:rsidR="00263794" w:rsidRPr="00F41C2A">
        <w:rPr>
          <w:lang w:val="en-GB"/>
        </w:rPr>
        <w:t xml:space="preserve">ascertained </w:t>
      </w:r>
      <w:r w:rsidRPr="00F41C2A">
        <w:rPr>
          <w:lang w:val="en-GB"/>
        </w:rPr>
        <w:t>in Turkish sample</w:t>
      </w:r>
      <w:r w:rsidR="00263794" w:rsidRPr="00F41C2A">
        <w:rPr>
          <w:lang w:val="en-GB"/>
        </w:rPr>
        <w:t>s</w:t>
      </w:r>
      <w:r w:rsidRPr="00F41C2A">
        <w:rPr>
          <w:lang w:val="en-GB"/>
        </w:rPr>
        <w:t xml:space="preserve"> </w:t>
      </w:r>
      <w:r w:rsidRPr="00F41C2A">
        <w:rPr>
          <w:lang w:val="en-GB"/>
        </w:rPr>
        <w:fldChar w:fldCharType="begin" w:fldLock="1"/>
      </w:r>
      <w:r w:rsidRPr="00F41C2A">
        <w:rPr>
          <w:lang w:val="en-GB"/>
        </w:rPr>
        <w:instrText>ADDIN CSL_CITATION {"citationItems":[{"id":"ITEM-1","itemData":{"author":[{"dropping-particle":"","family":"Girli","given":"Alev","non-dropping-particle":"","parse-names":false,"suffix":""}],"container-title":"Psychology","id":"ITEM-1","issue":"11","issued":{"date-parts":[["2014"]]},"page":"1321","publisher":"Citeseer","title":"Psychometric properties of the Turkish child and adult form of “Reading the Mind in the Eyes Test”","type":"article-journal","volume":"5"},"uris":["http://www.mendeley.com/documents/?uuid=4a16ab3e-3707-40d6-bc07-036021205c82","http://www.mendeley.com/documents/?uuid=7a5a1b25-1216-46a7-ac0e-0ca4b93b35a1"]}],"mendeley":{"formattedCitation":"(Girli, 2014)","plainTextFormattedCitation":"(Girli, 2014)","previouslyFormattedCitation":"(Girli, 2014)"},"properties":{"noteIndex":0},"schema":"https://github.com/citation-style-language/schema/raw/master/csl-citation.json"}</w:instrText>
      </w:r>
      <w:r w:rsidRPr="00F41C2A">
        <w:rPr>
          <w:lang w:val="en-GB"/>
        </w:rPr>
        <w:fldChar w:fldCharType="separate"/>
      </w:r>
      <w:r w:rsidRPr="00F41C2A">
        <w:rPr>
          <w:noProof/>
          <w:lang w:val="en-GB"/>
        </w:rPr>
        <w:t>(Girli, 2014)</w:t>
      </w:r>
      <w:r w:rsidRPr="00F41C2A">
        <w:rPr>
          <w:lang w:val="en-GB"/>
        </w:rPr>
        <w:fldChar w:fldCharType="end"/>
      </w:r>
      <w:r w:rsidRPr="00F41C2A">
        <w:rPr>
          <w:lang w:val="en-GB"/>
        </w:rPr>
        <w:t>.</w:t>
      </w:r>
      <w:r w:rsidR="008216DC" w:rsidRPr="00F41C2A">
        <w:rPr>
          <w:lang w:val="en-GB"/>
        </w:rPr>
        <w:t xml:space="preserve"> The internal consistency of the children’s version of RMET in our sample was also adequate (Cronbach’s α = 0.63; </w:t>
      </w:r>
      <w:r w:rsidR="008216DC" w:rsidRPr="00F41C2A">
        <w:t>95% CI [0.58, 0.67]</w:t>
      </w:r>
      <w:r w:rsidR="008216DC" w:rsidRPr="00F41C2A">
        <w:rPr>
          <w:lang w:val="en-GB"/>
        </w:rPr>
        <w:t>).</w:t>
      </w:r>
    </w:p>
    <w:p w14:paraId="4481FC0D" w14:textId="77777777" w:rsidR="004D5331" w:rsidRPr="00F41C2A" w:rsidRDefault="004D5331" w:rsidP="00B12AC0">
      <w:pPr>
        <w:spacing w:line="480" w:lineRule="auto"/>
        <w:rPr>
          <w:b/>
          <w:bCs/>
          <w:lang w:val="en-GB"/>
        </w:rPr>
      </w:pPr>
      <w:r w:rsidRPr="00F41C2A">
        <w:rPr>
          <w:b/>
          <w:bCs/>
          <w:lang w:val="en-GB"/>
        </w:rPr>
        <w:t>Statistical Analysis</w:t>
      </w:r>
    </w:p>
    <w:p w14:paraId="49AF63E0" w14:textId="4C372140" w:rsidR="004D5331" w:rsidRPr="00F41C2A" w:rsidRDefault="00990675" w:rsidP="00B12AC0">
      <w:pPr>
        <w:spacing w:line="480" w:lineRule="auto"/>
        <w:rPr>
          <w:lang w:val="en-GB"/>
        </w:rPr>
      </w:pPr>
      <w:r w:rsidRPr="00F41C2A">
        <w:rPr>
          <w:lang w:val="en-GB"/>
        </w:rPr>
        <w:t>D</w:t>
      </w:r>
      <w:r w:rsidR="004D5331" w:rsidRPr="00F41C2A">
        <w:rPr>
          <w:lang w:val="en-GB"/>
        </w:rPr>
        <w:t>escriptive statistics method</w:t>
      </w:r>
      <w:r w:rsidR="007727BA" w:rsidRPr="00F41C2A">
        <w:rPr>
          <w:lang w:val="en-GB"/>
        </w:rPr>
        <w:t>s</w:t>
      </w:r>
      <w:r w:rsidR="004D5331" w:rsidRPr="00F41C2A">
        <w:rPr>
          <w:lang w:val="en-GB"/>
        </w:rPr>
        <w:t xml:space="preserve"> w</w:t>
      </w:r>
      <w:r w:rsidR="007727BA" w:rsidRPr="00F41C2A">
        <w:rPr>
          <w:lang w:val="en-GB"/>
        </w:rPr>
        <w:t>ere</w:t>
      </w:r>
      <w:r w:rsidR="004D5331" w:rsidRPr="00F41C2A">
        <w:rPr>
          <w:lang w:val="en-GB"/>
        </w:rPr>
        <w:t xml:space="preserve"> </w:t>
      </w:r>
      <w:r w:rsidR="007727BA" w:rsidRPr="00F41C2A">
        <w:rPr>
          <w:lang w:val="en-GB"/>
        </w:rPr>
        <w:t xml:space="preserve">employed </w:t>
      </w:r>
      <w:r w:rsidR="004D5331" w:rsidRPr="00F41C2A">
        <w:rPr>
          <w:lang w:val="en-GB"/>
        </w:rPr>
        <w:t xml:space="preserve">to </w:t>
      </w:r>
      <w:r w:rsidR="007727BA" w:rsidRPr="00F41C2A">
        <w:rPr>
          <w:lang w:val="en-GB"/>
        </w:rPr>
        <w:t xml:space="preserve">calculate </w:t>
      </w:r>
      <w:r w:rsidR="004D5331" w:rsidRPr="00F41C2A">
        <w:rPr>
          <w:lang w:val="en-GB"/>
        </w:rPr>
        <w:t xml:space="preserve">the mean, standard deviation, </w:t>
      </w:r>
      <w:r w:rsidR="007727BA" w:rsidRPr="00F41C2A">
        <w:rPr>
          <w:lang w:val="en-GB"/>
        </w:rPr>
        <w:t xml:space="preserve">frequency, and total count </w:t>
      </w:r>
      <w:r w:rsidR="004D5331" w:rsidRPr="00F41C2A">
        <w:rPr>
          <w:lang w:val="en-GB"/>
        </w:rPr>
        <w:t>of the sociodemographic and test variables. The</w:t>
      </w:r>
      <w:r w:rsidR="007727BA" w:rsidRPr="00F41C2A">
        <w:rPr>
          <w:lang w:val="en-GB"/>
        </w:rPr>
        <w:t xml:space="preserve"> normality of</w:t>
      </w:r>
      <w:r w:rsidR="004D5331" w:rsidRPr="00F41C2A">
        <w:rPr>
          <w:lang w:val="en-GB"/>
        </w:rPr>
        <w:t xml:space="preserve"> distribution was </w:t>
      </w:r>
      <w:r w:rsidR="007727BA" w:rsidRPr="00F41C2A">
        <w:rPr>
          <w:lang w:val="en-GB"/>
        </w:rPr>
        <w:t xml:space="preserve">examined utilizing </w:t>
      </w:r>
      <w:r w:rsidR="004D5331" w:rsidRPr="00F41C2A">
        <w:rPr>
          <w:lang w:val="en-GB"/>
        </w:rPr>
        <w:t xml:space="preserve">Kolmogorov-Smirnov test, </w:t>
      </w:r>
      <w:r w:rsidR="007727BA" w:rsidRPr="00F41C2A">
        <w:rPr>
          <w:lang w:val="en-GB"/>
        </w:rPr>
        <w:t>kurtosis</w:t>
      </w:r>
      <w:r w:rsidR="004D5331" w:rsidRPr="00F41C2A">
        <w:rPr>
          <w:lang w:val="en-GB"/>
        </w:rPr>
        <w:t xml:space="preserve">, and </w:t>
      </w:r>
      <w:r w:rsidR="007727BA" w:rsidRPr="00F41C2A">
        <w:rPr>
          <w:lang w:val="en-GB"/>
        </w:rPr>
        <w:t>skewness</w:t>
      </w:r>
      <w:r w:rsidR="004D5331" w:rsidRPr="00F41C2A">
        <w:rPr>
          <w:lang w:val="en-GB"/>
        </w:rPr>
        <w:t xml:space="preserve">. The normality </w:t>
      </w:r>
      <w:r w:rsidR="007727BA" w:rsidRPr="00F41C2A">
        <w:rPr>
          <w:lang w:val="en-GB"/>
        </w:rPr>
        <w:t xml:space="preserve">assumptions </w:t>
      </w:r>
      <w:r w:rsidR="004D5331" w:rsidRPr="00F41C2A">
        <w:rPr>
          <w:lang w:val="en-GB"/>
        </w:rPr>
        <w:t xml:space="preserve">were met. </w:t>
      </w:r>
      <w:r w:rsidR="008216DC" w:rsidRPr="00F41C2A">
        <w:rPr>
          <w:lang w:val="en-GB"/>
        </w:rPr>
        <w:t xml:space="preserve">Reliability analysis with </w:t>
      </w:r>
      <w:r w:rsidR="008216DC" w:rsidRPr="00F41C2A">
        <w:rPr>
          <w:bCs/>
          <w:lang w:val="en-GB"/>
        </w:rPr>
        <w:t>interclass correlation coefficients</w:t>
      </w:r>
      <w:r w:rsidR="008216DC" w:rsidRPr="00F41C2A">
        <w:rPr>
          <w:lang w:val="en-GB"/>
        </w:rPr>
        <w:t xml:space="preserve"> (model: two-way mixed, type: consistency) was used to compute the </w:t>
      </w:r>
      <w:r w:rsidR="008216DC" w:rsidRPr="00F41C2A">
        <w:rPr>
          <w:bCs/>
          <w:lang w:val="en-GB"/>
        </w:rPr>
        <w:t xml:space="preserve">Cronbach's alphas and 95% confidence interval scores of each scale for the study sample. </w:t>
      </w:r>
      <w:r w:rsidR="004D5331" w:rsidRPr="00F41C2A">
        <w:rPr>
          <w:lang w:val="en-GB"/>
        </w:rPr>
        <w:t xml:space="preserve">To </w:t>
      </w:r>
      <w:r w:rsidR="007727BA" w:rsidRPr="00F41C2A">
        <w:rPr>
          <w:lang w:val="en-GB"/>
        </w:rPr>
        <w:t xml:space="preserve">assess </w:t>
      </w:r>
      <w:r w:rsidR="004D5331" w:rsidRPr="00F41C2A">
        <w:rPr>
          <w:lang w:val="en-GB"/>
        </w:rPr>
        <w:t>the relationships between</w:t>
      </w:r>
      <w:r w:rsidR="007727BA" w:rsidRPr="00F41C2A">
        <w:rPr>
          <w:lang w:val="en-GB"/>
        </w:rPr>
        <w:t xml:space="preserve"> </w:t>
      </w:r>
      <w:r w:rsidR="000B3C5E" w:rsidRPr="00F41C2A">
        <w:rPr>
          <w:lang w:val="en-GB"/>
        </w:rPr>
        <w:t xml:space="preserve">daily SNS use, </w:t>
      </w:r>
      <w:r w:rsidR="007727BA" w:rsidRPr="00F41C2A">
        <w:rPr>
          <w:lang w:val="en-GB"/>
        </w:rPr>
        <w:t>BSMAS</w:t>
      </w:r>
      <w:r w:rsidR="004D5331" w:rsidRPr="00F41C2A">
        <w:rPr>
          <w:lang w:val="en-GB"/>
        </w:rPr>
        <w:t xml:space="preserve">, MCQ-C, and RMET </w:t>
      </w:r>
      <w:r w:rsidRPr="00F41C2A">
        <w:rPr>
          <w:lang w:val="en-GB"/>
        </w:rPr>
        <w:t>scores</w:t>
      </w:r>
      <w:r w:rsidR="004D5331" w:rsidRPr="00F41C2A">
        <w:rPr>
          <w:lang w:val="en-GB"/>
        </w:rPr>
        <w:t xml:space="preserve">, Pearson product-moment correlations were performed. </w:t>
      </w:r>
      <w:r w:rsidR="008216DC" w:rsidRPr="00F41C2A">
        <w:rPr>
          <w:lang w:val="en-GB"/>
        </w:rPr>
        <w:t xml:space="preserve">Multiple linear regression analysis (stepwise method used) was </w:t>
      </w:r>
      <w:r w:rsidR="008216DC" w:rsidRPr="00F41C2A">
        <w:rPr>
          <w:lang w:val="en-GB"/>
        </w:rPr>
        <w:lastRenderedPageBreak/>
        <w:t xml:space="preserve">then run to inspect the predictive value of daily SNS use, RMET positive emotions, and MCQ-C factors for </w:t>
      </w:r>
      <w:r w:rsidR="004F7C97" w:rsidRPr="00F41C2A">
        <w:rPr>
          <w:lang w:val="en-GB"/>
        </w:rPr>
        <w:t xml:space="preserve">the </w:t>
      </w:r>
      <w:r w:rsidR="008216DC" w:rsidRPr="00F41C2A">
        <w:rPr>
          <w:lang w:val="en-GB"/>
        </w:rPr>
        <w:t>BSMAS</w:t>
      </w:r>
      <w:r w:rsidR="004F7C97" w:rsidRPr="00F41C2A">
        <w:rPr>
          <w:lang w:val="en-GB"/>
        </w:rPr>
        <w:t xml:space="preserve"> t</w:t>
      </w:r>
      <w:r w:rsidR="008216DC" w:rsidRPr="00F41C2A">
        <w:rPr>
          <w:lang w:val="en-GB"/>
        </w:rPr>
        <w:t xml:space="preserve">otal score, after confirming that the assumptions for stepwise multiple regression analysis were met. </w:t>
      </w:r>
      <w:r w:rsidR="004D5331" w:rsidRPr="00F41C2A">
        <w:rPr>
          <w:lang w:val="en-GB"/>
        </w:rPr>
        <w:t xml:space="preserve">Cohen's </w:t>
      </w:r>
      <w:r w:rsidR="004D5331" w:rsidRPr="00F41C2A">
        <w:rPr>
          <w:i/>
          <w:lang w:val="en-GB"/>
        </w:rPr>
        <w:t>f</w:t>
      </w:r>
      <w:r w:rsidR="004D5331" w:rsidRPr="00F41C2A">
        <w:rPr>
          <w:vertAlign w:val="superscript"/>
          <w:lang w:val="en-GB"/>
        </w:rPr>
        <w:t>2</w:t>
      </w:r>
      <w:r w:rsidR="004D5331" w:rsidRPr="00F41C2A">
        <w:rPr>
          <w:lang w:val="en-GB"/>
        </w:rPr>
        <w:t xml:space="preserve">, which is appropriate for calculating the effect size within a regression model was computed, and according to Cohen's guidelines,  </w:t>
      </w:r>
      <w:r w:rsidR="004D5331" w:rsidRPr="00F41C2A">
        <w:rPr>
          <w:i/>
          <w:lang w:val="en-GB"/>
        </w:rPr>
        <w:t xml:space="preserve">f </w:t>
      </w:r>
      <w:r w:rsidR="004D5331" w:rsidRPr="00F41C2A">
        <w:rPr>
          <w:vertAlign w:val="superscript"/>
          <w:lang w:val="en-GB"/>
        </w:rPr>
        <w:t>2</w:t>
      </w:r>
      <w:r w:rsidR="004D5331" w:rsidRPr="00F41C2A">
        <w:rPr>
          <w:lang w:val="en-GB"/>
        </w:rPr>
        <w:t xml:space="preserve">  ≥  .02, </w:t>
      </w:r>
      <w:r w:rsidR="004D5331" w:rsidRPr="00F41C2A">
        <w:rPr>
          <w:i/>
          <w:lang w:val="en-GB"/>
        </w:rPr>
        <w:t xml:space="preserve">f </w:t>
      </w:r>
      <w:r w:rsidR="004D5331" w:rsidRPr="00F41C2A">
        <w:rPr>
          <w:vertAlign w:val="superscript"/>
          <w:lang w:val="en-GB"/>
        </w:rPr>
        <w:t>2</w:t>
      </w:r>
      <w:r w:rsidR="004D5331" w:rsidRPr="00F41C2A">
        <w:rPr>
          <w:lang w:val="en-GB"/>
        </w:rPr>
        <w:t xml:space="preserve">  ≥  .15, and</w:t>
      </w:r>
      <w:r w:rsidR="004D5331" w:rsidRPr="00F41C2A">
        <w:rPr>
          <w:i/>
          <w:lang w:val="en-GB"/>
        </w:rPr>
        <w:t xml:space="preserve"> f </w:t>
      </w:r>
      <w:r w:rsidR="004D5331" w:rsidRPr="00F41C2A">
        <w:rPr>
          <w:vertAlign w:val="superscript"/>
          <w:lang w:val="en-GB"/>
        </w:rPr>
        <w:t>2</w:t>
      </w:r>
      <w:r w:rsidR="004D5331" w:rsidRPr="00F41C2A">
        <w:rPr>
          <w:lang w:val="en-GB"/>
        </w:rPr>
        <w:t xml:space="preserve"> ≥  .35 represent small, medium, and large effect sizes, respectively </w:t>
      </w:r>
      <w:r w:rsidR="004D5331" w:rsidRPr="00F41C2A">
        <w:rPr>
          <w:lang w:val="en-GB"/>
        </w:rPr>
        <w:fldChar w:fldCharType="begin" w:fldLock="1"/>
      </w:r>
      <w:r w:rsidR="00B47904" w:rsidRPr="00F41C2A">
        <w:rPr>
          <w:lang w:val="en-GB"/>
        </w:rPr>
        <w:instrText>ADDIN CSL_CITATION {"citationItems":[{"id":"ITEM-1","itemData":{"author":[{"dropping-particle":"","family":"Cohen","given":"J","non-dropping-particle":"","parse-names":false,"suffix":""}],"id":"ITEM-1","issued":{"date-parts":[["1988"]]},"publisher":"Inc","title":"Statistical power analysis for the behavioral sciences. Hillsdale, NJ: Lawrence 403 Erlbaum Associates","type":"article"},"uris":["http://www.mendeley.com/documents/?uuid=946dd3ff-c820-4f16-ba66-727b2bce2773"]}],"mendeley":{"formattedCitation":"(Cohen, 1988)","plainTextFormattedCitation":"(Cohen, 1988)","previouslyFormattedCitation":"(Cohen, 1988)"},"properties":{"noteIndex":0},"schema":"https://github.com/citation-style-language/schema/raw/master/csl-citation.json"}</w:instrText>
      </w:r>
      <w:r w:rsidR="004D5331" w:rsidRPr="00F41C2A">
        <w:rPr>
          <w:lang w:val="en-GB"/>
        </w:rPr>
        <w:fldChar w:fldCharType="separate"/>
      </w:r>
      <w:r w:rsidR="004D5331" w:rsidRPr="00F41C2A">
        <w:rPr>
          <w:noProof/>
          <w:lang w:val="en-GB"/>
        </w:rPr>
        <w:t>(Cohen, 1988)</w:t>
      </w:r>
      <w:r w:rsidR="004D5331" w:rsidRPr="00F41C2A">
        <w:rPr>
          <w:lang w:val="en-GB"/>
        </w:rPr>
        <w:fldChar w:fldCharType="end"/>
      </w:r>
      <w:r w:rsidR="004D5331" w:rsidRPr="00F41C2A">
        <w:rPr>
          <w:lang w:val="en-GB"/>
        </w:rPr>
        <w:t>. The level of statistical significance (</w:t>
      </w:r>
      <w:r w:rsidR="004D5331" w:rsidRPr="00F41C2A">
        <w:rPr>
          <w:i/>
          <w:lang w:val="en-GB"/>
        </w:rPr>
        <w:t>p</w:t>
      </w:r>
      <w:r w:rsidR="004D5331" w:rsidRPr="00F41C2A">
        <w:rPr>
          <w:lang w:val="en-GB"/>
        </w:rPr>
        <w:t>) was adjusted to &lt; .05, and all analyses were estimated with the Statistical Package for Social Sciences (SPSS) version 22.0 (IBM Corp., Armonk, NY).</w:t>
      </w:r>
    </w:p>
    <w:p w14:paraId="058FCDEA" w14:textId="690257F7" w:rsidR="00C74C58" w:rsidRPr="00F41C2A" w:rsidRDefault="00C74C58" w:rsidP="00B12AC0">
      <w:pPr>
        <w:spacing w:line="480" w:lineRule="auto"/>
        <w:rPr>
          <w:b/>
          <w:lang w:val="en-GB"/>
        </w:rPr>
      </w:pPr>
      <w:r w:rsidRPr="00F41C2A">
        <w:rPr>
          <w:b/>
          <w:lang w:val="en-GB"/>
        </w:rPr>
        <w:t>Ethics</w:t>
      </w:r>
    </w:p>
    <w:p w14:paraId="4E724967" w14:textId="7C316E58" w:rsidR="00C74C58" w:rsidRPr="00F41C2A" w:rsidRDefault="00C74C58" w:rsidP="00B12AC0">
      <w:pPr>
        <w:spacing w:line="480" w:lineRule="auto"/>
        <w:rPr>
          <w:lang w:val="en-GB"/>
        </w:rPr>
      </w:pPr>
      <w:r w:rsidRPr="00F41C2A">
        <w:rPr>
          <w:lang w:val="en-GB"/>
        </w:rPr>
        <w:t xml:space="preserve">The study </w:t>
      </w:r>
      <w:r w:rsidR="00990675" w:rsidRPr="00F41C2A">
        <w:rPr>
          <w:lang w:val="en-GB"/>
        </w:rPr>
        <w:t>was</w:t>
      </w:r>
      <w:r w:rsidRPr="00F41C2A">
        <w:rPr>
          <w:lang w:val="en-GB"/>
        </w:rPr>
        <w:t xml:space="preserve"> carried out in accordance with the Declaration of Helsinki. The Institutional Review Board of the International University of Sarajevo (IUS-REC-01-3230/2019) approved the study and the official permissions were provided by school directorates. All </w:t>
      </w:r>
      <w:r w:rsidR="00990675" w:rsidRPr="00F41C2A">
        <w:rPr>
          <w:lang w:val="en-GB"/>
        </w:rPr>
        <w:t>participants</w:t>
      </w:r>
      <w:r w:rsidRPr="00F41C2A">
        <w:rPr>
          <w:lang w:val="en-GB"/>
        </w:rPr>
        <w:t xml:space="preserve"> were informed about the study and all provided informed consent. Parental consent was </w:t>
      </w:r>
      <w:r w:rsidR="00990675" w:rsidRPr="00F41C2A">
        <w:rPr>
          <w:lang w:val="en-GB"/>
        </w:rPr>
        <w:t>also sought for all participants</w:t>
      </w:r>
      <w:r w:rsidRPr="00F41C2A">
        <w:rPr>
          <w:lang w:val="en-GB"/>
        </w:rPr>
        <w:t>.</w:t>
      </w:r>
    </w:p>
    <w:p w14:paraId="747DC507" w14:textId="70989194" w:rsidR="004D5331" w:rsidRPr="00F41C2A" w:rsidRDefault="00AC68EA" w:rsidP="00B12AC0">
      <w:pPr>
        <w:spacing w:line="480" w:lineRule="auto"/>
        <w:jc w:val="center"/>
        <w:rPr>
          <w:b/>
          <w:lang w:val="en-GB"/>
        </w:rPr>
      </w:pPr>
      <w:r w:rsidRPr="00F41C2A">
        <w:rPr>
          <w:b/>
          <w:lang w:val="en-GB"/>
        </w:rPr>
        <w:t>RESULTS</w:t>
      </w:r>
    </w:p>
    <w:p w14:paraId="17FC94FB" w14:textId="77777777" w:rsidR="004D5331" w:rsidRPr="00F41C2A" w:rsidRDefault="004D5331" w:rsidP="00B12AC0">
      <w:pPr>
        <w:spacing w:line="480" w:lineRule="auto"/>
        <w:rPr>
          <w:b/>
          <w:bCs/>
          <w:lang w:val="en-GB"/>
        </w:rPr>
      </w:pPr>
      <w:r w:rsidRPr="00F41C2A">
        <w:rPr>
          <w:b/>
          <w:bCs/>
          <w:lang w:val="en-GB"/>
        </w:rPr>
        <w:t>Sample Characteristics</w:t>
      </w:r>
    </w:p>
    <w:p w14:paraId="4FEC2957" w14:textId="6B88AA4B" w:rsidR="004D5331" w:rsidRPr="00F41C2A" w:rsidRDefault="007727BA" w:rsidP="00B12AC0">
      <w:pPr>
        <w:spacing w:line="480" w:lineRule="auto"/>
        <w:rPr>
          <w:lang w:val="en-GB"/>
        </w:rPr>
      </w:pPr>
      <w:r w:rsidRPr="00F41C2A">
        <w:rPr>
          <w:lang w:val="en-GB"/>
        </w:rPr>
        <w:t>Sociod</w:t>
      </w:r>
      <w:r w:rsidR="004D5331" w:rsidRPr="00F41C2A">
        <w:rPr>
          <w:lang w:val="en-GB"/>
        </w:rPr>
        <w:t>emographic characteristics of the participants are presented in Table 1. The mean age of the participants was 1</w:t>
      </w:r>
      <w:r w:rsidR="00795BBB" w:rsidRPr="00F41C2A">
        <w:rPr>
          <w:lang w:val="en-GB"/>
        </w:rPr>
        <w:t>5</w:t>
      </w:r>
      <w:r w:rsidR="004D5331" w:rsidRPr="00F41C2A">
        <w:rPr>
          <w:lang w:val="en-GB"/>
        </w:rPr>
        <w:t>.</w:t>
      </w:r>
      <w:r w:rsidR="00795BBB" w:rsidRPr="00F41C2A">
        <w:rPr>
          <w:lang w:val="en-GB"/>
        </w:rPr>
        <w:t>84</w:t>
      </w:r>
      <w:r w:rsidR="004D5331" w:rsidRPr="00F41C2A">
        <w:rPr>
          <w:lang w:val="en-GB"/>
        </w:rPr>
        <w:t xml:space="preserve"> years (</w:t>
      </w:r>
      <w:r w:rsidR="004D5331" w:rsidRPr="00F41C2A">
        <w:rPr>
          <w:i/>
          <w:iCs/>
          <w:lang w:val="en-GB"/>
        </w:rPr>
        <w:t>SD</w:t>
      </w:r>
      <w:r w:rsidR="004D5331" w:rsidRPr="00F41C2A">
        <w:rPr>
          <w:lang w:val="en-GB"/>
        </w:rPr>
        <w:t xml:space="preserve"> = 0.</w:t>
      </w:r>
      <w:r w:rsidR="00795BBB" w:rsidRPr="00F41C2A">
        <w:rPr>
          <w:lang w:val="en-GB"/>
        </w:rPr>
        <w:t>9</w:t>
      </w:r>
      <w:r w:rsidR="004D5331" w:rsidRPr="00F41C2A">
        <w:rPr>
          <w:lang w:val="en-GB"/>
        </w:rPr>
        <w:t>6)</w:t>
      </w:r>
      <w:r w:rsidR="00795BBB" w:rsidRPr="00F41C2A">
        <w:rPr>
          <w:lang w:val="en-GB"/>
        </w:rPr>
        <w:t xml:space="preserve">. </w:t>
      </w:r>
      <w:r w:rsidRPr="00F41C2A">
        <w:rPr>
          <w:lang w:val="en-GB"/>
        </w:rPr>
        <w:t>A</w:t>
      </w:r>
      <w:r w:rsidR="004D5331" w:rsidRPr="00F41C2A">
        <w:rPr>
          <w:lang w:val="en-GB"/>
        </w:rPr>
        <w:t>nalys</w:t>
      </w:r>
      <w:r w:rsidRPr="00F41C2A">
        <w:rPr>
          <w:lang w:val="en-GB"/>
        </w:rPr>
        <w:t>i</w:t>
      </w:r>
      <w:r w:rsidR="004D5331" w:rsidRPr="00F41C2A">
        <w:rPr>
          <w:lang w:val="en-GB"/>
        </w:rPr>
        <w:t xml:space="preserve">s </w:t>
      </w:r>
      <w:r w:rsidRPr="00F41C2A">
        <w:rPr>
          <w:lang w:val="en-GB"/>
        </w:rPr>
        <w:t>showed</w:t>
      </w:r>
      <w:r w:rsidR="004D5331" w:rsidRPr="00F41C2A">
        <w:rPr>
          <w:lang w:val="en-GB"/>
        </w:rPr>
        <w:t xml:space="preserve"> that</w:t>
      </w:r>
      <w:r w:rsidRPr="00F41C2A">
        <w:rPr>
          <w:lang w:val="en-GB"/>
        </w:rPr>
        <w:t xml:space="preserve"> </w:t>
      </w:r>
      <w:r w:rsidR="004D5331" w:rsidRPr="00F41C2A">
        <w:rPr>
          <w:lang w:val="en-GB"/>
        </w:rPr>
        <w:t>5</w:t>
      </w:r>
      <w:r w:rsidR="00795BBB" w:rsidRPr="00F41C2A">
        <w:rPr>
          <w:lang w:val="en-GB"/>
        </w:rPr>
        <w:t>0.9</w:t>
      </w:r>
      <w:r w:rsidR="004D5331" w:rsidRPr="00F41C2A">
        <w:rPr>
          <w:lang w:val="en-GB"/>
        </w:rPr>
        <w:t>% (</w:t>
      </w:r>
      <w:r w:rsidR="004D5331" w:rsidRPr="00F41C2A">
        <w:rPr>
          <w:i/>
          <w:lang w:val="en-GB"/>
        </w:rPr>
        <w:t xml:space="preserve">n </w:t>
      </w:r>
      <w:r w:rsidR="004D5331" w:rsidRPr="00F41C2A">
        <w:rPr>
          <w:lang w:val="en-GB"/>
        </w:rPr>
        <w:t xml:space="preserve">= </w:t>
      </w:r>
      <w:r w:rsidR="00795BBB" w:rsidRPr="00F41C2A">
        <w:rPr>
          <w:lang w:val="en-GB"/>
        </w:rPr>
        <w:t>438</w:t>
      </w:r>
      <w:r w:rsidR="004D5331" w:rsidRPr="00F41C2A">
        <w:rPr>
          <w:lang w:val="en-GB"/>
        </w:rPr>
        <w:t xml:space="preserve">) </w:t>
      </w:r>
      <w:r w:rsidRPr="00F41C2A">
        <w:rPr>
          <w:lang w:val="en-GB"/>
        </w:rPr>
        <w:t xml:space="preserve">of the participants </w:t>
      </w:r>
      <w:r w:rsidR="004D5331" w:rsidRPr="00F41C2A">
        <w:rPr>
          <w:lang w:val="en-GB"/>
        </w:rPr>
        <w:t>were male</w:t>
      </w:r>
      <w:r w:rsidRPr="00F41C2A">
        <w:rPr>
          <w:lang w:val="en-GB"/>
        </w:rPr>
        <w:t>s</w:t>
      </w:r>
      <w:r w:rsidR="004D5331" w:rsidRPr="00F41C2A">
        <w:rPr>
          <w:lang w:val="en-GB"/>
        </w:rPr>
        <w:t xml:space="preserve"> and 4</w:t>
      </w:r>
      <w:r w:rsidR="00795BBB" w:rsidRPr="00F41C2A">
        <w:rPr>
          <w:lang w:val="en-GB"/>
        </w:rPr>
        <w:t>9.1</w:t>
      </w:r>
      <w:r w:rsidR="004D5331" w:rsidRPr="00F41C2A">
        <w:rPr>
          <w:lang w:val="en-GB"/>
        </w:rPr>
        <w:t>% (</w:t>
      </w:r>
      <w:r w:rsidR="004D5331" w:rsidRPr="00F41C2A">
        <w:rPr>
          <w:i/>
          <w:lang w:val="en-GB"/>
        </w:rPr>
        <w:t xml:space="preserve">n </w:t>
      </w:r>
      <w:r w:rsidR="004D5331" w:rsidRPr="00F41C2A">
        <w:rPr>
          <w:lang w:val="en-GB"/>
        </w:rPr>
        <w:t xml:space="preserve">= </w:t>
      </w:r>
      <w:r w:rsidR="00795BBB" w:rsidRPr="00F41C2A">
        <w:rPr>
          <w:lang w:val="en-GB"/>
        </w:rPr>
        <w:t>423</w:t>
      </w:r>
      <w:r w:rsidR="004D5331" w:rsidRPr="00F41C2A">
        <w:rPr>
          <w:lang w:val="en-GB"/>
        </w:rPr>
        <w:t xml:space="preserve">) were females. In terms of </w:t>
      </w:r>
      <w:r w:rsidRPr="00F41C2A">
        <w:rPr>
          <w:lang w:val="en-GB"/>
        </w:rPr>
        <w:t xml:space="preserve">the </w:t>
      </w:r>
      <w:r w:rsidR="00795BBB" w:rsidRPr="00F41C2A">
        <w:rPr>
          <w:lang w:val="en-GB"/>
        </w:rPr>
        <w:t xml:space="preserve">number </w:t>
      </w:r>
      <w:r w:rsidR="00E42D31" w:rsidRPr="00F41C2A">
        <w:rPr>
          <w:lang w:val="en-GB"/>
        </w:rPr>
        <w:t>who</w:t>
      </w:r>
      <w:r w:rsidR="00795BBB" w:rsidRPr="00F41C2A">
        <w:rPr>
          <w:lang w:val="en-GB"/>
        </w:rPr>
        <w:t xml:space="preserve"> owned SNS account</w:t>
      </w:r>
      <w:r w:rsidR="004D5331" w:rsidRPr="00F41C2A">
        <w:rPr>
          <w:lang w:val="en-GB"/>
        </w:rPr>
        <w:t xml:space="preserve">, </w:t>
      </w:r>
      <w:r w:rsidR="00ED0C0D" w:rsidRPr="00F41C2A">
        <w:rPr>
          <w:lang w:val="en-GB"/>
        </w:rPr>
        <w:t>23.6</w:t>
      </w:r>
      <w:r w:rsidR="004D5331" w:rsidRPr="00F41C2A">
        <w:rPr>
          <w:lang w:val="en-GB"/>
        </w:rPr>
        <w:t>% (</w:t>
      </w:r>
      <w:r w:rsidR="004D5331" w:rsidRPr="00F41C2A">
        <w:rPr>
          <w:i/>
          <w:lang w:val="en-GB"/>
        </w:rPr>
        <w:t>n</w:t>
      </w:r>
      <w:r w:rsidR="004D5331" w:rsidRPr="00F41C2A">
        <w:rPr>
          <w:lang w:val="en-GB"/>
        </w:rPr>
        <w:t xml:space="preserve"> = </w:t>
      </w:r>
      <w:r w:rsidR="00ED0C0D" w:rsidRPr="00F41C2A">
        <w:rPr>
          <w:lang w:val="en-GB"/>
        </w:rPr>
        <w:t>203</w:t>
      </w:r>
      <w:r w:rsidR="004D5331" w:rsidRPr="00F41C2A">
        <w:rPr>
          <w:lang w:val="en-GB"/>
        </w:rPr>
        <w:t xml:space="preserve">) of the participants </w:t>
      </w:r>
      <w:r w:rsidRPr="00F41C2A">
        <w:rPr>
          <w:lang w:val="en-GB"/>
        </w:rPr>
        <w:t>reported</w:t>
      </w:r>
      <w:r w:rsidR="004D5331" w:rsidRPr="00F41C2A">
        <w:rPr>
          <w:lang w:val="en-GB"/>
        </w:rPr>
        <w:t xml:space="preserve"> </w:t>
      </w:r>
      <w:r w:rsidRPr="00F41C2A">
        <w:rPr>
          <w:lang w:val="en-GB"/>
        </w:rPr>
        <w:t>having</w:t>
      </w:r>
      <w:r w:rsidR="004D5331" w:rsidRPr="00F41C2A">
        <w:rPr>
          <w:lang w:val="en-GB"/>
        </w:rPr>
        <w:t xml:space="preserve"> </w:t>
      </w:r>
      <w:r w:rsidR="00E42D31" w:rsidRPr="00F41C2A">
        <w:rPr>
          <w:lang w:val="en-GB"/>
        </w:rPr>
        <w:t>one</w:t>
      </w:r>
      <w:r w:rsidR="004D5331" w:rsidRPr="00F41C2A">
        <w:rPr>
          <w:lang w:val="en-GB"/>
        </w:rPr>
        <w:t xml:space="preserve"> </w:t>
      </w:r>
      <w:r w:rsidR="00ED0C0D" w:rsidRPr="00F41C2A">
        <w:rPr>
          <w:lang w:val="en-GB"/>
        </w:rPr>
        <w:t>SNS account, 33.3</w:t>
      </w:r>
      <w:r w:rsidR="004D5331" w:rsidRPr="00F41C2A">
        <w:rPr>
          <w:lang w:val="en-GB"/>
        </w:rPr>
        <w:t>% (</w:t>
      </w:r>
      <w:r w:rsidR="004D5331" w:rsidRPr="00F41C2A">
        <w:rPr>
          <w:i/>
          <w:lang w:val="en-GB"/>
        </w:rPr>
        <w:t xml:space="preserve">n </w:t>
      </w:r>
      <w:r w:rsidR="004D5331" w:rsidRPr="00F41C2A">
        <w:rPr>
          <w:lang w:val="en-GB"/>
        </w:rPr>
        <w:t xml:space="preserve">= </w:t>
      </w:r>
      <w:r w:rsidR="00ED0C0D" w:rsidRPr="00F41C2A">
        <w:rPr>
          <w:lang w:val="en-GB"/>
        </w:rPr>
        <w:t>287</w:t>
      </w:r>
      <w:r w:rsidR="004D5331" w:rsidRPr="00F41C2A">
        <w:rPr>
          <w:lang w:val="en-GB"/>
        </w:rPr>
        <w:t>) indicat</w:t>
      </w:r>
      <w:r w:rsidRPr="00F41C2A">
        <w:rPr>
          <w:lang w:val="en-GB"/>
        </w:rPr>
        <w:t>ed</w:t>
      </w:r>
      <w:r w:rsidR="004D5331" w:rsidRPr="00F41C2A">
        <w:rPr>
          <w:lang w:val="en-GB"/>
        </w:rPr>
        <w:t xml:space="preserve"> </w:t>
      </w:r>
      <w:r w:rsidR="00ED0C0D" w:rsidRPr="00F41C2A">
        <w:rPr>
          <w:lang w:val="en-GB"/>
        </w:rPr>
        <w:t xml:space="preserve">having </w:t>
      </w:r>
      <w:r w:rsidR="00E42D31" w:rsidRPr="00F41C2A">
        <w:rPr>
          <w:lang w:val="en-GB"/>
        </w:rPr>
        <w:t>two</w:t>
      </w:r>
      <w:r w:rsidR="00ED0C0D" w:rsidRPr="00F41C2A">
        <w:rPr>
          <w:lang w:val="en-GB"/>
        </w:rPr>
        <w:t xml:space="preserve"> SNS accounts, 28.6</w:t>
      </w:r>
      <w:r w:rsidR="004D5331" w:rsidRPr="00F41C2A">
        <w:rPr>
          <w:lang w:val="en-GB"/>
        </w:rPr>
        <w:t>% (</w:t>
      </w:r>
      <w:r w:rsidR="004D5331" w:rsidRPr="00F41C2A">
        <w:rPr>
          <w:i/>
          <w:lang w:val="en-GB"/>
        </w:rPr>
        <w:t>n</w:t>
      </w:r>
      <w:r w:rsidR="004D5331" w:rsidRPr="00F41C2A">
        <w:rPr>
          <w:lang w:val="en-GB"/>
        </w:rPr>
        <w:t xml:space="preserve"> = </w:t>
      </w:r>
      <w:r w:rsidR="00ED0C0D" w:rsidRPr="00F41C2A">
        <w:rPr>
          <w:lang w:val="en-GB"/>
        </w:rPr>
        <w:t>246</w:t>
      </w:r>
      <w:r w:rsidR="004D5331" w:rsidRPr="00F41C2A">
        <w:rPr>
          <w:lang w:val="en-GB"/>
        </w:rPr>
        <w:t xml:space="preserve">) </w:t>
      </w:r>
      <w:r w:rsidR="00ED0C0D" w:rsidRPr="00F41C2A">
        <w:rPr>
          <w:lang w:val="en-GB"/>
        </w:rPr>
        <w:t>had 3-4 SNS account</w:t>
      </w:r>
      <w:r w:rsidR="00FB1962" w:rsidRPr="00F41C2A">
        <w:rPr>
          <w:lang w:val="en-GB"/>
        </w:rPr>
        <w:t>s</w:t>
      </w:r>
      <w:r w:rsidR="00ED0C0D" w:rsidRPr="00F41C2A">
        <w:rPr>
          <w:lang w:val="en-GB"/>
        </w:rPr>
        <w:t xml:space="preserve">, </w:t>
      </w:r>
      <w:r w:rsidRPr="00F41C2A">
        <w:rPr>
          <w:lang w:val="en-GB"/>
        </w:rPr>
        <w:t>while</w:t>
      </w:r>
      <w:r w:rsidR="004D5331" w:rsidRPr="00F41C2A">
        <w:rPr>
          <w:lang w:val="en-GB"/>
        </w:rPr>
        <w:t xml:space="preserve"> </w:t>
      </w:r>
      <w:r w:rsidR="00ED0C0D" w:rsidRPr="00F41C2A">
        <w:rPr>
          <w:lang w:val="en-GB"/>
        </w:rPr>
        <w:t>14.5% (</w:t>
      </w:r>
      <w:r w:rsidR="00ED0C0D" w:rsidRPr="00F41C2A">
        <w:rPr>
          <w:i/>
          <w:lang w:val="en-GB"/>
        </w:rPr>
        <w:t>n</w:t>
      </w:r>
      <w:r w:rsidR="00ED0C0D" w:rsidRPr="00F41C2A">
        <w:rPr>
          <w:lang w:val="en-GB"/>
        </w:rPr>
        <w:t xml:space="preserve"> = 125) own</w:t>
      </w:r>
      <w:r w:rsidRPr="00F41C2A">
        <w:rPr>
          <w:lang w:val="en-GB"/>
        </w:rPr>
        <w:t>ed</w:t>
      </w:r>
      <w:r w:rsidR="00ED0C0D" w:rsidRPr="00F41C2A">
        <w:rPr>
          <w:lang w:val="en-GB"/>
        </w:rPr>
        <w:t xml:space="preserve"> 5 </w:t>
      </w:r>
      <w:r w:rsidRPr="00F41C2A">
        <w:rPr>
          <w:lang w:val="en-GB"/>
        </w:rPr>
        <w:t>or</w:t>
      </w:r>
      <w:r w:rsidR="00ED0C0D" w:rsidRPr="00F41C2A">
        <w:rPr>
          <w:lang w:val="en-GB"/>
        </w:rPr>
        <w:t xml:space="preserve"> </w:t>
      </w:r>
      <w:r w:rsidR="004D5331" w:rsidRPr="00F41C2A">
        <w:rPr>
          <w:lang w:val="en-GB"/>
        </w:rPr>
        <w:t xml:space="preserve">more </w:t>
      </w:r>
      <w:r w:rsidR="00ED0C0D" w:rsidRPr="00F41C2A">
        <w:rPr>
          <w:lang w:val="en-GB"/>
        </w:rPr>
        <w:t xml:space="preserve">SNS accounts. </w:t>
      </w:r>
      <w:r w:rsidR="00E42D31" w:rsidRPr="00F41C2A">
        <w:rPr>
          <w:lang w:val="en-GB"/>
        </w:rPr>
        <w:t>In terms of</w:t>
      </w:r>
      <w:r w:rsidR="00ED0C0D" w:rsidRPr="00F41C2A">
        <w:rPr>
          <w:lang w:val="en-GB"/>
        </w:rPr>
        <w:t xml:space="preserve"> average </w:t>
      </w:r>
      <w:r w:rsidR="00E42D31" w:rsidRPr="00F41C2A">
        <w:rPr>
          <w:lang w:val="en-GB"/>
        </w:rPr>
        <w:t xml:space="preserve">hours of </w:t>
      </w:r>
      <w:r w:rsidR="00ED0C0D" w:rsidRPr="00F41C2A">
        <w:rPr>
          <w:lang w:val="en-GB"/>
        </w:rPr>
        <w:t xml:space="preserve">SNS </w:t>
      </w:r>
      <w:r w:rsidR="00990675" w:rsidRPr="00F41C2A">
        <w:rPr>
          <w:lang w:val="en-GB"/>
        </w:rPr>
        <w:t>use</w:t>
      </w:r>
      <w:r w:rsidR="00ED0C0D" w:rsidRPr="00F41C2A">
        <w:rPr>
          <w:lang w:val="en-GB"/>
        </w:rPr>
        <w:t xml:space="preserve"> per day, </w:t>
      </w:r>
      <w:r w:rsidR="007B4B4E" w:rsidRPr="00F41C2A">
        <w:rPr>
          <w:lang w:val="en-GB"/>
        </w:rPr>
        <w:t>42</w:t>
      </w:r>
      <w:r w:rsidR="00ED0C0D" w:rsidRPr="00F41C2A">
        <w:rPr>
          <w:lang w:val="en-GB"/>
        </w:rPr>
        <w:t>.</w:t>
      </w:r>
      <w:r w:rsidR="007B4B4E" w:rsidRPr="00F41C2A">
        <w:rPr>
          <w:lang w:val="en-GB"/>
        </w:rPr>
        <w:t>7</w:t>
      </w:r>
      <w:r w:rsidR="004D5331" w:rsidRPr="00F41C2A">
        <w:rPr>
          <w:lang w:val="en-GB"/>
        </w:rPr>
        <w:t xml:space="preserve">% </w:t>
      </w:r>
      <w:r w:rsidR="00ED0C0D" w:rsidRPr="00F41C2A">
        <w:rPr>
          <w:lang w:val="en-GB"/>
        </w:rPr>
        <w:t>(</w:t>
      </w:r>
      <w:r w:rsidR="004D5331" w:rsidRPr="00F41C2A">
        <w:rPr>
          <w:i/>
          <w:lang w:val="en-GB"/>
        </w:rPr>
        <w:t>n</w:t>
      </w:r>
      <w:r w:rsidR="004D5331" w:rsidRPr="00F41C2A">
        <w:rPr>
          <w:lang w:val="en-GB"/>
        </w:rPr>
        <w:t xml:space="preserve"> = </w:t>
      </w:r>
      <w:r w:rsidR="007B4B4E" w:rsidRPr="00F41C2A">
        <w:rPr>
          <w:lang w:val="en-GB"/>
        </w:rPr>
        <w:t>368</w:t>
      </w:r>
      <w:r w:rsidR="004D5331" w:rsidRPr="00F41C2A">
        <w:rPr>
          <w:lang w:val="en-GB"/>
        </w:rPr>
        <w:t>)</w:t>
      </w:r>
      <w:r w:rsidR="00ED0C0D" w:rsidRPr="00F41C2A">
        <w:rPr>
          <w:lang w:val="en-GB"/>
        </w:rPr>
        <w:t xml:space="preserve"> </w:t>
      </w:r>
      <w:r w:rsidR="00E059A4" w:rsidRPr="00F41C2A">
        <w:rPr>
          <w:lang w:val="en-GB"/>
        </w:rPr>
        <w:t xml:space="preserve">of the participants used SNS </w:t>
      </w:r>
      <w:r w:rsidR="00ED0C0D" w:rsidRPr="00F41C2A">
        <w:rPr>
          <w:lang w:val="en-GB"/>
        </w:rPr>
        <w:t xml:space="preserve">less than </w:t>
      </w:r>
      <w:r w:rsidR="00167FD3" w:rsidRPr="00F41C2A">
        <w:rPr>
          <w:lang w:val="en-GB"/>
        </w:rPr>
        <w:t>2</w:t>
      </w:r>
      <w:r w:rsidR="00ED0C0D" w:rsidRPr="00F41C2A">
        <w:rPr>
          <w:lang w:val="en-GB"/>
        </w:rPr>
        <w:t xml:space="preserve"> hour</w:t>
      </w:r>
      <w:r w:rsidR="00167FD3" w:rsidRPr="00F41C2A">
        <w:rPr>
          <w:lang w:val="en-GB"/>
        </w:rPr>
        <w:t>s</w:t>
      </w:r>
      <w:r w:rsidR="00E42D31" w:rsidRPr="00F41C2A">
        <w:rPr>
          <w:lang w:val="en-GB"/>
        </w:rPr>
        <w:t xml:space="preserve"> per day</w:t>
      </w:r>
      <w:r w:rsidR="00ED0C0D" w:rsidRPr="00F41C2A">
        <w:rPr>
          <w:lang w:val="en-GB"/>
        </w:rPr>
        <w:t xml:space="preserve">, </w:t>
      </w:r>
      <w:r w:rsidR="00167FD3" w:rsidRPr="00F41C2A">
        <w:rPr>
          <w:lang w:val="en-GB"/>
        </w:rPr>
        <w:t>while</w:t>
      </w:r>
      <w:r w:rsidR="00ED0C0D" w:rsidRPr="00F41C2A">
        <w:rPr>
          <w:lang w:val="en-GB"/>
        </w:rPr>
        <w:t xml:space="preserve"> </w:t>
      </w:r>
      <w:r w:rsidR="007B4B4E" w:rsidRPr="00F41C2A">
        <w:rPr>
          <w:lang w:val="en-GB"/>
        </w:rPr>
        <w:t>57</w:t>
      </w:r>
      <w:r w:rsidR="00ED0C0D" w:rsidRPr="00F41C2A">
        <w:rPr>
          <w:lang w:val="en-GB"/>
        </w:rPr>
        <w:t>.</w:t>
      </w:r>
      <w:r w:rsidR="007B4B4E" w:rsidRPr="00F41C2A">
        <w:rPr>
          <w:lang w:val="en-GB"/>
        </w:rPr>
        <w:t>3</w:t>
      </w:r>
      <w:r w:rsidR="00ED0C0D" w:rsidRPr="00F41C2A">
        <w:rPr>
          <w:lang w:val="en-GB"/>
        </w:rPr>
        <w:t>% (</w:t>
      </w:r>
      <w:r w:rsidR="00ED0C0D" w:rsidRPr="00F41C2A">
        <w:rPr>
          <w:i/>
          <w:lang w:val="en-GB"/>
        </w:rPr>
        <w:t>n</w:t>
      </w:r>
      <w:r w:rsidR="00ED0C0D" w:rsidRPr="00F41C2A">
        <w:rPr>
          <w:lang w:val="en-GB"/>
        </w:rPr>
        <w:t xml:space="preserve"> = </w:t>
      </w:r>
      <w:r w:rsidR="007B4B4E" w:rsidRPr="00F41C2A">
        <w:rPr>
          <w:lang w:val="en-GB"/>
        </w:rPr>
        <w:t>492</w:t>
      </w:r>
      <w:r w:rsidR="00ED0C0D" w:rsidRPr="00F41C2A">
        <w:rPr>
          <w:lang w:val="en-GB"/>
        </w:rPr>
        <w:t>)</w:t>
      </w:r>
      <w:r w:rsidR="00E059A4" w:rsidRPr="00F41C2A">
        <w:rPr>
          <w:lang w:val="en-GB"/>
        </w:rPr>
        <w:t xml:space="preserve"> </w:t>
      </w:r>
      <w:r w:rsidR="007B4B4E" w:rsidRPr="00F41C2A">
        <w:rPr>
          <w:lang w:val="en-GB"/>
        </w:rPr>
        <w:t xml:space="preserve">reported </w:t>
      </w:r>
      <w:r w:rsidR="00E059A4" w:rsidRPr="00F41C2A">
        <w:rPr>
          <w:lang w:val="en-GB"/>
        </w:rPr>
        <w:t>us</w:t>
      </w:r>
      <w:r w:rsidR="007B4B4E" w:rsidRPr="00F41C2A">
        <w:rPr>
          <w:lang w:val="en-GB"/>
        </w:rPr>
        <w:t>ing</w:t>
      </w:r>
      <w:r w:rsidR="00E059A4" w:rsidRPr="00F41C2A">
        <w:rPr>
          <w:lang w:val="en-GB"/>
        </w:rPr>
        <w:t xml:space="preserve"> SNS for </w:t>
      </w:r>
      <w:r w:rsidR="00ED0C0D" w:rsidRPr="00F41C2A">
        <w:rPr>
          <w:lang w:val="en-GB"/>
        </w:rPr>
        <w:t xml:space="preserve">more than </w:t>
      </w:r>
      <w:r w:rsidR="00167FD3" w:rsidRPr="00F41C2A">
        <w:rPr>
          <w:lang w:val="en-GB"/>
        </w:rPr>
        <w:t>2</w:t>
      </w:r>
      <w:r w:rsidR="00ED0C0D" w:rsidRPr="00F41C2A">
        <w:rPr>
          <w:lang w:val="en-GB"/>
        </w:rPr>
        <w:t xml:space="preserve"> hours</w:t>
      </w:r>
      <w:r w:rsidR="00E059A4" w:rsidRPr="00F41C2A">
        <w:rPr>
          <w:lang w:val="en-GB"/>
        </w:rPr>
        <w:t xml:space="preserve"> </w:t>
      </w:r>
      <w:r w:rsidR="00E42D31" w:rsidRPr="00F41C2A">
        <w:rPr>
          <w:lang w:val="en-GB"/>
        </w:rPr>
        <w:t>per</w:t>
      </w:r>
      <w:r w:rsidR="00E059A4" w:rsidRPr="00F41C2A">
        <w:rPr>
          <w:lang w:val="en-GB"/>
        </w:rPr>
        <w:t xml:space="preserve"> day</w:t>
      </w:r>
      <w:r w:rsidR="00ED0C0D" w:rsidRPr="00F41C2A">
        <w:rPr>
          <w:lang w:val="en-GB"/>
        </w:rPr>
        <w:t xml:space="preserve">. </w:t>
      </w:r>
      <w:r w:rsidR="008216DC" w:rsidRPr="00F41C2A">
        <w:rPr>
          <w:lang w:val="en-US"/>
        </w:rPr>
        <w:t xml:space="preserve">There were 249 </w:t>
      </w:r>
      <w:r w:rsidR="008216DC" w:rsidRPr="00F41C2A">
        <w:rPr>
          <w:lang w:val="en-GB"/>
        </w:rPr>
        <w:t xml:space="preserve">participants (28.92%) who scored 19 (suggested cut-off score for problematic SNS use; Bányai et al., </w:t>
      </w:r>
      <w:r w:rsidR="008216DC" w:rsidRPr="00F41C2A">
        <w:rPr>
          <w:lang w:val="en-GB"/>
        </w:rPr>
        <w:lastRenderedPageBreak/>
        <w:t xml:space="preserve">2017) or above on the BSMAS total score. </w:t>
      </w:r>
      <w:r w:rsidR="004D5331" w:rsidRPr="00F41C2A">
        <w:rPr>
          <w:lang w:val="en-GB"/>
        </w:rPr>
        <w:t>Mean scores and standard deviations of the study variables are presented in Table 2.</w:t>
      </w:r>
    </w:p>
    <w:p w14:paraId="31FAC560" w14:textId="0B6EEFE3" w:rsidR="004D5331" w:rsidRPr="00F41C2A" w:rsidRDefault="004D5331" w:rsidP="00B12AC0">
      <w:pPr>
        <w:spacing w:line="480" w:lineRule="auto"/>
        <w:rPr>
          <w:b/>
          <w:bCs/>
          <w:lang w:val="en-GB"/>
        </w:rPr>
      </w:pPr>
      <w:r w:rsidRPr="00F41C2A">
        <w:rPr>
          <w:b/>
          <w:bCs/>
          <w:lang w:val="en-GB"/>
        </w:rPr>
        <w:t>Correlations between</w:t>
      </w:r>
      <w:r w:rsidR="00E059A4" w:rsidRPr="00F41C2A">
        <w:rPr>
          <w:b/>
          <w:bCs/>
          <w:lang w:val="en-GB"/>
        </w:rPr>
        <w:t xml:space="preserve"> </w:t>
      </w:r>
      <w:r w:rsidR="00C6646F" w:rsidRPr="00F41C2A">
        <w:rPr>
          <w:b/>
          <w:bCs/>
          <w:lang w:val="en-GB"/>
        </w:rPr>
        <w:t>D</w:t>
      </w:r>
      <w:r w:rsidR="00E5170D" w:rsidRPr="00F41C2A">
        <w:rPr>
          <w:b/>
          <w:bCs/>
          <w:lang w:val="en-GB"/>
        </w:rPr>
        <w:t xml:space="preserve">aily SNS </w:t>
      </w:r>
      <w:r w:rsidR="00C6646F" w:rsidRPr="00F41C2A">
        <w:rPr>
          <w:b/>
          <w:bCs/>
          <w:lang w:val="en-GB"/>
        </w:rPr>
        <w:t>U</w:t>
      </w:r>
      <w:r w:rsidR="00E5170D" w:rsidRPr="00F41C2A">
        <w:rPr>
          <w:b/>
          <w:bCs/>
          <w:lang w:val="en-GB"/>
        </w:rPr>
        <w:t xml:space="preserve">se, </w:t>
      </w:r>
      <w:r w:rsidR="00844039" w:rsidRPr="00F41C2A">
        <w:rPr>
          <w:b/>
          <w:bCs/>
          <w:lang w:val="en-GB"/>
        </w:rPr>
        <w:t>BSMAS</w:t>
      </w:r>
      <w:r w:rsidRPr="00F41C2A">
        <w:rPr>
          <w:b/>
          <w:bCs/>
          <w:lang w:val="en-GB"/>
        </w:rPr>
        <w:t>, MCQ-C, and RMET Factors</w:t>
      </w:r>
    </w:p>
    <w:p w14:paraId="1269E8CC" w14:textId="0FBAFA6A" w:rsidR="00274E22" w:rsidRPr="00F41C2A" w:rsidRDefault="00274E22" w:rsidP="00B12AC0">
      <w:pPr>
        <w:spacing w:line="480" w:lineRule="auto"/>
        <w:rPr>
          <w:lang w:val="en-US"/>
        </w:rPr>
      </w:pPr>
      <w:r w:rsidRPr="00F41C2A">
        <w:rPr>
          <w:lang w:val="en-US"/>
        </w:rPr>
        <w:t xml:space="preserve">Bivariate correlation analyses are displayed in Table 2. </w:t>
      </w:r>
      <w:r w:rsidR="009A5C8D" w:rsidRPr="00F41C2A">
        <w:rPr>
          <w:lang w:val="en-US"/>
        </w:rPr>
        <w:t xml:space="preserve">Daily SNS use, </w:t>
      </w:r>
      <w:r w:rsidR="00E42D31" w:rsidRPr="00F41C2A">
        <w:rPr>
          <w:lang w:val="en-US"/>
        </w:rPr>
        <w:t>positive meta-worry</w:t>
      </w:r>
      <w:r w:rsidR="009A5C8D" w:rsidRPr="00F41C2A">
        <w:rPr>
          <w:lang w:val="en-US"/>
        </w:rPr>
        <w:t xml:space="preserve">, </w:t>
      </w:r>
      <w:r w:rsidR="00E42D31" w:rsidRPr="00F41C2A">
        <w:rPr>
          <w:lang w:val="en-US"/>
        </w:rPr>
        <w:t>negative meta-worry</w:t>
      </w:r>
      <w:r w:rsidR="009A5C8D" w:rsidRPr="00F41C2A">
        <w:rPr>
          <w:lang w:val="en-US"/>
        </w:rPr>
        <w:t xml:space="preserve">, and </w:t>
      </w:r>
      <w:r w:rsidR="00E42D31" w:rsidRPr="00F41C2A">
        <w:rPr>
          <w:lang w:val="en-US"/>
        </w:rPr>
        <w:t>superstition, punishment</w:t>
      </w:r>
      <w:r w:rsidR="001825AF" w:rsidRPr="00F41C2A">
        <w:rPr>
          <w:lang w:val="en-US"/>
        </w:rPr>
        <w:t xml:space="preserve"> </w:t>
      </w:r>
      <w:r w:rsidR="00E42D31" w:rsidRPr="00F41C2A">
        <w:rPr>
          <w:lang w:val="en-US"/>
        </w:rPr>
        <w:t xml:space="preserve">and responsibility </w:t>
      </w:r>
      <w:r w:rsidR="001825AF" w:rsidRPr="00F41C2A">
        <w:rPr>
          <w:lang w:val="en-US"/>
        </w:rPr>
        <w:t xml:space="preserve">beliefs </w:t>
      </w:r>
      <w:r w:rsidR="009A5C8D" w:rsidRPr="00F41C2A">
        <w:rPr>
          <w:lang w:val="en-US"/>
        </w:rPr>
        <w:t xml:space="preserve">were positively correlated </w:t>
      </w:r>
      <w:r w:rsidR="00E42D31" w:rsidRPr="00F41C2A">
        <w:rPr>
          <w:lang w:val="en-US"/>
        </w:rPr>
        <w:t xml:space="preserve">the </w:t>
      </w:r>
      <w:r w:rsidR="009A5C8D" w:rsidRPr="00F41C2A">
        <w:rPr>
          <w:lang w:val="en-US"/>
        </w:rPr>
        <w:t>BSMAS total score.</w:t>
      </w:r>
      <w:bookmarkStart w:id="1" w:name="_Hlk50940451"/>
      <w:r w:rsidR="00E42D31" w:rsidRPr="00F41C2A">
        <w:rPr>
          <w:lang w:val="en-US"/>
        </w:rPr>
        <w:t xml:space="preserve"> Cognitive monitoring</w:t>
      </w:r>
      <w:r w:rsidR="009A5C8D" w:rsidRPr="00F41C2A">
        <w:rPr>
          <w:lang w:val="en-US"/>
        </w:rPr>
        <w:t xml:space="preserve"> was </w:t>
      </w:r>
      <w:r w:rsidR="00E42D31" w:rsidRPr="00F41C2A">
        <w:rPr>
          <w:lang w:val="en-US"/>
        </w:rPr>
        <w:t xml:space="preserve">positively </w:t>
      </w:r>
      <w:r w:rsidR="009A5C8D" w:rsidRPr="00F41C2A">
        <w:rPr>
          <w:lang w:val="en-US"/>
        </w:rPr>
        <w:t xml:space="preserve">correlated with </w:t>
      </w:r>
      <w:r w:rsidR="00E42D31" w:rsidRPr="00F41C2A">
        <w:rPr>
          <w:lang w:val="en-US"/>
        </w:rPr>
        <w:t>mood modification</w:t>
      </w:r>
      <w:r w:rsidR="009A5C8D" w:rsidRPr="00F41C2A">
        <w:rPr>
          <w:lang w:val="en-US"/>
        </w:rPr>
        <w:t xml:space="preserve">, </w:t>
      </w:r>
      <w:r w:rsidR="00E42D31" w:rsidRPr="00F41C2A">
        <w:rPr>
          <w:lang w:val="en-US"/>
        </w:rPr>
        <w:t>relapse</w:t>
      </w:r>
      <w:r w:rsidR="009A5C8D" w:rsidRPr="00F41C2A">
        <w:rPr>
          <w:lang w:val="en-US"/>
        </w:rPr>
        <w:t xml:space="preserve"> and BSMAS</w:t>
      </w:r>
      <w:r w:rsidR="00E42D31" w:rsidRPr="00F41C2A">
        <w:rPr>
          <w:lang w:val="en-US"/>
        </w:rPr>
        <w:t xml:space="preserve"> total score</w:t>
      </w:r>
      <w:r w:rsidR="009A5C8D" w:rsidRPr="00F41C2A">
        <w:rPr>
          <w:lang w:val="en-US"/>
        </w:rPr>
        <w:t xml:space="preserve">. </w:t>
      </w:r>
      <w:r w:rsidR="00E42D31" w:rsidRPr="00F41C2A">
        <w:rPr>
          <w:lang w:val="en-US"/>
        </w:rPr>
        <w:t xml:space="preserve">Positive </w:t>
      </w:r>
      <w:r w:rsidR="00DE544F" w:rsidRPr="00F41C2A">
        <w:rPr>
          <w:lang w:val="en-US"/>
        </w:rPr>
        <w:t>ER</w:t>
      </w:r>
      <w:r w:rsidR="009A5C8D" w:rsidRPr="00F41C2A">
        <w:rPr>
          <w:lang w:val="en-US"/>
        </w:rPr>
        <w:t xml:space="preserve"> was found to be correlated with </w:t>
      </w:r>
      <w:r w:rsidR="00E42D31" w:rsidRPr="00F41C2A">
        <w:rPr>
          <w:lang w:val="en-US"/>
        </w:rPr>
        <w:t>salience</w:t>
      </w:r>
      <w:r w:rsidR="009A5C8D" w:rsidRPr="00F41C2A">
        <w:rPr>
          <w:lang w:val="en-US"/>
        </w:rPr>
        <w:t xml:space="preserve">, </w:t>
      </w:r>
      <w:r w:rsidR="00E42D31" w:rsidRPr="00F41C2A">
        <w:rPr>
          <w:lang w:val="en-US"/>
        </w:rPr>
        <w:t>relapse</w:t>
      </w:r>
      <w:r w:rsidR="009A5C8D" w:rsidRPr="00F41C2A">
        <w:rPr>
          <w:lang w:val="en-US"/>
        </w:rPr>
        <w:t xml:space="preserve"> and BSMAS </w:t>
      </w:r>
      <w:r w:rsidR="004F7C97" w:rsidRPr="00F41C2A">
        <w:rPr>
          <w:lang w:val="en-US"/>
        </w:rPr>
        <w:t xml:space="preserve">total </w:t>
      </w:r>
      <w:r w:rsidR="009A5C8D" w:rsidRPr="00F41C2A">
        <w:rPr>
          <w:lang w:val="en-US"/>
        </w:rPr>
        <w:t xml:space="preserve">score. </w:t>
      </w:r>
      <w:r w:rsidR="00E42D31" w:rsidRPr="00F41C2A">
        <w:rPr>
          <w:lang w:val="en-US"/>
        </w:rPr>
        <w:t xml:space="preserve">Negative </w:t>
      </w:r>
      <w:r w:rsidR="00DE544F" w:rsidRPr="00F41C2A">
        <w:rPr>
          <w:lang w:val="en-US"/>
        </w:rPr>
        <w:t xml:space="preserve">ER </w:t>
      </w:r>
      <w:r w:rsidR="009A5C8D" w:rsidRPr="00F41C2A">
        <w:rPr>
          <w:lang w:val="en-US"/>
        </w:rPr>
        <w:t xml:space="preserve">was only correlated with </w:t>
      </w:r>
      <w:r w:rsidR="00E42D31" w:rsidRPr="00F41C2A">
        <w:rPr>
          <w:lang w:val="en-US"/>
        </w:rPr>
        <w:t>withdrawal</w:t>
      </w:r>
      <w:r w:rsidR="009A5C8D" w:rsidRPr="00F41C2A">
        <w:rPr>
          <w:lang w:val="en-US"/>
        </w:rPr>
        <w:t>.</w:t>
      </w:r>
    </w:p>
    <w:bookmarkEnd w:id="1"/>
    <w:p w14:paraId="3E41A9FB" w14:textId="098C89B1" w:rsidR="008216DC" w:rsidRPr="00F41C2A" w:rsidRDefault="00C6646F" w:rsidP="008216DC">
      <w:pPr>
        <w:spacing w:line="480" w:lineRule="auto"/>
        <w:rPr>
          <w:b/>
          <w:lang w:val="en-GB"/>
        </w:rPr>
      </w:pPr>
      <w:r w:rsidRPr="00F41C2A">
        <w:rPr>
          <w:b/>
          <w:lang w:val="en-GB"/>
        </w:rPr>
        <w:t xml:space="preserve">Stepwise </w:t>
      </w:r>
      <w:r w:rsidR="008216DC" w:rsidRPr="00F41C2A">
        <w:rPr>
          <w:b/>
          <w:lang w:val="en-GB"/>
        </w:rPr>
        <w:t>Multiple Linear Regression Analysis</w:t>
      </w:r>
    </w:p>
    <w:p w14:paraId="7822DE6B" w14:textId="16FF2F78" w:rsidR="008216DC" w:rsidRPr="00F41C2A" w:rsidRDefault="008216DC" w:rsidP="008216DC">
      <w:pPr>
        <w:spacing w:line="480" w:lineRule="auto"/>
        <w:rPr>
          <w:lang w:val="en-US"/>
        </w:rPr>
      </w:pPr>
      <w:r w:rsidRPr="00F41C2A">
        <w:rPr>
          <w:lang w:val="en-GB"/>
        </w:rPr>
        <w:t xml:space="preserve">Results from stepwise </w:t>
      </w:r>
      <w:r w:rsidR="00C6646F" w:rsidRPr="00F41C2A">
        <w:rPr>
          <w:lang w:val="en-GB"/>
        </w:rPr>
        <w:t xml:space="preserve">multiple linear </w:t>
      </w:r>
      <w:r w:rsidRPr="00F41C2A">
        <w:rPr>
          <w:lang w:val="en-GB"/>
        </w:rPr>
        <w:t xml:space="preserve">regression analysis are presented in Table 3. </w:t>
      </w:r>
      <w:r w:rsidRPr="00F41C2A">
        <w:rPr>
          <w:lang w:val="en-US"/>
        </w:rPr>
        <w:t xml:space="preserve">In the final model, daily SNS use, positive meta-worry, negative meta-worry, superstition, punishment and responsibility beliefs, and cognitive monitoring were significant predictors of </w:t>
      </w:r>
      <w:r w:rsidR="004F7C97" w:rsidRPr="00F41C2A">
        <w:rPr>
          <w:lang w:val="en-US"/>
        </w:rPr>
        <w:t xml:space="preserve">the </w:t>
      </w:r>
      <w:r w:rsidRPr="00F41C2A">
        <w:rPr>
          <w:lang w:val="en-US"/>
        </w:rPr>
        <w:t>BSMAS</w:t>
      </w:r>
      <w:r w:rsidR="004F7C97" w:rsidRPr="00F41C2A">
        <w:rPr>
          <w:lang w:val="en-US"/>
        </w:rPr>
        <w:t xml:space="preserve"> total</w:t>
      </w:r>
      <w:r w:rsidRPr="00F41C2A">
        <w:rPr>
          <w:lang w:val="en-US"/>
        </w:rPr>
        <w:t xml:space="preserve"> score (F(5, 851) = 111.84, p &lt;.01), explaining 39.7% of the total variance. The effect size of the final regression model was large </w:t>
      </w:r>
      <w:r w:rsidRPr="00F41C2A">
        <w:rPr>
          <w:rFonts w:eastAsia="Calibri"/>
          <w:lang w:val="en-US"/>
        </w:rPr>
        <w:t>(</w:t>
      </w:r>
      <w:r w:rsidRPr="00F41C2A">
        <w:rPr>
          <w:rFonts w:eastAsia="Calibri"/>
          <w:i/>
          <w:iCs/>
          <w:lang w:val="en-US"/>
        </w:rPr>
        <w:t xml:space="preserve">f </w:t>
      </w:r>
      <w:r w:rsidRPr="00F41C2A">
        <w:rPr>
          <w:rFonts w:eastAsia="Calibri"/>
          <w:vertAlign w:val="superscript"/>
          <w:lang w:val="en-US"/>
        </w:rPr>
        <w:t>2</w:t>
      </w:r>
      <w:r w:rsidRPr="00F41C2A">
        <w:rPr>
          <w:rFonts w:eastAsia="Calibri"/>
          <w:lang w:val="en-US"/>
        </w:rPr>
        <w:t xml:space="preserve"> = .66)</w:t>
      </w:r>
      <w:r w:rsidRPr="00F41C2A">
        <w:rPr>
          <w:lang w:val="en-US"/>
        </w:rPr>
        <w:t>.</w:t>
      </w:r>
    </w:p>
    <w:p w14:paraId="123BCEEC" w14:textId="466F6612" w:rsidR="00A1330F" w:rsidRPr="00F41C2A" w:rsidRDefault="00AC68EA" w:rsidP="00B12AC0">
      <w:pPr>
        <w:spacing w:line="480" w:lineRule="auto"/>
        <w:jc w:val="center"/>
        <w:rPr>
          <w:b/>
          <w:bCs/>
          <w:lang w:val="en-GB"/>
        </w:rPr>
      </w:pPr>
      <w:r w:rsidRPr="00F41C2A">
        <w:rPr>
          <w:b/>
          <w:bCs/>
          <w:lang w:val="en-GB"/>
        </w:rPr>
        <w:t>DISCUSSION</w:t>
      </w:r>
    </w:p>
    <w:p w14:paraId="4F715909" w14:textId="0FF74F86" w:rsidR="00B27B9A" w:rsidRPr="00F41C2A" w:rsidRDefault="00A32F9B" w:rsidP="00B12AC0">
      <w:pPr>
        <w:spacing w:line="480" w:lineRule="auto"/>
        <w:rPr>
          <w:lang w:val="en-US"/>
        </w:rPr>
      </w:pPr>
      <w:r w:rsidRPr="00F41C2A">
        <w:rPr>
          <w:lang w:val="en-US"/>
        </w:rPr>
        <w:t xml:space="preserve">This study set out with the aim of assessing the relative contribution of metacognitions and ER in predicting problematic SNS use among adolescents. </w:t>
      </w:r>
      <w:r w:rsidR="004670BF" w:rsidRPr="00F41C2A">
        <w:rPr>
          <w:lang w:val="en-US"/>
        </w:rPr>
        <w:t xml:space="preserve">We observed that </w:t>
      </w:r>
      <w:r w:rsidR="002C1803" w:rsidRPr="00F41C2A">
        <w:rPr>
          <w:lang w:val="en-US"/>
        </w:rPr>
        <w:t xml:space="preserve">all </w:t>
      </w:r>
      <w:r w:rsidR="00DC75D4" w:rsidRPr="00F41C2A">
        <w:rPr>
          <w:lang w:val="en-US"/>
        </w:rPr>
        <w:t>factors</w:t>
      </w:r>
      <w:r w:rsidR="00084AF3" w:rsidRPr="00F41C2A">
        <w:rPr>
          <w:lang w:val="en-US"/>
        </w:rPr>
        <w:t xml:space="preserve"> of </w:t>
      </w:r>
      <w:r w:rsidR="00C6646F" w:rsidRPr="00F41C2A">
        <w:rPr>
          <w:lang w:val="en-US"/>
        </w:rPr>
        <w:t>metacognitions</w:t>
      </w:r>
      <w:r w:rsidR="00084AF3" w:rsidRPr="00F41C2A">
        <w:rPr>
          <w:lang w:val="en-US"/>
        </w:rPr>
        <w:t xml:space="preserve"> </w:t>
      </w:r>
      <w:r w:rsidR="00B12AC0" w:rsidRPr="00F41C2A">
        <w:rPr>
          <w:lang w:val="en-US"/>
        </w:rPr>
        <w:t>predict</w:t>
      </w:r>
      <w:r w:rsidR="00084AF3" w:rsidRPr="00F41C2A">
        <w:rPr>
          <w:lang w:val="en-US"/>
        </w:rPr>
        <w:t xml:space="preserve">ed </w:t>
      </w:r>
      <w:r w:rsidR="00EB37A4" w:rsidRPr="00F41C2A">
        <w:rPr>
          <w:lang w:val="en-US"/>
        </w:rPr>
        <w:t xml:space="preserve">problematic SNS </w:t>
      </w:r>
      <w:r w:rsidR="00B12AC0" w:rsidRPr="00F41C2A">
        <w:rPr>
          <w:lang w:val="en-US"/>
        </w:rPr>
        <w:t>use</w:t>
      </w:r>
      <w:r w:rsidR="00084AF3" w:rsidRPr="00F41C2A">
        <w:rPr>
          <w:lang w:val="en-US"/>
        </w:rPr>
        <w:t xml:space="preserve">, however, ER was not found to be a significant </w:t>
      </w:r>
      <w:r w:rsidR="00C6646F" w:rsidRPr="00F41C2A">
        <w:rPr>
          <w:lang w:val="en-US"/>
        </w:rPr>
        <w:t>predictor</w:t>
      </w:r>
      <w:r w:rsidR="00084AF3" w:rsidRPr="00F41C2A">
        <w:rPr>
          <w:lang w:val="en-US"/>
        </w:rPr>
        <w:t>.</w:t>
      </w:r>
    </w:p>
    <w:p w14:paraId="7C585097" w14:textId="1D2FC3C5" w:rsidR="003F0A4B" w:rsidRPr="00F41C2A" w:rsidRDefault="00ED4058" w:rsidP="003F0A4B">
      <w:pPr>
        <w:spacing w:line="480" w:lineRule="auto"/>
        <w:ind w:firstLine="708"/>
        <w:rPr>
          <w:lang w:val="en-US"/>
        </w:rPr>
      </w:pPr>
      <w:r w:rsidRPr="00F41C2A">
        <w:rPr>
          <w:lang w:val="en-US"/>
        </w:rPr>
        <w:t>The role of p</w:t>
      </w:r>
      <w:r w:rsidR="003F0A4B" w:rsidRPr="00F41C2A">
        <w:rPr>
          <w:lang w:val="en-US"/>
        </w:rPr>
        <w:t>ositive meta-worry</w:t>
      </w:r>
      <w:r w:rsidR="003309C4" w:rsidRPr="00F41C2A">
        <w:rPr>
          <w:lang w:val="en-US"/>
        </w:rPr>
        <w:t xml:space="preserve"> as an independent predictor of </w:t>
      </w:r>
      <w:r w:rsidR="00C6646F" w:rsidRPr="00F41C2A">
        <w:rPr>
          <w:lang w:val="en-US"/>
        </w:rPr>
        <w:t>problematic SNS</w:t>
      </w:r>
      <w:r w:rsidR="003309C4" w:rsidRPr="00F41C2A">
        <w:rPr>
          <w:lang w:val="en-US"/>
        </w:rPr>
        <w:t xml:space="preserve"> use is a key finding</w:t>
      </w:r>
      <w:r w:rsidR="003B2BE0" w:rsidRPr="00F41C2A">
        <w:rPr>
          <w:lang w:val="en-US"/>
        </w:rPr>
        <w:t xml:space="preserve"> and mirrors recent research in adolescent problematic </w:t>
      </w:r>
      <w:r w:rsidR="00C6646F" w:rsidRPr="00F41C2A">
        <w:rPr>
          <w:lang w:val="en-US"/>
        </w:rPr>
        <w:t>I</w:t>
      </w:r>
      <w:r w:rsidR="003B2BE0" w:rsidRPr="00F41C2A">
        <w:rPr>
          <w:lang w:val="en-US"/>
        </w:rPr>
        <w:t xml:space="preserve">nternet </w:t>
      </w:r>
      <w:r w:rsidR="00C6646F" w:rsidRPr="00F41C2A">
        <w:rPr>
          <w:lang w:val="en-US"/>
        </w:rPr>
        <w:t>G</w:t>
      </w:r>
      <w:r w:rsidR="003B2BE0" w:rsidRPr="00F41C2A">
        <w:rPr>
          <w:lang w:val="en-US"/>
        </w:rPr>
        <w:t xml:space="preserve">aming </w:t>
      </w:r>
      <w:r w:rsidR="00C6646F" w:rsidRPr="00F41C2A">
        <w:rPr>
          <w:lang w:val="en-US"/>
        </w:rPr>
        <w:t>D</w:t>
      </w:r>
      <w:r w:rsidR="003B2BE0" w:rsidRPr="00F41C2A">
        <w:rPr>
          <w:lang w:val="en-US"/>
        </w:rPr>
        <w:t xml:space="preserve">isorder (e.g. </w:t>
      </w:r>
      <w:r w:rsidR="003309C4" w:rsidRPr="00F41C2A">
        <w:rPr>
          <w:lang w:val="en-US"/>
        </w:rPr>
        <w:t xml:space="preserve"> </w:t>
      </w:r>
      <w:r w:rsidR="003B2BE0" w:rsidRPr="00F41C2A">
        <w:rPr>
          <w:lang w:val="en-US"/>
        </w:rPr>
        <w:t>Aydin et al., 2020</w:t>
      </w:r>
      <w:r w:rsidR="003404AF" w:rsidRPr="00F41C2A">
        <w:rPr>
          <w:lang w:val="en-US"/>
        </w:rPr>
        <w:t xml:space="preserve">). </w:t>
      </w:r>
      <w:r w:rsidR="003309C4" w:rsidRPr="00F41C2A">
        <w:rPr>
          <w:lang w:val="en-US"/>
        </w:rPr>
        <w:t xml:space="preserve">Positive meta-worry is linked to the activation </w:t>
      </w:r>
      <w:r w:rsidR="003F0A4B" w:rsidRPr="00F41C2A">
        <w:rPr>
          <w:lang w:val="en-US"/>
        </w:rPr>
        <w:t xml:space="preserve">of </w:t>
      </w:r>
      <w:r w:rsidR="0028146A" w:rsidRPr="00F41C2A">
        <w:rPr>
          <w:lang w:val="en-US"/>
        </w:rPr>
        <w:t xml:space="preserve">maladaptive </w:t>
      </w:r>
      <w:r w:rsidR="003F0A4B" w:rsidRPr="00F41C2A">
        <w:rPr>
          <w:lang w:val="en-US"/>
        </w:rPr>
        <w:t xml:space="preserve">forms of coping (rumination, worry, thought suppression) in the presence of distressing triggers (e.g. upsetting thoughts, emotions, sensations) that may ‘backfire’ leading to an escalation of negative affect (Wells, 2000, 2008). This, in turn, may increase the probability of engaging in </w:t>
      </w:r>
      <w:r w:rsidR="003309C4" w:rsidRPr="00F41C2A">
        <w:rPr>
          <w:lang w:val="en-US"/>
        </w:rPr>
        <w:lastRenderedPageBreak/>
        <w:t>SNS use</w:t>
      </w:r>
      <w:r w:rsidR="003F0A4B" w:rsidRPr="00F41C2A">
        <w:rPr>
          <w:lang w:val="en-US"/>
        </w:rPr>
        <w:t xml:space="preserve"> as a means of cognitive-affective regulation. For example, worrying</w:t>
      </w:r>
      <w:r w:rsidR="003309C4" w:rsidRPr="00F41C2A">
        <w:rPr>
          <w:lang w:val="en-US"/>
        </w:rPr>
        <w:t>/ruminating</w:t>
      </w:r>
      <w:r w:rsidR="003F0A4B" w:rsidRPr="00F41C2A">
        <w:rPr>
          <w:lang w:val="en-US"/>
        </w:rPr>
        <w:t xml:space="preserve"> about internal states </w:t>
      </w:r>
      <w:r w:rsidR="003309C4" w:rsidRPr="00F41C2A">
        <w:rPr>
          <w:lang w:val="en-US"/>
        </w:rPr>
        <w:t>(e.g. boredom</w:t>
      </w:r>
      <w:r w:rsidR="00AD4D65" w:rsidRPr="00F41C2A">
        <w:rPr>
          <w:lang w:val="en-US"/>
        </w:rPr>
        <w:t>, thoughts about self-worth</w:t>
      </w:r>
      <w:r w:rsidR="003309C4" w:rsidRPr="00F41C2A">
        <w:rPr>
          <w:lang w:val="en-US"/>
        </w:rPr>
        <w:t xml:space="preserve">) </w:t>
      </w:r>
      <w:r w:rsidR="003F0A4B" w:rsidRPr="00F41C2A">
        <w:rPr>
          <w:lang w:val="en-US"/>
        </w:rPr>
        <w:t xml:space="preserve">may bring to greater salience of </w:t>
      </w:r>
      <w:r w:rsidR="003309C4" w:rsidRPr="00F41C2A">
        <w:rPr>
          <w:lang w:val="en-US"/>
        </w:rPr>
        <w:t>SNS</w:t>
      </w:r>
      <w:r w:rsidR="003F0A4B" w:rsidRPr="00F41C2A">
        <w:rPr>
          <w:lang w:val="en-US"/>
        </w:rPr>
        <w:t xml:space="preserve"> triggers</w:t>
      </w:r>
      <w:r w:rsidR="003309C4" w:rsidRPr="00F41C2A">
        <w:rPr>
          <w:lang w:val="en-US"/>
        </w:rPr>
        <w:t xml:space="preserve">, the lowering of tolerance thresholds, </w:t>
      </w:r>
      <w:r w:rsidR="003B2BE0" w:rsidRPr="00F41C2A">
        <w:rPr>
          <w:lang w:val="en-US"/>
        </w:rPr>
        <w:t xml:space="preserve">and </w:t>
      </w:r>
      <w:r w:rsidR="003309C4" w:rsidRPr="00F41C2A">
        <w:rPr>
          <w:lang w:val="en-US"/>
        </w:rPr>
        <w:t xml:space="preserve">the </w:t>
      </w:r>
      <w:r w:rsidR="003F0A4B" w:rsidRPr="00F41C2A">
        <w:rPr>
          <w:lang w:val="en-US"/>
        </w:rPr>
        <w:t xml:space="preserve">worsening of affective states which may </w:t>
      </w:r>
      <w:r w:rsidR="001825AF" w:rsidRPr="00F41C2A">
        <w:rPr>
          <w:lang w:val="en-US"/>
        </w:rPr>
        <w:t>aggravate</w:t>
      </w:r>
      <w:r w:rsidR="003F0A4B" w:rsidRPr="00F41C2A">
        <w:rPr>
          <w:lang w:val="en-US"/>
        </w:rPr>
        <w:t xml:space="preserve"> </w:t>
      </w:r>
      <w:r w:rsidR="003309C4" w:rsidRPr="00F41C2A">
        <w:rPr>
          <w:lang w:val="en-US"/>
        </w:rPr>
        <w:t>withdrawal</w:t>
      </w:r>
      <w:r w:rsidR="001825AF" w:rsidRPr="00F41C2A">
        <w:rPr>
          <w:lang w:val="en-US"/>
        </w:rPr>
        <w:t xml:space="preserve"> and facilitate relapse</w:t>
      </w:r>
      <w:r w:rsidR="003F0A4B" w:rsidRPr="00F41C2A">
        <w:rPr>
          <w:lang w:val="en-US"/>
        </w:rPr>
        <w:t>.</w:t>
      </w:r>
      <w:r w:rsidR="003309C4" w:rsidRPr="00F41C2A">
        <w:rPr>
          <w:lang w:val="en-US"/>
        </w:rPr>
        <w:t xml:space="preserve"> </w:t>
      </w:r>
    </w:p>
    <w:p w14:paraId="6456B14E" w14:textId="002DD483" w:rsidR="006C4747" w:rsidRPr="00F41C2A" w:rsidRDefault="0028146A" w:rsidP="00FD1F65">
      <w:pPr>
        <w:spacing w:line="480" w:lineRule="auto"/>
        <w:ind w:firstLine="708"/>
        <w:rPr>
          <w:lang w:val="en-US"/>
        </w:rPr>
      </w:pPr>
      <w:r w:rsidRPr="00F41C2A">
        <w:rPr>
          <w:lang w:val="en-US"/>
        </w:rPr>
        <w:t xml:space="preserve">Negative meta-worry pertains to the evaluation and judgment of the lack of control over, and danger of, internal states and forms of maladaptive coping such as </w:t>
      </w:r>
      <w:r w:rsidR="00BF3072" w:rsidRPr="00F41C2A">
        <w:rPr>
          <w:lang w:val="en-US"/>
        </w:rPr>
        <w:t xml:space="preserve">rumination, </w:t>
      </w:r>
      <w:r w:rsidRPr="00F41C2A">
        <w:rPr>
          <w:lang w:val="en-US"/>
        </w:rPr>
        <w:t>worry</w:t>
      </w:r>
      <w:r w:rsidR="00BF3072" w:rsidRPr="00F41C2A">
        <w:rPr>
          <w:lang w:val="en-US"/>
        </w:rPr>
        <w:t xml:space="preserve"> and thought suppression</w:t>
      </w:r>
      <w:r w:rsidRPr="00F41C2A">
        <w:rPr>
          <w:lang w:val="en-US"/>
        </w:rPr>
        <w:t>. The presence of negative meta-worry indicates that psychological distress has escalated to higher thresholds</w:t>
      </w:r>
      <w:r w:rsidR="00FD1F65" w:rsidRPr="00F41C2A">
        <w:rPr>
          <w:lang w:val="en-US"/>
        </w:rPr>
        <w:t xml:space="preserve"> (</w:t>
      </w:r>
      <w:r w:rsidR="00996A77" w:rsidRPr="00F41C2A">
        <w:rPr>
          <w:lang w:val="en-US"/>
        </w:rPr>
        <w:t xml:space="preserve">e.g. </w:t>
      </w:r>
      <w:r w:rsidR="00FD1F65" w:rsidRPr="00F41C2A">
        <w:rPr>
          <w:lang w:val="en-US"/>
        </w:rPr>
        <w:t>that rumination and worry may have become perseverative)</w:t>
      </w:r>
      <w:r w:rsidR="00C6646F" w:rsidRPr="00F41C2A">
        <w:rPr>
          <w:lang w:val="en-US"/>
        </w:rPr>
        <w:t xml:space="preserve"> increasing the probability of</w:t>
      </w:r>
      <w:r w:rsidRPr="00F41C2A">
        <w:rPr>
          <w:lang w:val="en-US"/>
        </w:rPr>
        <w:t xml:space="preserve"> </w:t>
      </w:r>
      <w:r w:rsidR="00C6646F" w:rsidRPr="00F41C2A">
        <w:rPr>
          <w:lang w:val="en-US"/>
        </w:rPr>
        <w:t xml:space="preserve">engaging in </w:t>
      </w:r>
      <w:r w:rsidR="00327E46" w:rsidRPr="00F41C2A">
        <w:rPr>
          <w:lang w:val="en-US"/>
        </w:rPr>
        <w:t>problematic SNS use</w:t>
      </w:r>
      <w:r w:rsidR="00C6646F" w:rsidRPr="00F41C2A">
        <w:rPr>
          <w:lang w:val="en-US"/>
        </w:rPr>
        <w:t xml:space="preserve"> as a means of </w:t>
      </w:r>
      <w:r w:rsidR="00F83754" w:rsidRPr="00F41C2A">
        <w:rPr>
          <w:lang w:val="en-US"/>
        </w:rPr>
        <w:t>e</w:t>
      </w:r>
      <w:r w:rsidR="00C6646F" w:rsidRPr="00F41C2A">
        <w:rPr>
          <w:lang w:val="en-US"/>
        </w:rPr>
        <w:t>scaping such forms of perseverative thinking</w:t>
      </w:r>
      <w:r w:rsidRPr="00F41C2A">
        <w:rPr>
          <w:lang w:val="en-US"/>
        </w:rPr>
        <w:t>. This finding aligns itself to what has been observed in other studies, which is that negative metacogn</w:t>
      </w:r>
      <w:r w:rsidR="00996A77" w:rsidRPr="00F41C2A">
        <w:rPr>
          <w:lang w:val="en-US"/>
        </w:rPr>
        <w:t>i</w:t>
      </w:r>
      <w:r w:rsidRPr="00F41C2A">
        <w:rPr>
          <w:lang w:val="en-US"/>
        </w:rPr>
        <w:t xml:space="preserve">tive beliefs are a marker of more severe aspects of addictive behaviour (Spada et al., 2015; Hamonniere &amp; Varescon, 2018). </w:t>
      </w:r>
    </w:p>
    <w:p w14:paraId="0C822FFC" w14:textId="46E14253" w:rsidR="003404AF" w:rsidRPr="00F41C2A" w:rsidRDefault="00FD1F65" w:rsidP="00FD1F65">
      <w:pPr>
        <w:spacing w:line="480" w:lineRule="auto"/>
        <w:ind w:firstLine="708"/>
        <w:rPr>
          <w:lang w:val="en-US"/>
        </w:rPr>
      </w:pPr>
      <w:r w:rsidRPr="00F41C2A">
        <w:rPr>
          <w:lang w:val="en-US"/>
        </w:rPr>
        <w:t xml:space="preserve">A similar argument applies to </w:t>
      </w:r>
      <w:r w:rsidR="00327E46" w:rsidRPr="00F41C2A">
        <w:rPr>
          <w:lang w:val="en-US"/>
        </w:rPr>
        <w:t xml:space="preserve">superstition, punishment and responsibility </w:t>
      </w:r>
      <w:r w:rsidRPr="00F41C2A">
        <w:rPr>
          <w:lang w:val="en-US"/>
        </w:rPr>
        <w:t xml:space="preserve">beliefs </w:t>
      </w:r>
      <w:r w:rsidR="006C4747" w:rsidRPr="00F41C2A">
        <w:rPr>
          <w:lang w:val="en-US"/>
        </w:rPr>
        <w:t xml:space="preserve">and cognitive monitoring </w:t>
      </w:r>
      <w:r w:rsidRPr="00F41C2A">
        <w:rPr>
          <w:lang w:val="en-US"/>
        </w:rPr>
        <w:t xml:space="preserve">which </w:t>
      </w:r>
      <w:r w:rsidR="00327E46" w:rsidRPr="00F41C2A">
        <w:rPr>
          <w:lang w:val="en-US"/>
        </w:rPr>
        <w:t xml:space="preserve">were </w:t>
      </w:r>
      <w:r w:rsidR="00C6646F" w:rsidRPr="00F41C2A">
        <w:rPr>
          <w:lang w:val="en-US"/>
        </w:rPr>
        <w:t xml:space="preserve">also </w:t>
      </w:r>
      <w:r w:rsidR="00327E46" w:rsidRPr="00F41C2A">
        <w:rPr>
          <w:lang w:val="en-US"/>
        </w:rPr>
        <w:t xml:space="preserve">found to be an independent predictor of problematic SNS use. </w:t>
      </w:r>
      <w:r w:rsidR="0028146A" w:rsidRPr="00F41C2A">
        <w:rPr>
          <w:lang w:val="en-US"/>
        </w:rPr>
        <w:t>Th</w:t>
      </w:r>
      <w:r w:rsidRPr="00F41C2A">
        <w:rPr>
          <w:lang w:val="en-US"/>
        </w:rPr>
        <w:t xml:space="preserve">e presence of these beliefs </w:t>
      </w:r>
      <w:r w:rsidR="0028146A" w:rsidRPr="00F41C2A">
        <w:rPr>
          <w:lang w:val="en-US"/>
        </w:rPr>
        <w:t>indicate</w:t>
      </w:r>
      <w:r w:rsidR="00996A77" w:rsidRPr="00F41C2A">
        <w:rPr>
          <w:lang w:val="en-US"/>
        </w:rPr>
        <w:t>s</w:t>
      </w:r>
      <w:r w:rsidR="0028146A" w:rsidRPr="00F41C2A">
        <w:rPr>
          <w:lang w:val="en-US"/>
        </w:rPr>
        <w:t xml:space="preserve"> that those who</w:t>
      </w:r>
      <w:r w:rsidR="00AB64FB" w:rsidRPr="00F41C2A">
        <w:rPr>
          <w:lang w:val="en-US"/>
        </w:rPr>
        <w:t>: (1)</w:t>
      </w:r>
      <w:r w:rsidR="0028146A" w:rsidRPr="00F41C2A">
        <w:rPr>
          <w:lang w:val="en-US"/>
        </w:rPr>
        <w:t xml:space="preserve"> </w:t>
      </w:r>
      <w:r w:rsidR="00327E46" w:rsidRPr="00F41C2A">
        <w:rPr>
          <w:lang w:val="en-US"/>
        </w:rPr>
        <w:t xml:space="preserve">label internal experiences (e.g. urge to use SNS, low mood, boredom) as </w:t>
      </w:r>
      <w:r w:rsidR="00996A77" w:rsidRPr="00F41C2A">
        <w:rPr>
          <w:lang w:val="en-US"/>
        </w:rPr>
        <w:t>a form of punishment</w:t>
      </w:r>
      <w:r w:rsidR="00327E46" w:rsidRPr="00F41C2A">
        <w:rPr>
          <w:lang w:val="en-US"/>
        </w:rPr>
        <w:t xml:space="preserve"> (e.g. “it is bad to think about certain things”) or uncontr</w:t>
      </w:r>
      <w:r w:rsidRPr="00F41C2A">
        <w:rPr>
          <w:lang w:val="en-US"/>
        </w:rPr>
        <w:t xml:space="preserve">ollable/possessing </w:t>
      </w:r>
      <w:r w:rsidR="004A3C06" w:rsidRPr="00F41C2A">
        <w:rPr>
          <w:lang w:val="en-US"/>
        </w:rPr>
        <w:t>superstitious</w:t>
      </w:r>
      <w:r w:rsidRPr="00F41C2A">
        <w:rPr>
          <w:lang w:val="en-US"/>
        </w:rPr>
        <w:t xml:space="preserve"> </w:t>
      </w:r>
      <w:r w:rsidR="004A3C06" w:rsidRPr="00F41C2A">
        <w:rPr>
          <w:lang w:val="en-US"/>
        </w:rPr>
        <w:t>powers</w:t>
      </w:r>
      <w:r w:rsidR="00996A77" w:rsidRPr="00F41C2A">
        <w:rPr>
          <w:lang w:val="en-US"/>
        </w:rPr>
        <w:t xml:space="preserve"> on cognition</w:t>
      </w:r>
      <w:r w:rsidRPr="00F41C2A">
        <w:rPr>
          <w:lang w:val="en-US"/>
        </w:rPr>
        <w:t xml:space="preserve"> (e.g. “if I could not be in control of what I think, I would fall apart”)</w:t>
      </w:r>
      <w:r w:rsidR="00AB64FB" w:rsidRPr="00F41C2A">
        <w:rPr>
          <w:lang w:val="en-US"/>
        </w:rPr>
        <w:t>; and (2)</w:t>
      </w:r>
      <w:r w:rsidRPr="00F41C2A">
        <w:rPr>
          <w:lang w:val="en-US"/>
        </w:rPr>
        <w:t xml:space="preserve"> </w:t>
      </w:r>
      <w:r w:rsidR="006C4747" w:rsidRPr="00F41C2A">
        <w:rPr>
          <w:lang w:val="en-US"/>
        </w:rPr>
        <w:t>spend more time monitoring their experiences</w:t>
      </w:r>
      <w:r w:rsidR="00AB64FB" w:rsidRPr="00F41C2A">
        <w:rPr>
          <w:lang w:val="en-US"/>
        </w:rPr>
        <w:t>,</w:t>
      </w:r>
      <w:r w:rsidR="006C4747" w:rsidRPr="00F41C2A">
        <w:rPr>
          <w:lang w:val="en-US"/>
        </w:rPr>
        <w:t xml:space="preserve"> </w:t>
      </w:r>
      <w:r w:rsidRPr="00F41C2A">
        <w:rPr>
          <w:lang w:val="en-US"/>
        </w:rPr>
        <w:t xml:space="preserve">may engage in SNS </w:t>
      </w:r>
      <w:r w:rsidR="00996A77" w:rsidRPr="00F41C2A">
        <w:rPr>
          <w:lang w:val="en-US"/>
        </w:rPr>
        <w:t xml:space="preserve">as an attempt to achieve ‘metacognitive control’ (Wells, 2002). In other words, </w:t>
      </w:r>
      <w:r w:rsidR="004A3C06" w:rsidRPr="00F41C2A">
        <w:rPr>
          <w:lang w:val="en-US"/>
        </w:rPr>
        <w:t>achieve the</w:t>
      </w:r>
      <w:r w:rsidR="00996A77" w:rsidRPr="00F41C2A">
        <w:rPr>
          <w:lang w:val="en-US"/>
        </w:rPr>
        <w:t xml:space="preserve"> </w:t>
      </w:r>
      <w:r w:rsidR="00996A77" w:rsidRPr="00F41C2A">
        <w:rPr>
          <w:i/>
          <w:iCs/>
          <w:lang w:val="en-US"/>
        </w:rPr>
        <w:t>neutralisation</w:t>
      </w:r>
      <w:r w:rsidR="00996A77" w:rsidRPr="00F41C2A">
        <w:rPr>
          <w:lang w:val="en-US"/>
        </w:rPr>
        <w:t xml:space="preserve"> of </w:t>
      </w:r>
      <w:r w:rsidR="004A3C06" w:rsidRPr="00F41C2A">
        <w:rPr>
          <w:lang w:val="en-US"/>
        </w:rPr>
        <w:t xml:space="preserve">these </w:t>
      </w:r>
      <w:r w:rsidR="00996A77" w:rsidRPr="00F41C2A">
        <w:rPr>
          <w:lang w:val="en-US"/>
        </w:rPr>
        <w:t xml:space="preserve">internal experiences. The paradoxical effect of </w:t>
      </w:r>
      <w:r w:rsidR="004A3C06" w:rsidRPr="00F41C2A">
        <w:rPr>
          <w:lang w:val="en-US"/>
        </w:rPr>
        <w:t xml:space="preserve">using </w:t>
      </w:r>
      <w:r w:rsidR="00996A77" w:rsidRPr="00F41C2A">
        <w:rPr>
          <w:lang w:val="en-US"/>
        </w:rPr>
        <w:t xml:space="preserve">SNS </w:t>
      </w:r>
      <w:r w:rsidR="004A3C06" w:rsidRPr="00F41C2A">
        <w:rPr>
          <w:lang w:val="en-US"/>
        </w:rPr>
        <w:t xml:space="preserve">to achieve </w:t>
      </w:r>
      <w:r w:rsidR="00996A77" w:rsidRPr="00F41C2A">
        <w:rPr>
          <w:lang w:val="en-US"/>
        </w:rPr>
        <w:t>metacognitive control</w:t>
      </w:r>
      <w:r w:rsidR="004A3C06" w:rsidRPr="00F41C2A">
        <w:rPr>
          <w:lang w:val="en-US"/>
        </w:rPr>
        <w:t xml:space="preserve"> is that the strategy </w:t>
      </w:r>
      <w:r w:rsidR="001825AF" w:rsidRPr="00F41C2A">
        <w:rPr>
          <w:lang w:val="en-US"/>
        </w:rPr>
        <w:t>is likely to</w:t>
      </w:r>
      <w:r w:rsidR="004A3C06" w:rsidRPr="00F41C2A">
        <w:rPr>
          <w:lang w:val="en-US"/>
        </w:rPr>
        <w:t xml:space="preserve"> backfire, fuelling those same internal experiences </w:t>
      </w:r>
      <w:r w:rsidR="001825AF" w:rsidRPr="00F41C2A">
        <w:rPr>
          <w:lang w:val="en-US"/>
        </w:rPr>
        <w:t xml:space="preserve">one would want </w:t>
      </w:r>
      <w:r w:rsidR="00F96690" w:rsidRPr="00F41C2A">
        <w:rPr>
          <w:lang w:val="en-US"/>
        </w:rPr>
        <w:t xml:space="preserve">to control in the first place </w:t>
      </w:r>
      <w:r w:rsidR="001825AF" w:rsidRPr="00F41C2A">
        <w:rPr>
          <w:lang w:val="en-US"/>
        </w:rPr>
        <w:t>thus</w:t>
      </w:r>
      <w:r w:rsidR="00F96690" w:rsidRPr="00F41C2A">
        <w:rPr>
          <w:lang w:val="en-US"/>
        </w:rPr>
        <w:t xml:space="preserve"> leading to the perseveration of SMS use</w:t>
      </w:r>
      <w:r w:rsidR="00996A77" w:rsidRPr="00F41C2A">
        <w:rPr>
          <w:lang w:val="en-US"/>
        </w:rPr>
        <w:t>. These observations align themselves to what has been found in the literature linking</w:t>
      </w:r>
      <w:r w:rsidR="006C4747" w:rsidRPr="00F41C2A">
        <w:rPr>
          <w:lang w:val="en-US"/>
        </w:rPr>
        <w:t xml:space="preserve">, in particular, </w:t>
      </w:r>
      <w:r w:rsidR="00996A77" w:rsidRPr="00F41C2A">
        <w:rPr>
          <w:lang w:val="en-US"/>
        </w:rPr>
        <w:t xml:space="preserve">beliefs about </w:t>
      </w:r>
      <w:r w:rsidR="00996A77" w:rsidRPr="00F41C2A">
        <w:rPr>
          <w:lang w:val="en-US"/>
        </w:rPr>
        <w:lastRenderedPageBreak/>
        <w:t>the need to control thoughts and the escalation of, and rel</w:t>
      </w:r>
      <w:r w:rsidR="002657FD" w:rsidRPr="00F41C2A">
        <w:rPr>
          <w:lang w:val="en-US"/>
        </w:rPr>
        <w:t>ap</w:t>
      </w:r>
      <w:r w:rsidR="00996A77" w:rsidRPr="00F41C2A">
        <w:rPr>
          <w:lang w:val="en-US"/>
        </w:rPr>
        <w:t xml:space="preserve">se into, </w:t>
      </w:r>
      <w:r w:rsidR="001825AF" w:rsidRPr="00F41C2A">
        <w:rPr>
          <w:lang w:val="en-US"/>
        </w:rPr>
        <w:t xml:space="preserve">a wide range of </w:t>
      </w:r>
      <w:r w:rsidR="00996A77" w:rsidRPr="00F41C2A">
        <w:rPr>
          <w:lang w:val="en-US"/>
        </w:rPr>
        <w:t>addictive behaviours (Spada et al., 2015; Hamonniere &amp; Varescon, 2018).</w:t>
      </w:r>
    </w:p>
    <w:p w14:paraId="28EBD796" w14:textId="3556DAED" w:rsidR="00CC0717" w:rsidRPr="00F41C2A" w:rsidRDefault="0022111F" w:rsidP="00237692">
      <w:pPr>
        <w:spacing w:line="480" w:lineRule="auto"/>
        <w:ind w:firstLine="708"/>
        <w:jc w:val="both"/>
        <w:rPr>
          <w:color w:val="000000" w:themeColor="text1"/>
          <w:lang w:val="en-GB"/>
        </w:rPr>
      </w:pPr>
      <w:r w:rsidRPr="00F41C2A">
        <w:rPr>
          <w:lang w:val="en-GB"/>
        </w:rPr>
        <w:t xml:space="preserve">Turning now to ER, </w:t>
      </w:r>
      <w:r w:rsidR="00CC0717" w:rsidRPr="00F41C2A">
        <w:rPr>
          <w:lang w:val="en-GB"/>
        </w:rPr>
        <w:t xml:space="preserve">an unexpected finding was </w:t>
      </w:r>
      <w:r w:rsidR="00F96690" w:rsidRPr="00F41C2A">
        <w:rPr>
          <w:lang w:val="en-GB"/>
        </w:rPr>
        <w:t>that</w:t>
      </w:r>
      <w:r w:rsidR="00CC0717" w:rsidRPr="00F41C2A">
        <w:rPr>
          <w:lang w:val="en-US"/>
        </w:rPr>
        <w:t xml:space="preserve"> ER ability was</w:t>
      </w:r>
      <w:r w:rsidR="00084AF3" w:rsidRPr="00F41C2A">
        <w:rPr>
          <w:lang w:val="en-US"/>
        </w:rPr>
        <w:t xml:space="preserve"> not</w:t>
      </w:r>
      <w:r w:rsidR="00CC0717" w:rsidRPr="00F41C2A">
        <w:rPr>
          <w:lang w:val="en-US"/>
        </w:rPr>
        <w:t xml:space="preserve"> associated with problematic SNS use. </w:t>
      </w:r>
      <w:r w:rsidR="00CC0717" w:rsidRPr="00F41C2A">
        <w:rPr>
          <w:lang w:val="en-GB"/>
        </w:rPr>
        <w:t>This finding is intriguing and surprising given the fact that previous</w:t>
      </w:r>
      <w:r w:rsidR="00CC0717" w:rsidRPr="00F41C2A">
        <w:rPr>
          <w:lang w:val="en-US"/>
        </w:rPr>
        <w:t xml:space="preserve"> studies evaluating ER have reported </w:t>
      </w:r>
      <w:r w:rsidR="00F96690" w:rsidRPr="00F41C2A">
        <w:rPr>
          <w:lang w:val="en-US"/>
        </w:rPr>
        <w:t>opposite</w:t>
      </w:r>
      <w:r w:rsidR="00CC0717" w:rsidRPr="00F41C2A">
        <w:rPr>
          <w:lang w:val="en-US"/>
        </w:rPr>
        <w:t xml:space="preserve"> results in alcohol use disorder </w:t>
      </w:r>
      <w:r w:rsidR="00CC0717" w:rsidRPr="00F41C2A">
        <w:rPr>
          <w:lang w:val="en-US"/>
        </w:rPr>
        <w:fldChar w:fldCharType="begin" w:fldLock="1"/>
      </w:r>
      <w:r w:rsidR="00CC0717" w:rsidRPr="00F41C2A">
        <w:rPr>
          <w:lang w:val="en-US"/>
        </w:rPr>
        <w:instrText>ADDIN CSL_CITATION {"citationItems":[{"id":"ITEM-1","itemData":{"ISSN":"0145-6008","author":[{"dropping-particle":"","family":"Freeman","given":"Clara R","non-dropping-particle":"","parse-names":false,"suffix":""},{"dropping-particle":"","family":"Wiers","given":"Corinde E","non-dropping-particle":"","parse-names":false,"suffix":""},{"dropping-particle":"","family":"Sloan","given":"Matthew E","non-dropping-particle":"","parse-names":false,"suffix":""},{"dropping-particle":"","family":"Zehra","given":"Amna","non-dropping-particle":"","parse-names":false,"suffix":""},{"dropping-particle":"","family":"Ramirez","given":"Veronica","non-dropping-particle":"","parse-names":false,"suffix":""},{"dropping-particle":"","family":"Wang","given":"Gene</w:instrText>
      </w:r>
      <w:r w:rsidR="00CC0717" w:rsidRPr="00F41C2A">
        <w:rPr>
          <w:rFonts w:ascii="Cambria Math" w:hAnsi="Cambria Math" w:cs="Cambria Math"/>
          <w:lang w:val="en-US"/>
        </w:rPr>
        <w:instrText>‐</w:instrText>
      </w:r>
      <w:r w:rsidR="00CC0717" w:rsidRPr="00F41C2A">
        <w:rPr>
          <w:lang w:val="en-US"/>
        </w:rPr>
        <w:instrText>Jack","non-dropping-particle":"","parse-names":false,"suffix":""},{"dropping-particle":"","family":"Volkow","given":"Nora D","non-dropping-particle":"","parse-names":false,"suffix":""}],"container-title":"Alcoholism: clinical and experimental research","id":"ITEM-1","issue":"8","issued":{"date-parts":[["2018"]]},"page":"1541-1547","publisher":"Wiley Online Library","title":"Emotion Recognition Biases in Alcohol Use Disorder","type":"article-journal","volume":"42"},"uris":["http://www.mendeley.com/documents/?uuid=08cb3cb6-28b7-4bc9-b753-b17197aed584","http://www.mendeley.com/documents/?uuid=c93a8f5b-b728-43dc-af32-dee877a7ae79"]}],"mendeley":{"formattedCitation":"(Freeman et al., 2018)","plainTextFormattedCitation":"(Freeman et al., 2018)","previouslyFormattedCitation":"(Freeman et al., 2018)"},"properties":{"noteIndex":0},"schema":"https://github.com/citation-style-language/schema/raw/master/csl-citation.json"}</w:instrText>
      </w:r>
      <w:r w:rsidR="00CC0717" w:rsidRPr="00F41C2A">
        <w:rPr>
          <w:lang w:val="en-US"/>
        </w:rPr>
        <w:fldChar w:fldCharType="separate"/>
      </w:r>
      <w:r w:rsidR="00CC0717" w:rsidRPr="00F41C2A">
        <w:rPr>
          <w:noProof/>
          <w:lang w:val="en-US"/>
        </w:rPr>
        <w:t>(Freeman et al., 2018)</w:t>
      </w:r>
      <w:r w:rsidR="00CC0717" w:rsidRPr="00F41C2A">
        <w:rPr>
          <w:lang w:val="en-US"/>
        </w:rPr>
        <w:fldChar w:fldCharType="end"/>
      </w:r>
      <w:r w:rsidR="00CC0717" w:rsidRPr="00F41C2A">
        <w:rPr>
          <w:lang w:val="en-US"/>
        </w:rPr>
        <w:t xml:space="preserve">, substance use disorder </w:t>
      </w:r>
      <w:r w:rsidR="00CC0717" w:rsidRPr="00F41C2A">
        <w:rPr>
          <w:lang w:val="en-US"/>
        </w:rPr>
        <w:fldChar w:fldCharType="begin" w:fldLock="1"/>
      </w:r>
      <w:r w:rsidR="00CC0717" w:rsidRPr="00F41C2A">
        <w:rPr>
          <w:lang w:val="en-US"/>
        </w:rPr>
        <w:instrText>ADDIN CSL_CITATION {"citationItems":[{"id":"ITEM-1","itemData":{"ISSN":"0010-440X","author":[{"dropping-particle":"","family":"Bayrakçı","given":"Adem","non-dropping-particle":"","parse-names":false,"suffix":""},{"dropping-particle":"","family":"Sert","given":"Engin","non-dropping-particle":"","parse-names":false,"suffix":""},{"dropping-particle":"","family":"Zorlu","given":"Nabi","non-dropping-particle":"","parse-names":false,"suffix":""},{"dropping-particle":"","family":"Erol","given":"Almila","non-dropping-particle":"","parse-names":false,"suffix":""},{"dropping-particle":"","family":"Sarıçiçek","given":"Aybala","non-dropping-particle":"","parse-names":false,"suffix":""},{"dropping-particle":"","family":"Mete","given":"Levent","non-dropping-particle":"","parse-names":false,"suffix":""}],"container-title":"Comprehensive psychiatry","id":"ITEM-1","issued":{"date-parts":[["2015"]]},"page":"160-164","publisher":"Elsevier","title":"Facial emotion recognition deficits in abstinent cannabis dependent patients","type":"article-journal","volume":"58"},"uris":["http://www.mendeley.com/documents/?uuid=8e9c3e0d-afbf-465e-afef-c071773c46a4","http://www.mendeley.com/documents/?uuid=10ce730e-2d01-4746-a531-d978f719b217"]}],"mendeley":{"formattedCitation":"(Bayrakçı et al., 2015)","plainTextFormattedCitation":"(Bayrakçı et al., 2015)","previouslyFormattedCitation":"(Bayrakçı et al., 2015)"},"properties":{"noteIndex":0},"schema":"https://github.com/citation-style-language/schema/raw/master/csl-citation.json"}</w:instrText>
      </w:r>
      <w:r w:rsidR="00CC0717" w:rsidRPr="00F41C2A">
        <w:rPr>
          <w:lang w:val="en-US"/>
        </w:rPr>
        <w:fldChar w:fldCharType="separate"/>
      </w:r>
      <w:r w:rsidR="00CC0717" w:rsidRPr="00F41C2A">
        <w:rPr>
          <w:noProof/>
          <w:lang w:val="en-US"/>
        </w:rPr>
        <w:t>(Bayrakçı et al., 2015)</w:t>
      </w:r>
      <w:r w:rsidR="00CC0717" w:rsidRPr="00F41C2A">
        <w:rPr>
          <w:lang w:val="en-US"/>
        </w:rPr>
        <w:fldChar w:fldCharType="end"/>
      </w:r>
      <w:r w:rsidR="00CC0717" w:rsidRPr="00F41C2A">
        <w:rPr>
          <w:lang w:val="en-US"/>
        </w:rPr>
        <w:t xml:space="preserve">, internet gaming disorder </w:t>
      </w:r>
      <w:r w:rsidR="00CC0717" w:rsidRPr="00F41C2A">
        <w:rPr>
          <w:lang w:val="en-US"/>
        </w:rPr>
        <w:fldChar w:fldCharType="begin" w:fldLock="1"/>
      </w:r>
      <w:r w:rsidR="00CC0717" w:rsidRPr="00F41C2A">
        <w:rPr>
          <w:lang w:val="en-US"/>
        </w:rPr>
        <w:instrText>ADDIN CSL_CITATION {"citationItems":[{"id":"ITEM-1","itemData":{"ISSN":"2352-8532","author":[{"dropping-particle":"","family":"Aydın","given":"Orkun","non-dropping-particle":"","parse-names":false,"suffix":""},{"dropping-particle":"","family":"Güçlü","given":"Merve","non-dropping-particle":"","parse-names":false,"suffix":""},{"dropping-particle":"","family":"Ünal-Aydın","given":"Pınar","non-dropping-particle":"","parse-names":false,"suffix":""},{"dropping-particle":"","family":"Spada","given":"Marcantonio M","non-dropping-particle":"","parse-names":false,"suffix":""}],"container-title":"Addictive Behaviors Reports","id":"ITEM-1","issued":{"date-parts":[["2020"]]},"page":"100296","publisher":"Elsevier","title":"Metacognitions and emotion recognition in Internet Gaming Disorder among adolescents","type":"article-journal"},"uris":["http://www.mendeley.com/documents/?uuid=607c1ca0-002c-4d77-a431-301dd776c612"]}],"mendeley":{"formattedCitation":"(Aydın et al., 2020)","plainTextFormattedCitation":"(Aydın et al., 2020)","previouslyFormattedCitation":"(Aydın et al., 2020)"},"properties":{"noteIndex":0},"schema":"https://github.com/citation-style-language/schema/raw/master/csl-citation.json"}</w:instrText>
      </w:r>
      <w:r w:rsidR="00CC0717" w:rsidRPr="00F41C2A">
        <w:rPr>
          <w:lang w:val="en-US"/>
        </w:rPr>
        <w:fldChar w:fldCharType="separate"/>
      </w:r>
      <w:r w:rsidR="00CC0717" w:rsidRPr="00F41C2A">
        <w:rPr>
          <w:noProof/>
          <w:lang w:val="en-US"/>
        </w:rPr>
        <w:t>(Aydın et al., 2020)</w:t>
      </w:r>
      <w:r w:rsidR="00CC0717" w:rsidRPr="00F41C2A">
        <w:rPr>
          <w:lang w:val="en-US"/>
        </w:rPr>
        <w:fldChar w:fldCharType="end"/>
      </w:r>
      <w:r w:rsidR="00CC0717" w:rsidRPr="00F41C2A">
        <w:rPr>
          <w:lang w:val="en-US"/>
        </w:rPr>
        <w:t xml:space="preserve"> and internet addiction </w:t>
      </w:r>
      <w:r w:rsidR="00CC0717" w:rsidRPr="00F41C2A">
        <w:rPr>
          <w:lang w:val="en-US"/>
        </w:rPr>
        <w:fldChar w:fldCharType="begin" w:fldLock="1"/>
      </w:r>
      <w:r w:rsidR="00CC0717" w:rsidRPr="00F41C2A">
        <w:rPr>
          <w:lang w:val="en-US"/>
        </w:rPr>
        <w:instrText>ADDIN CSL_CITATION {"citationItems":[{"id":"ITEM-1","itemData":{"ISSN":"0165-1781","author":[{"dropping-particle":"","family":"Chen","given":"Zhongting","non-dropping-particle":"","parse-names":false,"suffix":""},{"dropping-particle":"","family":"Poon","given":"Kai-Tak","non-dropping-particle":"","parse-names":false,"suffix":""},{"dropping-particle":"","family":"Cheng","given":"Cecilia","non-dropping-particle":"","parse-names":false,"suffix":""}],"container-title":"Psychiatry research","id":"ITEM-1","issued":{"date-parts":[["2017"]]},"page":"211-217","publisher":"Elsevier","title":"Deficits in recognizing disgust facial expressions and Internet addiction: Perceived stress as a mediator","type":"article-journal","volume":"254"},"uris":["http://www.mendeley.com/documents/?uuid=019ce863-7204-4ed8-be60-e0a2c1835e67","http://www.mendeley.com/documents/?uuid=598375a3-851a-45a6-a656-f720a26febc8"]},{"id":"ITEM-2","itemData":{"ISSN":"17244935","abstract":"Objective: Problematic Internet Use (PIU), broadly conceptualized as an inability to control one’s use of the Internet leading to negative consequences in daily life, is fast becoming a matter of significant concern in our society, particularly in adolescents. In the present study we aimed to assess a model in which metacognitions and emotion regulation independently predicted PIU. Method: A total of 380 adolescent students from a secondary school in Italy voluntarily participated in the study. Students completed a set of online self-report scales assessing PIU, metacognitions, and emotion regulation. Results: Metacognitions, with the exception of cognitive self-consciousness, were positively correlated with PIU. Moreover, emotion regulation negatively correlated with PIU. The model tested indicated that both metacognitions and emotion regulation had direct effects (positive and negative respectively) on PIU and that the relationship between metacognitions and emotion regulation was not significant. Conclusions: Both metacognitions and emotion regulation appear to be relevant to PIU among adolescents. We discuss the implications of these findings.","author":[{"dropping-particle":"","family":"Spada","given":"Marcantonio M.","non-dropping-particle":"","parse-names":false,"suffix":""},{"dropping-particle":"","family":"Marino","given":"Claudia","non-dropping-particle":"","parse-names":false,"suffix":""}],"container-title":"Clinical Neuropsychiatry","id":"ITEM-2","issue":"1","issued":{"date-parts":[["2017"]]},"page":"59-63","title":"Metacognitions and emotion regulation as predictors of problematic internet use in adolescents","type":"article-journal","volume":"14"},"uris":["http://www.mendeley.com/documents/?uuid=64d02ec9-7f40-4b7c-b0d3-bb0cdfe988e5"]}],"mendeley":{"formattedCitation":"(Chen et al., 2017; Marcantonio M. Spada &amp; Marino, 2017)","manualFormatting":"(Chen, Poon, &amp; Cheng, 2017; Spada &amp; Marino, 2017)","plainTextFormattedCitation":"(Chen et al., 2017; Marcantonio M. Spada &amp; Marino, 2017)","previouslyFormattedCitation":"(Chen et al., 2017; Marcantonio M. Spada &amp; Marino, 2017)"},"properties":{"noteIndex":0},"schema":"https://github.com/citation-style-language/schema/raw/master/csl-citation.json"}</w:instrText>
      </w:r>
      <w:r w:rsidR="00CC0717" w:rsidRPr="00F41C2A">
        <w:rPr>
          <w:lang w:val="en-US"/>
        </w:rPr>
        <w:fldChar w:fldCharType="separate"/>
      </w:r>
      <w:r w:rsidR="00CC0717" w:rsidRPr="00F41C2A">
        <w:rPr>
          <w:noProof/>
          <w:lang w:val="en-US"/>
        </w:rPr>
        <w:t>(Chen</w:t>
      </w:r>
      <w:r w:rsidR="00D679B0" w:rsidRPr="00F41C2A">
        <w:rPr>
          <w:noProof/>
          <w:lang w:val="en-US"/>
        </w:rPr>
        <w:t xml:space="preserve"> et al.</w:t>
      </w:r>
      <w:r w:rsidR="00CC0717" w:rsidRPr="00F41C2A">
        <w:rPr>
          <w:noProof/>
          <w:lang w:val="en-US"/>
        </w:rPr>
        <w:t>, 2017; Spada &amp; Marino, 2017)</w:t>
      </w:r>
      <w:r w:rsidR="00CC0717" w:rsidRPr="00F41C2A">
        <w:rPr>
          <w:lang w:val="en-US"/>
        </w:rPr>
        <w:fldChar w:fldCharType="end"/>
      </w:r>
      <w:r w:rsidR="00CC0717" w:rsidRPr="00F41C2A">
        <w:rPr>
          <w:lang w:val="en-US"/>
        </w:rPr>
        <w:t xml:space="preserve">. </w:t>
      </w:r>
      <w:r w:rsidR="00F96690" w:rsidRPr="00F41C2A">
        <w:rPr>
          <w:lang w:val="en-US"/>
        </w:rPr>
        <w:t>Recent research in adolescents (Aydın et al., 2020; Ünal-Aydın et al., 2020) has posited</w:t>
      </w:r>
      <w:r w:rsidR="00CC0717" w:rsidRPr="00F41C2A">
        <w:rPr>
          <w:lang w:val="en-US"/>
        </w:rPr>
        <w:t xml:space="preserve"> </w:t>
      </w:r>
      <w:r w:rsidR="00CC0717" w:rsidRPr="00F41C2A">
        <w:rPr>
          <w:color w:val="000000" w:themeColor="text1"/>
          <w:lang w:val="en-GB"/>
        </w:rPr>
        <w:t xml:space="preserve">that ER is an essential </w:t>
      </w:r>
      <w:r w:rsidR="00F96690" w:rsidRPr="00F41C2A">
        <w:rPr>
          <w:color w:val="000000" w:themeColor="text1"/>
          <w:lang w:val="en-GB"/>
        </w:rPr>
        <w:t>component in the development of adaptive</w:t>
      </w:r>
      <w:r w:rsidR="00CC0717" w:rsidRPr="00F41C2A">
        <w:rPr>
          <w:color w:val="000000" w:themeColor="text1"/>
          <w:lang w:val="en-GB"/>
        </w:rPr>
        <w:t xml:space="preserve"> interpersonal communication and </w:t>
      </w:r>
      <w:r w:rsidR="00F96690" w:rsidRPr="00F41C2A">
        <w:rPr>
          <w:color w:val="000000" w:themeColor="text1"/>
          <w:lang w:val="en-GB"/>
        </w:rPr>
        <w:t xml:space="preserve">poor </w:t>
      </w:r>
      <w:r w:rsidR="00CC0717" w:rsidRPr="00F41C2A">
        <w:rPr>
          <w:color w:val="000000" w:themeColor="text1"/>
          <w:lang w:val="en-GB"/>
        </w:rPr>
        <w:t xml:space="preserve">performance in ER </w:t>
      </w:r>
      <w:r w:rsidR="00F96690" w:rsidRPr="00F41C2A">
        <w:rPr>
          <w:color w:val="000000" w:themeColor="text1"/>
          <w:lang w:val="en-GB"/>
        </w:rPr>
        <w:t>should be a vulnerability factor in addictive behaviours, including problematic SNS use</w:t>
      </w:r>
      <w:r w:rsidR="00CC0717" w:rsidRPr="00F41C2A">
        <w:rPr>
          <w:color w:val="000000" w:themeColor="text1"/>
          <w:lang w:val="en-GB"/>
        </w:rPr>
        <w:t xml:space="preserve">. </w:t>
      </w:r>
      <w:r w:rsidR="00F96690" w:rsidRPr="00F41C2A">
        <w:rPr>
          <w:color w:val="000000" w:themeColor="text1"/>
          <w:lang w:val="en-GB"/>
        </w:rPr>
        <w:t xml:space="preserve">Central to this perspective is the idea that </w:t>
      </w:r>
      <w:r w:rsidR="00CC0717" w:rsidRPr="00F41C2A">
        <w:rPr>
          <w:color w:val="000000" w:themeColor="text1"/>
          <w:lang w:val="en-GB"/>
        </w:rPr>
        <w:t xml:space="preserve">imprecision in identifying others’ emotions may trigger vulnerability to </w:t>
      </w:r>
      <w:r w:rsidR="00F96690" w:rsidRPr="00F41C2A">
        <w:rPr>
          <w:color w:val="000000" w:themeColor="text1"/>
          <w:lang w:val="en-GB"/>
        </w:rPr>
        <w:t>addictive behaviours as a means of cognitive-affective self-regulation</w:t>
      </w:r>
      <w:r w:rsidR="00CC0717" w:rsidRPr="00F41C2A">
        <w:rPr>
          <w:color w:val="000000" w:themeColor="text1"/>
          <w:lang w:val="en-GB"/>
        </w:rPr>
        <w:t xml:space="preserve">. </w:t>
      </w:r>
      <w:r w:rsidR="00F96690" w:rsidRPr="00F41C2A">
        <w:rPr>
          <w:color w:val="000000" w:themeColor="text1"/>
          <w:lang w:val="en-GB"/>
        </w:rPr>
        <w:t xml:space="preserve">In view of this, we think </w:t>
      </w:r>
      <w:r w:rsidR="00F96690" w:rsidRPr="00F41C2A">
        <w:rPr>
          <w:lang w:val="en-US"/>
        </w:rPr>
        <w:t>o</w:t>
      </w:r>
      <w:r w:rsidR="00CC0717" w:rsidRPr="00F41C2A">
        <w:rPr>
          <w:lang w:val="en-US"/>
        </w:rPr>
        <w:t xml:space="preserve">ur rather contradictory result could be attributed to sample characteristics. It </w:t>
      </w:r>
      <w:r w:rsidR="00640657" w:rsidRPr="00F41C2A">
        <w:rPr>
          <w:lang w:val="en-US"/>
        </w:rPr>
        <w:t xml:space="preserve">is </w:t>
      </w:r>
      <w:r w:rsidR="00640657" w:rsidRPr="00F41C2A">
        <w:rPr>
          <w:lang w:val="en-GB"/>
        </w:rPr>
        <w:t>recognised</w:t>
      </w:r>
      <w:r w:rsidR="00CC0717" w:rsidRPr="00F41C2A">
        <w:rPr>
          <w:lang w:val="en-US"/>
        </w:rPr>
        <w:t xml:space="preserve"> that </w:t>
      </w:r>
      <w:r w:rsidR="00CC0717" w:rsidRPr="00F41C2A">
        <w:rPr>
          <w:lang w:val="en-GB"/>
        </w:rPr>
        <w:t xml:space="preserve">adolescents who score </w:t>
      </w:r>
      <w:r w:rsidR="00F96690" w:rsidRPr="00F41C2A">
        <w:rPr>
          <w:lang w:val="en-GB"/>
        </w:rPr>
        <w:t>higher</w:t>
      </w:r>
      <w:r w:rsidR="00CC0717" w:rsidRPr="00F41C2A">
        <w:rPr>
          <w:lang w:val="en-GB"/>
        </w:rPr>
        <w:t xml:space="preserve"> on the BSMAS are more liable to experience difficulties related to</w:t>
      </w:r>
      <w:r w:rsidR="00CC0717" w:rsidRPr="00F41C2A">
        <w:t xml:space="preserve"> </w:t>
      </w:r>
      <w:r w:rsidR="00CC0717" w:rsidRPr="00F41C2A">
        <w:rPr>
          <w:lang w:val="en-GB"/>
        </w:rPr>
        <w:t>SNS use, and a BSMAS total score above</w:t>
      </w:r>
      <w:r w:rsidR="00CC0717" w:rsidRPr="00F41C2A" w:rsidDel="00391396">
        <w:rPr>
          <w:lang w:val="en-GB"/>
        </w:rPr>
        <w:t xml:space="preserve"> </w:t>
      </w:r>
      <w:r w:rsidR="00CC0717" w:rsidRPr="00F41C2A">
        <w:rPr>
          <w:lang w:val="en-GB"/>
        </w:rPr>
        <w:t xml:space="preserve">19 (out of 30) suggests that individual is at-risk of developing problematic SNS use </w:t>
      </w:r>
      <w:r w:rsidR="00CC0717" w:rsidRPr="00F41C2A">
        <w:rPr>
          <w:lang w:val="en-GB"/>
        </w:rPr>
        <w:fldChar w:fldCharType="begin" w:fldLock="1"/>
      </w:r>
      <w:r w:rsidR="00CC0717" w:rsidRPr="00F41C2A">
        <w:rPr>
          <w:lang w:val="en-GB"/>
        </w:rPr>
        <w:instrText>ADDIN CSL_CITATION {"citationItems":[{"id":"ITEM-1","itemData":{"author":[{"dropping-particle":"","family":"Bányai","given":"Fanni","non-dropping-particle":"","parse-names":false,"suffix":""},{"dropping-particle":"","family":"Zsila","given":"Ágnes","non-dropping-particle":"","parse-names":false,"suffix":""},{"dropping-particle":"","family":"Király","given":"Orsolya","non-dropping-particle":"","parse-names":false,"suffix":""},{"dropping-particle":"","family":"Maraz","given":"Aniko","non-dropping-particle":"","parse-names":false,"suffix":""},{"dropping-particle":"","family":"Elekes","given":"Zsuzsanna","non-dropping-particle":"","parse-names":false,"suffix":""},{"dropping-particle":"","family":"Griffiths","given":"Mark D","non-dropping-particle":"","parse-names":false,"suffix":""},{"dropping-particle":"","family":"Andreassen","given":"Cecilie Schou","non-dropping-particle":"","parse-names":false,"suffix":""},{"dropping-particle":"","family":"Demetrovics","given":"Zsolt","non-dropping-particle":"","parse-names":false,"suffix":""}],"container-title":"PLoS One","id":"ITEM-1","issue":"1","issued":{"date-parts":[["2017"]]},"publisher":"Public Library of Science","title":"Problematic social media use: Results from a large-scale nationally representative adolescent sample","type":"article-journal","volume":"12"},"uris":["http://www.mendeley.com/documents/?uuid=2fddf32b-a431-4758-8bac-60c0c60722cf"]}],"mendeley":{"formattedCitation":"(Bányai et al., 2017)","plainTextFormattedCitation":"(Bányai et al., 2017)","previouslyFormattedCitation":"(Bányai et al., 2017)"},"properties":{"noteIndex":0},"schema":"https://github.com/citation-style-language/schema/raw/master/csl-citation.json"}</w:instrText>
      </w:r>
      <w:r w:rsidR="00CC0717" w:rsidRPr="00F41C2A">
        <w:rPr>
          <w:lang w:val="en-GB"/>
        </w:rPr>
        <w:fldChar w:fldCharType="separate"/>
      </w:r>
      <w:r w:rsidR="00CC0717" w:rsidRPr="00F41C2A">
        <w:rPr>
          <w:noProof/>
          <w:lang w:val="en-GB"/>
        </w:rPr>
        <w:t>(Bányai et al., 2017)</w:t>
      </w:r>
      <w:r w:rsidR="00CC0717" w:rsidRPr="00F41C2A">
        <w:rPr>
          <w:lang w:val="en-US"/>
        </w:rPr>
        <w:fldChar w:fldCharType="end"/>
      </w:r>
      <w:r w:rsidR="00CC0717" w:rsidRPr="00F41C2A">
        <w:rPr>
          <w:lang w:val="en-GB"/>
        </w:rPr>
        <w:t xml:space="preserve">. In our </w:t>
      </w:r>
      <w:r w:rsidR="00F96690" w:rsidRPr="00F41C2A">
        <w:rPr>
          <w:lang w:val="en-GB"/>
        </w:rPr>
        <w:t>study</w:t>
      </w:r>
      <w:r w:rsidR="00CC0717" w:rsidRPr="00F41C2A">
        <w:rPr>
          <w:lang w:val="en-GB"/>
        </w:rPr>
        <w:t xml:space="preserve">, the mean BSMAS </w:t>
      </w:r>
      <w:r w:rsidR="004F7C97" w:rsidRPr="00F41C2A">
        <w:rPr>
          <w:lang w:val="en-GB"/>
        </w:rPr>
        <w:t xml:space="preserve">total score </w:t>
      </w:r>
      <w:r w:rsidR="00CC0717" w:rsidRPr="00F41C2A">
        <w:rPr>
          <w:lang w:val="en-GB"/>
        </w:rPr>
        <w:t xml:space="preserve">was below </w:t>
      </w:r>
      <w:r w:rsidR="00F96690" w:rsidRPr="00F41C2A">
        <w:rPr>
          <w:lang w:val="en-GB"/>
        </w:rPr>
        <w:t xml:space="preserve">the </w:t>
      </w:r>
      <w:r w:rsidR="00CC0717" w:rsidRPr="00F41C2A">
        <w:rPr>
          <w:lang w:val="en-GB"/>
        </w:rPr>
        <w:t xml:space="preserve">problematic SNS use </w:t>
      </w:r>
      <w:r w:rsidR="00640657" w:rsidRPr="00F41C2A">
        <w:rPr>
          <w:lang w:val="en-GB"/>
        </w:rPr>
        <w:t xml:space="preserve">indicating that our sample had low levels of risk of developing </w:t>
      </w:r>
      <w:r w:rsidR="00CC0717" w:rsidRPr="00F41C2A">
        <w:rPr>
          <w:lang w:val="en-GB"/>
        </w:rPr>
        <w:t>problematic SNS</w:t>
      </w:r>
      <w:r w:rsidR="00640657" w:rsidRPr="00F41C2A">
        <w:rPr>
          <w:lang w:val="en-GB"/>
        </w:rPr>
        <w:t xml:space="preserve"> use which may explain why ER scores were not correlated in the expected direction</w:t>
      </w:r>
      <w:r w:rsidR="00CC0717" w:rsidRPr="00F41C2A">
        <w:rPr>
          <w:lang w:val="en-GB"/>
        </w:rPr>
        <w:t xml:space="preserve">. </w:t>
      </w:r>
      <w:r w:rsidR="00991497" w:rsidRPr="00F41C2A">
        <w:rPr>
          <w:lang w:val="en-GB"/>
        </w:rPr>
        <w:t xml:space="preserve">In a </w:t>
      </w:r>
      <w:r w:rsidR="00D40761" w:rsidRPr="00F41C2A">
        <w:rPr>
          <w:lang w:val="en-GB"/>
        </w:rPr>
        <w:t xml:space="preserve">similar vein, according to the results of one </w:t>
      </w:r>
      <w:r w:rsidR="008B6CDA" w:rsidRPr="00F41C2A">
        <w:rPr>
          <w:lang w:val="en-GB"/>
        </w:rPr>
        <w:t xml:space="preserve">recent </w:t>
      </w:r>
      <w:r w:rsidR="00D40761" w:rsidRPr="00F41C2A">
        <w:rPr>
          <w:lang w:val="en-GB"/>
        </w:rPr>
        <w:t>study which</w:t>
      </w:r>
      <w:r w:rsidR="00991497" w:rsidRPr="00F41C2A">
        <w:rPr>
          <w:lang w:val="en-GB"/>
        </w:rPr>
        <w:t xml:space="preserve"> evaluates </w:t>
      </w:r>
      <w:r w:rsidR="00D40761" w:rsidRPr="00F41C2A">
        <w:rPr>
          <w:lang w:val="en-GB"/>
        </w:rPr>
        <w:t xml:space="preserve">emotion regulation in pathological gambling, the researchers demonstrated that different </w:t>
      </w:r>
      <w:r w:rsidR="008B6CDA" w:rsidRPr="00F41C2A">
        <w:rPr>
          <w:lang w:val="en-GB"/>
        </w:rPr>
        <w:t>components</w:t>
      </w:r>
      <w:r w:rsidR="00D40761" w:rsidRPr="00F41C2A">
        <w:rPr>
          <w:lang w:val="en-GB"/>
        </w:rPr>
        <w:t xml:space="preserve"> of emotion regulation (e.g. emotional awareness for positive/negative emotions, emotional impulsivity) might be related to</w:t>
      </w:r>
      <w:r w:rsidR="008B6CDA" w:rsidRPr="00F41C2A">
        <w:rPr>
          <w:lang w:val="en-GB"/>
        </w:rPr>
        <w:t xml:space="preserve"> specific</w:t>
      </w:r>
      <w:r w:rsidR="00D40761" w:rsidRPr="00F41C2A">
        <w:rPr>
          <w:lang w:val="en-GB"/>
        </w:rPr>
        <w:t xml:space="preserve"> subtypes of gambling disorder (e.g. emotionally vulnerable, antisocial-impulsive)</w:t>
      </w:r>
      <w:r w:rsidR="00237692" w:rsidRPr="00F41C2A">
        <w:rPr>
          <w:lang w:val="en-GB"/>
        </w:rPr>
        <w:t xml:space="preserve">. For instance, improving both positive and negative emotion regulation might be appropriate for antisocial-impulsive subtype, </w:t>
      </w:r>
      <w:r w:rsidR="00237692" w:rsidRPr="00F41C2A">
        <w:rPr>
          <w:color w:val="000000" w:themeColor="text1"/>
          <w:lang w:val="en-GB"/>
        </w:rPr>
        <w:t xml:space="preserve">whereas, </w:t>
      </w:r>
      <w:r w:rsidR="00237692" w:rsidRPr="00F41C2A">
        <w:rPr>
          <w:lang w:val="en-GB"/>
        </w:rPr>
        <w:t xml:space="preserve">regulating only negative emotional states might be more suitable </w:t>
      </w:r>
      <w:r w:rsidR="008B6CDA" w:rsidRPr="00F41C2A">
        <w:rPr>
          <w:lang w:val="en-GB"/>
        </w:rPr>
        <w:lastRenderedPageBreak/>
        <w:t xml:space="preserve">treatment </w:t>
      </w:r>
      <w:r w:rsidR="00237692" w:rsidRPr="00F41C2A">
        <w:rPr>
          <w:lang w:val="en-GB"/>
        </w:rPr>
        <w:t xml:space="preserve">target for emotionally vulnerable subtype of gambling disorder (Rogier &amp; Velotti, 2018). </w:t>
      </w:r>
      <w:r w:rsidR="008B6CDA" w:rsidRPr="00F41C2A">
        <w:rPr>
          <w:lang w:val="en-GB"/>
        </w:rPr>
        <w:t xml:space="preserve">Since we evaluated the capability to identify emotions solely, perhaps another </w:t>
      </w:r>
      <w:r w:rsidR="006C4747" w:rsidRPr="00F41C2A">
        <w:rPr>
          <w:lang w:val="en-GB"/>
        </w:rPr>
        <w:t xml:space="preserve">specific </w:t>
      </w:r>
      <w:r w:rsidR="008B6CDA" w:rsidRPr="00F41C2A">
        <w:rPr>
          <w:lang w:val="en-GB"/>
        </w:rPr>
        <w:t>dimension of emotion recognition</w:t>
      </w:r>
      <w:r w:rsidR="00AB64FB" w:rsidRPr="00F41C2A">
        <w:rPr>
          <w:lang w:val="en-GB"/>
        </w:rPr>
        <w:t>,</w:t>
      </w:r>
      <w:r w:rsidR="008B6CDA" w:rsidRPr="00F41C2A">
        <w:rPr>
          <w:lang w:val="en-GB"/>
        </w:rPr>
        <w:t xml:space="preserve"> that we did not evaluate in this study</w:t>
      </w:r>
      <w:r w:rsidR="00AB64FB" w:rsidRPr="00F41C2A">
        <w:rPr>
          <w:lang w:val="en-GB"/>
        </w:rPr>
        <w:t xml:space="preserve">, </w:t>
      </w:r>
      <w:r w:rsidR="006C4747" w:rsidRPr="00F41C2A">
        <w:rPr>
          <w:lang w:val="en-GB"/>
        </w:rPr>
        <w:t>may</w:t>
      </w:r>
      <w:r w:rsidR="008B6CDA" w:rsidRPr="00F41C2A">
        <w:rPr>
          <w:lang w:val="en-GB"/>
        </w:rPr>
        <w:t xml:space="preserve"> have significant associations with problematic SNS use.</w:t>
      </w:r>
    </w:p>
    <w:p w14:paraId="5CBF297B" w14:textId="6DC0AE22" w:rsidR="00B27B9A" w:rsidRPr="00F41C2A" w:rsidRDefault="00266CE7" w:rsidP="00B27B9A">
      <w:pPr>
        <w:spacing w:line="480" w:lineRule="auto"/>
        <w:ind w:firstLine="708"/>
        <w:rPr>
          <w:lang w:val="en-GB"/>
        </w:rPr>
      </w:pPr>
      <w:r w:rsidRPr="00F41C2A">
        <w:rPr>
          <w:lang w:val="en-GB"/>
        </w:rPr>
        <w:t xml:space="preserve">Several limitations to this </w:t>
      </w:r>
      <w:r w:rsidR="00640657" w:rsidRPr="00F41C2A">
        <w:rPr>
          <w:lang w:val="en-GB"/>
        </w:rPr>
        <w:t>preliminary</w:t>
      </w:r>
      <w:r w:rsidRPr="00F41C2A">
        <w:rPr>
          <w:lang w:val="en-GB"/>
        </w:rPr>
        <w:t xml:space="preserve"> study need to be acknowledged. </w:t>
      </w:r>
      <w:r w:rsidR="00B27B9A" w:rsidRPr="00F41C2A">
        <w:rPr>
          <w:lang w:val="en-GB"/>
        </w:rPr>
        <w:t>First</w:t>
      </w:r>
      <w:r w:rsidR="00B27B9A" w:rsidRPr="00F41C2A">
        <w:rPr>
          <w:lang w:val="en-US"/>
        </w:rPr>
        <w:t xml:space="preserve">, the sample was not randomly selected and </w:t>
      </w:r>
      <w:r w:rsidR="00706716" w:rsidRPr="00F41C2A">
        <w:rPr>
          <w:lang w:val="en-US"/>
        </w:rPr>
        <w:t xml:space="preserve">due to the </w:t>
      </w:r>
      <w:r w:rsidR="00EC27B0" w:rsidRPr="00F41C2A">
        <w:rPr>
          <w:lang w:val="en-US"/>
        </w:rPr>
        <w:t>use</w:t>
      </w:r>
      <w:r w:rsidR="00706716" w:rsidRPr="00F41C2A">
        <w:rPr>
          <w:lang w:val="en-US"/>
        </w:rPr>
        <w:t xml:space="preserve"> of </w:t>
      </w:r>
      <w:r w:rsidR="00B27B9A" w:rsidRPr="00F41C2A">
        <w:rPr>
          <w:lang w:val="en-US"/>
        </w:rPr>
        <w:t>self-report questionnaires</w:t>
      </w:r>
      <w:r w:rsidR="004016DB" w:rsidRPr="00F41C2A">
        <w:rPr>
          <w:lang w:val="en-US"/>
        </w:rPr>
        <w:t xml:space="preserve">, the results </w:t>
      </w:r>
      <w:r w:rsidR="00B27B9A" w:rsidRPr="00F41C2A">
        <w:rPr>
          <w:lang w:val="en-US"/>
        </w:rPr>
        <w:t xml:space="preserve">may have been </w:t>
      </w:r>
      <w:r w:rsidR="00EC27B0" w:rsidRPr="00F41C2A">
        <w:rPr>
          <w:lang w:val="en-US"/>
        </w:rPr>
        <w:t>affected</w:t>
      </w:r>
      <w:r w:rsidR="00B27B9A" w:rsidRPr="00F41C2A">
        <w:rPr>
          <w:lang w:val="en-US"/>
        </w:rPr>
        <w:t xml:space="preserve"> by answer accuracy</w:t>
      </w:r>
      <w:r w:rsidR="004016DB" w:rsidRPr="00F41C2A">
        <w:rPr>
          <w:lang w:val="en-US"/>
        </w:rPr>
        <w:t xml:space="preserve"> and recall bias</w:t>
      </w:r>
      <w:r w:rsidR="00B27B9A" w:rsidRPr="00F41C2A">
        <w:rPr>
          <w:lang w:val="en-US"/>
        </w:rPr>
        <w:t xml:space="preserve">. </w:t>
      </w:r>
      <w:r w:rsidR="004016DB" w:rsidRPr="00F41C2A">
        <w:rPr>
          <w:lang w:val="en-US"/>
        </w:rPr>
        <w:t xml:space="preserve">The </w:t>
      </w:r>
      <w:r w:rsidR="00B27B9A" w:rsidRPr="00F41C2A">
        <w:rPr>
          <w:lang w:val="en-US"/>
        </w:rPr>
        <w:t xml:space="preserve">cross-sectional design </w:t>
      </w:r>
      <w:r w:rsidR="00EC27B0" w:rsidRPr="00F41C2A">
        <w:rPr>
          <w:lang w:val="en-US"/>
        </w:rPr>
        <w:t xml:space="preserve">also </w:t>
      </w:r>
      <w:r w:rsidR="004016DB" w:rsidRPr="00F41C2A">
        <w:rPr>
          <w:lang w:val="en-US"/>
        </w:rPr>
        <w:t>precludes us from</w:t>
      </w:r>
      <w:r w:rsidR="00B27B9A" w:rsidRPr="00F41C2A">
        <w:rPr>
          <w:lang w:val="en-US"/>
        </w:rPr>
        <w:t xml:space="preserve"> </w:t>
      </w:r>
      <w:r w:rsidR="004016DB" w:rsidRPr="00F41C2A">
        <w:rPr>
          <w:lang w:val="en-US"/>
        </w:rPr>
        <w:t>conclusive</w:t>
      </w:r>
      <w:r w:rsidR="00B27B9A" w:rsidRPr="00F41C2A">
        <w:rPr>
          <w:lang w:val="en-US"/>
        </w:rPr>
        <w:t xml:space="preserve"> statements about causality. Future studies </w:t>
      </w:r>
      <w:r w:rsidR="00640657" w:rsidRPr="00F41C2A">
        <w:rPr>
          <w:lang w:val="en-US"/>
        </w:rPr>
        <w:t xml:space="preserve">should employ </w:t>
      </w:r>
      <w:r w:rsidR="00B27B9A" w:rsidRPr="00F41C2A">
        <w:rPr>
          <w:lang w:val="en-US"/>
        </w:rPr>
        <w:t xml:space="preserve">longitudinal designs </w:t>
      </w:r>
      <w:r w:rsidR="004016DB" w:rsidRPr="00F41C2A">
        <w:rPr>
          <w:lang w:val="en-US"/>
        </w:rPr>
        <w:t>that</w:t>
      </w:r>
      <w:r w:rsidR="00B27B9A" w:rsidRPr="00F41C2A">
        <w:rPr>
          <w:lang w:val="en-US"/>
        </w:rPr>
        <w:t xml:space="preserve"> </w:t>
      </w:r>
      <w:r w:rsidR="004016DB" w:rsidRPr="00F41C2A">
        <w:rPr>
          <w:lang w:val="en-US"/>
        </w:rPr>
        <w:t xml:space="preserve">observe the </w:t>
      </w:r>
      <w:r w:rsidR="00EC27B0" w:rsidRPr="00F41C2A">
        <w:rPr>
          <w:lang w:val="en-US"/>
        </w:rPr>
        <w:t>variations in</w:t>
      </w:r>
      <w:r w:rsidR="004016DB" w:rsidRPr="00F41C2A">
        <w:rPr>
          <w:lang w:val="en-US"/>
        </w:rPr>
        <w:t xml:space="preserve"> </w:t>
      </w:r>
      <w:r w:rsidR="00B27B9A" w:rsidRPr="00F41C2A">
        <w:rPr>
          <w:lang w:val="en-US"/>
        </w:rPr>
        <w:t xml:space="preserve">metacognitions and </w:t>
      </w:r>
      <w:r w:rsidR="00EC27B0" w:rsidRPr="00F41C2A">
        <w:rPr>
          <w:lang w:val="en-US"/>
        </w:rPr>
        <w:t>ER</w:t>
      </w:r>
      <w:r w:rsidR="00B27B9A" w:rsidRPr="00F41C2A">
        <w:rPr>
          <w:lang w:val="en-US"/>
        </w:rPr>
        <w:t xml:space="preserve"> over time </w:t>
      </w:r>
      <w:r w:rsidR="00640657" w:rsidRPr="00F41C2A">
        <w:rPr>
          <w:lang w:val="en-US"/>
        </w:rPr>
        <w:t>to help tease out</w:t>
      </w:r>
      <w:r w:rsidR="00EC27B0" w:rsidRPr="00F41C2A">
        <w:rPr>
          <w:lang w:val="en-US"/>
        </w:rPr>
        <w:t xml:space="preserve"> casual predictors of</w:t>
      </w:r>
      <w:r w:rsidR="004016DB" w:rsidRPr="00F41C2A">
        <w:rPr>
          <w:lang w:val="en-US"/>
        </w:rPr>
        <w:t xml:space="preserve"> problematic SNS use. </w:t>
      </w:r>
      <w:r w:rsidR="00B27B9A" w:rsidRPr="00F41C2A">
        <w:rPr>
          <w:lang w:val="en-US"/>
        </w:rPr>
        <w:t xml:space="preserve">Additionally, </w:t>
      </w:r>
      <w:r w:rsidR="00EC27B0" w:rsidRPr="00F41C2A">
        <w:rPr>
          <w:lang w:val="en-US"/>
        </w:rPr>
        <w:t>as mentioned</w:t>
      </w:r>
      <w:r w:rsidR="00640657" w:rsidRPr="00F41C2A">
        <w:rPr>
          <w:lang w:val="en-US"/>
        </w:rPr>
        <w:t xml:space="preserve"> already</w:t>
      </w:r>
      <w:r w:rsidR="00EC27B0" w:rsidRPr="00F41C2A">
        <w:rPr>
          <w:lang w:val="en-US"/>
        </w:rPr>
        <w:t xml:space="preserve">, </w:t>
      </w:r>
      <w:r w:rsidR="00B27B9A" w:rsidRPr="00F41C2A">
        <w:rPr>
          <w:lang w:val="en-US"/>
        </w:rPr>
        <w:t xml:space="preserve">the overall mean score of </w:t>
      </w:r>
      <w:r w:rsidR="004016DB" w:rsidRPr="00F41C2A">
        <w:rPr>
          <w:lang w:val="en-US"/>
        </w:rPr>
        <w:t>BSMAS</w:t>
      </w:r>
      <w:r w:rsidR="00B27B9A" w:rsidRPr="00F41C2A">
        <w:rPr>
          <w:lang w:val="en-US"/>
        </w:rPr>
        <w:t xml:space="preserve"> in our sample was lower than </w:t>
      </w:r>
      <w:r w:rsidR="00EC27B0" w:rsidRPr="00F41C2A">
        <w:rPr>
          <w:lang w:val="en-US"/>
        </w:rPr>
        <w:t xml:space="preserve">the </w:t>
      </w:r>
      <w:r w:rsidR="004016DB" w:rsidRPr="00F41C2A">
        <w:rPr>
          <w:lang w:val="en-US"/>
        </w:rPr>
        <w:t>problematic SNS use threshold. Thus</w:t>
      </w:r>
      <w:r w:rsidR="00EC27B0" w:rsidRPr="00F41C2A">
        <w:rPr>
          <w:lang w:val="en-US"/>
        </w:rPr>
        <w:t>,</w:t>
      </w:r>
      <w:r w:rsidR="004016DB" w:rsidRPr="00F41C2A">
        <w:rPr>
          <w:lang w:val="en-US"/>
        </w:rPr>
        <w:t xml:space="preserve"> the </w:t>
      </w:r>
      <w:r w:rsidR="00B27B9A" w:rsidRPr="00F41C2A">
        <w:rPr>
          <w:lang w:val="en-US"/>
        </w:rPr>
        <w:t xml:space="preserve">low count of the participants at risk of </w:t>
      </w:r>
      <w:r w:rsidR="004016DB" w:rsidRPr="00F41C2A">
        <w:rPr>
          <w:lang w:val="en-US"/>
        </w:rPr>
        <w:t>problematic SNS use</w:t>
      </w:r>
      <w:r w:rsidR="00B27B9A" w:rsidRPr="00F41C2A">
        <w:rPr>
          <w:lang w:val="en-US"/>
        </w:rPr>
        <w:t xml:space="preserve"> may have caused a bias while interpreting the results. </w:t>
      </w:r>
      <w:r w:rsidR="004016DB" w:rsidRPr="00F41C2A">
        <w:rPr>
          <w:lang w:val="en-US"/>
        </w:rPr>
        <w:t>Furthermore</w:t>
      </w:r>
      <w:r w:rsidR="00B27B9A" w:rsidRPr="00F41C2A">
        <w:rPr>
          <w:lang w:val="en-US"/>
        </w:rPr>
        <w:t xml:space="preserve">, although we excluded participants with mental health disorders, it is </w:t>
      </w:r>
      <w:r w:rsidR="00EC27B0" w:rsidRPr="00F41C2A">
        <w:rPr>
          <w:lang w:val="en-US"/>
        </w:rPr>
        <w:t>possible</w:t>
      </w:r>
      <w:r w:rsidR="00B27B9A" w:rsidRPr="00F41C2A">
        <w:rPr>
          <w:lang w:val="en-US"/>
        </w:rPr>
        <w:t xml:space="preserve"> that undiagnosed cases </w:t>
      </w:r>
      <w:r w:rsidR="00640657" w:rsidRPr="00F41C2A">
        <w:rPr>
          <w:lang w:val="en-US"/>
        </w:rPr>
        <w:t>c</w:t>
      </w:r>
      <w:r w:rsidR="00B27B9A" w:rsidRPr="00F41C2A">
        <w:rPr>
          <w:lang w:val="en-US"/>
        </w:rPr>
        <w:t>ould have been present among our sample due to the lack of a structured clinical interview</w:t>
      </w:r>
      <w:r w:rsidR="00640657" w:rsidRPr="00F41C2A">
        <w:rPr>
          <w:lang w:val="en-US"/>
        </w:rPr>
        <w:t xml:space="preserve"> being employed to screen for participation</w:t>
      </w:r>
      <w:r w:rsidR="00B27B9A" w:rsidRPr="00F41C2A">
        <w:rPr>
          <w:lang w:val="en-US"/>
        </w:rPr>
        <w:t xml:space="preserve">. </w:t>
      </w:r>
      <w:r w:rsidR="00EC27B0" w:rsidRPr="00F41C2A">
        <w:rPr>
          <w:lang w:val="en-US"/>
        </w:rPr>
        <w:t xml:space="preserve">Finally, as only </w:t>
      </w:r>
      <w:r w:rsidR="00F306D3" w:rsidRPr="00F41C2A">
        <w:rPr>
          <w:lang w:val="en-US"/>
        </w:rPr>
        <w:t>individuals in</w:t>
      </w:r>
      <w:r w:rsidR="00B27B9A" w:rsidRPr="00F41C2A">
        <w:rPr>
          <w:lang w:val="en-US"/>
        </w:rPr>
        <w:t xml:space="preserve"> </w:t>
      </w:r>
      <w:r w:rsidR="00EC27B0" w:rsidRPr="00F41C2A">
        <w:rPr>
          <w:lang w:val="en-US"/>
        </w:rPr>
        <w:t xml:space="preserve">the </w:t>
      </w:r>
      <w:r w:rsidR="004016DB" w:rsidRPr="00F41C2A">
        <w:rPr>
          <w:lang w:val="en-US"/>
        </w:rPr>
        <w:t>late</w:t>
      </w:r>
      <w:r w:rsidR="00B27B9A" w:rsidRPr="00F41C2A">
        <w:rPr>
          <w:lang w:val="en-US"/>
        </w:rPr>
        <w:t xml:space="preserve"> adolescence period</w:t>
      </w:r>
      <w:r w:rsidR="00F306D3" w:rsidRPr="00F41C2A">
        <w:rPr>
          <w:lang w:val="en-US"/>
        </w:rPr>
        <w:t xml:space="preserve"> were included in this study</w:t>
      </w:r>
      <w:r w:rsidR="00B27B9A" w:rsidRPr="00F41C2A">
        <w:rPr>
          <w:lang w:val="en-US"/>
        </w:rPr>
        <w:t xml:space="preserve">, it is possible that these results may not be </w:t>
      </w:r>
      <w:r w:rsidR="00B27B9A" w:rsidRPr="00F41C2A">
        <w:rPr>
          <w:lang w:val="en-GB"/>
        </w:rPr>
        <w:t>generali</w:t>
      </w:r>
      <w:r w:rsidR="00D348AF" w:rsidRPr="00F41C2A">
        <w:rPr>
          <w:lang w:val="en-GB"/>
        </w:rPr>
        <w:t>s</w:t>
      </w:r>
      <w:r w:rsidR="00B27B9A" w:rsidRPr="00F41C2A">
        <w:rPr>
          <w:lang w:val="en-GB"/>
        </w:rPr>
        <w:t>able</w:t>
      </w:r>
      <w:r w:rsidR="00B27B9A" w:rsidRPr="00F41C2A">
        <w:rPr>
          <w:lang w:val="en-US"/>
        </w:rPr>
        <w:t xml:space="preserve"> to a broader range of adolescents within different age intervals. </w:t>
      </w:r>
    </w:p>
    <w:p w14:paraId="02B93A0A" w14:textId="6CECA345" w:rsidR="003404AF" w:rsidRPr="00F41C2A" w:rsidRDefault="00B27B9A" w:rsidP="0065157B">
      <w:pPr>
        <w:spacing w:line="480" w:lineRule="auto"/>
        <w:ind w:firstLine="708"/>
        <w:rPr>
          <w:b/>
          <w:bCs/>
          <w:lang w:val="en-US"/>
        </w:rPr>
      </w:pPr>
      <w:r w:rsidRPr="00F41C2A">
        <w:rPr>
          <w:lang w:val="en-US"/>
        </w:rPr>
        <w:t xml:space="preserve">Despite these limitations, </w:t>
      </w:r>
      <w:r w:rsidR="008423ED" w:rsidRPr="00F41C2A">
        <w:rPr>
          <w:lang w:val="en-US"/>
        </w:rPr>
        <w:t xml:space="preserve">the main strength of the present study </w:t>
      </w:r>
      <w:r w:rsidR="00640657" w:rsidRPr="00F41C2A">
        <w:rPr>
          <w:lang w:val="en-US"/>
        </w:rPr>
        <w:t>is that it</w:t>
      </w:r>
      <w:r w:rsidR="008423ED" w:rsidRPr="00F41C2A">
        <w:rPr>
          <w:lang w:val="en-US"/>
        </w:rPr>
        <w:t xml:space="preserve"> </w:t>
      </w:r>
      <w:r w:rsidR="00EC27B0" w:rsidRPr="00F41C2A">
        <w:rPr>
          <w:lang w:val="en-US"/>
        </w:rPr>
        <w:t>showca</w:t>
      </w:r>
      <w:r w:rsidR="00640657" w:rsidRPr="00F41C2A">
        <w:rPr>
          <w:lang w:val="en-US"/>
        </w:rPr>
        <w:t>ses</w:t>
      </w:r>
      <w:r w:rsidR="00EC27B0" w:rsidRPr="00F41C2A">
        <w:rPr>
          <w:lang w:val="en-US"/>
        </w:rPr>
        <w:t xml:space="preserve">, for the first time in the literature, the </w:t>
      </w:r>
      <w:r w:rsidR="0065157B" w:rsidRPr="00F41C2A">
        <w:rPr>
          <w:lang w:val="en-US"/>
        </w:rPr>
        <w:t xml:space="preserve">importance of metacognitions in predicting </w:t>
      </w:r>
      <w:r w:rsidR="008423ED" w:rsidRPr="00F41C2A">
        <w:rPr>
          <w:lang w:val="en-US"/>
        </w:rPr>
        <w:t>problematic SNS use among adolescents</w:t>
      </w:r>
      <w:r w:rsidRPr="00F41C2A">
        <w:rPr>
          <w:lang w:val="en-US"/>
        </w:rPr>
        <w:t xml:space="preserve">. Targeting </w:t>
      </w:r>
      <w:r w:rsidR="008423ED" w:rsidRPr="00F41C2A">
        <w:rPr>
          <w:lang w:val="en-US"/>
        </w:rPr>
        <w:t xml:space="preserve">metacognitions </w:t>
      </w:r>
      <w:r w:rsidR="0065157B" w:rsidRPr="00F41C2A">
        <w:rPr>
          <w:lang w:val="en-US"/>
        </w:rPr>
        <w:t>(</w:t>
      </w:r>
      <w:r w:rsidR="003A0F17" w:rsidRPr="00F41C2A">
        <w:rPr>
          <w:lang w:val="en-US"/>
        </w:rPr>
        <w:t>especially</w:t>
      </w:r>
      <w:r w:rsidR="0065157B" w:rsidRPr="00F41C2A">
        <w:rPr>
          <w:lang w:val="en-US"/>
        </w:rPr>
        <w:t xml:space="preserve"> positive </w:t>
      </w:r>
      <w:r w:rsidR="003A0F17" w:rsidRPr="00F41C2A">
        <w:rPr>
          <w:lang w:val="en-US"/>
        </w:rPr>
        <w:t xml:space="preserve">and negative </w:t>
      </w:r>
      <w:r w:rsidR="0065157B" w:rsidRPr="00F41C2A">
        <w:rPr>
          <w:lang w:val="en-US"/>
        </w:rPr>
        <w:t>meta-worry) may be potentially of therapeutic benefit. There is a large literature</w:t>
      </w:r>
      <w:r w:rsidR="00640657" w:rsidRPr="00F41C2A">
        <w:rPr>
          <w:lang w:val="en-US"/>
        </w:rPr>
        <w:t xml:space="preserve"> base </w:t>
      </w:r>
      <w:r w:rsidR="0065157B" w:rsidRPr="00F41C2A">
        <w:rPr>
          <w:lang w:val="en-US"/>
        </w:rPr>
        <w:t xml:space="preserve">demonstrating the effectiveness of metacognitive therapy in treating psychological distress (see Wells, 2013) and growing evidence of its application to addictive </w:t>
      </w:r>
      <w:r w:rsidR="00084DFF" w:rsidRPr="00F41C2A">
        <w:rPr>
          <w:lang w:val="en-US"/>
        </w:rPr>
        <w:t>behaviour</w:t>
      </w:r>
      <w:r w:rsidR="0065157B" w:rsidRPr="00F41C2A">
        <w:rPr>
          <w:lang w:val="en-US"/>
        </w:rPr>
        <w:t xml:space="preserve">s (see Spada et al., 2015). These interventions may include the direct restructuring of metacognitions as </w:t>
      </w:r>
      <w:r w:rsidR="0065157B" w:rsidRPr="00F41C2A">
        <w:rPr>
          <w:lang w:val="en-US"/>
        </w:rPr>
        <w:lastRenderedPageBreak/>
        <w:t>well as techniques aimed at potentiating attentional flexibility (attention training technique) and interrupting rumination and worry (detached mindfulness and postponement) which may free up valuable resources for problem-solving and engagement with the environment</w:t>
      </w:r>
      <w:r w:rsidRPr="00F41C2A">
        <w:rPr>
          <w:lang w:val="en-US"/>
        </w:rPr>
        <w:t xml:space="preserve">. </w:t>
      </w:r>
      <w:r w:rsidR="008423ED" w:rsidRPr="00F41C2A">
        <w:rPr>
          <w:lang w:val="en-US"/>
        </w:rPr>
        <w:t>T</w:t>
      </w:r>
      <w:r w:rsidRPr="00F41C2A">
        <w:rPr>
          <w:lang w:val="en-US"/>
        </w:rPr>
        <w:t xml:space="preserve">he </w:t>
      </w:r>
      <w:r w:rsidR="00CC2A1A" w:rsidRPr="00F41C2A">
        <w:rPr>
          <w:lang w:val="en-US"/>
        </w:rPr>
        <w:t>studies related to the e</w:t>
      </w:r>
      <w:r w:rsidRPr="00F41C2A">
        <w:rPr>
          <w:lang w:val="en-US"/>
        </w:rPr>
        <w:t xml:space="preserve">ffectiveness of metacognitive therapy in treating addictive </w:t>
      </w:r>
      <w:r w:rsidR="00084DFF" w:rsidRPr="00F41C2A">
        <w:rPr>
          <w:lang w:val="en-US"/>
        </w:rPr>
        <w:t>behaviour</w:t>
      </w:r>
      <w:r w:rsidRPr="00F41C2A">
        <w:rPr>
          <w:lang w:val="en-US"/>
        </w:rPr>
        <w:t>s (see Spada et al., 2015</w:t>
      </w:r>
      <w:r w:rsidR="0065157B" w:rsidRPr="00F41C2A">
        <w:rPr>
          <w:lang w:val="en-US"/>
        </w:rPr>
        <w:t>; Caselli et al., 2018)</w:t>
      </w:r>
      <w:r w:rsidR="00CC2A1A" w:rsidRPr="00F41C2A">
        <w:rPr>
          <w:lang w:val="en-US"/>
        </w:rPr>
        <w:t xml:space="preserve"> are already accumulating</w:t>
      </w:r>
      <w:r w:rsidRPr="00F41C2A">
        <w:rPr>
          <w:lang w:val="en-US"/>
        </w:rPr>
        <w:t xml:space="preserve">. </w:t>
      </w:r>
    </w:p>
    <w:p w14:paraId="2F222049" w14:textId="77777777" w:rsidR="003404AF" w:rsidRPr="00F41C2A" w:rsidRDefault="003404AF" w:rsidP="00451B5E">
      <w:pPr>
        <w:spacing w:line="480" w:lineRule="auto"/>
        <w:ind w:firstLine="708"/>
        <w:rPr>
          <w:lang w:val="en-US"/>
        </w:rPr>
      </w:pPr>
    </w:p>
    <w:p w14:paraId="0DCFE0FA" w14:textId="77777777" w:rsidR="003404AF" w:rsidRPr="00F41C2A" w:rsidRDefault="003404AF" w:rsidP="00451B5E">
      <w:pPr>
        <w:spacing w:line="480" w:lineRule="auto"/>
        <w:ind w:firstLine="708"/>
        <w:rPr>
          <w:lang w:val="en-US"/>
        </w:rPr>
      </w:pPr>
    </w:p>
    <w:p w14:paraId="605AC950" w14:textId="77777777" w:rsidR="003404AF" w:rsidRPr="00F41C2A" w:rsidRDefault="003404AF" w:rsidP="00451B5E">
      <w:pPr>
        <w:spacing w:line="480" w:lineRule="auto"/>
        <w:ind w:firstLine="708"/>
        <w:rPr>
          <w:lang w:val="en-US"/>
        </w:rPr>
      </w:pPr>
    </w:p>
    <w:p w14:paraId="18E603AA" w14:textId="4B274223" w:rsidR="00451B5E" w:rsidRPr="00F41C2A" w:rsidRDefault="00451B5E" w:rsidP="004C6085">
      <w:pPr>
        <w:spacing w:line="480" w:lineRule="auto"/>
        <w:rPr>
          <w:lang w:val="en-GB"/>
        </w:rPr>
      </w:pPr>
    </w:p>
    <w:p w14:paraId="3C210717" w14:textId="5A19D70B" w:rsidR="00451B5E" w:rsidRPr="00F41C2A" w:rsidRDefault="00451B5E" w:rsidP="004C6085">
      <w:pPr>
        <w:spacing w:line="480" w:lineRule="auto"/>
        <w:rPr>
          <w:lang w:val="en-GB"/>
        </w:rPr>
      </w:pPr>
    </w:p>
    <w:p w14:paraId="2C5BAB19" w14:textId="53BF9959" w:rsidR="00451B5E" w:rsidRPr="00F41C2A" w:rsidRDefault="00451B5E" w:rsidP="004C6085">
      <w:pPr>
        <w:spacing w:line="480" w:lineRule="auto"/>
        <w:rPr>
          <w:lang w:val="en-GB"/>
        </w:rPr>
      </w:pPr>
    </w:p>
    <w:p w14:paraId="786ADF2B" w14:textId="439DAC58" w:rsidR="00451B5E" w:rsidRPr="00F41C2A" w:rsidRDefault="00451B5E" w:rsidP="004C6085">
      <w:pPr>
        <w:spacing w:line="480" w:lineRule="auto"/>
        <w:rPr>
          <w:lang w:val="en-GB"/>
        </w:rPr>
      </w:pPr>
    </w:p>
    <w:p w14:paraId="12E9959F" w14:textId="58190D62" w:rsidR="00962320" w:rsidRPr="00F41C2A" w:rsidRDefault="00962320" w:rsidP="004C6085">
      <w:pPr>
        <w:spacing w:line="480" w:lineRule="auto"/>
        <w:rPr>
          <w:lang w:val="en-GB"/>
        </w:rPr>
      </w:pPr>
    </w:p>
    <w:p w14:paraId="54234822" w14:textId="689330E4" w:rsidR="00C76F0C" w:rsidRPr="00F41C2A" w:rsidRDefault="00C76F0C" w:rsidP="004C6085">
      <w:pPr>
        <w:spacing w:line="480" w:lineRule="auto"/>
        <w:rPr>
          <w:lang w:val="en-GB"/>
        </w:rPr>
      </w:pPr>
    </w:p>
    <w:p w14:paraId="71C79449" w14:textId="10909F38" w:rsidR="00C76F0C" w:rsidRPr="00F41C2A" w:rsidRDefault="00C76F0C" w:rsidP="004C6085">
      <w:pPr>
        <w:spacing w:line="480" w:lineRule="auto"/>
        <w:rPr>
          <w:lang w:val="en-GB"/>
        </w:rPr>
      </w:pPr>
    </w:p>
    <w:p w14:paraId="1738F400" w14:textId="7EF55081" w:rsidR="00C76F0C" w:rsidRPr="00F41C2A" w:rsidRDefault="00C76F0C" w:rsidP="004C6085">
      <w:pPr>
        <w:spacing w:line="480" w:lineRule="auto"/>
        <w:rPr>
          <w:lang w:val="en-GB"/>
        </w:rPr>
      </w:pPr>
    </w:p>
    <w:p w14:paraId="241E6106" w14:textId="3C7CD5E8" w:rsidR="00C76F0C" w:rsidRPr="00F41C2A" w:rsidRDefault="00C76F0C" w:rsidP="004C6085">
      <w:pPr>
        <w:spacing w:line="480" w:lineRule="auto"/>
        <w:rPr>
          <w:lang w:val="en-GB"/>
        </w:rPr>
      </w:pPr>
    </w:p>
    <w:p w14:paraId="1C26FE00" w14:textId="1EEAFBE0" w:rsidR="00C76F0C" w:rsidRPr="00F41C2A" w:rsidRDefault="00C76F0C" w:rsidP="004C6085">
      <w:pPr>
        <w:spacing w:line="480" w:lineRule="auto"/>
        <w:rPr>
          <w:lang w:val="en-GB"/>
        </w:rPr>
      </w:pPr>
    </w:p>
    <w:p w14:paraId="37CD8ADB" w14:textId="6354BC2A" w:rsidR="00C76F0C" w:rsidRPr="00F41C2A" w:rsidRDefault="00C76F0C" w:rsidP="004C6085">
      <w:pPr>
        <w:spacing w:line="480" w:lineRule="auto"/>
        <w:rPr>
          <w:lang w:val="en-GB"/>
        </w:rPr>
      </w:pPr>
    </w:p>
    <w:p w14:paraId="44C37179" w14:textId="18E4FD1C" w:rsidR="00C76F0C" w:rsidRPr="00F41C2A" w:rsidRDefault="00C76F0C" w:rsidP="004C6085">
      <w:pPr>
        <w:spacing w:line="480" w:lineRule="auto"/>
        <w:rPr>
          <w:lang w:val="en-GB"/>
        </w:rPr>
      </w:pPr>
    </w:p>
    <w:p w14:paraId="23CEDFF5" w14:textId="52728A1A" w:rsidR="00C76F0C" w:rsidRPr="00F41C2A" w:rsidRDefault="00C76F0C" w:rsidP="004C6085">
      <w:pPr>
        <w:spacing w:line="480" w:lineRule="auto"/>
        <w:rPr>
          <w:lang w:val="en-GB"/>
        </w:rPr>
      </w:pPr>
    </w:p>
    <w:p w14:paraId="0F28E7F5" w14:textId="2F5753AF" w:rsidR="00C76F0C" w:rsidRPr="00F41C2A" w:rsidRDefault="00C76F0C" w:rsidP="004C6085">
      <w:pPr>
        <w:spacing w:line="480" w:lineRule="auto"/>
        <w:rPr>
          <w:lang w:val="en-GB"/>
        </w:rPr>
      </w:pPr>
    </w:p>
    <w:p w14:paraId="44322476" w14:textId="4ABA5599" w:rsidR="00C76F0C" w:rsidRPr="00F41C2A" w:rsidRDefault="00C76F0C" w:rsidP="004C6085">
      <w:pPr>
        <w:spacing w:line="480" w:lineRule="auto"/>
        <w:rPr>
          <w:lang w:val="en-GB"/>
        </w:rPr>
      </w:pPr>
    </w:p>
    <w:p w14:paraId="6972BA8D" w14:textId="716BA99B" w:rsidR="00077D74" w:rsidRPr="00F41C2A" w:rsidRDefault="00077D74" w:rsidP="004C6085">
      <w:pPr>
        <w:spacing w:line="480" w:lineRule="auto"/>
        <w:rPr>
          <w:lang w:val="en-GB"/>
        </w:rPr>
      </w:pPr>
    </w:p>
    <w:p w14:paraId="4A569F36" w14:textId="77777777" w:rsidR="00077D74" w:rsidRPr="00F41C2A" w:rsidRDefault="00077D74" w:rsidP="004C6085">
      <w:pPr>
        <w:spacing w:line="480" w:lineRule="auto"/>
        <w:rPr>
          <w:lang w:val="en-GB"/>
        </w:rPr>
      </w:pPr>
    </w:p>
    <w:p w14:paraId="4A022A7F" w14:textId="6AF48742" w:rsidR="00EF4CB6" w:rsidRPr="00F41C2A" w:rsidRDefault="000041ED" w:rsidP="000041ED">
      <w:pPr>
        <w:spacing w:line="480" w:lineRule="auto"/>
        <w:jc w:val="center"/>
        <w:rPr>
          <w:b/>
          <w:lang w:val="en-GB"/>
        </w:rPr>
      </w:pPr>
      <w:r w:rsidRPr="00F41C2A">
        <w:rPr>
          <w:b/>
          <w:lang w:val="en-GB"/>
        </w:rPr>
        <w:lastRenderedPageBreak/>
        <w:t>REFERENCES</w:t>
      </w:r>
    </w:p>
    <w:p w14:paraId="5AABCBED" w14:textId="57B96A6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Akbari, M. (2017). Metacognitions or distress intolerance: The mediating role in the relationship between emotional dysregulation and problematic internet use. </w:t>
      </w:r>
      <w:r w:rsidRPr="00F41C2A">
        <w:rPr>
          <w:bCs/>
          <w:i/>
          <w:iCs/>
          <w:lang w:val="en-GB"/>
        </w:rPr>
        <w:t>Addictive Behaviors Reports, 6</w:t>
      </w:r>
      <w:r w:rsidRPr="00F41C2A">
        <w:rPr>
          <w:bCs/>
          <w:lang w:val="en-GB"/>
        </w:rPr>
        <w:t xml:space="preserve">, 128-133. </w:t>
      </w:r>
    </w:p>
    <w:p w14:paraId="0BBB3C2F"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Andreassen, C. S. (2015). Online social network site addiction: A comprehensive review. </w:t>
      </w:r>
      <w:r w:rsidRPr="00F41C2A">
        <w:rPr>
          <w:bCs/>
          <w:i/>
          <w:iCs/>
          <w:lang w:val="en-GB"/>
        </w:rPr>
        <w:t>Current Addiction Reports, 2</w:t>
      </w:r>
      <w:r w:rsidRPr="00F41C2A">
        <w:rPr>
          <w:bCs/>
          <w:lang w:val="en-GB"/>
        </w:rPr>
        <w:t>(2), 175–184.</w:t>
      </w:r>
    </w:p>
    <w:p w14:paraId="29009EEF"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Andreassen, C. S., Billieux, J., Griffiths, M. D., Kuss, D. J., Demetrovics, Z., Mazzoni, E., &amp; Pallesen, S. (2016). The relationship between addictive use of social media and video games and symptoms of psychiatric disorders: A large-scale cross-sectional study. </w:t>
      </w:r>
      <w:r w:rsidRPr="00F41C2A">
        <w:rPr>
          <w:bCs/>
          <w:i/>
          <w:iCs/>
          <w:lang w:val="en-GB"/>
        </w:rPr>
        <w:t>Psychology of Addictive Behaviors, 30</w:t>
      </w:r>
      <w:r w:rsidRPr="00F41C2A">
        <w:rPr>
          <w:bCs/>
          <w:lang w:val="en-GB"/>
        </w:rPr>
        <w:t>(2), 252.</w:t>
      </w:r>
    </w:p>
    <w:p w14:paraId="17DDF1B8" w14:textId="7F345BB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Andreassen, C. S., TorbjØrn, T., Brunborg, G. S., &amp; Pallesen, S. (2012). Development of a facebook addiction scale. </w:t>
      </w:r>
      <w:r w:rsidRPr="00F41C2A">
        <w:rPr>
          <w:bCs/>
          <w:i/>
          <w:iCs/>
          <w:lang w:val="en-GB"/>
        </w:rPr>
        <w:t>Psychological Reports, 110</w:t>
      </w:r>
      <w:r w:rsidRPr="00F41C2A">
        <w:rPr>
          <w:bCs/>
          <w:lang w:val="en-GB"/>
        </w:rPr>
        <w:t xml:space="preserve">(2), 501–517. </w:t>
      </w:r>
    </w:p>
    <w:p w14:paraId="388EF0D8"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Aydin, O., Balikci, K., Tas, C., Aydin, P. U., Danaci, A. E., Brüne, M., &amp; Lysaker, P. H. (2016). The developmental origins of metacognitive deficits in schizophrenia. </w:t>
      </w:r>
      <w:r w:rsidRPr="00F41C2A">
        <w:rPr>
          <w:bCs/>
          <w:i/>
          <w:iCs/>
          <w:lang w:val="en-GB"/>
        </w:rPr>
        <w:t>Psychiatry Research, 245</w:t>
      </w:r>
      <w:r w:rsidRPr="00F41C2A">
        <w:rPr>
          <w:bCs/>
          <w:lang w:val="en-GB"/>
        </w:rPr>
        <w:t>, 15–21.</w:t>
      </w:r>
    </w:p>
    <w:p w14:paraId="5EBA4F81"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Aydın, O., Balıkçı, K., Çökmüş, F. P., &amp; Ünal Aydın, P. (2019). The evaluation of metacognitive beliefs and emotion recognition in panic disorder and generalized anxiety disorder: effects on symptoms and comparison with healthy control. </w:t>
      </w:r>
      <w:r w:rsidRPr="00F41C2A">
        <w:rPr>
          <w:bCs/>
          <w:i/>
          <w:iCs/>
          <w:lang w:val="en-GB"/>
        </w:rPr>
        <w:t>Nordic Journal of Psychiatry, 73</w:t>
      </w:r>
      <w:r w:rsidRPr="00F41C2A">
        <w:rPr>
          <w:bCs/>
          <w:lang w:val="en-GB"/>
        </w:rPr>
        <w:t>(4–5), 293–301.</w:t>
      </w:r>
    </w:p>
    <w:p w14:paraId="2C88FB2E" w14:textId="2D99C99B"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Aydın, O., Güçlü, M., Ünal-Aydın, P., &amp; Spada, M. M. (2020). Metacognitions and emotion recognition in Internet Gaming Disorder among adolescents. </w:t>
      </w:r>
      <w:r w:rsidRPr="00F41C2A">
        <w:rPr>
          <w:bCs/>
          <w:i/>
          <w:iCs/>
          <w:lang w:val="en-GB"/>
        </w:rPr>
        <w:t>Addictive Behaviors Reports</w:t>
      </w:r>
      <w:r w:rsidRPr="00F41C2A">
        <w:rPr>
          <w:bCs/>
          <w:lang w:val="en-GB"/>
        </w:rPr>
        <w:t>, 100296.</w:t>
      </w:r>
    </w:p>
    <w:p w14:paraId="26D6AEC0" w14:textId="77777777" w:rsidR="00907CF1" w:rsidRPr="00F41C2A" w:rsidRDefault="00907CF1" w:rsidP="00907CF1">
      <w:pPr>
        <w:widowControl w:val="0"/>
        <w:autoSpaceDE w:val="0"/>
        <w:autoSpaceDN w:val="0"/>
        <w:adjustRightInd w:val="0"/>
        <w:spacing w:line="480" w:lineRule="auto"/>
        <w:ind w:left="480" w:hanging="480"/>
        <w:rPr>
          <w:bCs/>
        </w:rPr>
      </w:pPr>
      <w:r w:rsidRPr="00F41C2A">
        <w:rPr>
          <w:bCs/>
        </w:rPr>
        <w:t>Aydın, O., Obuća, F., Boz, C., &amp; Ünal-Aydın, P. (2020). Associations between executive functions and problematic social networking sites use. </w:t>
      </w:r>
      <w:r w:rsidRPr="00F41C2A">
        <w:rPr>
          <w:bCs/>
          <w:i/>
          <w:iCs/>
        </w:rPr>
        <w:t>Journal of Clinical and Experimental Neuropsychology</w:t>
      </w:r>
      <w:r w:rsidRPr="00F41C2A">
        <w:rPr>
          <w:bCs/>
        </w:rPr>
        <w:t>, </w:t>
      </w:r>
      <w:r w:rsidRPr="00F41C2A">
        <w:rPr>
          <w:bCs/>
          <w:i/>
          <w:iCs/>
        </w:rPr>
        <w:t>42</w:t>
      </w:r>
      <w:r w:rsidRPr="00F41C2A">
        <w:rPr>
          <w:bCs/>
        </w:rPr>
        <w:t>(6), 634-645.</w:t>
      </w:r>
    </w:p>
    <w:p w14:paraId="1E18DC18"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Bacow, T. L., Pincus, D. B., Ehrenreich, J. T., &amp; Brody, L. R. (2009). The metacognitions questionnaire for children: Development and validation in a clinical sample of children and adolescents with anxiety disorders. </w:t>
      </w:r>
      <w:r w:rsidRPr="00F41C2A">
        <w:rPr>
          <w:bCs/>
          <w:i/>
          <w:iCs/>
          <w:lang w:val="en-GB"/>
        </w:rPr>
        <w:t>Journal of Anxiety Disorders, 23</w:t>
      </w:r>
      <w:r w:rsidRPr="00F41C2A">
        <w:rPr>
          <w:bCs/>
          <w:lang w:val="en-GB"/>
        </w:rPr>
        <w:t>(6), 727–736.</w:t>
      </w:r>
    </w:p>
    <w:p w14:paraId="3AC04A07"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Balikci, K., Aydin, O., Tas, C., &amp; Esen Danaci, A. (2018). Oxytocin and social cognition in patients with schizophrenia: comparison with healthy siblings and healthy controls. </w:t>
      </w:r>
      <w:r w:rsidRPr="00F41C2A">
        <w:rPr>
          <w:bCs/>
          <w:i/>
          <w:iCs/>
          <w:lang w:val="en-GB"/>
        </w:rPr>
        <w:t>Psychiatry and Clinical Psychopharmacology, 28</w:t>
      </w:r>
      <w:r w:rsidRPr="00F41C2A">
        <w:rPr>
          <w:bCs/>
          <w:lang w:val="en-GB"/>
        </w:rPr>
        <w:t>(2), 123–130.</w:t>
      </w:r>
    </w:p>
    <w:p w14:paraId="7DE4C90E"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Bányai, F., Zsila, Á., Király, O., Maraz, A., Elekes, Z., Griffiths, M. D., Andreassen, C. S., &amp; Demetrovics, Z. (2017). Problematic social media use: Results from a large-scale nationally representative adolescent sample. </w:t>
      </w:r>
      <w:r w:rsidRPr="00F41C2A">
        <w:rPr>
          <w:bCs/>
          <w:i/>
          <w:iCs/>
          <w:lang w:val="en-GB"/>
        </w:rPr>
        <w:t>PLoS One, 12</w:t>
      </w:r>
      <w:r w:rsidRPr="00F41C2A">
        <w:rPr>
          <w:bCs/>
          <w:lang w:val="en-GB"/>
        </w:rPr>
        <w:t>(1).</w:t>
      </w:r>
    </w:p>
    <w:p w14:paraId="4D02081C"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Baron-Cohen, S., Wheelwright, S., Spong, A., Scahill, V., &amp; Lawson, J. (2001). Are intuitive physics and intuitive psychology independent? A test with children with Asperger Syndrome. </w:t>
      </w:r>
      <w:r w:rsidRPr="00F41C2A">
        <w:rPr>
          <w:bCs/>
          <w:i/>
          <w:iCs/>
          <w:lang w:val="en-GB"/>
        </w:rPr>
        <w:t>Journal of Developmental and Learning Disorders, 5</w:t>
      </w:r>
      <w:r w:rsidRPr="00F41C2A">
        <w:rPr>
          <w:bCs/>
          <w:lang w:val="en-GB"/>
        </w:rPr>
        <w:t>(1), 47–78.</w:t>
      </w:r>
    </w:p>
    <w:p w14:paraId="61FDF4E9" w14:textId="6ED30C8F"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Baron‐Cohen, S., Jolliffe, T., Mortimore, C., &amp; Robertson, M. (1997). Another advanced test of theory of mind: Evidence from very high functioning adults with autism or Asperger syndrome. </w:t>
      </w:r>
      <w:r w:rsidRPr="00F41C2A">
        <w:rPr>
          <w:bCs/>
          <w:i/>
          <w:iCs/>
          <w:lang w:val="en-GB"/>
        </w:rPr>
        <w:t>Journal of Child Psychology and Psychiatry, 38</w:t>
      </w:r>
      <w:r w:rsidRPr="00F41C2A">
        <w:rPr>
          <w:bCs/>
          <w:lang w:val="en-GB"/>
        </w:rPr>
        <w:t>(7), 813–822.</w:t>
      </w:r>
    </w:p>
    <w:p w14:paraId="299E63BC" w14:textId="77777777" w:rsidR="004E0FFB" w:rsidRPr="00F41C2A" w:rsidRDefault="004E0FFB" w:rsidP="004E0FFB">
      <w:pPr>
        <w:widowControl w:val="0"/>
        <w:autoSpaceDE w:val="0"/>
        <w:autoSpaceDN w:val="0"/>
        <w:adjustRightInd w:val="0"/>
        <w:spacing w:line="480" w:lineRule="auto"/>
        <w:ind w:left="480" w:hanging="480"/>
        <w:rPr>
          <w:bCs/>
        </w:rPr>
      </w:pPr>
      <w:r w:rsidRPr="00F41C2A">
        <w:rPr>
          <w:bCs/>
        </w:rPr>
        <w:t>Basile, A., Toplak, M. E., &amp; Andrade, B. F. (2018). Using metacognitive methods to examine emotion recognition in children with ADHD. </w:t>
      </w:r>
      <w:r w:rsidRPr="00F41C2A">
        <w:rPr>
          <w:bCs/>
          <w:i/>
          <w:iCs/>
        </w:rPr>
        <w:t>Journal of Attention Disorders</w:t>
      </w:r>
      <w:r w:rsidRPr="00F41C2A">
        <w:rPr>
          <w:bCs/>
        </w:rPr>
        <w:t>, 1087054718808602.</w:t>
      </w:r>
    </w:p>
    <w:p w14:paraId="66A96735"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Bayrakçı, A., Sert, E., Zorlu, N., Erol, A., Sarıçiçek, A., &amp; Mete, L. (2015). Facial emotion recognition deficits in abstinent cannabis dependent patients. </w:t>
      </w:r>
      <w:r w:rsidRPr="00F41C2A">
        <w:rPr>
          <w:bCs/>
          <w:i/>
          <w:iCs/>
          <w:lang w:val="en-GB"/>
        </w:rPr>
        <w:t>Comprehensive Psychiatry, 58</w:t>
      </w:r>
      <w:r w:rsidRPr="00F41C2A">
        <w:rPr>
          <w:bCs/>
          <w:lang w:val="en-GB"/>
        </w:rPr>
        <w:t>, 160–164.</w:t>
      </w:r>
    </w:p>
    <w:p w14:paraId="0BE950EC"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Boulianne, S. (2015). Social media use and participation: A meta-analysis of current research. </w:t>
      </w:r>
      <w:r w:rsidRPr="00F41C2A">
        <w:rPr>
          <w:bCs/>
          <w:i/>
          <w:iCs/>
          <w:lang w:val="en-GB"/>
        </w:rPr>
        <w:t>Information, Communication &amp; Society, 18</w:t>
      </w:r>
      <w:r w:rsidRPr="00F41C2A">
        <w:rPr>
          <w:bCs/>
          <w:lang w:val="en-GB"/>
        </w:rPr>
        <w:t>(5), 524–538.</w:t>
      </w:r>
    </w:p>
    <w:p w14:paraId="10D21A18" w14:textId="52AD8C1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Boyd, D. M., &amp; Ellison, N. B. (2007). Social network sites: Definition, history, and scholarship. </w:t>
      </w:r>
      <w:r w:rsidRPr="00F41C2A">
        <w:rPr>
          <w:bCs/>
          <w:i/>
          <w:iCs/>
          <w:lang w:val="en-GB"/>
        </w:rPr>
        <w:t>Journal of Computer‐mediated Communication, 13</w:t>
      </w:r>
      <w:r w:rsidRPr="00F41C2A">
        <w:rPr>
          <w:bCs/>
          <w:lang w:val="en-GB"/>
        </w:rPr>
        <w:t>(1), 210–230.</w:t>
      </w:r>
    </w:p>
    <w:p w14:paraId="673FD293"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Brown, R. I. F. (1993). Some contributions of the study of gambling to the study of other addictions. </w:t>
      </w:r>
      <w:r w:rsidRPr="00F41C2A">
        <w:rPr>
          <w:bCs/>
          <w:i/>
          <w:iCs/>
          <w:lang w:val="en-GB"/>
        </w:rPr>
        <w:t>Gambling Behavior and Problem Gambling, 1</w:t>
      </w:r>
      <w:r w:rsidRPr="00F41C2A">
        <w:rPr>
          <w:bCs/>
          <w:lang w:val="en-GB"/>
        </w:rPr>
        <w:t>, 241–272.</w:t>
      </w:r>
    </w:p>
    <w:p w14:paraId="167E32AA" w14:textId="651A5B0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Cartwright-Hatton, S., Mather, A., Illingworth, V., Brocki, J., Harrington, R., &amp; Wells, A. (2004). Development and preliminary validation of the Meta-cognitions Questionnaire-Adolescent Version. </w:t>
      </w:r>
      <w:r w:rsidRPr="00F41C2A">
        <w:rPr>
          <w:bCs/>
          <w:i/>
          <w:iCs/>
          <w:lang w:val="en-GB"/>
        </w:rPr>
        <w:t>Journal of Anxiety Disorders, 18</w:t>
      </w:r>
      <w:r w:rsidRPr="00F41C2A">
        <w:rPr>
          <w:bCs/>
          <w:lang w:val="en-GB"/>
        </w:rPr>
        <w:t>(3), 411–422.</w:t>
      </w:r>
    </w:p>
    <w:p w14:paraId="2F669369" w14:textId="77777777" w:rsidR="005F2866" w:rsidRPr="00F41C2A" w:rsidRDefault="005F2866" w:rsidP="005F2866">
      <w:pPr>
        <w:widowControl w:val="0"/>
        <w:autoSpaceDE w:val="0"/>
        <w:autoSpaceDN w:val="0"/>
        <w:adjustRightInd w:val="0"/>
        <w:spacing w:line="480" w:lineRule="auto"/>
        <w:ind w:left="480" w:hanging="480"/>
        <w:rPr>
          <w:bCs/>
        </w:rPr>
      </w:pPr>
      <w:r w:rsidRPr="00F41C2A">
        <w:rPr>
          <w:bCs/>
        </w:rPr>
        <w:t>Casale, S., &amp; Banchi, V. (2020). Narcissism and problematic social media use: A systematic literature review. </w:t>
      </w:r>
      <w:r w:rsidRPr="00F41C2A">
        <w:rPr>
          <w:bCs/>
          <w:i/>
          <w:iCs/>
        </w:rPr>
        <w:t>Addictive Behaviors Reports</w:t>
      </w:r>
      <w:r w:rsidRPr="00F41C2A">
        <w:rPr>
          <w:bCs/>
        </w:rPr>
        <w:t>, </w:t>
      </w:r>
      <w:r w:rsidRPr="00F41C2A">
        <w:rPr>
          <w:bCs/>
          <w:i/>
          <w:iCs/>
        </w:rPr>
        <w:t>11</w:t>
      </w:r>
      <w:r w:rsidRPr="00F41C2A">
        <w:rPr>
          <w:bCs/>
        </w:rPr>
        <w:t>, 100252.</w:t>
      </w:r>
    </w:p>
    <w:p w14:paraId="026A4E65" w14:textId="3F238A91"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Casale, S., Caplan, S. E., &amp; Fioravanti, G. (2016). Positive metacognitions about Internet use: The mediating role in the relationship between emotional dysregulation and problematic use. </w:t>
      </w:r>
      <w:r w:rsidRPr="00F41C2A">
        <w:rPr>
          <w:bCs/>
          <w:i/>
          <w:iCs/>
          <w:lang w:val="en-GB"/>
        </w:rPr>
        <w:t>Addictive Behaviors, 59</w:t>
      </w:r>
      <w:r w:rsidRPr="00F41C2A">
        <w:rPr>
          <w:bCs/>
          <w:lang w:val="en-GB"/>
        </w:rPr>
        <w:t>, 84–88.</w:t>
      </w:r>
    </w:p>
    <w:p w14:paraId="434E39BB"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Casale, S., Caponi, L., &amp; Fioravanti, G. (2020). Metacognitions about problematic Smartphone use: Development of a self-report measure. </w:t>
      </w:r>
      <w:r w:rsidRPr="00F41C2A">
        <w:rPr>
          <w:bCs/>
          <w:i/>
          <w:iCs/>
          <w:lang w:val="en-GB"/>
        </w:rPr>
        <w:t>Addictive Behaviors</w:t>
      </w:r>
      <w:r w:rsidRPr="00F41C2A">
        <w:rPr>
          <w:bCs/>
          <w:lang w:val="en-GB"/>
        </w:rPr>
        <w:t>, 106484.</w:t>
      </w:r>
    </w:p>
    <w:p w14:paraId="2B0987E4" w14:textId="4B6D3D43"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Casale, S., Rugai, L., &amp; Fioravanti, G. (2018). Exploring the role of positive metacognitions in explaining the association between the fear of missing out and social media addiction. </w:t>
      </w:r>
      <w:r w:rsidRPr="00F41C2A">
        <w:rPr>
          <w:bCs/>
          <w:i/>
          <w:iCs/>
          <w:lang w:val="en-GB"/>
        </w:rPr>
        <w:t>Addictive Behaviors, 85</w:t>
      </w:r>
      <w:r w:rsidRPr="00F41C2A">
        <w:rPr>
          <w:bCs/>
          <w:lang w:val="en-GB"/>
        </w:rPr>
        <w:t>, 83–87.</w:t>
      </w:r>
    </w:p>
    <w:p w14:paraId="27AEEEDA" w14:textId="3B5220A4"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Caselli, G., Fernie, B., Canfora, F., Mascolo, C., Ferrari, A., Antonioni, M., Giustina, L., Donato, G., Marcotriggiani, A., &amp; Bertani, A. (2018). The metacognitions about gambling questionnaire: Development and psychometric properties. </w:t>
      </w:r>
      <w:r w:rsidRPr="00F41C2A">
        <w:rPr>
          <w:bCs/>
          <w:i/>
          <w:iCs/>
          <w:lang w:val="en-GB"/>
        </w:rPr>
        <w:t>Psychiatry Research, 261</w:t>
      </w:r>
      <w:r w:rsidRPr="00F41C2A">
        <w:rPr>
          <w:bCs/>
          <w:lang w:val="en-GB"/>
        </w:rPr>
        <w:t>, 367-374.</w:t>
      </w:r>
    </w:p>
    <w:p w14:paraId="7D0DDD6F" w14:textId="0B50975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Caselli, G., Marino, C., &amp; Spada, M. M. (2020). Modelling Online Gaming Metacognitions: The Role of Time Spent Gaming in Predicting Problematic Internet Use. </w:t>
      </w:r>
      <w:r w:rsidRPr="00F41C2A">
        <w:rPr>
          <w:bCs/>
          <w:i/>
          <w:iCs/>
          <w:lang w:val="en-GB"/>
        </w:rPr>
        <w:t>Journal of Rational-Emotive &amp; Cognitive-Behavior Therapy</w:t>
      </w:r>
      <w:r w:rsidRPr="00F41C2A">
        <w:rPr>
          <w:bCs/>
          <w:lang w:val="en-GB"/>
        </w:rPr>
        <w:t>, published electronically 13</w:t>
      </w:r>
      <w:r w:rsidRPr="00F41C2A">
        <w:rPr>
          <w:bCs/>
          <w:vertAlign w:val="superscript"/>
          <w:lang w:val="en-GB"/>
        </w:rPr>
        <w:t>th</w:t>
      </w:r>
      <w:r w:rsidRPr="00F41C2A">
        <w:rPr>
          <w:bCs/>
          <w:lang w:val="en-GB"/>
        </w:rPr>
        <w:t xml:space="preserve"> July 2020.</w:t>
      </w:r>
    </w:p>
    <w:p w14:paraId="4EAE27A1" w14:textId="77777777" w:rsidR="00AB64FB" w:rsidRPr="00F41C2A" w:rsidRDefault="00AB64FB" w:rsidP="009843AD">
      <w:pPr>
        <w:widowControl w:val="0"/>
        <w:autoSpaceDE w:val="0"/>
        <w:autoSpaceDN w:val="0"/>
        <w:adjustRightInd w:val="0"/>
        <w:spacing w:line="480" w:lineRule="auto"/>
        <w:ind w:left="480" w:hanging="480"/>
        <w:rPr>
          <w:bCs/>
          <w:lang w:val="en-GB"/>
        </w:rPr>
      </w:pPr>
    </w:p>
    <w:p w14:paraId="65D008D5" w14:textId="77777777" w:rsidR="00AB64FB" w:rsidRPr="00F41C2A" w:rsidRDefault="00AB64FB" w:rsidP="009843AD">
      <w:pPr>
        <w:widowControl w:val="0"/>
        <w:autoSpaceDE w:val="0"/>
        <w:autoSpaceDN w:val="0"/>
        <w:adjustRightInd w:val="0"/>
        <w:spacing w:line="480" w:lineRule="auto"/>
        <w:ind w:left="480" w:hanging="480"/>
        <w:rPr>
          <w:bCs/>
          <w:lang w:val="en-GB"/>
        </w:rPr>
      </w:pPr>
    </w:p>
    <w:p w14:paraId="17F4ED07" w14:textId="0A331C44"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Cassels, T. G. C. (2015). A systematic analysis of the’Reading the Mind in the Eyes’ task in children and what it means for understanding social perspective taking. University of British Columbia.</w:t>
      </w:r>
    </w:p>
    <w:p w14:paraId="2A35E934" w14:textId="2DCB1391"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Castellano, F., Bartoli, F., Crocamo, C., Gamba, G., Tremolada, M., Santambrogio, J., Clerici, M., &amp; Carrà, G. (2015). Facial emotion recognition in alcohol and substance use disorders: A meta-analysis. </w:t>
      </w:r>
      <w:r w:rsidRPr="00F41C2A">
        <w:rPr>
          <w:bCs/>
          <w:i/>
          <w:iCs/>
          <w:lang w:val="en-GB"/>
        </w:rPr>
        <w:t>Neuroscience &amp; Biobehavioral Reviews, 59</w:t>
      </w:r>
      <w:r w:rsidRPr="00F41C2A">
        <w:rPr>
          <w:bCs/>
          <w:lang w:val="en-GB"/>
        </w:rPr>
        <w:t xml:space="preserve">, 147–154. </w:t>
      </w:r>
    </w:p>
    <w:p w14:paraId="71404A8D" w14:textId="49600750"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Ceranic, I. (2013). Social media addiction a growing concern. ABC News. </w:t>
      </w:r>
      <w:hyperlink r:id="rId9" w:history="1">
        <w:r w:rsidRPr="00F41C2A">
          <w:rPr>
            <w:rStyle w:val="Hyperlink"/>
            <w:bCs/>
            <w:lang w:val="en-GB"/>
          </w:rPr>
          <w:t>http://www.abc.net.au/news/2013-02-21/social-media-addiction-feature/4533228</w:t>
        </w:r>
      </w:hyperlink>
      <w:r w:rsidRPr="00F41C2A">
        <w:rPr>
          <w:bCs/>
          <w:lang w:val="en-GB"/>
        </w:rPr>
        <w:t xml:space="preserve"> </w:t>
      </w:r>
    </w:p>
    <w:p w14:paraId="4A78FB2F" w14:textId="4C21A23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Chen, Z., Poon, K.-T., &amp; Cheng, C. (2017). Deficits in recognizing disgust facial expressions and Internet addiction: Perceived stress as a mediator. </w:t>
      </w:r>
      <w:r w:rsidRPr="00F41C2A">
        <w:rPr>
          <w:bCs/>
          <w:i/>
          <w:iCs/>
          <w:lang w:val="en-GB"/>
        </w:rPr>
        <w:t>Psychiatry Research, 254</w:t>
      </w:r>
      <w:r w:rsidRPr="00F41C2A">
        <w:rPr>
          <w:bCs/>
          <w:lang w:val="en-GB"/>
        </w:rPr>
        <w:t>, 211-217.</w:t>
      </w:r>
    </w:p>
    <w:p w14:paraId="1E490C93" w14:textId="0F865155"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Chronaki, G., Hadwin, J. A., Garner, M., Maurage, P., &amp; Sonuga‐Barke, E. J. S. (2015). The development of emotion recognition from facial expressions and non‐linguistic vocalizations during childhood. </w:t>
      </w:r>
      <w:r w:rsidRPr="00F41C2A">
        <w:rPr>
          <w:bCs/>
          <w:i/>
          <w:iCs/>
          <w:lang w:val="en-GB"/>
        </w:rPr>
        <w:t>British Journal of Developmental Psychology, 33</w:t>
      </w:r>
      <w:r w:rsidRPr="00F41C2A">
        <w:rPr>
          <w:bCs/>
          <w:lang w:val="en-GB"/>
        </w:rPr>
        <w:t>(2), 218-236.</w:t>
      </w:r>
    </w:p>
    <w:p w14:paraId="7374165A"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Cohen, J. (1988). Statistical power analysis for the behavioral sciences. Hillsdale, NJ: Lawrence 403 Erlbaum Associates. Inc.</w:t>
      </w:r>
    </w:p>
    <w:p w14:paraId="478A6851" w14:textId="01AB2FB6"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Cotter, J., Yung, A. R., Carney, R., &amp; Drake, R. J. (2017). Metacognitive beliefs in the at-risk mental state: a systematic review and meta-analysis. </w:t>
      </w:r>
      <w:r w:rsidRPr="00F41C2A">
        <w:rPr>
          <w:bCs/>
          <w:i/>
          <w:iCs/>
          <w:lang w:val="en-GB"/>
        </w:rPr>
        <w:t>Behaviour Research and Therapy, 90</w:t>
      </w:r>
      <w:r w:rsidRPr="00F41C2A">
        <w:rPr>
          <w:bCs/>
          <w:lang w:val="en-GB"/>
        </w:rPr>
        <w:t>, 25-31.</w:t>
      </w:r>
    </w:p>
    <w:p w14:paraId="23D0BB60" w14:textId="78F53E8D"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Dell’Osso, B., Hadley, S., Allen, A., Baker, B., Chaplin, W. F., &amp; Hollander, E. (2008). Escitalopram in the treatment of impulsive-compulsive internet usage disorder: an open-label trial followed by a double-blind discontinuation phase. </w:t>
      </w:r>
      <w:r w:rsidRPr="00F41C2A">
        <w:rPr>
          <w:bCs/>
          <w:i/>
          <w:iCs/>
          <w:lang w:val="en-GB"/>
        </w:rPr>
        <w:t>The Journal of Clinical Psychiatry,</w:t>
      </w:r>
      <w:r w:rsidRPr="00F41C2A">
        <w:rPr>
          <w:i/>
          <w:iCs/>
        </w:rPr>
        <w:t xml:space="preserve"> </w:t>
      </w:r>
      <w:r w:rsidRPr="00F41C2A">
        <w:rPr>
          <w:bCs/>
          <w:i/>
          <w:iCs/>
          <w:lang w:val="en-GB"/>
        </w:rPr>
        <w:t>69</w:t>
      </w:r>
      <w:r w:rsidRPr="00F41C2A">
        <w:rPr>
          <w:bCs/>
          <w:lang w:val="en-GB"/>
        </w:rPr>
        <w:t>(3),452-456.</w:t>
      </w:r>
    </w:p>
    <w:p w14:paraId="5F00261F" w14:textId="77777777" w:rsidR="00C76F0C" w:rsidRPr="00F41C2A" w:rsidRDefault="00C76F0C" w:rsidP="009843AD">
      <w:pPr>
        <w:widowControl w:val="0"/>
        <w:autoSpaceDE w:val="0"/>
        <w:autoSpaceDN w:val="0"/>
        <w:adjustRightInd w:val="0"/>
        <w:spacing w:line="480" w:lineRule="auto"/>
        <w:ind w:left="480" w:hanging="480"/>
        <w:rPr>
          <w:bCs/>
          <w:lang w:val="en-GB"/>
        </w:rPr>
      </w:pPr>
    </w:p>
    <w:p w14:paraId="19B12473" w14:textId="3FD16443"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Demirci, I. (2019). The adaptation of the Bergen Social Media Addiction Scale to Turkish and the evaluation its relationships with depression and anxiety symptoms. </w:t>
      </w:r>
      <w:r w:rsidRPr="00F41C2A">
        <w:rPr>
          <w:bCs/>
          <w:i/>
          <w:iCs/>
          <w:lang w:val="en-GB"/>
        </w:rPr>
        <w:t>Anatolian Journal of Psychiatry, 20</w:t>
      </w:r>
      <w:r w:rsidRPr="00F41C2A">
        <w:rPr>
          <w:bCs/>
          <w:lang w:val="en-GB"/>
        </w:rPr>
        <w:t>(3), 15-22.</w:t>
      </w:r>
    </w:p>
    <w:p w14:paraId="3BD009B3" w14:textId="31273C4E"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DiMatteo, M. R., Friedman, H. S., &amp; Taranta, A. (1979). Sensitivity to bodily nonverbal communication as a factor in practitioner-patient rapport. </w:t>
      </w:r>
      <w:r w:rsidRPr="00F41C2A">
        <w:rPr>
          <w:bCs/>
          <w:i/>
          <w:iCs/>
          <w:lang w:val="en-GB"/>
        </w:rPr>
        <w:t>Journal of Nonverbal Behavior, 4</w:t>
      </w:r>
      <w:r w:rsidRPr="00F41C2A">
        <w:rPr>
          <w:bCs/>
          <w:lang w:val="en-GB"/>
        </w:rPr>
        <w:t>(1), 18-26.</w:t>
      </w:r>
    </w:p>
    <w:p w14:paraId="79B96ABA" w14:textId="77777777" w:rsidR="00A10759" w:rsidRPr="00F41C2A" w:rsidRDefault="00A10759" w:rsidP="00A10759">
      <w:pPr>
        <w:widowControl w:val="0"/>
        <w:autoSpaceDE w:val="0"/>
        <w:autoSpaceDN w:val="0"/>
        <w:adjustRightInd w:val="0"/>
        <w:spacing w:line="480" w:lineRule="auto"/>
        <w:ind w:left="480" w:hanging="480"/>
        <w:rPr>
          <w:bCs/>
        </w:rPr>
      </w:pPr>
      <w:r w:rsidRPr="00F41C2A">
        <w:rPr>
          <w:bCs/>
        </w:rPr>
        <w:t>Donnelly, E., &amp; Kuss, D. J. (2016). Depression among users of social networking sites (SNSs): The role of SNS addiction and increased usage. </w:t>
      </w:r>
      <w:r w:rsidRPr="00F41C2A">
        <w:rPr>
          <w:bCs/>
          <w:i/>
          <w:iCs/>
        </w:rPr>
        <w:t>Journal of Addiction and Preventive Medicine</w:t>
      </w:r>
      <w:r w:rsidRPr="00F41C2A">
        <w:rPr>
          <w:bCs/>
        </w:rPr>
        <w:t>, </w:t>
      </w:r>
      <w:r w:rsidRPr="00F41C2A">
        <w:rPr>
          <w:bCs/>
          <w:i/>
          <w:iCs/>
        </w:rPr>
        <w:t>1</w:t>
      </w:r>
      <w:r w:rsidRPr="00F41C2A">
        <w:rPr>
          <w:bCs/>
        </w:rPr>
        <w:t>(2), 107.</w:t>
      </w:r>
    </w:p>
    <w:p w14:paraId="3710DB2A" w14:textId="5F3E234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Edwards, J., Jackson, H. J., &amp; Pattison, P. E. (2002). Emotion recognition via facial expression and affective prosody in schizophrenia: a methodological review. </w:t>
      </w:r>
      <w:r w:rsidRPr="00F41C2A">
        <w:rPr>
          <w:bCs/>
          <w:i/>
          <w:iCs/>
          <w:lang w:val="en-GB"/>
        </w:rPr>
        <w:t>Clinical Psychology Review, 22</w:t>
      </w:r>
      <w:r w:rsidRPr="00F41C2A">
        <w:rPr>
          <w:bCs/>
          <w:lang w:val="en-GB"/>
        </w:rPr>
        <w:t>(6), 789-832.</w:t>
      </w:r>
    </w:p>
    <w:p w14:paraId="1CB4AA82" w14:textId="45D8ED58"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El Ayadi, M., Kamel, M. S., &amp; Karray, F. (2011). Survey on speech emotion recognition: Features, classification schemes, and databases. </w:t>
      </w:r>
      <w:r w:rsidRPr="00F41C2A">
        <w:rPr>
          <w:bCs/>
          <w:i/>
          <w:iCs/>
          <w:lang w:val="en-GB"/>
        </w:rPr>
        <w:t>Pattern Recognition, 44</w:t>
      </w:r>
      <w:r w:rsidRPr="00F41C2A">
        <w:rPr>
          <w:bCs/>
          <w:lang w:val="en-GB"/>
        </w:rPr>
        <w:t>(3), 572-587.</w:t>
      </w:r>
    </w:p>
    <w:p w14:paraId="59FE054E" w14:textId="21ACB799"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Elfenbein, H. A., Der Foo, M., White, J., Tan, H. H., &amp; Aik, V. C. (2007). Reading your counterpart: The benefit of emotion recognition accuracy for effectiveness in negotiation. </w:t>
      </w:r>
      <w:r w:rsidRPr="00F41C2A">
        <w:rPr>
          <w:bCs/>
          <w:i/>
          <w:iCs/>
          <w:lang w:val="en-GB"/>
        </w:rPr>
        <w:t>Journal of Nonverbal Behavior, 31</w:t>
      </w:r>
      <w:r w:rsidRPr="00F41C2A">
        <w:rPr>
          <w:bCs/>
          <w:lang w:val="en-GB"/>
        </w:rPr>
        <w:t>(4), 205-223.</w:t>
      </w:r>
    </w:p>
    <w:p w14:paraId="011E7781" w14:textId="40EA5719"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Ellison, N. B., Steinfield, C., &amp; Lampe, C. (2007). The benefits of Facebook “friends:” Social capital and college students’ use of online social network sites. </w:t>
      </w:r>
      <w:r w:rsidRPr="00F41C2A">
        <w:rPr>
          <w:bCs/>
          <w:i/>
          <w:iCs/>
          <w:lang w:val="en-GB"/>
        </w:rPr>
        <w:t>Journal of Computer-Mediated Communication, 12</w:t>
      </w:r>
      <w:r w:rsidRPr="00F41C2A">
        <w:rPr>
          <w:bCs/>
          <w:lang w:val="en-GB"/>
        </w:rPr>
        <w:t>(4), 1143-1168.</w:t>
      </w:r>
    </w:p>
    <w:p w14:paraId="08DB2E23" w14:textId="0F8A35E0"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Ernst, M., Luckenbaugh, D. A., Moolchan, E. T., Temple, V. A., Jenness, J., Korelitz, K. E., London, E. D., &amp; Kimes, A. S. (2010). Decision-making and facial emotion recognition as predictors of substance-use initiation among adolescents. </w:t>
      </w:r>
      <w:r w:rsidRPr="00F41C2A">
        <w:rPr>
          <w:bCs/>
          <w:i/>
          <w:iCs/>
          <w:lang w:val="en-GB"/>
        </w:rPr>
        <w:t>Addictive Behaviors, 35</w:t>
      </w:r>
      <w:r w:rsidRPr="00F41C2A">
        <w:rPr>
          <w:bCs/>
          <w:lang w:val="en-GB"/>
        </w:rPr>
        <w:t>(3), 286-289.</w:t>
      </w:r>
    </w:p>
    <w:p w14:paraId="1682EF58" w14:textId="77777777" w:rsidR="00C76F0C" w:rsidRPr="00F41C2A" w:rsidRDefault="00C76F0C" w:rsidP="002C3B02">
      <w:pPr>
        <w:widowControl w:val="0"/>
        <w:autoSpaceDE w:val="0"/>
        <w:autoSpaceDN w:val="0"/>
        <w:adjustRightInd w:val="0"/>
        <w:spacing w:line="480" w:lineRule="auto"/>
        <w:ind w:left="480" w:hanging="480"/>
        <w:rPr>
          <w:bCs/>
          <w:lang w:val="en-GB"/>
        </w:rPr>
      </w:pPr>
    </w:p>
    <w:p w14:paraId="6E9484FD" w14:textId="6716FA78" w:rsidR="002C3B02" w:rsidRPr="00F41C2A" w:rsidRDefault="002C3B02" w:rsidP="002C3B02">
      <w:pPr>
        <w:widowControl w:val="0"/>
        <w:autoSpaceDE w:val="0"/>
        <w:autoSpaceDN w:val="0"/>
        <w:adjustRightInd w:val="0"/>
        <w:spacing w:line="480" w:lineRule="auto"/>
        <w:ind w:left="480" w:hanging="480"/>
        <w:rPr>
          <w:bCs/>
          <w:lang w:val="en-GB"/>
        </w:rPr>
      </w:pPr>
      <w:r w:rsidRPr="00F41C2A">
        <w:rPr>
          <w:bCs/>
          <w:lang w:val="en-GB"/>
        </w:rPr>
        <w:lastRenderedPageBreak/>
        <w:t xml:space="preserve">Estévez, A., Jáuregui, P., Sánchez-Marcos, I., López-González, H., </w:t>
      </w:r>
      <w:r w:rsidR="006C4747" w:rsidRPr="00F41C2A">
        <w:rPr>
          <w:bCs/>
          <w:lang w:val="en-GB"/>
        </w:rPr>
        <w:t>&amp;</w:t>
      </w:r>
      <w:r w:rsidRPr="00F41C2A">
        <w:rPr>
          <w:bCs/>
          <w:lang w:val="en-GB"/>
        </w:rPr>
        <w:t xml:space="preserve"> Griffiths, M.</w:t>
      </w:r>
      <w:r w:rsidR="006C4747" w:rsidRPr="00F41C2A">
        <w:rPr>
          <w:bCs/>
          <w:lang w:val="en-GB"/>
        </w:rPr>
        <w:t xml:space="preserve"> </w:t>
      </w:r>
      <w:r w:rsidRPr="00F41C2A">
        <w:rPr>
          <w:bCs/>
          <w:lang w:val="en-GB"/>
        </w:rPr>
        <w:t xml:space="preserve">D. (2017). Attachment and emotion regulation in substance addictions and behavioral addictions. </w:t>
      </w:r>
      <w:r w:rsidRPr="00F41C2A">
        <w:rPr>
          <w:bCs/>
          <w:i/>
          <w:lang w:val="en-GB"/>
        </w:rPr>
        <w:t>Journal of Behavioral Addictions,</w:t>
      </w:r>
      <w:r w:rsidRPr="00F41C2A">
        <w:rPr>
          <w:bCs/>
          <w:lang w:val="en-GB"/>
        </w:rPr>
        <w:t xml:space="preserve"> 6, 534-544.</w:t>
      </w:r>
    </w:p>
    <w:p w14:paraId="5B85B6E0" w14:textId="45D58920"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Evers, K., Steyaert, J., Noens, I., &amp; Wagemans, J. (2015). Reduced recognition of dynamic facial emotional expressions and emotion-specific response bias in children with an autism spectrum disorder. </w:t>
      </w:r>
      <w:r w:rsidRPr="00F41C2A">
        <w:rPr>
          <w:bCs/>
          <w:i/>
          <w:iCs/>
          <w:lang w:val="en-GB"/>
        </w:rPr>
        <w:t>Journal of Autism and Developmental Disorders, 45</w:t>
      </w:r>
      <w:r w:rsidRPr="00F41C2A">
        <w:rPr>
          <w:bCs/>
          <w:lang w:val="en-GB"/>
        </w:rPr>
        <w:t>(6), 1774-1784.</w:t>
      </w:r>
    </w:p>
    <w:p w14:paraId="5A5F5081" w14:textId="77777777" w:rsidR="00A41599" w:rsidRPr="00F41C2A" w:rsidRDefault="009843AD" w:rsidP="00A41599">
      <w:pPr>
        <w:widowControl w:val="0"/>
        <w:autoSpaceDE w:val="0"/>
        <w:autoSpaceDN w:val="0"/>
        <w:adjustRightInd w:val="0"/>
        <w:spacing w:line="480" w:lineRule="auto"/>
        <w:ind w:left="480" w:hanging="480"/>
        <w:rPr>
          <w:bCs/>
          <w:lang w:val="en-GB"/>
        </w:rPr>
      </w:pPr>
      <w:r w:rsidRPr="00F41C2A">
        <w:rPr>
          <w:bCs/>
          <w:lang w:val="en-GB"/>
        </w:rPr>
        <w:t xml:space="preserve">Freeman, C. R., Wiers, C. E., Sloan, M. E., Zehra, A., Ramirez, V., Wang, G., &amp; Volkow, N. D. (2018). Emotion Recognition Biases in Alcohol Use Disorder. </w:t>
      </w:r>
      <w:r w:rsidRPr="00F41C2A">
        <w:rPr>
          <w:bCs/>
          <w:i/>
          <w:iCs/>
          <w:lang w:val="en-GB"/>
        </w:rPr>
        <w:t>Alcoholism: Clinical and Experimental Research, 42</w:t>
      </w:r>
      <w:r w:rsidRPr="00F41C2A">
        <w:rPr>
          <w:bCs/>
          <w:lang w:val="en-GB"/>
        </w:rPr>
        <w:t>(8), 1541</w:t>
      </w:r>
      <w:r w:rsidR="00EA1DA1" w:rsidRPr="00F41C2A">
        <w:rPr>
          <w:bCs/>
          <w:lang w:val="en-GB"/>
        </w:rPr>
        <w:t>-</w:t>
      </w:r>
      <w:r w:rsidRPr="00F41C2A">
        <w:rPr>
          <w:bCs/>
          <w:lang w:val="en-GB"/>
        </w:rPr>
        <w:t>1547.</w:t>
      </w:r>
    </w:p>
    <w:p w14:paraId="1D374295" w14:textId="15A0558F" w:rsidR="009843AD" w:rsidRPr="00F41C2A" w:rsidRDefault="009843AD" w:rsidP="00A41599">
      <w:pPr>
        <w:widowControl w:val="0"/>
        <w:autoSpaceDE w:val="0"/>
        <w:autoSpaceDN w:val="0"/>
        <w:adjustRightInd w:val="0"/>
        <w:spacing w:line="480" w:lineRule="auto"/>
        <w:ind w:left="480" w:hanging="480"/>
        <w:rPr>
          <w:bCs/>
          <w:lang w:val="en-GB"/>
        </w:rPr>
      </w:pPr>
      <w:r w:rsidRPr="00F41C2A">
        <w:rPr>
          <w:bCs/>
          <w:lang w:val="en-GB"/>
        </w:rPr>
        <w:t>Girli, A. (2014). Psychometric properties of the Turkish child and adult form of “Reading the Mind in the Eyes Test”</w:t>
      </w:r>
      <w:r w:rsidR="00EA1DA1" w:rsidRPr="00F41C2A">
        <w:rPr>
          <w:bCs/>
          <w:lang w:val="en-GB"/>
        </w:rPr>
        <w:t>.</w:t>
      </w:r>
      <w:r w:rsidRPr="00F41C2A">
        <w:rPr>
          <w:bCs/>
          <w:lang w:val="en-GB"/>
        </w:rPr>
        <w:t xml:space="preserve"> Psychology, 2014.</w:t>
      </w:r>
    </w:p>
    <w:p w14:paraId="6C021C34" w14:textId="203F6F9B"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Glass, R., Li, S., &amp; Pan, R. (2014). Personality, problematic social network use and academic performance in China. </w:t>
      </w:r>
      <w:r w:rsidRPr="00F41C2A">
        <w:rPr>
          <w:bCs/>
          <w:i/>
          <w:iCs/>
          <w:lang w:val="en-GB"/>
        </w:rPr>
        <w:t>Journal of Computer Information Systems, 54</w:t>
      </w:r>
      <w:r w:rsidRPr="00F41C2A">
        <w:rPr>
          <w:bCs/>
          <w:lang w:val="en-GB"/>
        </w:rPr>
        <w:t>(4), 88</w:t>
      </w:r>
      <w:r w:rsidR="00EA1DA1" w:rsidRPr="00F41C2A">
        <w:rPr>
          <w:bCs/>
          <w:lang w:val="en-GB"/>
        </w:rPr>
        <w:t>-</w:t>
      </w:r>
      <w:r w:rsidRPr="00F41C2A">
        <w:rPr>
          <w:bCs/>
          <w:lang w:val="en-GB"/>
        </w:rPr>
        <w:t>96.</w:t>
      </w:r>
    </w:p>
    <w:p w14:paraId="2800DB12" w14:textId="48E3822B"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Grant, J. E., Schreiber, L. R. N., &amp; Odlaug, B. L. (2013). Phenomenology and treatment of behavioural addictions. </w:t>
      </w:r>
      <w:r w:rsidRPr="00F41C2A">
        <w:rPr>
          <w:bCs/>
          <w:i/>
          <w:iCs/>
          <w:lang w:val="en-GB"/>
        </w:rPr>
        <w:t>The Canadian Journal of Psychiatry, 58</w:t>
      </w:r>
      <w:r w:rsidRPr="00F41C2A">
        <w:rPr>
          <w:bCs/>
          <w:lang w:val="en-GB"/>
        </w:rPr>
        <w:t>(5), 252</w:t>
      </w:r>
      <w:r w:rsidR="00EA1DA1" w:rsidRPr="00F41C2A">
        <w:rPr>
          <w:bCs/>
          <w:lang w:val="en-GB"/>
        </w:rPr>
        <w:t>-</w:t>
      </w:r>
      <w:r w:rsidRPr="00F41C2A">
        <w:rPr>
          <w:bCs/>
          <w:lang w:val="en-GB"/>
        </w:rPr>
        <w:t>259.</w:t>
      </w:r>
    </w:p>
    <w:p w14:paraId="43E115D5" w14:textId="08F98D7D"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Green, M. F., Penn, D. L., Bentall, R., Carpenter, W. T., Gaebel, W., Gur, R. C., Kring, A. M., Park, S., Silverstein, S. M., &amp; Heinssen, R. (2008). Social cognition in schizophrenia: </w:t>
      </w:r>
      <w:r w:rsidR="00EA1DA1" w:rsidRPr="00F41C2A">
        <w:rPr>
          <w:bCs/>
          <w:lang w:val="en-GB"/>
        </w:rPr>
        <w:t>A</w:t>
      </w:r>
      <w:r w:rsidRPr="00F41C2A">
        <w:rPr>
          <w:bCs/>
          <w:lang w:val="en-GB"/>
        </w:rPr>
        <w:t xml:space="preserve"> NIMH workshop on definitions, assessment, and research opportunities. </w:t>
      </w:r>
      <w:r w:rsidRPr="00F41C2A">
        <w:rPr>
          <w:bCs/>
          <w:i/>
          <w:iCs/>
          <w:lang w:val="en-GB"/>
        </w:rPr>
        <w:t>Schizophrenia Bulletin, 34</w:t>
      </w:r>
      <w:r w:rsidRPr="00F41C2A">
        <w:rPr>
          <w:bCs/>
          <w:lang w:val="en-GB"/>
        </w:rPr>
        <w:t>(6), 1211</w:t>
      </w:r>
      <w:r w:rsidR="00EA1DA1" w:rsidRPr="00F41C2A">
        <w:rPr>
          <w:bCs/>
          <w:lang w:val="en-GB"/>
        </w:rPr>
        <w:t>-</w:t>
      </w:r>
      <w:r w:rsidRPr="00F41C2A">
        <w:rPr>
          <w:bCs/>
          <w:lang w:val="en-GB"/>
        </w:rPr>
        <w:t>1220.</w:t>
      </w:r>
    </w:p>
    <w:p w14:paraId="2D0F737B"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Griffiths, M. (1996). Nicotine, tobacco and addiction. </w:t>
      </w:r>
      <w:r w:rsidRPr="00F41C2A">
        <w:rPr>
          <w:bCs/>
          <w:i/>
          <w:iCs/>
          <w:lang w:val="en-GB"/>
        </w:rPr>
        <w:t>Nature, 384</w:t>
      </w:r>
      <w:r w:rsidRPr="00F41C2A">
        <w:rPr>
          <w:bCs/>
          <w:lang w:val="en-GB"/>
        </w:rPr>
        <w:t>(6604), 18.</w:t>
      </w:r>
    </w:p>
    <w:p w14:paraId="44CE0D20" w14:textId="7252548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Griffiths, M. (2005). A “components” model of addiction within a biopsychosocial framework. </w:t>
      </w:r>
      <w:r w:rsidRPr="00F41C2A">
        <w:rPr>
          <w:bCs/>
          <w:i/>
          <w:iCs/>
          <w:lang w:val="en-GB"/>
        </w:rPr>
        <w:t>Journal of Substance Use, 10</w:t>
      </w:r>
      <w:r w:rsidRPr="00F41C2A">
        <w:rPr>
          <w:bCs/>
          <w:lang w:val="en-GB"/>
        </w:rPr>
        <w:t>(4), 191</w:t>
      </w:r>
      <w:r w:rsidR="00EA1DA1" w:rsidRPr="00F41C2A">
        <w:rPr>
          <w:bCs/>
          <w:lang w:val="en-GB"/>
        </w:rPr>
        <w:t>-</w:t>
      </w:r>
      <w:r w:rsidRPr="00F41C2A">
        <w:rPr>
          <w:bCs/>
          <w:lang w:val="en-GB"/>
        </w:rPr>
        <w:t xml:space="preserve">197. </w:t>
      </w:r>
    </w:p>
    <w:p w14:paraId="7571EE52" w14:textId="7793AFF9" w:rsidR="00C76F0C" w:rsidRPr="00F41C2A" w:rsidRDefault="00C76F0C" w:rsidP="009843AD">
      <w:pPr>
        <w:widowControl w:val="0"/>
        <w:autoSpaceDE w:val="0"/>
        <w:autoSpaceDN w:val="0"/>
        <w:adjustRightInd w:val="0"/>
        <w:spacing w:line="480" w:lineRule="auto"/>
        <w:ind w:left="480" w:hanging="480"/>
        <w:rPr>
          <w:bCs/>
          <w:lang w:val="en-GB"/>
        </w:rPr>
      </w:pPr>
    </w:p>
    <w:p w14:paraId="77D2D040" w14:textId="77777777" w:rsidR="006C4747" w:rsidRPr="00F41C2A" w:rsidRDefault="006C4747" w:rsidP="009843AD">
      <w:pPr>
        <w:widowControl w:val="0"/>
        <w:autoSpaceDE w:val="0"/>
        <w:autoSpaceDN w:val="0"/>
        <w:adjustRightInd w:val="0"/>
        <w:spacing w:line="480" w:lineRule="auto"/>
        <w:ind w:left="480" w:hanging="480"/>
        <w:rPr>
          <w:bCs/>
          <w:lang w:val="en-GB"/>
        </w:rPr>
      </w:pPr>
    </w:p>
    <w:p w14:paraId="02192332" w14:textId="3824C3A2" w:rsidR="00EA1DA1" w:rsidRPr="00F41C2A" w:rsidRDefault="00EA1DA1"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Griffiths, M. D., Kuss, D. J., &amp; Demetrovics, Z. (2014). Social networking addiction: An overview of preliminary findings. In K. P. Rosenberg &amp; L. Curtiss Feder (Eds.), </w:t>
      </w:r>
      <w:r w:rsidRPr="00F41C2A">
        <w:rPr>
          <w:bCs/>
          <w:i/>
          <w:iCs/>
          <w:lang w:val="en-GB"/>
        </w:rPr>
        <w:t>Behavioral addictions: Criteria, evidence, and treatment</w:t>
      </w:r>
      <w:r w:rsidRPr="00F41C2A">
        <w:rPr>
          <w:bCs/>
          <w:lang w:val="en-GB"/>
        </w:rPr>
        <w:t xml:space="preserve"> (p. 119–141). Elsevier Academic Press. </w:t>
      </w:r>
    </w:p>
    <w:p w14:paraId="543C32BA" w14:textId="51E8183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Gupta, V. K., Arora, S., &amp; Gupta, M. (2013). Computer-related illnesses and Facebook syndrome: what are they and how do we tackle them. </w:t>
      </w:r>
      <w:r w:rsidRPr="00F41C2A">
        <w:rPr>
          <w:bCs/>
          <w:i/>
          <w:iCs/>
          <w:lang w:val="en-GB"/>
        </w:rPr>
        <w:t>Medicine Update, 23</w:t>
      </w:r>
      <w:r w:rsidRPr="00F41C2A">
        <w:rPr>
          <w:bCs/>
          <w:lang w:val="en-GB"/>
        </w:rPr>
        <w:t>, 676</w:t>
      </w:r>
      <w:r w:rsidR="00EA1DA1" w:rsidRPr="00F41C2A">
        <w:rPr>
          <w:bCs/>
          <w:lang w:val="en-GB"/>
        </w:rPr>
        <w:t>-</w:t>
      </w:r>
      <w:r w:rsidRPr="00F41C2A">
        <w:rPr>
          <w:bCs/>
          <w:lang w:val="en-GB"/>
        </w:rPr>
        <w:t>679.</w:t>
      </w:r>
    </w:p>
    <w:p w14:paraId="2472F94A"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Halberstadt, A. G., &amp; Hall, J. A. (1980). Who’s getting the message? Children’s nonverbal skill and their evaluation by teachers. </w:t>
      </w:r>
      <w:r w:rsidRPr="00F41C2A">
        <w:rPr>
          <w:bCs/>
          <w:i/>
          <w:iCs/>
          <w:lang w:val="en-GB"/>
        </w:rPr>
        <w:t>Developmental Psychology, 16</w:t>
      </w:r>
      <w:r w:rsidRPr="00F41C2A">
        <w:rPr>
          <w:bCs/>
          <w:lang w:val="en-GB"/>
        </w:rPr>
        <w:t>(6), 564.</w:t>
      </w:r>
    </w:p>
    <w:p w14:paraId="69D25F0D" w14:textId="28EED78D"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Hamonniere, T., &amp; Varescon, I. (2018). Metacognitive beliefs in addictive behaviours: A systematic review. </w:t>
      </w:r>
      <w:r w:rsidRPr="00F41C2A">
        <w:rPr>
          <w:bCs/>
          <w:i/>
          <w:iCs/>
          <w:lang w:val="en-GB"/>
        </w:rPr>
        <w:t>Addictive Behaviors</w:t>
      </w:r>
      <w:r w:rsidR="00EA1DA1" w:rsidRPr="00F41C2A">
        <w:rPr>
          <w:bCs/>
          <w:i/>
          <w:iCs/>
          <w:lang w:val="en-GB"/>
        </w:rPr>
        <w:t>,</w:t>
      </w:r>
      <w:r w:rsidRPr="00F41C2A">
        <w:rPr>
          <w:bCs/>
          <w:i/>
          <w:iCs/>
          <w:lang w:val="en-GB"/>
        </w:rPr>
        <w:t xml:space="preserve"> 85</w:t>
      </w:r>
      <w:r w:rsidR="00EA1DA1" w:rsidRPr="00F41C2A">
        <w:rPr>
          <w:bCs/>
          <w:lang w:val="en-GB"/>
        </w:rPr>
        <w:t xml:space="preserve">, </w:t>
      </w:r>
      <w:r w:rsidRPr="00F41C2A">
        <w:rPr>
          <w:bCs/>
          <w:lang w:val="en-GB"/>
        </w:rPr>
        <w:t>51</w:t>
      </w:r>
      <w:r w:rsidR="00EA1DA1" w:rsidRPr="00F41C2A">
        <w:rPr>
          <w:bCs/>
          <w:lang w:val="en-GB"/>
        </w:rPr>
        <w:t>-</w:t>
      </w:r>
      <w:r w:rsidRPr="00F41C2A">
        <w:rPr>
          <w:bCs/>
          <w:lang w:val="en-GB"/>
        </w:rPr>
        <w:t>63</w:t>
      </w:r>
    </w:p>
    <w:p w14:paraId="46956764" w14:textId="783CABEC"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Han, D. H., Hwang, J. W., &amp; Renshaw, P. F. (2010). Bupropion sustained release treatment decreases craving for video games and cue-induced brain activity in patients with internet video game addiction. </w:t>
      </w:r>
      <w:r w:rsidRPr="00F41C2A">
        <w:rPr>
          <w:bCs/>
          <w:i/>
          <w:iCs/>
          <w:lang w:val="en-GB"/>
        </w:rPr>
        <w:t>Experimental and Clinical Psychopharmacology, 18</w:t>
      </w:r>
      <w:r w:rsidRPr="00F41C2A">
        <w:rPr>
          <w:bCs/>
          <w:lang w:val="en-GB"/>
        </w:rPr>
        <w:t>(4), 297</w:t>
      </w:r>
      <w:r w:rsidR="00EA1DA1" w:rsidRPr="00F41C2A">
        <w:rPr>
          <w:bCs/>
          <w:lang w:val="en-GB"/>
        </w:rPr>
        <w:t>-</w:t>
      </w:r>
      <w:r w:rsidRPr="00F41C2A">
        <w:rPr>
          <w:bCs/>
          <w:lang w:val="en-GB"/>
        </w:rPr>
        <w:t>304.</w:t>
      </w:r>
    </w:p>
    <w:p w14:paraId="6CAC2FDB" w14:textId="6FAE5DB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Harms, M. B., Martin, A., &amp; Wallace, G. L. (2010). Facial emotion recognition in autism spectrum disorders: a review of behavioral and neuroimaging studies. </w:t>
      </w:r>
      <w:r w:rsidRPr="00F41C2A">
        <w:rPr>
          <w:bCs/>
          <w:i/>
          <w:iCs/>
          <w:lang w:val="en-GB"/>
        </w:rPr>
        <w:t>Neuropsychology Review, 20</w:t>
      </w:r>
      <w:r w:rsidRPr="00F41C2A">
        <w:rPr>
          <w:bCs/>
          <w:lang w:val="en-GB"/>
        </w:rPr>
        <w:t>(3), 290</w:t>
      </w:r>
      <w:r w:rsidR="00EA1DA1" w:rsidRPr="00F41C2A">
        <w:rPr>
          <w:bCs/>
          <w:lang w:val="en-GB"/>
        </w:rPr>
        <w:t>-</w:t>
      </w:r>
      <w:r w:rsidRPr="00F41C2A">
        <w:rPr>
          <w:bCs/>
          <w:lang w:val="en-GB"/>
        </w:rPr>
        <w:t>322.</w:t>
      </w:r>
    </w:p>
    <w:p w14:paraId="24B4DE2B" w14:textId="114FA06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Hermans, D., Martens, K., De Cort, K., Pieters, G., &amp; Eelen, P. (2003). Reality monitoring and metacognitive beliefs related to cognitive confidence in obsessive</w:t>
      </w:r>
      <w:r w:rsidR="00EA1DA1" w:rsidRPr="00F41C2A">
        <w:rPr>
          <w:bCs/>
          <w:lang w:val="en-GB"/>
        </w:rPr>
        <w:t>-</w:t>
      </w:r>
      <w:r w:rsidRPr="00F41C2A">
        <w:rPr>
          <w:bCs/>
          <w:lang w:val="en-GB"/>
        </w:rPr>
        <w:t xml:space="preserve">compulsive disorder. </w:t>
      </w:r>
      <w:r w:rsidRPr="00F41C2A">
        <w:rPr>
          <w:bCs/>
          <w:i/>
          <w:iCs/>
          <w:lang w:val="en-GB"/>
        </w:rPr>
        <w:t>Behaviour Research and Therapy, 41</w:t>
      </w:r>
      <w:r w:rsidRPr="00F41C2A">
        <w:rPr>
          <w:bCs/>
          <w:lang w:val="en-GB"/>
        </w:rPr>
        <w:t>(4), 383</w:t>
      </w:r>
      <w:r w:rsidR="00EA1DA1" w:rsidRPr="00F41C2A">
        <w:rPr>
          <w:bCs/>
          <w:lang w:val="en-GB"/>
        </w:rPr>
        <w:t>-</w:t>
      </w:r>
      <w:r w:rsidRPr="00F41C2A">
        <w:rPr>
          <w:bCs/>
          <w:lang w:val="en-GB"/>
        </w:rPr>
        <w:t>401.</w:t>
      </w:r>
    </w:p>
    <w:p w14:paraId="36C9C425" w14:textId="3356EFF6" w:rsidR="002C3B02" w:rsidRPr="00F41C2A" w:rsidRDefault="002C3B02" w:rsidP="009843AD">
      <w:pPr>
        <w:widowControl w:val="0"/>
        <w:autoSpaceDE w:val="0"/>
        <w:autoSpaceDN w:val="0"/>
        <w:adjustRightInd w:val="0"/>
        <w:spacing w:line="480" w:lineRule="auto"/>
        <w:ind w:left="480" w:hanging="480"/>
        <w:rPr>
          <w:bCs/>
          <w:lang w:val="en-GB"/>
        </w:rPr>
      </w:pPr>
      <w:r w:rsidRPr="00F41C2A">
        <w:rPr>
          <w:bCs/>
          <w:lang w:val="en-GB"/>
        </w:rPr>
        <w:t xml:space="preserve">Hormes, J.M., Kearns, B., </w:t>
      </w:r>
      <w:r w:rsidR="006C4747" w:rsidRPr="00F41C2A">
        <w:rPr>
          <w:bCs/>
          <w:lang w:val="en-GB"/>
        </w:rPr>
        <w:t>&amp;</w:t>
      </w:r>
      <w:r w:rsidRPr="00F41C2A">
        <w:rPr>
          <w:bCs/>
          <w:lang w:val="en-GB"/>
        </w:rPr>
        <w:t xml:space="preserve"> Timko, C.A. (2015). Craving Facebook? Behavioral addiction to online social networking and its association with emotion regulation deficits. </w:t>
      </w:r>
      <w:r w:rsidRPr="00F41C2A">
        <w:rPr>
          <w:bCs/>
          <w:i/>
          <w:lang w:val="en-GB"/>
        </w:rPr>
        <w:t>Addiction</w:t>
      </w:r>
      <w:r w:rsidRPr="00F41C2A">
        <w:rPr>
          <w:bCs/>
          <w:lang w:val="en-GB"/>
        </w:rPr>
        <w:t>, 109, 2079-2088.</w:t>
      </w:r>
    </w:p>
    <w:p w14:paraId="19DAFF97" w14:textId="77777777" w:rsidR="00C76F0C" w:rsidRPr="00F41C2A" w:rsidRDefault="00C76F0C" w:rsidP="00A41599">
      <w:pPr>
        <w:widowControl w:val="0"/>
        <w:autoSpaceDE w:val="0"/>
        <w:autoSpaceDN w:val="0"/>
        <w:adjustRightInd w:val="0"/>
        <w:spacing w:line="480" w:lineRule="auto"/>
        <w:ind w:left="480" w:hanging="480"/>
        <w:rPr>
          <w:bCs/>
          <w:lang w:val="en-GB"/>
        </w:rPr>
      </w:pPr>
    </w:p>
    <w:p w14:paraId="7564FDF7" w14:textId="77777777" w:rsidR="00C76F0C" w:rsidRPr="00F41C2A" w:rsidRDefault="00C76F0C" w:rsidP="00A41599">
      <w:pPr>
        <w:widowControl w:val="0"/>
        <w:autoSpaceDE w:val="0"/>
        <w:autoSpaceDN w:val="0"/>
        <w:adjustRightInd w:val="0"/>
        <w:spacing w:line="480" w:lineRule="auto"/>
        <w:ind w:left="480" w:hanging="480"/>
        <w:rPr>
          <w:bCs/>
          <w:lang w:val="en-GB"/>
        </w:rPr>
      </w:pPr>
    </w:p>
    <w:p w14:paraId="535DD6DB" w14:textId="29407155" w:rsidR="00A41599" w:rsidRPr="00F41C2A" w:rsidRDefault="00A41599" w:rsidP="00A41599">
      <w:pPr>
        <w:widowControl w:val="0"/>
        <w:autoSpaceDE w:val="0"/>
        <w:autoSpaceDN w:val="0"/>
        <w:adjustRightInd w:val="0"/>
        <w:spacing w:line="480" w:lineRule="auto"/>
        <w:ind w:left="480" w:hanging="480"/>
        <w:rPr>
          <w:bCs/>
          <w:i/>
        </w:rPr>
      </w:pPr>
      <w:r w:rsidRPr="00F41C2A">
        <w:rPr>
          <w:bCs/>
          <w:lang w:val="en-GB"/>
        </w:rPr>
        <w:lastRenderedPageBreak/>
        <w:t>Hussain, Z.</w:t>
      </w:r>
      <w:r w:rsidR="006C4747" w:rsidRPr="00F41C2A">
        <w:rPr>
          <w:bCs/>
          <w:lang w:val="en-GB"/>
        </w:rPr>
        <w:t>,</w:t>
      </w:r>
      <w:r w:rsidRPr="00F41C2A">
        <w:rPr>
          <w:bCs/>
          <w:lang w:val="en-GB"/>
        </w:rPr>
        <w:t xml:space="preserve"> &amp; Starcevic, V. (2020). </w:t>
      </w:r>
      <w:r w:rsidRPr="00F41C2A">
        <w:rPr>
          <w:bCs/>
        </w:rPr>
        <w:t xml:space="preserve">Problematic Social Networking Site Use: A Brief Review of Recent Research Methods and the Way Forward. </w:t>
      </w:r>
      <w:r w:rsidRPr="00F41C2A">
        <w:rPr>
          <w:bCs/>
          <w:i/>
        </w:rPr>
        <w:t>Current Opinion in Psychology, 36, 89-95.</w:t>
      </w:r>
    </w:p>
    <w:p w14:paraId="49BBE9F8" w14:textId="4380FD3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Irak, M. (2012). Üstbiliş Ölçeği Çocuk ve Ergen Formunun Türkçe Standardizasyonu , Kaygı ve Obsesif-Kompülsif Belirtilerle İlişkisi. </w:t>
      </w:r>
      <w:r w:rsidRPr="00F41C2A">
        <w:rPr>
          <w:bCs/>
          <w:i/>
          <w:iCs/>
          <w:lang w:val="en-GB"/>
        </w:rPr>
        <w:t>Türk Psikiyatri Dergisi, 23</w:t>
      </w:r>
      <w:r w:rsidRPr="00F41C2A">
        <w:rPr>
          <w:bCs/>
          <w:lang w:val="en-GB"/>
        </w:rPr>
        <w:t>(1), 47</w:t>
      </w:r>
      <w:r w:rsidR="00EA1DA1" w:rsidRPr="00F41C2A">
        <w:rPr>
          <w:bCs/>
          <w:lang w:val="en-GB"/>
        </w:rPr>
        <w:t>-</w:t>
      </w:r>
      <w:r w:rsidRPr="00F41C2A">
        <w:rPr>
          <w:bCs/>
          <w:lang w:val="en-GB"/>
        </w:rPr>
        <w:t>54.</w:t>
      </w:r>
    </w:p>
    <w:p w14:paraId="490B9A79" w14:textId="1129EBA5"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Jauregui, P., Urbiola, I., &amp; Estevez, A. (2016). Metacognition in pathological gambling and its relationship with anxious and depressive symptomatology. </w:t>
      </w:r>
      <w:r w:rsidRPr="00F41C2A">
        <w:rPr>
          <w:bCs/>
          <w:i/>
          <w:iCs/>
          <w:lang w:val="en-GB"/>
        </w:rPr>
        <w:t>Journal of Gambling Studies, 32</w:t>
      </w:r>
      <w:r w:rsidRPr="00F41C2A">
        <w:rPr>
          <w:bCs/>
          <w:lang w:val="en-GB"/>
        </w:rPr>
        <w:t>(2), 675</w:t>
      </w:r>
      <w:r w:rsidR="00EA1DA1" w:rsidRPr="00F41C2A">
        <w:rPr>
          <w:bCs/>
          <w:lang w:val="en-GB"/>
        </w:rPr>
        <w:t>-</w:t>
      </w:r>
      <w:r w:rsidRPr="00F41C2A">
        <w:rPr>
          <w:bCs/>
          <w:lang w:val="en-GB"/>
        </w:rPr>
        <w:t>688.</w:t>
      </w:r>
    </w:p>
    <w:p w14:paraId="5D31E374" w14:textId="0E25D3D0"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Ji, Y. G., Hwangbo, H., Yi, J. S., Rau, P. L. P., Fang, X., &amp; Ling, C. (2010). The influence of cultural differences on the use of social network services and the formation of social capital. </w:t>
      </w:r>
      <w:r w:rsidRPr="00F41C2A">
        <w:rPr>
          <w:bCs/>
          <w:i/>
          <w:iCs/>
          <w:lang w:val="en-GB"/>
        </w:rPr>
        <w:t>Int</w:t>
      </w:r>
      <w:r w:rsidR="00095A8D" w:rsidRPr="00F41C2A">
        <w:rPr>
          <w:bCs/>
          <w:i/>
          <w:iCs/>
          <w:lang w:val="en-GB"/>
        </w:rPr>
        <w:t>ernational</w:t>
      </w:r>
      <w:r w:rsidRPr="00F41C2A">
        <w:rPr>
          <w:bCs/>
          <w:i/>
          <w:iCs/>
          <w:lang w:val="en-GB"/>
        </w:rPr>
        <w:t xml:space="preserve"> Journal of Human</w:t>
      </w:r>
      <w:r w:rsidR="00095A8D" w:rsidRPr="00F41C2A">
        <w:rPr>
          <w:bCs/>
          <w:i/>
          <w:iCs/>
          <w:lang w:val="en-GB"/>
        </w:rPr>
        <w:t>-</w:t>
      </w:r>
      <w:r w:rsidRPr="00F41C2A">
        <w:rPr>
          <w:bCs/>
          <w:i/>
          <w:iCs/>
          <w:lang w:val="en-GB"/>
        </w:rPr>
        <w:t>Computer Interaction, 26</w:t>
      </w:r>
      <w:r w:rsidRPr="00F41C2A">
        <w:rPr>
          <w:bCs/>
          <w:lang w:val="en-GB"/>
        </w:rPr>
        <w:t>(11–12), 1100</w:t>
      </w:r>
      <w:r w:rsidR="00095A8D" w:rsidRPr="00F41C2A">
        <w:rPr>
          <w:bCs/>
          <w:lang w:val="en-GB"/>
        </w:rPr>
        <w:t>-</w:t>
      </w:r>
      <w:r w:rsidRPr="00F41C2A">
        <w:rPr>
          <w:bCs/>
          <w:lang w:val="en-GB"/>
        </w:rPr>
        <w:t>1121.</w:t>
      </w:r>
    </w:p>
    <w:p w14:paraId="759759B9" w14:textId="3E6FE4C4" w:rsidR="002C3B02" w:rsidRPr="00F41C2A" w:rsidRDefault="002C3B02" w:rsidP="002C3B02">
      <w:pPr>
        <w:widowControl w:val="0"/>
        <w:autoSpaceDE w:val="0"/>
        <w:autoSpaceDN w:val="0"/>
        <w:adjustRightInd w:val="0"/>
        <w:spacing w:line="480" w:lineRule="auto"/>
        <w:ind w:left="480" w:hanging="480"/>
        <w:rPr>
          <w:bCs/>
          <w:lang w:val="en-GB"/>
        </w:rPr>
      </w:pPr>
      <w:r w:rsidRPr="00F41C2A">
        <w:rPr>
          <w:bCs/>
          <w:lang w:val="en-GB"/>
        </w:rPr>
        <w:t xml:space="preserve">Kardefelt-Winther, D. (2014). A conceptual and methodological critique of Internet addiction research: Towards a model of compensatory Internet use. </w:t>
      </w:r>
      <w:r w:rsidRPr="00F41C2A">
        <w:rPr>
          <w:bCs/>
          <w:i/>
          <w:lang w:val="en-GB"/>
        </w:rPr>
        <w:t>Computers in Human Behavior,</w:t>
      </w:r>
      <w:r w:rsidRPr="00F41C2A">
        <w:rPr>
          <w:bCs/>
          <w:lang w:val="en-GB"/>
        </w:rPr>
        <w:t xml:space="preserve"> 31, 351-354.</w:t>
      </w:r>
    </w:p>
    <w:p w14:paraId="5DEFCEA0" w14:textId="1710209C"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Kim, J., &amp; Lee, J.-E. R. (2011). The Facebook paths to happiness: Effects of the number of Facebook friends and self-presentation on subjective well-being. </w:t>
      </w:r>
      <w:r w:rsidRPr="00F41C2A">
        <w:rPr>
          <w:bCs/>
          <w:i/>
          <w:iCs/>
          <w:lang w:val="en-GB"/>
        </w:rPr>
        <w:t>CyberPsychology, Behavior, and Social Networking, 14</w:t>
      </w:r>
      <w:r w:rsidRPr="00F41C2A">
        <w:rPr>
          <w:bCs/>
          <w:lang w:val="en-GB"/>
        </w:rPr>
        <w:t>(6), 359</w:t>
      </w:r>
      <w:r w:rsidR="00095A8D" w:rsidRPr="00F41C2A">
        <w:rPr>
          <w:bCs/>
          <w:lang w:val="en-GB"/>
        </w:rPr>
        <w:t>-</w:t>
      </w:r>
      <w:r w:rsidRPr="00F41C2A">
        <w:rPr>
          <w:bCs/>
          <w:lang w:val="en-GB"/>
        </w:rPr>
        <w:t>364.</w:t>
      </w:r>
    </w:p>
    <w:p w14:paraId="53D6C922" w14:textId="39B33655"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Kohler, C. G., Turner, T. H., Gur, R. E., &amp; Gur, R. C. (2004). Recognition of facial emotions in neuropsychiatric disorders. </w:t>
      </w:r>
      <w:r w:rsidRPr="00F41C2A">
        <w:rPr>
          <w:bCs/>
          <w:i/>
          <w:iCs/>
          <w:lang w:val="en-GB"/>
        </w:rPr>
        <w:t>CNS Spectrums, 9</w:t>
      </w:r>
      <w:r w:rsidRPr="00F41C2A">
        <w:rPr>
          <w:bCs/>
          <w:lang w:val="en-GB"/>
        </w:rPr>
        <w:t>(4), 267</w:t>
      </w:r>
      <w:r w:rsidR="00095A8D" w:rsidRPr="00F41C2A">
        <w:rPr>
          <w:bCs/>
          <w:lang w:val="en-GB"/>
        </w:rPr>
        <w:t>-</w:t>
      </w:r>
      <w:r w:rsidRPr="00F41C2A">
        <w:rPr>
          <w:bCs/>
          <w:lang w:val="en-GB"/>
        </w:rPr>
        <w:t>274.</w:t>
      </w:r>
    </w:p>
    <w:p w14:paraId="79906D52" w14:textId="30B3ECDF"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Kuss, D. J., &amp; Griffiths, M. D. (2011). Online social networking and addiction-A review of the psychological literature. </w:t>
      </w:r>
      <w:r w:rsidRPr="00F41C2A">
        <w:rPr>
          <w:bCs/>
          <w:i/>
          <w:iCs/>
          <w:lang w:val="en-GB"/>
        </w:rPr>
        <w:t>In International Journal of Environmental Research and Public Health</w:t>
      </w:r>
      <w:r w:rsidR="00095A8D" w:rsidRPr="00F41C2A">
        <w:rPr>
          <w:bCs/>
          <w:i/>
          <w:iCs/>
          <w:lang w:val="en-GB"/>
        </w:rPr>
        <w:t>,</w:t>
      </w:r>
      <w:r w:rsidRPr="00F41C2A">
        <w:rPr>
          <w:bCs/>
          <w:i/>
          <w:iCs/>
          <w:lang w:val="en-GB"/>
        </w:rPr>
        <w:t xml:space="preserve"> 8</w:t>
      </w:r>
      <w:r w:rsidR="00095A8D" w:rsidRPr="00F41C2A">
        <w:rPr>
          <w:bCs/>
          <w:lang w:val="en-GB"/>
        </w:rPr>
        <w:t>(</w:t>
      </w:r>
      <w:r w:rsidRPr="00F41C2A">
        <w:rPr>
          <w:bCs/>
          <w:lang w:val="en-GB"/>
        </w:rPr>
        <w:t>9</w:t>
      </w:r>
      <w:r w:rsidR="00095A8D" w:rsidRPr="00F41C2A">
        <w:rPr>
          <w:bCs/>
          <w:lang w:val="en-GB"/>
        </w:rPr>
        <w:t xml:space="preserve">), </w:t>
      </w:r>
      <w:r w:rsidRPr="00F41C2A">
        <w:rPr>
          <w:bCs/>
          <w:lang w:val="en-GB"/>
        </w:rPr>
        <w:t>3528</w:t>
      </w:r>
      <w:r w:rsidR="00095A8D" w:rsidRPr="00F41C2A">
        <w:rPr>
          <w:bCs/>
          <w:lang w:val="en-GB"/>
        </w:rPr>
        <w:t>-</w:t>
      </w:r>
      <w:r w:rsidRPr="00F41C2A">
        <w:rPr>
          <w:bCs/>
          <w:lang w:val="en-GB"/>
        </w:rPr>
        <w:t>3552</w:t>
      </w:r>
      <w:r w:rsidR="00095A8D" w:rsidRPr="00F41C2A">
        <w:rPr>
          <w:bCs/>
          <w:lang w:val="en-GB"/>
        </w:rPr>
        <w:t>.</w:t>
      </w:r>
    </w:p>
    <w:p w14:paraId="34BED9DA" w14:textId="47465D03"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Kuss, D. J., &amp; Griffiths, M. D. (2012). Internet and gaming addiction: a systematic literature review of neuroimaging studies. </w:t>
      </w:r>
      <w:r w:rsidRPr="00F41C2A">
        <w:rPr>
          <w:bCs/>
          <w:i/>
          <w:iCs/>
          <w:lang w:val="en-GB"/>
        </w:rPr>
        <w:t>Brain Sciences, 2</w:t>
      </w:r>
      <w:r w:rsidRPr="00F41C2A">
        <w:rPr>
          <w:bCs/>
          <w:lang w:val="en-GB"/>
        </w:rPr>
        <w:t>(3), 347</w:t>
      </w:r>
      <w:r w:rsidR="00095A8D" w:rsidRPr="00F41C2A">
        <w:rPr>
          <w:bCs/>
          <w:lang w:val="en-GB"/>
        </w:rPr>
        <w:t>-</w:t>
      </w:r>
      <w:r w:rsidRPr="00F41C2A">
        <w:rPr>
          <w:bCs/>
          <w:lang w:val="en-GB"/>
        </w:rPr>
        <w:t>374.</w:t>
      </w:r>
    </w:p>
    <w:p w14:paraId="7CB29D86" w14:textId="77777777" w:rsidR="00C76F0C" w:rsidRPr="00F41C2A" w:rsidRDefault="00C76F0C" w:rsidP="009843AD">
      <w:pPr>
        <w:widowControl w:val="0"/>
        <w:autoSpaceDE w:val="0"/>
        <w:autoSpaceDN w:val="0"/>
        <w:adjustRightInd w:val="0"/>
        <w:spacing w:line="480" w:lineRule="auto"/>
        <w:ind w:left="480" w:hanging="480"/>
        <w:rPr>
          <w:bCs/>
          <w:lang w:eastAsia="x-none"/>
        </w:rPr>
      </w:pPr>
    </w:p>
    <w:p w14:paraId="716B1793" w14:textId="65A81821" w:rsidR="00F3170D" w:rsidRPr="00F41C2A" w:rsidRDefault="00F3170D" w:rsidP="009843AD">
      <w:pPr>
        <w:widowControl w:val="0"/>
        <w:autoSpaceDE w:val="0"/>
        <w:autoSpaceDN w:val="0"/>
        <w:adjustRightInd w:val="0"/>
        <w:spacing w:line="480" w:lineRule="auto"/>
        <w:ind w:left="480" w:hanging="480"/>
        <w:rPr>
          <w:bCs/>
          <w:lang w:val="en-GB"/>
        </w:rPr>
      </w:pPr>
      <w:r w:rsidRPr="00F41C2A">
        <w:rPr>
          <w:bCs/>
          <w:lang w:eastAsia="x-none"/>
        </w:rPr>
        <w:lastRenderedPageBreak/>
        <w:t xml:space="preserve">Kuss, D. J., &amp; Griffiths, M. D. (2017). Social networking sites and addiction: Ten lessons learned. </w:t>
      </w:r>
      <w:r w:rsidRPr="00F41C2A">
        <w:rPr>
          <w:bCs/>
          <w:i/>
          <w:lang w:eastAsia="x-none"/>
        </w:rPr>
        <w:t>International journal of environmental research and public health</w:t>
      </w:r>
      <w:r w:rsidRPr="00F41C2A">
        <w:rPr>
          <w:bCs/>
          <w:lang w:eastAsia="x-none"/>
        </w:rPr>
        <w:t>, 14(3), 311.</w:t>
      </w:r>
    </w:p>
    <w:p w14:paraId="18B84BCD" w14:textId="722C5821"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Lee-Won, R. J., Herzog, L., &amp; Park, S. G. (2015). Hooked on Facebook: The role of social anxiety and need for social assurance in problematic use of Facebook. </w:t>
      </w:r>
      <w:r w:rsidRPr="00F41C2A">
        <w:rPr>
          <w:bCs/>
          <w:i/>
          <w:iCs/>
          <w:lang w:val="en-GB"/>
        </w:rPr>
        <w:t>Cyberpsychology, Behavior, and Social Networking, 18</w:t>
      </w:r>
      <w:r w:rsidRPr="00F41C2A">
        <w:rPr>
          <w:bCs/>
          <w:lang w:val="en-GB"/>
        </w:rPr>
        <w:t>(10), 567</w:t>
      </w:r>
      <w:r w:rsidR="00095A8D" w:rsidRPr="00F41C2A">
        <w:rPr>
          <w:bCs/>
          <w:lang w:val="en-GB"/>
        </w:rPr>
        <w:t>-</w:t>
      </w:r>
      <w:r w:rsidRPr="00F41C2A">
        <w:rPr>
          <w:bCs/>
          <w:lang w:val="en-GB"/>
        </w:rPr>
        <w:t>574.</w:t>
      </w:r>
    </w:p>
    <w:p w14:paraId="7140B583" w14:textId="229EFEF3"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Lindberg, A., Fernie, B. A., &amp; Spada, M. M. (2011). Metacognitions in problem gambling. </w:t>
      </w:r>
      <w:r w:rsidRPr="00F41C2A">
        <w:rPr>
          <w:bCs/>
          <w:i/>
          <w:iCs/>
          <w:lang w:val="en-GB"/>
        </w:rPr>
        <w:t>Journal of Gambling Studies, 27</w:t>
      </w:r>
      <w:r w:rsidRPr="00F41C2A">
        <w:rPr>
          <w:bCs/>
          <w:lang w:val="en-GB"/>
        </w:rPr>
        <w:t>(1), 73</w:t>
      </w:r>
      <w:r w:rsidR="00095A8D" w:rsidRPr="00F41C2A">
        <w:rPr>
          <w:bCs/>
          <w:lang w:val="en-GB"/>
        </w:rPr>
        <w:t>-</w:t>
      </w:r>
      <w:r w:rsidRPr="00F41C2A">
        <w:rPr>
          <w:bCs/>
          <w:lang w:val="en-GB"/>
        </w:rPr>
        <w:t>81.</w:t>
      </w:r>
    </w:p>
    <w:p w14:paraId="5A804BB7" w14:textId="1E1BAECB"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Lobban, F., Haddock, G., Kinderman, P., &amp; Wells, A. (2002). The role of metacognitive beliefs in auditory hallucinations. </w:t>
      </w:r>
      <w:r w:rsidRPr="00F41C2A">
        <w:rPr>
          <w:bCs/>
          <w:i/>
          <w:iCs/>
          <w:lang w:val="en-GB"/>
        </w:rPr>
        <w:t>Personality and Individual Differences, 32</w:t>
      </w:r>
      <w:r w:rsidRPr="00F41C2A">
        <w:rPr>
          <w:bCs/>
          <w:lang w:val="en-GB"/>
        </w:rPr>
        <w:t>(8), 1351</w:t>
      </w:r>
      <w:r w:rsidR="00095A8D" w:rsidRPr="00F41C2A">
        <w:rPr>
          <w:bCs/>
          <w:lang w:val="en-GB"/>
        </w:rPr>
        <w:t>-</w:t>
      </w:r>
      <w:r w:rsidRPr="00F41C2A">
        <w:rPr>
          <w:bCs/>
          <w:lang w:val="en-GB"/>
        </w:rPr>
        <w:t>1363.</w:t>
      </w:r>
    </w:p>
    <w:p w14:paraId="06E57F54" w14:textId="74EBDF4A"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Mansueto, G., Pennelli, M., De Palo, V., Monacis, L., Sinatra, M., &amp; De Caro, M. F. (2016). The role of metacognition in pathological gambling: A mediation model. </w:t>
      </w:r>
      <w:r w:rsidRPr="00F41C2A">
        <w:rPr>
          <w:bCs/>
          <w:i/>
          <w:iCs/>
          <w:lang w:val="en-GB"/>
        </w:rPr>
        <w:t>Journal of Gambling Studies, 32</w:t>
      </w:r>
      <w:r w:rsidRPr="00F41C2A">
        <w:rPr>
          <w:bCs/>
          <w:lang w:val="en-GB"/>
        </w:rPr>
        <w:t>(1), 93</w:t>
      </w:r>
      <w:r w:rsidR="00095A8D" w:rsidRPr="00F41C2A">
        <w:rPr>
          <w:bCs/>
          <w:lang w:val="en-GB"/>
        </w:rPr>
        <w:t>-</w:t>
      </w:r>
      <w:r w:rsidRPr="00F41C2A">
        <w:rPr>
          <w:bCs/>
          <w:lang w:val="en-GB"/>
        </w:rPr>
        <w:t>106.</w:t>
      </w:r>
    </w:p>
    <w:p w14:paraId="7AB503B9" w14:textId="77777777" w:rsidR="00907CF1" w:rsidRPr="00F41C2A" w:rsidRDefault="00907CF1" w:rsidP="00907CF1">
      <w:pPr>
        <w:widowControl w:val="0"/>
        <w:autoSpaceDE w:val="0"/>
        <w:autoSpaceDN w:val="0"/>
        <w:adjustRightInd w:val="0"/>
        <w:spacing w:line="480" w:lineRule="auto"/>
        <w:ind w:left="480" w:hanging="480"/>
        <w:rPr>
          <w:bCs/>
        </w:rPr>
      </w:pPr>
      <w:r w:rsidRPr="00F41C2A">
        <w:rPr>
          <w:bCs/>
        </w:rPr>
        <w:t>Marino, C. (2020). Problematic Media Use: Games, Phones, and Internet. </w:t>
      </w:r>
      <w:r w:rsidRPr="00F41C2A">
        <w:rPr>
          <w:bCs/>
          <w:i/>
          <w:iCs/>
        </w:rPr>
        <w:t>The International Encyclopedia of Media Psychology</w:t>
      </w:r>
      <w:r w:rsidRPr="00F41C2A">
        <w:rPr>
          <w:bCs/>
        </w:rPr>
        <w:t>, 1-13.</w:t>
      </w:r>
    </w:p>
    <w:p w14:paraId="2D5276CF" w14:textId="5DAEF01D"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Marino, C., Marci, T., Ferrante, L., Altoè, G., Vieno, A., Simonelli, A., Caselli, G., &amp; Spada, M. M. (2019). Attachment and problematic Facebook use in adolescents: The mediating role of metacognitions. </w:t>
      </w:r>
      <w:r w:rsidRPr="00F41C2A">
        <w:rPr>
          <w:bCs/>
          <w:i/>
          <w:iCs/>
          <w:lang w:val="en-GB"/>
        </w:rPr>
        <w:t>Journal of Behavioral Addictions, 8</w:t>
      </w:r>
      <w:r w:rsidRPr="00F41C2A">
        <w:rPr>
          <w:bCs/>
          <w:lang w:val="en-GB"/>
        </w:rPr>
        <w:t>(1), 63</w:t>
      </w:r>
      <w:r w:rsidR="00095A8D" w:rsidRPr="00F41C2A">
        <w:rPr>
          <w:bCs/>
          <w:lang w:val="en-GB"/>
        </w:rPr>
        <w:t>-</w:t>
      </w:r>
      <w:r w:rsidRPr="00F41C2A">
        <w:rPr>
          <w:bCs/>
          <w:lang w:val="en-GB"/>
        </w:rPr>
        <w:t>78.</w:t>
      </w:r>
    </w:p>
    <w:p w14:paraId="4FA4AD01" w14:textId="44D7BCF5"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Marino, C., &amp; Spada, M. M. (2017). Dysfunctional cognitions in online gaming and internet gaming disorder: A narrative review and new classification. </w:t>
      </w:r>
      <w:r w:rsidRPr="00F41C2A">
        <w:rPr>
          <w:bCs/>
          <w:i/>
          <w:iCs/>
          <w:lang w:val="en-GB"/>
        </w:rPr>
        <w:t>Current Addiction Reports, 4</w:t>
      </w:r>
      <w:r w:rsidRPr="00F41C2A">
        <w:rPr>
          <w:bCs/>
          <w:lang w:val="en-GB"/>
        </w:rPr>
        <w:t>(3), 308</w:t>
      </w:r>
      <w:r w:rsidR="00095A8D" w:rsidRPr="00F41C2A">
        <w:rPr>
          <w:bCs/>
          <w:lang w:val="en-GB"/>
        </w:rPr>
        <w:t>-</w:t>
      </w:r>
      <w:r w:rsidRPr="00F41C2A">
        <w:rPr>
          <w:bCs/>
          <w:lang w:val="en-GB"/>
        </w:rPr>
        <w:t>316.</w:t>
      </w:r>
    </w:p>
    <w:p w14:paraId="7B8DD5FA" w14:textId="4D9AC0F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Marino, C., Vieno, A., Lenzi, M., Fernie, B. A., Nikčević, A. V, &amp; Spada, M. M. (2018). Personality traits and metacognitions as predictors of positive mental health in college students. </w:t>
      </w:r>
      <w:r w:rsidRPr="00F41C2A">
        <w:rPr>
          <w:bCs/>
          <w:i/>
          <w:iCs/>
          <w:lang w:val="en-GB"/>
        </w:rPr>
        <w:t>Journal of Happiness Studies, 19</w:t>
      </w:r>
      <w:r w:rsidRPr="00F41C2A">
        <w:rPr>
          <w:bCs/>
          <w:lang w:val="en-GB"/>
        </w:rPr>
        <w:t>(2), 365</w:t>
      </w:r>
      <w:r w:rsidR="00095A8D" w:rsidRPr="00F41C2A">
        <w:rPr>
          <w:bCs/>
          <w:lang w:val="en-GB"/>
        </w:rPr>
        <w:t>-</w:t>
      </w:r>
      <w:r w:rsidRPr="00F41C2A">
        <w:rPr>
          <w:bCs/>
          <w:lang w:val="en-GB"/>
        </w:rPr>
        <w:t>379.</w:t>
      </w:r>
    </w:p>
    <w:p w14:paraId="48D572E6" w14:textId="77777777" w:rsidR="00C76F0C" w:rsidRPr="00F41C2A" w:rsidRDefault="00C76F0C" w:rsidP="009843AD">
      <w:pPr>
        <w:widowControl w:val="0"/>
        <w:autoSpaceDE w:val="0"/>
        <w:autoSpaceDN w:val="0"/>
        <w:adjustRightInd w:val="0"/>
        <w:spacing w:line="480" w:lineRule="auto"/>
        <w:ind w:left="480" w:hanging="480"/>
        <w:rPr>
          <w:bCs/>
          <w:lang w:val="en-GB"/>
        </w:rPr>
      </w:pPr>
    </w:p>
    <w:p w14:paraId="0B56D721" w14:textId="6B522154"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Marino, C., Vieno, A., Moss, A. C., Caselli, G., Nikčević, A. V, &amp; Spada, M. M. (2016). Personality, motives and metacognitions as predictors of problematic Facebook Use in university students. </w:t>
      </w:r>
      <w:r w:rsidRPr="00F41C2A">
        <w:rPr>
          <w:bCs/>
          <w:i/>
          <w:iCs/>
          <w:lang w:val="en-GB"/>
        </w:rPr>
        <w:t>Personality and Individual Differences, 101</w:t>
      </w:r>
      <w:r w:rsidRPr="00F41C2A">
        <w:rPr>
          <w:bCs/>
          <w:lang w:val="en-GB"/>
        </w:rPr>
        <w:t>, 70</w:t>
      </w:r>
      <w:r w:rsidR="00095A8D" w:rsidRPr="00F41C2A">
        <w:rPr>
          <w:bCs/>
          <w:lang w:val="en-GB"/>
        </w:rPr>
        <w:t>-</w:t>
      </w:r>
      <w:r w:rsidRPr="00F41C2A">
        <w:rPr>
          <w:bCs/>
          <w:lang w:val="en-GB"/>
        </w:rPr>
        <w:t xml:space="preserve">77. </w:t>
      </w:r>
    </w:p>
    <w:p w14:paraId="1D87B17B" w14:textId="7ECF25C6"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Martino, D. J., Strejilevich, S. A., Fassi, G., Marengo, E., &amp; Igoa, A. (2011). Theory of mind and facial emotion recognition in euthymic bipolar I and bipolar II disorders. </w:t>
      </w:r>
      <w:r w:rsidRPr="00F41C2A">
        <w:rPr>
          <w:bCs/>
          <w:i/>
          <w:iCs/>
          <w:lang w:val="en-GB"/>
        </w:rPr>
        <w:t>Psychiatry Research, 189</w:t>
      </w:r>
      <w:r w:rsidRPr="00F41C2A">
        <w:rPr>
          <w:bCs/>
          <w:lang w:val="en-GB"/>
        </w:rPr>
        <w:t>(3), 379</w:t>
      </w:r>
      <w:r w:rsidR="00095A8D" w:rsidRPr="00F41C2A">
        <w:rPr>
          <w:bCs/>
          <w:lang w:val="en-GB"/>
        </w:rPr>
        <w:t>-</w:t>
      </w:r>
      <w:r w:rsidRPr="00F41C2A">
        <w:rPr>
          <w:bCs/>
          <w:lang w:val="en-GB"/>
        </w:rPr>
        <w:t xml:space="preserve">384. </w:t>
      </w:r>
    </w:p>
    <w:p w14:paraId="79B080C4" w14:textId="6A96618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Masur, P. K., Reinecke, L., Ziegele, M., &amp; Quiring, O. (2014). The interplay of intrinsic need satisfaction and Facebook specific motives in explaining addictive behavior on Facebook. </w:t>
      </w:r>
      <w:r w:rsidRPr="00F41C2A">
        <w:rPr>
          <w:bCs/>
          <w:i/>
          <w:iCs/>
          <w:lang w:val="en-GB"/>
        </w:rPr>
        <w:t>Computers in Human Behavior, 39</w:t>
      </w:r>
      <w:r w:rsidRPr="00F41C2A">
        <w:rPr>
          <w:bCs/>
          <w:lang w:val="en-GB"/>
        </w:rPr>
        <w:t>, 376</w:t>
      </w:r>
      <w:r w:rsidR="00095A8D" w:rsidRPr="00F41C2A">
        <w:rPr>
          <w:bCs/>
          <w:lang w:val="en-GB"/>
        </w:rPr>
        <w:t>-</w:t>
      </w:r>
      <w:r w:rsidRPr="00F41C2A">
        <w:rPr>
          <w:bCs/>
          <w:lang w:val="en-GB"/>
        </w:rPr>
        <w:t>386.</w:t>
      </w:r>
    </w:p>
    <w:p w14:paraId="0348CB2E"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Miller, W. R., &amp; Rollnick, S. (2012). Motivational interviewing: Helping people change. Guilford press.</w:t>
      </w:r>
    </w:p>
    <w:p w14:paraId="1AA74D73" w14:textId="419B680F"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Milošević-Đorđević, J. S., &amp; Žeželj, I. L. (2014). Psychological predictors of addictive social networking sites use: The case of Serbia. </w:t>
      </w:r>
      <w:r w:rsidRPr="00F41C2A">
        <w:rPr>
          <w:bCs/>
          <w:i/>
          <w:iCs/>
          <w:lang w:val="en-GB"/>
        </w:rPr>
        <w:t>Computers in Human Behavior, 32</w:t>
      </w:r>
      <w:r w:rsidRPr="00F41C2A">
        <w:rPr>
          <w:bCs/>
          <w:lang w:val="en-GB"/>
        </w:rPr>
        <w:t>, 229</w:t>
      </w:r>
      <w:r w:rsidR="000041ED" w:rsidRPr="00F41C2A">
        <w:rPr>
          <w:bCs/>
          <w:lang w:val="en-GB"/>
        </w:rPr>
        <w:t>-</w:t>
      </w:r>
      <w:r w:rsidRPr="00F41C2A">
        <w:rPr>
          <w:bCs/>
          <w:lang w:val="en-GB"/>
        </w:rPr>
        <w:t>234.</w:t>
      </w:r>
    </w:p>
    <w:p w14:paraId="4BA4C2C7" w14:textId="05AED33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Ndasauka, Y., Hou, J., Wang, Y., Yang, L., Yang, Z., Ye, Z., Hao, Y., Fallgatter, A. J., Kong, Y., &amp; Zhang, X. (2016). Excessive use of Twitter among college students in the UK: Validation of the Microblog Excessive Use Scale and relationship to social interaction and loneliness. </w:t>
      </w:r>
      <w:r w:rsidRPr="00F41C2A">
        <w:rPr>
          <w:bCs/>
          <w:i/>
          <w:iCs/>
          <w:lang w:val="en-GB"/>
        </w:rPr>
        <w:t>Computers in Human Behavior, 55</w:t>
      </w:r>
      <w:r w:rsidRPr="00F41C2A">
        <w:rPr>
          <w:bCs/>
          <w:lang w:val="en-GB"/>
        </w:rPr>
        <w:t>, 963</w:t>
      </w:r>
      <w:r w:rsidR="000041ED" w:rsidRPr="00F41C2A">
        <w:rPr>
          <w:bCs/>
          <w:lang w:val="en-GB"/>
        </w:rPr>
        <w:t>-</w:t>
      </w:r>
      <w:r w:rsidRPr="00F41C2A">
        <w:rPr>
          <w:bCs/>
          <w:lang w:val="en-GB"/>
        </w:rPr>
        <w:t>971.</w:t>
      </w:r>
    </w:p>
    <w:p w14:paraId="0AD12D7B" w14:textId="644505D4"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Nikčević, A. V, Caselli, G., Wells, A., &amp; Spada, M. M. (2015). The metacognitions about smoking questionnaire: development and psychometric properties. </w:t>
      </w:r>
      <w:r w:rsidRPr="00F41C2A">
        <w:rPr>
          <w:bCs/>
          <w:i/>
          <w:iCs/>
          <w:lang w:val="en-GB"/>
        </w:rPr>
        <w:t>Addictive Behaviors, 44</w:t>
      </w:r>
      <w:r w:rsidRPr="00F41C2A">
        <w:rPr>
          <w:bCs/>
          <w:lang w:val="en-GB"/>
        </w:rPr>
        <w:t>, 102</w:t>
      </w:r>
      <w:r w:rsidR="000041ED" w:rsidRPr="00F41C2A">
        <w:rPr>
          <w:bCs/>
          <w:lang w:val="en-GB"/>
        </w:rPr>
        <w:t>-</w:t>
      </w:r>
      <w:r w:rsidRPr="00F41C2A">
        <w:rPr>
          <w:bCs/>
          <w:lang w:val="en-GB"/>
        </w:rPr>
        <w:t>107.</w:t>
      </w:r>
    </w:p>
    <w:p w14:paraId="15CA6B5A" w14:textId="09438673"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Nikčević, A. V, &amp; Spada, M. M. (2010). Metacognitions about smoking: a preliminary investigation. </w:t>
      </w:r>
      <w:r w:rsidRPr="00F41C2A">
        <w:rPr>
          <w:bCs/>
          <w:i/>
          <w:iCs/>
          <w:lang w:val="en-GB"/>
        </w:rPr>
        <w:t>Clinical Psychology &amp; Psychotherapy, 17</w:t>
      </w:r>
      <w:r w:rsidRPr="00F41C2A">
        <w:rPr>
          <w:bCs/>
          <w:lang w:val="en-GB"/>
        </w:rPr>
        <w:t>(6), 536</w:t>
      </w:r>
      <w:r w:rsidR="000041ED" w:rsidRPr="00F41C2A">
        <w:rPr>
          <w:bCs/>
          <w:lang w:val="en-GB"/>
        </w:rPr>
        <w:t>-</w:t>
      </w:r>
      <w:r w:rsidRPr="00F41C2A">
        <w:rPr>
          <w:bCs/>
          <w:lang w:val="en-GB"/>
        </w:rPr>
        <w:t>542.</w:t>
      </w:r>
    </w:p>
    <w:p w14:paraId="118520DB" w14:textId="00C453E4"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Orchard, L. J., Fullwood, C., Galbraith, N., &amp; Morris, N. (2014). Individual differences as predictors of social networking. </w:t>
      </w:r>
      <w:r w:rsidRPr="00F41C2A">
        <w:rPr>
          <w:bCs/>
          <w:i/>
          <w:iCs/>
          <w:lang w:val="en-GB"/>
        </w:rPr>
        <w:t>Journal of Computer-Mediated Communication, 19</w:t>
      </w:r>
      <w:r w:rsidRPr="00F41C2A">
        <w:rPr>
          <w:bCs/>
          <w:lang w:val="en-GB"/>
        </w:rPr>
        <w:t>(3), 388</w:t>
      </w:r>
      <w:r w:rsidR="000041ED" w:rsidRPr="00F41C2A">
        <w:rPr>
          <w:bCs/>
          <w:lang w:val="en-GB"/>
        </w:rPr>
        <w:t>-</w:t>
      </w:r>
      <w:r w:rsidRPr="00F41C2A">
        <w:rPr>
          <w:bCs/>
          <w:lang w:val="en-GB"/>
        </w:rPr>
        <w:t>402.</w:t>
      </w:r>
    </w:p>
    <w:p w14:paraId="3B4A3E23" w14:textId="6A6DBCC3"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Papageorgiou, C., &amp; Wells, A. (2001). Metacognitive beliefs about rumination in recurrent major depression. </w:t>
      </w:r>
      <w:r w:rsidRPr="00F41C2A">
        <w:rPr>
          <w:bCs/>
          <w:i/>
          <w:iCs/>
          <w:lang w:val="en-GB"/>
        </w:rPr>
        <w:t>Cognitive and Behavioral Practice, 8</w:t>
      </w:r>
      <w:r w:rsidRPr="00F41C2A">
        <w:rPr>
          <w:bCs/>
          <w:lang w:val="en-GB"/>
        </w:rPr>
        <w:t>(2), 160</w:t>
      </w:r>
      <w:r w:rsidR="000041ED" w:rsidRPr="00F41C2A">
        <w:rPr>
          <w:bCs/>
          <w:lang w:val="en-GB"/>
        </w:rPr>
        <w:t>-</w:t>
      </w:r>
      <w:r w:rsidRPr="00F41C2A">
        <w:rPr>
          <w:bCs/>
          <w:lang w:val="en-GB"/>
        </w:rPr>
        <w:t>164.</w:t>
      </w:r>
    </w:p>
    <w:p w14:paraId="2A3E909E" w14:textId="60223370"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Rocca, C. C. de A., Heuvel, E. van den, Caetano, S. C., &amp; Lafer, B. (2009). Facial emotion recognition in bipolar disorder: a critical review. </w:t>
      </w:r>
      <w:r w:rsidRPr="00F41C2A">
        <w:rPr>
          <w:bCs/>
          <w:i/>
          <w:iCs/>
          <w:lang w:val="en-GB"/>
        </w:rPr>
        <w:t>Brazilian Journal of Psychiatry, 31</w:t>
      </w:r>
      <w:r w:rsidRPr="00F41C2A">
        <w:rPr>
          <w:bCs/>
          <w:lang w:val="en-GB"/>
        </w:rPr>
        <w:t>(2), 171</w:t>
      </w:r>
      <w:r w:rsidR="000041ED" w:rsidRPr="00F41C2A">
        <w:rPr>
          <w:bCs/>
          <w:lang w:val="en-GB"/>
        </w:rPr>
        <w:t>-</w:t>
      </w:r>
      <w:r w:rsidRPr="00F41C2A">
        <w:rPr>
          <w:bCs/>
          <w:lang w:val="en-GB"/>
        </w:rPr>
        <w:t>180.</w:t>
      </w:r>
    </w:p>
    <w:p w14:paraId="1B1C3392" w14:textId="02C3DDCA" w:rsidR="002C3B02" w:rsidRPr="00F41C2A" w:rsidRDefault="002C3B02" w:rsidP="009843AD">
      <w:pPr>
        <w:widowControl w:val="0"/>
        <w:autoSpaceDE w:val="0"/>
        <w:autoSpaceDN w:val="0"/>
        <w:adjustRightInd w:val="0"/>
        <w:spacing w:line="480" w:lineRule="auto"/>
        <w:ind w:left="480" w:hanging="480"/>
        <w:rPr>
          <w:bCs/>
          <w:lang w:val="en-GB"/>
        </w:rPr>
      </w:pPr>
      <w:r w:rsidRPr="00F41C2A">
        <w:rPr>
          <w:bCs/>
          <w:lang w:val="en-GB"/>
        </w:rPr>
        <w:t xml:space="preserve">Rogier, G., </w:t>
      </w:r>
      <w:r w:rsidR="006C4747" w:rsidRPr="00F41C2A">
        <w:rPr>
          <w:bCs/>
          <w:lang w:val="en-GB"/>
        </w:rPr>
        <w:t>&amp;</w:t>
      </w:r>
      <w:r w:rsidRPr="00F41C2A">
        <w:rPr>
          <w:bCs/>
          <w:lang w:val="en-GB"/>
        </w:rPr>
        <w:t xml:space="preserve"> Velotti, P. (2018). Conceptualizing gambling disorder with the process model of emotion regulation. </w:t>
      </w:r>
      <w:r w:rsidRPr="00F41C2A">
        <w:rPr>
          <w:bCs/>
          <w:i/>
          <w:lang w:val="en-GB"/>
        </w:rPr>
        <w:t>Journal of Behavioral Addictions</w:t>
      </w:r>
      <w:r w:rsidRPr="00F41C2A">
        <w:rPr>
          <w:bCs/>
          <w:lang w:val="en-GB"/>
        </w:rPr>
        <w:t>, 7, 239-251.</w:t>
      </w:r>
    </w:p>
    <w:p w14:paraId="58AD3555" w14:textId="77777777" w:rsidR="00A41599" w:rsidRPr="00F41C2A" w:rsidRDefault="009843AD" w:rsidP="00A41599">
      <w:pPr>
        <w:widowControl w:val="0"/>
        <w:autoSpaceDE w:val="0"/>
        <w:autoSpaceDN w:val="0"/>
        <w:adjustRightInd w:val="0"/>
        <w:spacing w:line="480" w:lineRule="auto"/>
        <w:ind w:left="480" w:hanging="480"/>
        <w:rPr>
          <w:bCs/>
          <w:lang w:val="en-GB"/>
        </w:rPr>
      </w:pPr>
      <w:r w:rsidRPr="00F41C2A">
        <w:rPr>
          <w:bCs/>
          <w:lang w:val="en-GB"/>
        </w:rPr>
        <w:t xml:space="preserve">Rubin, R. S., Munz, D. C., &amp; Bommer, W. H. (2005). Leading from within: The effects of emotion recognition and personality on transformational leadership behavior. </w:t>
      </w:r>
      <w:r w:rsidRPr="00F41C2A">
        <w:rPr>
          <w:bCs/>
          <w:i/>
          <w:iCs/>
          <w:lang w:val="en-GB"/>
        </w:rPr>
        <w:t>Academy of Management Journal, 48</w:t>
      </w:r>
      <w:r w:rsidRPr="00F41C2A">
        <w:rPr>
          <w:bCs/>
          <w:lang w:val="en-GB"/>
        </w:rPr>
        <w:t>(5), 845</w:t>
      </w:r>
      <w:r w:rsidR="000041ED" w:rsidRPr="00F41C2A">
        <w:rPr>
          <w:bCs/>
          <w:lang w:val="en-GB"/>
        </w:rPr>
        <w:t>-</w:t>
      </w:r>
      <w:r w:rsidRPr="00F41C2A">
        <w:rPr>
          <w:bCs/>
          <w:lang w:val="en-GB"/>
        </w:rPr>
        <w:t>858.</w:t>
      </w:r>
    </w:p>
    <w:p w14:paraId="368D2725" w14:textId="4C1B9197" w:rsidR="00A41599" w:rsidRPr="00F41C2A" w:rsidRDefault="009843AD" w:rsidP="00A41599">
      <w:pPr>
        <w:widowControl w:val="0"/>
        <w:autoSpaceDE w:val="0"/>
        <w:autoSpaceDN w:val="0"/>
        <w:adjustRightInd w:val="0"/>
        <w:spacing w:line="480" w:lineRule="auto"/>
        <w:ind w:left="480" w:hanging="480"/>
        <w:rPr>
          <w:bCs/>
          <w:lang w:val="en-GB"/>
        </w:rPr>
      </w:pPr>
      <w:r w:rsidRPr="00F41C2A">
        <w:rPr>
          <w:bCs/>
          <w:lang w:val="en-GB"/>
        </w:rPr>
        <w:t>Ryan, T., Chester, A., Reece, J., &amp; Xenos, S. (2014). The uses and abuses of Facebook: A review of Facebook addiction. Akadémiai Kiadó, co-published with Springer Science+ Business Media BV</w:t>
      </w:r>
      <w:r w:rsidR="000041ED" w:rsidRPr="00F41C2A">
        <w:rPr>
          <w:bCs/>
          <w:lang w:val="en-GB"/>
        </w:rPr>
        <w:t>.</w:t>
      </w:r>
      <w:r w:rsidR="00A41599" w:rsidRPr="00F41C2A">
        <w:rPr>
          <w:bCs/>
          <w:lang w:val="en-GB"/>
        </w:rPr>
        <w:t xml:space="preserve"> </w:t>
      </w:r>
    </w:p>
    <w:p w14:paraId="2F00A730" w14:textId="3FF2FEF5" w:rsidR="00A41599" w:rsidRPr="00F41C2A" w:rsidRDefault="00A41599" w:rsidP="00A41599">
      <w:pPr>
        <w:widowControl w:val="0"/>
        <w:autoSpaceDE w:val="0"/>
        <w:autoSpaceDN w:val="0"/>
        <w:adjustRightInd w:val="0"/>
        <w:spacing w:line="480" w:lineRule="auto"/>
        <w:ind w:left="480" w:hanging="480"/>
        <w:rPr>
          <w:bCs/>
        </w:rPr>
      </w:pPr>
      <w:r w:rsidRPr="00F41C2A">
        <w:rPr>
          <w:bCs/>
        </w:rPr>
        <w:t>Ryding, F. C., &amp; Kuss, D. J. (2020). The use of social networking sites, body image dissatisfaction, and body dysmorphic disorder: A systematic review of psychological research. </w:t>
      </w:r>
      <w:r w:rsidRPr="00F41C2A">
        <w:rPr>
          <w:bCs/>
          <w:i/>
          <w:iCs/>
        </w:rPr>
        <w:t>Psychology of Popular Media, 9</w:t>
      </w:r>
      <w:r w:rsidRPr="00F41C2A">
        <w:rPr>
          <w:bCs/>
        </w:rPr>
        <w:t>(4), 412–435.</w:t>
      </w:r>
    </w:p>
    <w:p w14:paraId="12C706D6" w14:textId="77777777" w:rsidR="004E0FFB" w:rsidRPr="00F41C2A" w:rsidRDefault="004E0FFB" w:rsidP="004E0FFB">
      <w:pPr>
        <w:widowControl w:val="0"/>
        <w:autoSpaceDE w:val="0"/>
        <w:autoSpaceDN w:val="0"/>
        <w:adjustRightInd w:val="0"/>
        <w:spacing w:line="480" w:lineRule="auto"/>
        <w:ind w:left="480" w:hanging="480"/>
        <w:rPr>
          <w:bCs/>
        </w:rPr>
      </w:pPr>
      <w:r w:rsidRPr="00F41C2A">
        <w:rPr>
          <w:bCs/>
        </w:rPr>
        <w:t>Sawyer, A. C., Williamson, P., &amp; Young, R. (2014). Metacognitive processes in emotion recognition: Are they different in adults with Asperger’s disorder?. </w:t>
      </w:r>
      <w:r w:rsidRPr="00F41C2A">
        <w:rPr>
          <w:bCs/>
          <w:i/>
          <w:iCs/>
        </w:rPr>
        <w:t>Journal of Autism and Developmental Disorders</w:t>
      </w:r>
      <w:r w:rsidRPr="00F41C2A">
        <w:rPr>
          <w:bCs/>
        </w:rPr>
        <w:t>, </w:t>
      </w:r>
      <w:r w:rsidRPr="00F41C2A">
        <w:rPr>
          <w:bCs/>
          <w:i/>
          <w:iCs/>
        </w:rPr>
        <w:t>44</w:t>
      </w:r>
      <w:r w:rsidRPr="00F41C2A">
        <w:rPr>
          <w:bCs/>
        </w:rPr>
        <w:t>(6), 1373-1382.</w:t>
      </w:r>
    </w:p>
    <w:p w14:paraId="06DCFEAA" w14:textId="471A972E" w:rsidR="009843AD" w:rsidRPr="00F41C2A" w:rsidRDefault="009843AD" w:rsidP="00A41599">
      <w:pPr>
        <w:widowControl w:val="0"/>
        <w:autoSpaceDE w:val="0"/>
        <w:autoSpaceDN w:val="0"/>
        <w:adjustRightInd w:val="0"/>
        <w:spacing w:line="480" w:lineRule="auto"/>
        <w:ind w:left="480" w:hanging="480"/>
        <w:rPr>
          <w:bCs/>
        </w:rPr>
      </w:pPr>
      <w:r w:rsidRPr="00F41C2A">
        <w:rPr>
          <w:bCs/>
          <w:lang w:val="en-GB"/>
        </w:rPr>
        <w:t xml:space="preserve">Schou Andreassen, C., &amp; Pallesen, S. (2014). Social network site addiction-an overview. </w:t>
      </w:r>
      <w:r w:rsidRPr="00F41C2A">
        <w:rPr>
          <w:bCs/>
          <w:i/>
          <w:iCs/>
          <w:lang w:val="en-GB"/>
        </w:rPr>
        <w:t>Current Pharmaceutical Design, 20</w:t>
      </w:r>
      <w:r w:rsidRPr="00F41C2A">
        <w:rPr>
          <w:bCs/>
          <w:lang w:val="en-GB"/>
        </w:rPr>
        <w:t>(25), 4053</w:t>
      </w:r>
      <w:r w:rsidR="000041ED" w:rsidRPr="00F41C2A">
        <w:rPr>
          <w:bCs/>
          <w:lang w:val="en-GB"/>
        </w:rPr>
        <w:t>-</w:t>
      </w:r>
      <w:r w:rsidRPr="00F41C2A">
        <w:rPr>
          <w:bCs/>
          <w:lang w:val="en-GB"/>
        </w:rPr>
        <w:t>4061.</w:t>
      </w:r>
    </w:p>
    <w:p w14:paraId="2DFC69DE" w14:textId="180AA39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Shin, D.-H., &amp; Shin, Y.-J. (2011). Why do people play social network games? </w:t>
      </w:r>
      <w:r w:rsidRPr="00F41C2A">
        <w:rPr>
          <w:bCs/>
          <w:i/>
          <w:iCs/>
          <w:lang w:val="en-GB"/>
        </w:rPr>
        <w:t>Computers in Human Behavior, 27</w:t>
      </w:r>
      <w:r w:rsidRPr="00F41C2A">
        <w:rPr>
          <w:bCs/>
          <w:lang w:val="en-GB"/>
        </w:rPr>
        <w:t>(2), 852</w:t>
      </w:r>
      <w:r w:rsidR="000041ED" w:rsidRPr="00F41C2A">
        <w:rPr>
          <w:bCs/>
          <w:lang w:val="en-GB"/>
        </w:rPr>
        <w:t>-</w:t>
      </w:r>
      <w:r w:rsidRPr="00F41C2A">
        <w:rPr>
          <w:bCs/>
          <w:lang w:val="en-GB"/>
        </w:rPr>
        <w:t>861.</w:t>
      </w:r>
    </w:p>
    <w:p w14:paraId="1F9D5D5C" w14:textId="7089F42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Spada, M</w:t>
      </w:r>
      <w:r w:rsidR="000041ED" w:rsidRPr="00F41C2A">
        <w:rPr>
          <w:bCs/>
          <w:lang w:val="en-GB"/>
        </w:rPr>
        <w:t>.</w:t>
      </w:r>
      <w:r w:rsidRPr="00F41C2A">
        <w:rPr>
          <w:bCs/>
          <w:lang w:val="en-GB"/>
        </w:rPr>
        <w:t xml:space="preserve"> M</w:t>
      </w:r>
      <w:r w:rsidR="000041ED" w:rsidRPr="00F41C2A">
        <w:rPr>
          <w:bCs/>
          <w:lang w:val="en-GB"/>
        </w:rPr>
        <w:t>.,</w:t>
      </w:r>
      <w:r w:rsidRPr="00F41C2A">
        <w:rPr>
          <w:bCs/>
          <w:lang w:val="en-GB"/>
        </w:rPr>
        <w:t xml:space="preserve"> &amp; Nikčević, A. V. (2008). Metacognitions </w:t>
      </w:r>
      <w:r w:rsidR="000041ED" w:rsidRPr="00F41C2A">
        <w:rPr>
          <w:bCs/>
          <w:lang w:val="en-GB"/>
        </w:rPr>
        <w:t>a</w:t>
      </w:r>
      <w:r w:rsidRPr="00F41C2A">
        <w:rPr>
          <w:bCs/>
          <w:lang w:val="en-GB"/>
        </w:rPr>
        <w:t xml:space="preserve">cross the </w:t>
      </w:r>
      <w:r w:rsidR="000041ED" w:rsidRPr="00F41C2A">
        <w:rPr>
          <w:bCs/>
          <w:lang w:val="en-GB"/>
        </w:rPr>
        <w:t>c</w:t>
      </w:r>
      <w:r w:rsidRPr="00F41C2A">
        <w:rPr>
          <w:bCs/>
          <w:lang w:val="en-GB"/>
        </w:rPr>
        <w:t xml:space="preserve">ontinuum of </w:t>
      </w:r>
      <w:r w:rsidR="000041ED" w:rsidRPr="00F41C2A">
        <w:rPr>
          <w:bCs/>
          <w:lang w:val="en-GB"/>
        </w:rPr>
        <w:t>s</w:t>
      </w:r>
      <w:r w:rsidRPr="00F41C2A">
        <w:rPr>
          <w:bCs/>
          <w:lang w:val="en-GB"/>
        </w:rPr>
        <w:t xml:space="preserve">moking </w:t>
      </w:r>
      <w:r w:rsidR="000041ED" w:rsidRPr="00F41C2A">
        <w:rPr>
          <w:bCs/>
          <w:lang w:val="en-GB"/>
        </w:rPr>
        <w:t>d</w:t>
      </w:r>
      <w:r w:rsidRPr="00F41C2A">
        <w:rPr>
          <w:bCs/>
          <w:lang w:val="en-GB"/>
        </w:rPr>
        <w:t xml:space="preserve">ependence. </w:t>
      </w:r>
      <w:r w:rsidRPr="00F41C2A">
        <w:rPr>
          <w:bCs/>
          <w:i/>
          <w:iCs/>
          <w:lang w:val="en-GB"/>
        </w:rPr>
        <w:t>Behavioural and Cognitive Psychotherapy, 36</w:t>
      </w:r>
      <w:r w:rsidRPr="00F41C2A">
        <w:rPr>
          <w:bCs/>
          <w:lang w:val="en-GB"/>
        </w:rPr>
        <w:t>(3), 333</w:t>
      </w:r>
      <w:r w:rsidR="000041ED" w:rsidRPr="00F41C2A">
        <w:rPr>
          <w:bCs/>
          <w:lang w:val="en-GB"/>
        </w:rPr>
        <w:t>-</w:t>
      </w:r>
      <w:r w:rsidRPr="00F41C2A">
        <w:rPr>
          <w:bCs/>
          <w:lang w:val="en-GB"/>
        </w:rPr>
        <w:t>339.</w:t>
      </w:r>
    </w:p>
    <w:p w14:paraId="73135554" w14:textId="65E16049"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Spada, </w:t>
      </w:r>
      <w:r w:rsidR="000041ED" w:rsidRPr="00F41C2A">
        <w:rPr>
          <w:bCs/>
          <w:lang w:val="en-GB"/>
        </w:rPr>
        <w:t>M. M.</w:t>
      </w:r>
      <w:r w:rsidRPr="00F41C2A">
        <w:rPr>
          <w:bCs/>
          <w:lang w:val="en-GB"/>
        </w:rPr>
        <w:t xml:space="preserve">, Caselli, G., Nikčević, A. V., &amp; Wells, A. (2015). Metacognition in addictive behaviors. </w:t>
      </w:r>
      <w:r w:rsidRPr="00F41C2A">
        <w:rPr>
          <w:bCs/>
          <w:i/>
          <w:iCs/>
          <w:lang w:val="en-GB"/>
        </w:rPr>
        <w:t>Addictive Behaviors, 44</w:t>
      </w:r>
      <w:r w:rsidRPr="00F41C2A">
        <w:rPr>
          <w:bCs/>
          <w:lang w:val="en-GB"/>
        </w:rPr>
        <w:t>, 9</w:t>
      </w:r>
      <w:r w:rsidR="000041ED" w:rsidRPr="00F41C2A">
        <w:rPr>
          <w:bCs/>
          <w:lang w:val="en-GB"/>
        </w:rPr>
        <w:t>-</w:t>
      </w:r>
      <w:r w:rsidRPr="00F41C2A">
        <w:rPr>
          <w:bCs/>
          <w:lang w:val="en-GB"/>
        </w:rPr>
        <w:t xml:space="preserve">15. </w:t>
      </w:r>
    </w:p>
    <w:p w14:paraId="47BD7F96" w14:textId="0166F569"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&amp; Marino, C. (2017). Metacognitions and emotion regulation as predictors of problematic internet use in adolescents. </w:t>
      </w:r>
      <w:r w:rsidR="009843AD" w:rsidRPr="00F41C2A">
        <w:rPr>
          <w:bCs/>
          <w:i/>
          <w:iCs/>
          <w:lang w:val="en-GB"/>
        </w:rPr>
        <w:t>Clinical Neuropsychiatry, 14</w:t>
      </w:r>
      <w:r w:rsidR="009843AD" w:rsidRPr="00F41C2A">
        <w:rPr>
          <w:bCs/>
          <w:lang w:val="en-GB"/>
        </w:rPr>
        <w:t>(1), 59</w:t>
      </w:r>
      <w:r w:rsidRPr="00F41C2A">
        <w:rPr>
          <w:bCs/>
          <w:lang w:val="en-GB"/>
        </w:rPr>
        <w:t>-</w:t>
      </w:r>
      <w:r w:rsidR="009843AD" w:rsidRPr="00F41C2A">
        <w:rPr>
          <w:bCs/>
          <w:lang w:val="en-GB"/>
        </w:rPr>
        <w:t>63.</w:t>
      </w:r>
    </w:p>
    <w:p w14:paraId="4BD471F0" w14:textId="335F547F"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&amp; Caselli, G. (2017). The Metacognitions about Online Gaming Scale: Development and psychometric properties. </w:t>
      </w:r>
      <w:r w:rsidR="009843AD" w:rsidRPr="00F41C2A">
        <w:rPr>
          <w:bCs/>
          <w:i/>
          <w:iCs/>
          <w:lang w:val="en-GB"/>
        </w:rPr>
        <w:t>Addictive Behaviors, 64</w:t>
      </w:r>
      <w:r w:rsidR="009843AD" w:rsidRPr="00F41C2A">
        <w:rPr>
          <w:bCs/>
          <w:lang w:val="en-GB"/>
        </w:rPr>
        <w:t>, 281</w:t>
      </w:r>
      <w:r w:rsidRPr="00F41C2A">
        <w:rPr>
          <w:bCs/>
          <w:lang w:val="en-GB"/>
        </w:rPr>
        <w:t>-</w:t>
      </w:r>
      <w:r w:rsidR="009843AD" w:rsidRPr="00F41C2A">
        <w:rPr>
          <w:bCs/>
          <w:lang w:val="en-GB"/>
        </w:rPr>
        <w:t xml:space="preserve">286. </w:t>
      </w:r>
    </w:p>
    <w:p w14:paraId="3023D2DD" w14:textId="01186F61"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Giustina, L., Rolandi, S., Fernie, B. A., &amp; Caselli, G. (2015). Profiling metacognition in gambling disorder. </w:t>
      </w:r>
      <w:r w:rsidR="009843AD" w:rsidRPr="00F41C2A">
        <w:rPr>
          <w:bCs/>
          <w:i/>
          <w:iCs/>
          <w:lang w:val="en-GB"/>
        </w:rPr>
        <w:t>Behavioural and Cognitive Psychotherapy, 43</w:t>
      </w:r>
      <w:r w:rsidR="009843AD" w:rsidRPr="00F41C2A">
        <w:rPr>
          <w:bCs/>
          <w:lang w:val="en-GB"/>
        </w:rPr>
        <w:t>(5), 614</w:t>
      </w:r>
      <w:r w:rsidRPr="00F41C2A">
        <w:rPr>
          <w:bCs/>
          <w:lang w:val="en-GB"/>
        </w:rPr>
        <w:t>-</w:t>
      </w:r>
      <w:r w:rsidR="009843AD" w:rsidRPr="00F41C2A">
        <w:rPr>
          <w:bCs/>
          <w:lang w:val="en-GB"/>
        </w:rPr>
        <w:t>622.</w:t>
      </w:r>
    </w:p>
    <w:p w14:paraId="695D377B" w14:textId="31F2072F"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 xml:space="preserve">Spada, M. M., </w:t>
      </w:r>
      <w:r w:rsidR="009843AD" w:rsidRPr="00F41C2A">
        <w:rPr>
          <w:bCs/>
          <w:lang w:val="en-GB"/>
        </w:rPr>
        <w:t xml:space="preserve">Langston, B., Nikčević, A. V, &amp; Moneta, G. B. (2008). The role of metacognitions in problematic Internet use. </w:t>
      </w:r>
      <w:r w:rsidR="009843AD" w:rsidRPr="00F41C2A">
        <w:rPr>
          <w:bCs/>
          <w:i/>
          <w:iCs/>
          <w:lang w:val="en-GB"/>
        </w:rPr>
        <w:t>Computers in Human Behavior, 24</w:t>
      </w:r>
      <w:r w:rsidR="009843AD" w:rsidRPr="00F41C2A">
        <w:rPr>
          <w:bCs/>
          <w:lang w:val="en-GB"/>
        </w:rPr>
        <w:t>(5), 2325</w:t>
      </w:r>
      <w:r w:rsidRPr="00F41C2A">
        <w:rPr>
          <w:bCs/>
          <w:lang w:val="en-GB"/>
        </w:rPr>
        <w:t>-</w:t>
      </w:r>
      <w:r w:rsidR="009843AD" w:rsidRPr="00F41C2A">
        <w:rPr>
          <w:bCs/>
          <w:lang w:val="en-GB"/>
        </w:rPr>
        <w:t>2335.</w:t>
      </w:r>
    </w:p>
    <w:p w14:paraId="382669A9" w14:textId="7A17A2FF"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Nikčević, A. V, Moneta, G. B., &amp; Wells, A. (2007). Metacognition as a mediator of the relationship between emotion and smoking dependence. </w:t>
      </w:r>
      <w:r w:rsidR="009843AD" w:rsidRPr="00F41C2A">
        <w:rPr>
          <w:bCs/>
          <w:i/>
          <w:iCs/>
          <w:lang w:val="en-GB"/>
        </w:rPr>
        <w:t>Addictive Behaviors, 32</w:t>
      </w:r>
      <w:r w:rsidR="009843AD" w:rsidRPr="00F41C2A">
        <w:rPr>
          <w:bCs/>
          <w:lang w:val="en-GB"/>
        </w:rPr>
        <w:t>(10), 2120</w:t>
      </w:r>
      <w:r w:rsidRPr="00F41C2A">
        <w:rPr>
          <w:bCs/>
          <w:lang w:val="en-GB"/>
        </w:rPr>
        <w:t>-</w:t>
      </w:r>
      <w:r w:rsidR="009843AD" w:rsidRPr="00F41C2A">
        <w:rPr>
          <w:bCs/>
          <w:lang w:val="en-GB"/>
        </w:rPr>
        <w:t>2129.</w:t>
      </w:r>
    </w:p>
    <w:p w14:paraId="34B05B87" w14:textId="0D134C2C"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&amp; Roarty, A. (2015). The relative contribution of metacognitions and attentional control to the severity of gambling in problem gamblers. </w:t>
      </w:r>
      <w:r w:rsidR="009843AD" w:rsidRPr="00F41C2A">
        <w:rPr>
          <w:bCs/>
          <w:i/>
          <w:iCs/>
          <w:lang w:val="en-GB"/>
        </w:rPr>
        <w:t>Addictive Behaviors Reports, 1</w:t>
      </w:r>
      <w:r w:rsidR="009843AD" w:rsidRPr="00F41C2A">
        <w:rPr>
          <w:bCs/>
          <w:lang w:val="en-GB"/>
        </w:rPr>
        <w:t>, 7</w:t>
      </w:r>
      <w:r w:rsidRPr="00F41C2A">
        <w:rPr>
          <w:bCs/>
          <w:lang w:val="en-GB"/>
        </w:rPr>
        <w:t>-</w:t>
      </w:r>
      <w:r w:rsidR="009843AD" w:rsidRPr="00F41C2A">
        <w:rPr>
          <w:bCs/>
          <w:lang w:val="en-GB"/>
        </w:rPr>
        <w:t>11.</w:t>
      </w:r>
    </w:p>
    <w:p w14:paraId="6CB4096E" w14:textId="041B529B"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&amp; Wells, A. (2005). Metacognitions, emotion and alcohol use. </w:t>
      </w:r>
      <w:r w:rsidR="009843AD" w:rsidRPr="00F41C2A">
        <w:rPr>
          <w:bCs/>
          <w:i/>
          <w:iCs/>
          <w:lang w:val="en-GB"/>
        </w:rPr>
        <w:t>Clinical Psychology &amp; Psychotherapy, 12</w:t>
      </w:r>
      <w:r w:rsidR="009843AD" w:rsidRPr="00F41C2A">
        <w:rPr>
          <w:bCs/>
          <w:lang w:val="en-GB"/>
        </w:rPr>
        <w:t>(2), 150</w:t>
      </w:r>
      <w:r w:rsidRPr="00F41C2A">
        <w:rPr>
          <w:bCs/>
          <w:lang w:val="en-GB"/>
        </w:rPr>
        <w:t>-</w:t>
      </w:r>
      <w:r w:rsidR="009843AD" w:rsidRPr="00F41C2A">
        <w:rPr>
          <w:bCs/>
          <w:lang w:val="en-GB"/>
        </w:rPr>
        <w:t>155.</w:t>
      </w:r>
    </w:p>
    <w:p w14:paraId="51DAB46D" w14:textId="6C5D44AD" w:rsidR="009843AD" w:rsidRPr="00F41C2A" w:rsidRDefault="000041ED" w:rsidP="009843AD">
      <w:pPr>
        <w:widowControl w:val="0"/>
        <w:autoSpaceDE w:val="0"/>
        <w:autoSpaceDN w:val="0"/>
        <w:adjustRightInd w:val="0"/>
        <w:spacing w:line="480" w:lineRule="auto"/>
        <w:ind w:left="480" w:hanging="480"/>
        <w:rPr>
          <w:bCs/>
          <w:lang w:val="en-GB"/>
        </w:rPr>
      </w:pPr>
      <w:r w:rsidRPr="00F41C2A">
        <w:rPr>
          <w:bCs/>
          <w:lang w:val="en-GB"/>
        </w:rPr>
        <w:t>Spada, M. M.,</w:t>
      </w:r>
      <w:r w:rsidR="009843AD" w:rsidRPr="00F41C2A">
        <w:rPr>
          <w:bCs/>
          <w:lang w:val="en-GB"/>
        </w:rPr>
        <w:t xml:space="preserve"> Zandvoort, M., &amp; Wells, A. (2007). Metacognitions in problem drinkers. </w:t>
      </w:r>
      <w:r w:rsidR="009843AD" w:rsidRPr="00F41C2A">
        <w:rPr>
          <w:bCs/>
          <w:i/>
          <w:iCs/>
          <w:lang w:val="en-GB"/>
        </w:rPr>
        <w:t>Cognitive Therapy and Research, 31</w:t>
      </w:r>
      <w:r w:rsidR="009843AD" w:rsidRPr="00F41C2A">
        <w:rPr>
          <w:bCs/>
          <w:lang w:val="en-GB"/>
        </w:rPr>
        <w:t>(5), 709</w:t>
      </w:r>
      <w:r w:rsidRPr="00F41C2A">
        <w:rPr>
          <w:bCs/>
          <w:lang w:val="en-GB"/>
        </w:rPr>
        <w:t>-</w:t>
      </w:r>
      <w:r w:rsidR="009843AD" w:rsidRPr="00F41C2A">
        <w:rPr>
          <w:bCs/>
          <w:lang w:val="en-GB"/>
        </w:rPr>
        <w:t>716.</w:t>
      </w:r>
    </w:p>
    <w:p w14:paraId="05E51DDA" w14:textId="77777777" w:rsidR="000041ED" w:rsidRPr="00F41C2A" w:rsidRDefault="000041ED" w:rsidP="000041ED">
      <w:pPr>
        <w:widowControl w:val="0"/>
        <w:autoSpaceDE w:val="0"/>
        <w:autoSpaceDN w:val="0"/>
        <w:adjustRightInd w:val="0"/>
        <w:spacing w:line="480" w:lineRule="auto"/>
        <w:ind w:left="480" w:hanging="480"/>
        <w:rPr>
          <w:bCs/>
          <w:lang w:val="en-GB"/>
        </w:rPr>
      </w:pPr>
      <w:r w:rsidRPr="00F41C2A">
        <w:rPr>
          <w:bCs/>
          <w:lang w:val="en-GB"/>
        </w:rPr>
        <w:t xml:space="preserve">Statista (2020). </w:t>
      </w:r>
      <w:hyperlink r:id="rId10" w:history="1">
        <w:r w:rsidRPr="00F41C2A">
          <w:rPr>
            <w:rStyle w:val="Hyperlink"/>
            <w:bCs/>
            <w:lang w:val="en-GB"/>
          </w:rPr>
          <w:t>https://www.statista.com/statistics/278414/number-of-worldwide-social-network-users/</w:t>
        </w:r>
      </w:hyperlink>
    </w:p>
    <w:p w14:paraId="5566141A" w14:textId="77777777" w:rsidR="00C76F0C" w:rsidRPr="00F41C2A" w:rsidRDefault="00C76F0C" w:rsidP="00F277B8">
      <w:pPr>
        <w:widowControl w:val="0"/>
        <w:autoSpaceDE w:val="0"/>
        <w:autoSpaceDN w:val="0"/>
        <w:adjustRightInd w:val="0"/>
        <w:spacing w:line="480" w:lineRule="auto"/>
        <w:ind w:left="480" w:hanging="480"/>
        <w:rPr>
          <w:bCs/>
          <w:lang w:val="en-GB"/>
        </w:rPr>
      </w:pPr>
    </w:p>
    <w:p w14:paraId="1D2746C4" w14:textId="3FA5C43C" w:rsidR="00F277B8" w:rsidRPr="00F41C2A" w:rsidRDefault="009843AD" w:rsidP="00F277B8">
      <w:pPr>
        <w:widowControl w:val="0"/>
        <w:autoSpaceDE w:val="0"/>
        <w:autoSpaceDN w:val="0"/>
        <w:adjustRightInd w:val="0"/>
        <w:spacing w:line="480" w:lineRule="auto"/>
        <w:ind w:left="480" w:hanging="480"/>
        <w:rPr>
          <w:bCs/>
          <w:lang w:val="en-GB"/>
        </w:rPr>
      </w:pPr>
      <w:r w:rsidRPr="00F41C2A">
        <w:rPr>
          <w:bCs/>
          <w:lang w:val="en-GB"/>
        </w:rPr>
        <w:lastRenderedPageBreak/>
        <w:t xml:space="preserve">Toma, C. L. (2010). Affirming the self through online profiles: beneficial effects of social networking sites. </w:t>
      </w:r>
      <w:r w:rsidRPr="00F41C2A">
        <w:rPr>
          <w:bCs/>
          <w:i/>
          <w:iCs/>
          <w:lang w:val="en-GB"/>
        </w:rPr>
        <w:t>Proceedings of the SIGCHI Conference on Human Factors in Computing Systems</w:t>
      </w:r>
      <w:r w:rsidRPr="00F41C2A">
        <w:rPr>
          <w:bCs/>
          <w:lang w:val="en-GB"/>
        </w:rPr>
        <w:t>, 1749</w:t>
      </w:r>
      <w:r w:rsidR="000041ED" w:rsidRPr="00F41C2A">
        <w:rPr>
          <w:bCs/>
          <w:lang w:val="en-GB"/>
        </w:rPr>
        <w:t>-</w:t>
      </w:r>
      <w:r w:rsidRPr="00F41C2A">
        <w:rPr>
          <w:bCs/>
          <w:lang w:val="en-GB"/>
        </w:rPr>
        <w:t>1752.</w:t>
      </w:r>
    </w:p>
    <w:p w14:paraId="50C8C74F" w14:textId="0759DAB0" w:rsidR="009843AD" w:rsidRPr="00F41C2A" w:rsidRDefault="009843AD" w:rsidP="00F277B8">
      <w:pPr>
        <w:widowControl w:val="0"/>
        <w:autoSpaceDE w:val="0"/>
        <w:autoSpaceDN w:val="0"/>
        <w:adjustRightInd w:val="0"/>
        <w:spacing w:line="480" w:lineRule="auto"/>
        <w:ind w:left="480" w:hanging="480"/>
        <w:rPr>
          <w:bCs/>
          <w:lang w:val="en-GB"/>
        </w:rPr>
      </w:pPr>
      <w:r w:rsidRPr="00F41C2A">
        <w:rPr>
          <w:bCs/>
          <w:lang w:val="en-GB"/>
        </w:rPr>
        <w:t xml:space="preserve">Turel, O., &amp; Qahri-Saremi, H. (2016). Problematic use of social networking sites: antecedents </w:t>
      </w:r>
      <w:r w:rsidR="00F277B8" w:rsidRPr="00F41C2A">
        <w:rPr>
          <w:bCs/>
          <w:lang w:val="en-GB"/>
        </w:rPr>
        <w:t xml:space="preserve"> </w:t>
      </w:r>
      <w:r w:rsidRPr="00F41C2A">
        <w:rPr>
          <w:bCs/>
          <w:lang w:val="en-GB"/>
        </w:rPr>
        <w:t xml:space="preserve">and consequence from a dual-system theory perspective. </w:t>
      </w:r>
      <w:r w:rsidRPr="00F41C2A">
        <w:rPr>
          <w:bCs/>
          <w:i/>
          <w:iCs/>
          <w:lang w:val="en-GB"/>
        </w:rPr>
        <w:t>Journal of Management Information Systems, 33</w:t>
      </w:r>
      <w:r w:rsidRPr="00F41C2A">
        <w:rPr>
          <w:bCs/>
          <w:lang w:val="en-GB"/>
        </w:rPr>
        <w:t>(4), 1087</w:t>
      </w:r>
      <w:r w:rsidR="000041ED" w:rsidRPr="00F41C2A">
        <w:rPr>
          <w:bCs/>
          <w:lang w:val="en-GB"/>
        </w:rPr>
        <w:t>-</w:t>
      </w:r>
      <w:r w:rsidRPr="00F41C2A">
        <w:rPr>
          <w:bCs/>
          <w:lang w:val="en-GB"/>
        </w:rPr>
        <w:t>1116.</w:t>
      </w:r>
    </w:p>
    <w:p w14:paraId="4192F8D7" w14:textId="4D20D4DB"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Ünal-Aydın, P., Balıkçı, K., Sönmez, İ., &amp; Aydın, O. (2020). Associations between emotion recognition and social networking site addiction. </w:t>
      </w:r>
      <w:r w:rsidRPr="00F41C2A">
        <w:rPr>
          <w:bCs/>
          <w:i/>
          <w:iCs/>
          <w:lang w:val="en-GB"/>
        </w:rPr>
        <w:t>Psychiatry Research, 284</w:t>
      </w:r>
      <w:r w:rsidRPr="00F41C2A">
        <w:rPr>
          <w:bCs/>
          <w:lang w:val="en-GB"/>
        </w:rPr>
        <w:t xml:space="preserve">, 112673. </w:t>
      </w:r>
    </w:p>
    <w:p w14:paraId="32BEC59E" w14:textId="77777777" w:rsidR="00A41599" w:rsidRPr="00F41C2A" w:rsidRDefault="00A41599" w:rsidP="00A41599">
      <w:pPr>
        <w:widowControl w:val="0"/>
        <w:autoSpaceDE w:val="0"/>
        <w:autoSpaceDN w:val="0"/>
        <w:adjustRightInd w:val="0"/>
        <w:spacing w:line="480" w:lineRule="auto"/>
        <w:ind w:left="480" w:hanging="480"/>
        <w:rPr>
          <w:bCs/>
          <w:lang w:val="en-GB"/>
        </w:rPr>
      </w:pPr>
      <w:r w:rsidRPr="00F41C2A">
        <w:rPr>
          <w:bCs/>
          <w:lang w:val="en-GB"/>
        </w:rPr>
        <w:t>Vahedi, Z., &amp; Zannella, L. (2019). The association between self-reported depressive symptoms and the use of social networking sites (SNS): A meta-analysis. </w:t>
      </w:r>
      <w:r w:rsidRPr="00F41C2A">
        <w:rPr>
          <w:bCs/>
          <w:i/>
          <w:iCs/>
          <w:lang w:val="en-GB"/>
        </w:rPr>
        <w:t>Current Psychology</w:t>
      </w:r>
      <w:r w:rsidRPr="00F41C2A">
        <w:rPr>
          <w:bCs/>
          <w:lang w:val="en-GB"/>
        </w:rPr>
        <w:t>, 1-16.</w:t>
      </w:r>
    </w:p>
    <w:p w14:paraId="74022622" w14:textId="77777777" w:rsidR="006C4747" w:rsidRPr="00F41C2A" w:rsidRDefault="009843AD" w:rsidP="00C76F0C">
      <w:pPr>
        <w:widowControl w:val="0"/>
        <w:autoSpaceDE w:val="0"/>
        <w:autoSpaceDN w:val="0"/>
        <w:adjustRightInd w:val="0"/>
        <w:spacing w:line="480" w:lineRule="auto"/>
        <w:rPr>
          <w:bCs/>
          <w:lang w:val="en-GB"/>
        </w:rPr>
      </w:pPr>
      <w:r w:rsidRPr="00F41C2A">
        <w:rPr>
          <w:bCs/>
          <w:lang w:val="en-GB"/>
        </w:rPr>
        <w:t xml:space="preserve">Valkenburg, P. M., &amp; Peter, J. (2009). Social consequences of the Internet for adolescents: A </w:t>
      </w:r>
    </w:p>
    <w:p w14:paraId="3E613376" w14:textId="06292878" w:rsidR="009843AD" w:rsidRPr="00F41C2A" w:rsidRDefault="009843AD" w:rsidP="006C4747">
      <w:pPr>
        <w:widowControl w:val="0"/>
        <w:autoSpaceDE w:val="0"/>
        <w:autoSpaceDN w:val="0"/>
        <w:adjustRightInd w:val="0"/>
        <w:spacing w:line="480" w:lineRule="auto"/>
        <w:ind w:firstLine="480"/>
        <w:rPr>
          <w:bCs/>
          <w:lang w:val="en-GB"/>
        </w:rPr>
      </w:pPr>
      <w:r w:rsidRPr="00F41C2A">
        <w:rPr>
          <w:bCs/>
          <w:lang w:val="en-GB"/>
        </w:rPr>
        <w:t xml:space="preserve">decade of research. </w:t>
      </w:r>
      <w:r w:rsidRPr="00F41C2A">
        <w:rPr>
          <w:bCs/>
          <w:i/>
          <w:iCs/>
          <w:lang w:val="en-GB"/>
        </w:rPr>
        <w:t>Current Directions in Psychological Science, 18</w:t>
      </w:r>
      <w:r w:rsidRPr="00F41C2A">
        <w:rPr>
          <w:bCs/>
          <w:lang w:val="en-GB"/>
        </w:rPr>
        <w:t>(1), 1</w:t>
      </w:r>
      <w:r w:rsidR="000041ED" w:rsidRPr="00F41C2A">
        <w:rPr>
          <w:bCs/>
          <w:lang w:val="en-GB"/>
        </w:rPr>
        <w:t>-</w:t>
      </w:r>
      <w:r w:rsidRPr="00F41C2A">
        <w:rPr>
          <w:bCs/>
          <w:lang w:val="en-GB"/>
        </w:rPr>
        <w:t>5.</w:t>
      </w:r>
    </w:p>
    <w:p w14:paraId="32000A2A" w14:textId="08FA081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Valkenburg, P. M., &amp; Peter, J. (2011). Online communication among adolescents: An integrated model of its attraction, opportunities, and risks. </w:t>
      </w:r>
      <w:r w:rsidRPr="00F41C2A">
        <w:rPr>
          <w:bCs/>
          <w:i/>
          <w:iCs/>
          <w:lang w:val="en-GB"/>
        </w:rPr>
        <w:t>Journal of Adolescent Health, 48</w:t>
      </w:r>
      <w:r w:rsidRPr="00F41C2A">
        <w:rPr>
          <w:bCs/>
          <w:lang w:val="en-GB"/>
        </w:rPr>
        <w:t>(2), 121</w:t>
      </w:r>
      <w:r w:rsidR="000041ED" w:rsidRPr="00F41C2A">
        <w:rPr>
          <w:bCs/>
          <w:lang w:val="en-GB"/>
        </w:rPr>
        <w:t>-</w:t>
      </w:r>
      <w:r w:rsidRPr="00F41C2A">
        <w:rPr>
          <w:bCs/>
          <w:lang w:val="en-GB"/>
        </w:rPr>
        <w:t>127.</w:t>
      </w:r>
    </w:p>
    <w:p w14:paraId="0429E715" w14:textId="4057BAF9"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Vernon, L., Barber, B. L., &amp; Modecki, K. L. (2015). Adolescent problematic social networking and school experiences: The mediating effects of sleep disruptions and sleep quality. </w:t>
      </w:r>
      <w:r w:rsidRPr="00F41C2A">
        <w:rPr>
          <w:bCs/>
          <w:i/>
          <w:iCs/>
          <w:lang w:val="en-GB"/>
        </w:rPr>
        <w:t>Cyberpsychology, Behavior, and Social Networking, 18</w:t>
      </w:r>
      <w:r w:rsidRPr="00F41C2A">
        <w:rPr>
          <w:bCs/>
          <w:lang w:val="en-GB"/>
        </w:rPr>
        <w:t>(7), 386</w:t>
      </w:r>
      <w:r w:rsidR="000041ED" w:rsidRPr="00F41C2A">
        <w:rPr>
          <w:bCs/>
          <w:lang w:val="en-GB"/>
        </w:rPr>
        <w:t>-</w:t>
      </w:r>
      <w:r w:rsidRPr="00F41C2A">
        <w:rPr>
          <w:bCs/>
          <w:lang w:val="en-GB"/>
        </w:rPr>
        <w:t>392.</w:t>
      </w:r>
    </w:p>
    <w:p w14:paraId="5692C321" w14:textId="7EDD1479"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Wang, J.-L., Jackson, L. A., Gaskin, J., &amp; Wang, H.-Z. (2014). The effects of Social Networking Site (SNS) use on college students’ friendship and well-being. </w:t>
      </w:r>
      <w:r w:rsidRPr="00F41C2A">
        <w:rPr>
          <w:bCs/>
          <w:i/>
          <w:iCs/>
          <w:lang w:val="en-GB"/>
        </w:rPr>
        <w:t>Computers in Human Behavior, 37</w:t>
      </w:r>
      <w:r w:rsidRPr="00F41C2A">
        <w:rPr>
          <w:bCs/>
          <w:lang w:val="en-GB"/>
        </w:rPr>
        <w:t>, 229</w:t>
      </w:r>
      <w:r w:rsidR="000041ED" w:rsidRPr="00F41C2A">
        <w:rPr>
          <w:bCs/>
          <w:lang w:val="en-GB"/>
        </w:rPr>
        <w:t>-</w:t>
      </w:r>
      <w:r w:rsidRPr="00F41C2A">
        <w:rPr>
          <w:bCs/>
          <w:lang w:val="en-GB"/>
        </w:rPr>
        <w:t>236.</w:t>
      </w:r>
    </w:p>
    <w:p w14:paraId="5754B329" w14:textId="77777777"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Wells, A. (2002). </w:t>
      </w:r>
      <w:r w:rsidRPr="00F41C2A">
        <w:rPr>
          <w:bCs/>
          <w:i/>
          <w:iCs/>
          <w:lang w:val="en-GB"/>
        </w:rPr>
        <w:t>Emotional disorders and metacognition: Innovative cognitive therapy</w:t>
      </w:r>
      <w:r w:rsidRPr="00F41C2A">
        <w:rPr>
          <w:bCs/>
          <w:lang w:val="en-GB"/>
        </w:rPr>
        <w:t>. John Wiley &amp; Sons.</w:t>
      </w:r>
    </w:p>
    <w:p w14:paraId="2380ADB5" w14:textId="77777777" w:rsidR="00AB64FB" w:rsidRPr="00F41C2A" w:rsidRDefault="00AB64FB" w:rsidP="009843AD">
      <w:pPr>
        <w:widowControl w:val="0"/>
        <w:autoSpaceDE w:val="0"/>
        <w:autoSpaceDN w:val="0"/>
        <w:adjustRightInd w:val="0"/>
        <w:spacing w:line="480" w:lineRule="auto"/>
        <w:ind w:left="480" w:hanging="480"/>
        <w:rPr>
          <w:bCs/>
          <w:lang w:val="en-GB"/>
        </w:rPr>
      </w:pPr>
    </w:p>
    <w:p w14:paraId="676A147E" w14:textId="78EFD30E"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lastRenderedPageBreak/>
        <w:t xml:space="preserve">Wells, A. (2011). </w:t>
      </w:r>
      <w:r w:rsidRPr="00F41C2A">
        <w:rPr>
          <w:bCs/>
          <w:i/>
          <w:iCs/>
          <w:lang w:val="en-GB"/>
        </w:rPr>
        <w:t>Metacognitive therapy for anxiety and depression</w:t>
      </w:r>
      <w:r w:rsidRPr="00F41C2A">
        <w:rPr>
          <w:bCs/>
          <w:lang w:val="en-GB"/>
        </w:rPr>
        <w:t>. Guilford press.</w:t>
      </w:r>
    </w:p>
    <w:p w14:paraId="7FE80A51" w14:textId="7A320E0E" w:rsidR="00F277B8" w:rsidRPr="00F41C2A" w:rsidRDefault="009843AD" w:rsidP="00F277B8">
      <w:pPr>
        <w:widowControl w:val="0"/>
        <w:autoSpaceDE w:val="0"/>
        <w:autoSpaceDN w:val="0"/>
        <w:adjustRightInd w:val="0"/>
        <w:spacing w:line="480" w:lineRule="auto"/>
        <w:ind w:left="480" w:hanging="480"/>
        <w:rPr>
          <w:bCs/>
          <w:lang w:val="en-GB"/>
        </w:rPr>
      </w:pPr>
      <w:r w:rsidRPr="00F41C2A">
        <w:rPr>
          <w:bCs/>
          <w:lang w:val="en-GB"/>
        </w:rPr>
        <w:t xml:space="preserve">Wells, A., &amp; Cartwright-Hatton, S. (2004). A short form of the </w:t>
      </w:r>
      <w:r w:rsidR="006B7391" w:rsidRPr="00F41C2A">
        <w:rPr>
          <w:bCs/>
          <w:lang w:val="en-GB"/>
        </w:rPr>
        <w:t>M</w:t>
      </w:r>
      <w:r w:rsidRPr="00F41C2A">
        <w:rPr>
          <w:bCs/>
          <w:lang w:val="en-GB"/>
        </w:rPr>
        <w:t xml:space="preserve">etacognitions </w:t>
      </w:r>
      <w:r w:rsidR="006B7391" w:rsidRPr="00F41C2A">
        <w:rPr>
          <w:bCs/>
          <w:lang w:val="en-GB"/>
        </w:rPr>
        <w:t>Q</w:t>
      </w:r>
      <w:r w:rsidRPr="00F41C2A">
        <w:rPr>
          <w:bCs/>
          <w:lang w:val="en-GB"/>
        </w:rPr>
        <w:t xml:space="preserve">uestionnaire: properties of the MCQ-30. </w:t>
      </w:r>
      <w:r w:rsidRPr="00F41C2A">
        <w:rPr>
          <w:bCs/>
          <w:i/>
          <w:iCs/>
          <w:lang w:val="en-GB"/>
        </w:rPr>
        <w:t>Behaviour Research and Therapy, 42</w:t>
      </w:r>
      <w:r w:rsidRPr="00F41C2A">
        <w:rPr>
          <w:bCs/>
          <w:lang w:val="en-GB"/>
        </w:rPr>
        <w:t>(4), 385</w:t>
      </w:r>
      <w:r w:rsidR="006B7391" w:rsidRPr="00F41C2A">
        <w:rPr>
          <w:bCs/>
          <w:lang w:val="en-GB"/>
        </w:rPr>
        <w:t>-</w:t>
      </w:r>
      <w:r w:rsidRPr="00F41C2A">
        <w:rPr>
          <w:bCs/>
          <w:lang w:val="en-GB"/>
        </w:rPr>
        <w:t>396.</w:t>
      </w:r>
    </w:p>
    <w:p w14:paraId="7A38A380" w14:textId="77777777" w:rsidR="00A10759" w:rsidRPr="00F41C2A" w:rsidRDefault="00A10759" w:rsidP="00A10759">
      <w:pPr>
        <w:widowControl w:val="0"/>
        <w:autoSpaceDE w:val="0"/>
        <w:autoSpaceDN w:val="0"/>
        <w:adjustRightInd w:val="0"/>
        <w:spacing w:line="480" w:lineRule="auto"/>
        <w:ind w:left="480" w:hanging="480"/>
        <w:rPr>
          <w:bCs/>
        </w:rPr>
      </w:pPr>
      <w:r w:rsidRPr="00F41C2A">
        <w:rPr>
          <w:bCs/>
        </w:rPr>
        <w:t>Wilson, K., Fornasier, S., &amp; White, K. M. (2010). Psychological predictors of young adults' use of social networking sites. </w:t>
      </w:r>
      <w:r w:rsidRPr="00F41C2A">
        <w:rPr>
          <w:bCs/>
          <w:i/>
          <w:iCs/>
        </w:rPr>
        <w:t>Cyberpsychology, behavior, and social networking</w:t>
      </w:r>
      <w:r w:rsidRPr="00F41C2A">
        <w:rPr>
          <w:bCs/>
        </w:rPr>
        <w:t>, </w:t>
      </w:r>
      <w:r w:rsidRPr="00F41C2A">
        <w:rPr>
          <w:bCs/>
          <w:i/>
          <w:iCs/>
        </w:rPr>
        <w:t>13</w:t>
      </w:r>
      <w:r w:rsidRPr="00F41C2A">
        <w:rPr>
          <w:bCs/>
        </w:rPr>
        <w:t>(2), 173-177.</w:t>
      </w:r>
    </w:p>
    <w:p w14:paraId="1DC255F2" w14:textId="54F2C122" w:rsidR="009843AD" w:rsidRPr="00F41C2A" w:rsidRDefault="009843AD" w:rsidP="00F277B8">
      <w:pPr>
        <w:widowControl w:val="0"/>
        <w:autoSpaceDE w:val="0"/>
        <w:autoSpaceDN w:val="0"/>
        <w:adjustRightInd w:val="0"/>
        <w:spacing w:line="480" w:lineRule="auto"/>
        <w:ind w:left="480" w:hanging="480"/>
        <w:rPr>
          <w:bCs/>
          <w:lang w:val="en-GB"/>
        </w:rPr>
      </w:pPr>
      <w:r w:rsidRPr="00F41C2A">
        <w:rPr>
          <w:bCs/>
          <w:lang w:val="en-GB"/>
        </w:rPr>
        <w:t xml:space="preserve">Yavuz, M., Nurullayeva, N., Arslandogdu, S., Cimendag, A., Gunduz, M., &amp; Yavuz, B. G. (2019). The relationships between the digital game addiction, alexithymia and metacognitive problems in adolescents. </w:t>
      </w:r>
      <w:r w:rsidRPr="00F41C2A">
        <w:rPr>
          <w:bCs/>
          <w:i/>
          <w:iCs/>
          <w:lang w:val="en-GB"/>
        </w:rPr>
        <w:t>Turkish J</w:t>
      </w:r>
      <w:r w:rsidR="006B7391" w:rsidRPr="00F41C2A">
        <w:rPr>
          <w:bCs/>
          <w:i/>
          <w:iCs/>
          <w:lang w:val="en-GB"/>
        </w:rPr>
        <w:t xml:space="preserve">ournal of </w:t>
      </w:r>
      <w:r w:rsidRPr="00F41C2A">
        <w:rPr>
          <w:bCs/>
          <w:i/>
          <w:iCs/>
          <w:lang w:val="en-GB"/>
        </w:rPr>
        <w:t>Clinical Psychiatry, 22</w:t>
      </w:r>
      <w:r w:rsidRPr="00F41C2A">
        <w:rPr>
          <w:bCs/>
          <w:lang w:val="en-GB"/>
        </w:rPr>
        <w:t>, 254</w:t>
      </w:r>
      <w:r w:rsidR="006B7391" w:rsidRPr="00F41C2A">
        <w:rPr>
          <w:bCs/>
          <w:lang w:val="en-GB"/>
        </w:rPr>
        <w:t>-</w:t>
      </w:r>
      <w:r w:rsidRPr="00F41C2A">
        <w:rPr>
          <w:bCs/>
          <w:lang w:val="en-GB"/>
        </w:rPr>
        <w:t>259.</w:t>
      </w:r>
    </w:p>
    <w:p w14:paraId="4367F05E" w14:textId="03E0C4E2" w:rsidR="009843AD" w:rsidRPr="00F41C2A" w:rsidRDefault="009843AD" w:rsidP="009843AD">
      <w:pPr>
        <w:widowControl w:val="0"/>
        <w:autoSpaceDE w:val="0"/>
        <w:autoSpaceDN w:val="0"/>
        <w:adjustRightInd w:val="0"/>
        <w:spacing w:line="480" w:lineRule="auto"/>
        <w:ind w:left="480" w:hanging="480"/>
        <w:rPr>
          <w:bCs/>
          <w:lang w:val="en-GB"/>
        </w:rPr>
      </w:pPr>
      <w:r w:rsidRPr="00F41C2A">
        <w:rPr>
          <w:bCs/>
          <w:lang w:val="en-GB"/>
        </w:rPr>
        <w:t xml:space="preserve">Young, K. S. (2007). Cognitive behavior therapy with Internet addicts: treatment outcomes and implications. </w:t>
      </w:r>
      <w:r w:rsidRPr="00F41C2A">
        <w:rPr>
          <w:bCs/>
          <w:i/>
          <w:iCs/>
          <w:lang w:val="en-GB"/>
        </w:rPr>
        <w:t>CyberPsychology &amp; Behavior, 10</w:t>
      </w:r>
      <w:r w:rsidRPr="00F41C2A">
        <w:rPr>
          <w:bCs/>
          <w:lang w:val="en-GB"/>
        </w:rPr>
        <w:t>(5), 671</w:t>
      </w:r>
      <w:r w:rsidR="006B7391" w:rsidRPr="00F41C2A">
        <w:rPr>
          <w:bCs/>
          <w:lang w:val="en-GB"/>
        </w:rPr>
        <w:t>-</w:t>
      </w:r>
      <w:r w:rsidRPr="00F41C2A">
        <w:rPr>
          <w:bCs/>
          <w:lang w:val="en-GB"/>
        </w:rPr>
        <w:t>679.</w:t>
      </w:r>
    </w:p>
    <w:p w14:paraId="057D1C9F" w14:textId="77777777" w:rsidR="009843AD" w:rsidRPr="00F41C2A" w:rsidRDefault="009843AD" w:rsidP="009843AD">
      <w:pPr>
        <w:widowControl w:val="0"/>
        <w:autoSpaceDE w:val="0"/>
        <w:autoSpaceDN w:val="0"/>
        <w:adjustRightInd w:val="0"/>
        <w:spacing w:line="480" w:lineRule="auto"/>
        <w:ind w:left="480" w:hanging="480"/>
        <w:rPr>
          <w:bCs/>
          <w:lang w:val="en-GB"/>
        </w:rPr>
      </w:pPr>
    </w:p>
    <w:p w14:paraId="0CFA52C5" w14:textId="419DB815" w:rsidR="007A2E7E" w:rsidRPr="00F41C2A" w:rsidRDefault="007A2E7E" w:rsidP="009843AD">
      <w:pPr>
        <w:widowControl w:val="0"/>
        <w:autoSpaceDE w:val="0"/>
        <w:autoSpaceDN w:val="0"/>
        <w:adjustRightInd w:val="0"/>
        <w:spacing w:line="480" w:lineRule="auto"/>
        <w:ind w:left="480" w:hanging="480"/>
        <w:rPr>
          <w:bCs/>
          <w:lang w:val="en-GB"/>
        </w:rPr>
      </w:pPr>
    </w:p>
    <w:p w14:paraId="7A460297" w14:textId="77777777" w:rsidR="007A2E7E" w:rsidRPr="00F41C2A" w:rsidRDefault="007A2E7E" w:rsidP="009843AD">
      <w:pPr>
        <w:widowControl w:val="0"/>
        <w:autoSpaceDE w:val="0"/>
        <w:autoSpaceDN w:val="0"/>
        <w:adjustRightInd w:val="0"/>
        <w:spacing w:line="480" w:lineRule="auto"/>
        <w:ind w:firstLine="567"/>
        <w:rPr>
          <w:bCs/>
          <w:lang w:val="en-GB"/>
        </w:rPr>
      </w:pPr>
    </w:p>
    <w:p w14:paraId="5D3E008A" w14:textId="20D065C3" w:rsidR="0060444C" w:rsidRPr="00F41C2A" w:rsidRDefault="0060444C" w:rsidP="004C6085">
      <w:pPr>
        <w:widowControl w:val="0"/>
        <w:autoSpaceDE w:val="0"/>
        <w:autoSpaceDN w:val="0"/>
        <w:adjustRightInd w:val="0"/>
        <w:spacing w:line="480" w:lineRule="auto"/>
        <w:ind w:left="480" w:hanging="480"/>
        <w:rPr>
          <w:bCs/>
          <w:lang w:val="en-GB"/>
        </w:rPr>
      </w:pPr>
    </w:p>
    <w:p w14:paraId="1C81472C" w14:textId="77777777" w:rsidR="00983DB1" w:rsidRPr="00F41C2A" w:rsidRDefault="00983DB1" w:rsidP="00485C89">
      <w:pPr>
        <w:widowControl w:val="0"/>
        <w:autoSpaceDE w:val="0"/>
        <w:autoSpaceDN w:val="0"/>
        <w:adjustRightInd w:val="0"/>
        <w:spacing w:line="480" w:lineRule="auto"/>
        <w:ind w:firstLine="567"/>
        <w:rPr>
          <w:bCs/>
          <w:lang w:val="en-GB"/>
        </w:rPr>
      </w:pPr>
    </w:p>
    <w:p w14:paraId="01FDBEE0" w14:textId="5373FB86" w:rsidR="00EF4CB6" w:rsidRPr="00F41C2A" w:rsidRDefault="00EF4CB6" w:rsidP="004C6085">
      <w:pPr>
        <w:widowControl w:val="0"/>
        <w:autoSpaceDE w:val="0"/>
        <w:autoSpaceDN w:val="0"/>
        <w:adjustRightInd w:val="0"/>
        <w:spacing w:line="480" w:lineRule="auto"/>
        <w:ind w:firstLine="709"/>
        <w:rPr>
          <w:lang w:val="en-GB"/>
        </w:rPr>
      </w:pPr>
    </w:p>
    <w:p w14:paraId="23851701" w14:textId="2570EED0" w:rsidR="006B7391" w:rsidRPr="00F41C2A" w:rsidRDefault="006B7391" w:rsidP="004C6085">
      <w:pPr>
        <w:widowControl w:val="0"/>
        <w:autoSpaceDE w:val="0"/>
        <w:autoSpaceDN w:val="0"/>
        <w:adjustRightInd w:val="0"/>
        <w:spacing w:line="480" w:lineRule="auto"/>
        <w:ind w:firstLine="709"/>
        <w:rPr>
          <w:lang w:val="en-GB"/>
        </w:rPr>
      </w:pPr>
    </w:p>
    <w:p w14:paraId="7886758E" w14:textId="57A7CFD5" w:rsidR="006B7391" w:rsidRPr="00F41C2A" w:rsidRDefault="006B7391" w:rsidP="004C6085">
      <w:pPr>
        <w:widowControl w:val="0"/>
        <w:autoSpaceDE w:val="0"/>
        <w:autoSpaceDN w:val="0"/>
        <w:adjustRightInd w:val="0"/>
        <w:spacing w:line="480" w:lineRule="auto"/>
        <w:ind w:firstLine="709"/>
        <w:rPr>
          <w:lang w:val="en-GB"/>
        </w:rPr>
      </w:pPr>
    </w:p>
    <w:p w14:paraId="5BDD118B" w14:textId="211F4DB4" w:rsidR="006B7391" w:rsidRPr="00F41C2A" w:rsidRDefault="006B7391" w:rsidP="004C6085">
      <w:pPr>
        <w:widowControl w:val="0"/>
        <w:autoSpaceDE w:val="0"/>
        <w:autoSpaceDN w:val="0"/>
        <w:adjustRightInd w:val="0"/>
        <w:spacing w:line="480" w:lineRule="auto"/>
        <w:ind w:firstLine="709"/>
        <w:rPr>
          <w:lang w:val="en-GB"/>
        </w:rPr>
      </w:pPr>
    </w:p>
    <w:p w14:paraId="48F4C26A" w14:textId="49958004" w:rsidR="006B7391" w:rsidRPr="00F41C2A" w:rsidRDefault="006B7391" w:rsidP="004C6085">
      <w:pPr>
        <w:widowControl w:val="0"/>
        <w:autoSpaceDE w:val="0"/>
        <w:autoSpaceDN w:val="0"/>
        <w:adjustRightInd w:val="0"/>
        <w:spacing w:line="480" w:lineRule="auto"/>
        <w:ind w:firstLine="709"/>
        <w:rPr>
          <w:lang w:val="en-GB"/>
        </w:rPr>
      </w:pPr>
    </w:p>
    <w:p w14:paraId="075CEF06" w14:textId="2BEBF1C4" w:rsidR="006B7391" w:rsidRPr="00F41C2A" w:rsidRDefault="006B7391" w:rsidP="004C6085">
      <w:pPr>
        <w:widowControl w:val="0"/>
        <w:autoSpaceDE w:val="0"/>
        <w:autoSpaceDN w:val="0"/>
        <w:adjustRightInd w:val="0"/>
        <w:spacing w:line="480" w:lineRule="auto"/>
        <w:ind w:firstLine="709"/>
        <w:rPr>
          <w:lang w:val="en-GB"/>
        </w:rPr>
      </w:pPr>
    </w:p>
    <w:p w14:paraId="408F5422" w14:textId="1E4DF756" w:rsidR="008216DC" w:rsidRPr="00F41C2A" w:rsidRDefault="008216DC" w:rsidP="004700F1">
      <w:pPr>
        <w:rPr>
          <w:sz w:val="20"/>
          <w:szCs w:val="20"/>
          <w:lang w:val="en-US"/>
        </w:rPr>
      </w:pPr>
      <w:bookmarkStart w:id="2" w:name="_Hlk26112253"/>
    </w:p>
    <w:p w14:paraId="30166C9E" w14:textId="77777777" w:rsidR="00C76F0C" w:rsidRPr="00F41C2A" w:rsidRDefault="00C76F0C" w:rsidP="004700F1">
      <w:pPr>
        <w:rPr>
          <w:sz w:val="20"/>
          <w:szCs w:val="20"/>
          <w:lang w:val="en-US"/>
        </w:rPr>
      </w:pPr>
    </w:p>
    <w:p w14:paraId="47572FE1" w14:textId="77777777" w:rsidR="008216DC" w:rsidRPr="00F41C2A" w:rsidRDefault="008216DC" w:rsidP="004700F1">
      <w:pPr>
        <w:rPr>
          <w:sz w:val="20"/>
          <w:szCs w:val="20"/>
          <w:lang w:val="en-US"/>
        </w:rPr>
      </w:pPr>
    </w:p>
    <w:p w14:paraId="6B5FB04E" w14:textId="117DDC71" w:rsidR="008216DC" w:rsidRPr="00F41C2A" w:rsidRDefault="008216DC" w:rsidP="008216DC">
      <w:pPr>
        <w:spacing w:line="480" w:lineRule="auto"/>
        <w:rPr>
          <w:lang w:val="en-US"/>
        </w:rPr>
      </w:pPr>
    </w:p>
    <w:p w14:paraId="50FB8B08" w14:textId="77777777" w:rsidR="008216DC" w:rsidRPr="00F41C2A" w:rsidRDefault="008216DC" w:rsidP="008216DC">
      <w:pPr>
        <w:spacing w:line="480" w:lineRule="auto"/>
        <w:rPr>
          <w:lang w:val="en-US"/>
        </w:rPr>
      </w:pPr>
      <w:r w:rsidRPr="00F41C2A">
        <w:rPr>
          <w:lang w:val="en-US"/>
        </w:rPr>
        <w:lastRenderedPageBreak/>
        <w:t>Table 1: Sociodemographic features of the sample.</w:t>
      </w:r>
    </w:p>
    <w:p w14:paraId="568F7560" w14:textId="77777777" w:rsidR="008216DC" w:rsidRPr="00F41C2A" w:rsidRDefault="008216DC" w:rsidP="004700F1">
      <w:pPr>
        <w:rPr>
          <w:sz w:val="20"/>
          <w:szCs w:val="20"/>
          <w:lang w:val="en-US"/>
        </w:rPr>
      </w:pPr>
    </w:p>
    <w:p w14:paraId="2D6E3F52" w14:textId="77777777" w:rsidR="008216DC" w:rsidRPr="00F41C2A" w:rsidRDefault="008216DC" w:rsidP="004700F1">
      <w:pPr>
        <w:rPr>
          <w:sz w:val="20"/>
          <w:szCs w:val="20"/>
          <w:lang w:val="en-US"/>
        </w:rPr>
      </w:pPr>
    </w:p>
    <w:tbl>
      <w:tblPr>
        <w:tblStyle w:val="TableGrid"/>
        <w:tblW w:w="5000" w:type="pct"/>
        <w:tblLook w:val="04A0" w:firstRow="1" w:lastRow="0" w:firstColumn="1" w:lastColumn="0" w:noHBand="0" w:noVBand="1"/>
      </w:tblPr>
      <w:tblGrid>
        <w:gridCol w:w="5360"/>
        <w:gridCol w:w="903"/>
        <w:gridCol w:w="769"/>
        <w:gridCol w:w="2034"/>
      </w:tblGrid>
      <w:tr w:rsidR="008216DC" w:rsidRPr="00F41C2A" w14:paraId="45BA6EB0" w14:textId="77777777" w:rsidTr="002C1803">
        <w:trPr>
          <w:trHeight w:val="288"/>
        </w:trPr>
        <w:tc>
          <w:tcPr>
            <w:tcW w:w="2956" w:type="pct"/>
            <w:tcBorders>
              <w:top w:val="single" w:sz="4" w:space="0" w:color="auto"/>
              <w:left w:val="nil"/>
              <w:bottom w:val="single" w:sz="4" w:space="0" w:color="auto"/>
              <w:right w:val="nil"/>
            </w:tcBorders>
          </w:tcPr>
          <w:p w14:paraId="798002E1" w14:textId="77777777" w:rsidR="008216DC" w:rsidRPr="00F41C2A" w:rsidRDefault="008216DC" w:rsidP="002C1803">
            <w:pPr>
              <w:rPr>
                <w:sz w:val="20"/>
                <w:szCs w:val="20"/>
                <w:lang w:val="en-US"/>
              </w:rPr>
            </w:pPr>
          </w:p>
        </w:tc>
        <w:tc>
          <w:tcPr>
            <w:tcW w:w="498" w:type="pct"/>
            <w:tcBorders>
              <w:top w:val="single" w:sz="4" w:space="0" w:color="auto"/>
              <w:left w:val="nil"/>
              <w:bottom w:val="single" w:sz="4" w:space="0" w:color="auto"/>
              <w:right w:val="nil"/>
            </w:tcBorders>
          </w:tcPr>
          <w:p w14:paraId="3EFB66A0" w14:textId="77777777" w:rsidR="008216DC" w:rsidRPr="00F41C2A" w:rsidRDefault="008216DC" w:rsidP="002C1803">
            <w:pPr>
              <w:rPr>
                <w:sz w:val="20"/>
                <w:szCs w:val="20"/>
                <w:lang w:val="en-US"/>
              </w:rPr>
            </w:pPr>
            <w:r w:rsidRPr="00F41C2A">
              <w:rPr>
                <w:sz w:val="20"/>
                <w:szCs w:val="20"/>
                <w:lang w:val="en-US"/>
              </w:rPr>
              <w:t>Mean</w:t>
            </w:r>
          </w:p>
        </w:tc>
        <w:tc>
          <w:tcPr>
            <w:tcW w:w="424" w:type="pct"/>
            <w:tcBorders>
              <w:top w:val="single" w:sz="4" w:space="0" w:color="auto"/>
              <w:left w:val="nil"/>
              <w:bottom w:val="single" w:sz="4" w:space="0" w:color="auto"/>
              <w:right w:val="nil"/>
            </w:tcBorders>
          </w:tcPr>
          <w:p w14:paraId="4D9CEFC0" w14:textId="77777777" w:rsidR="008216DC" w:rsidRPr="00F41C2A" w:rsidRDefault="008216DC" w:rsidP="002C1803">
            <w:pPr>
              <w:rPr>
                <w:sz w:val="20"/>
                <w:szCs w:val="20"/>
                <w:lang w:val="en-US"/>
              </w:rPr>
            </w:pPr>
            <w:r w:rsidRPr="00F41C2A">
              <w:rPr>
                <w:sz w:val="20"/>
                <w:szCs w:val="20"/>
                <w:lang w:val="en-US"/>
              </w:rPr>
              <w:t>S.D.</w:t>
            </w:r>
          </w:p>
        </w:tc>
        <w:tc>
          <w:tcPr>
            <w:tcW w:w="1122" w:type="pct"/>
            <w:tcBorders>
              <w:top w:val="single" w:sz="4" w:space="0" w:color="auto"/>
              <w:left w:val="nil"/>
              <w:bottom w:val="single" w:sz="4" w:space="0" w:color="auto"/>
              <w:right w:val="nil"/>
            </w:tcBorders>
          </w:tcPr>
          <w:p w14:paraId="18A67A9C" w14:textId="77777777" w:rsidR="008216DC" w:rsidRPr="00F41C2A" w:rsidRDefault="008216DC" w:rsidP="002C1803">
            <w:pPr>
              <w:rPr>
                <w:sz w:val="20"/>
                <w:szCs w:val="20"/>
                <w:lang w:val="en-US"/>
              </w:rPr>
            </w:pPr>
            <w:r w:rsidRPr="00F41C2A">
              <w:rPr>
                <w:sz w:val="20"/>
                <w:szCs w:val="20"/>
                <w:lang w:val="en-US"/>
              </w:rPr>
              <w:t>Count (%)</w:t>
            </w:r>
          </w:p>
        </w:tc>
      </w:tr>
      <w:tr w:rsidR="008216DC" w:rsidRPr="00F41C2A" w14:paraId="1F4E3985" w14:textId="77777777" w:rsidTr="002C1803">
        <w:trPr>
          <w:trHeight w:val="288"/>
        </w:trPr>
        <w:tc>
          <w:tcPr>
            <w:tcW w:w="2956" w:type="pct"/>
            <w:tcBorders>
              <w:top w:val="single" w:sz="4" w:space="0" w:color="auto"/>
              <w:left w:val="nil"/>
              <w:bottom w:val="nil"/>
              <w:right w:val="nil"/>
            </w:tcBorders>
          </w:tcPr>
          <w:p w14:paraId="1C3542BC" w14:textId="77777777" w:rsidR="008216DC" w:rsidRPr="00F41C2A" w:rsidRDefault="008216DC" w:rsidP="002C1803">
            <w:pPr>
              <w:rPr>
                <w:i/>
                <w:iCs/>
                <w:sz w:val="20"/>
                <w:szCs w:val="20"/>
                <w:lang w:val="en-US"/>
              </w:rPr>
            </w:pPr>
            <w:r w:rsidRPr="00F41C2A">
              <w:rPr>
                <w:i/>
                <w:iCs/>
                <w:sz w:val="20"/>
                <w:szCs w:val="20"/>
                <w:lang w:val="en-US"/>
              </w:rPr>
              <w:t>Age</w:t>
            </w:r>
          </w:p>
        </w:tc>
        <w:tc>
          <w:tcPr>
            <w:tcW w:w="498" w:type="pct"/>
            <w:tcBorders>
              <w:top w:val="single" w:sz="4" w:space="0" w:color="auto"/>
              <w:left w:val="nil"/>
              <w:bottom w:val="nil"/>
              <w:right w:val="nil"/>
            </w:tcBorders>
          </w:tcPr>
          <w:p w14:paraId="424DF63F" w14:textId="77777777" w:rsidR="008216DC" w:rsidRPr="00F41C2A" w:rsidRDefault="008216DC" w:rsidP="002C1803">
            <w:pPr>
              <w:rPr>
                <w:sz w:val="20"/>
                <w:szCs w:val="20"/>
                <w:lang w:val="en-US"/>
              </w:rPr>
            </w:pPr>
            <w:r w:rsidRPr="00F41C2A">
              <w:rPr>
                <w:sz w:val="20"/>
                <w:szCs w:val="20"/>
                <w:lang w:val="en-US"/>
              </w:rPr>
              <w:t xml:space="preserve">15.84           </w:t>
            </w:r>
          </w:p>
        </w:tc>
        <w:tc>
          <w:tcPr>
            <w:tcW w:w="424" w:type="pct"/>
            <w:tcBorders>
              <w:top w:val="single" w:sz="4" w:space="0" w:color="auto"/>
              <w:left w:val="nil"/>
              <w:bottom w:val="nil"/>
              <w:right w:val="nil"/>
            </w:tcBorders>
          </w:tcPr>
          <w:p w14:paraId="43ECA175" w14:textId="77777777" w:rsidR="008216DC" w:rsidRPr="00F41C2A" w:rsidRDefault="008216DC" w:rsidP="002C1803">
            <w:pPr>
              <w:rPr>
                <w:sz w:val="20"/>
                <w:szCs w:val="20"/>
                <w:lang w:val="en-US"/>
              </w:rPr>
            </w:pPr>
            <w:r w:rsidRPr="00F41C2A">
              <w:rPr>
                <w:sz w:val="20"/>
                <w:szCs w:val="20"/>
                <w:lang w:val="en-US"/>
              </w:rPr>
              <w:t>0.96</w:t>
            </w:r>
          </w:p>
        </w:tc>
        <w:tc>
          <w:tcPr>
            <w:tcW w:w="1122" w:type="pct"/>
            <w:tcBorders>
              <w:top w:val="single" w:sz="4" w:space="0" w:color="auto"/>
              <w:left w:val="nil"/>
              <w:bottom w:val="nil"/>
              <w:right w:val="nil"/>
            </w:tcBorders>
          </w:tcPr>
          <w:p w14:paraId="67FAE5C9" w14:textId="77777777" w:rsidR="008216DC" w:rsidRPr="00F41C2A" w:rsidRDefault="008216DC" w:rsidP="002C1803">
            <w:pPr>
              <w:rPr>
                <w:sz w:val="20"/>
                <w:szCs w:val="20"/>
                <w:lang w:val="en-US"/>
              </w:rPr>
            </w:pPr>
          </w:p>
        </w:tc>
      </w:tr>
      <w:tr w:rsidR="008216DC" w:rsidRPr="00F41C2A" w14:paraId="2A7AE520" w14:textId="77777777" w:rsidTr="002C1803">
        <w:trPr>
          <w:trHeight w:val="288"/>
        </w:trPr>
        <w:tc>
          <w:tcPr>
            <w:tcW w:w="2956" w:type="pct"/>
            <w:tcBorders>
              <w:top w:val="nil"/>
              <w:left w:val="nil"/>
              <w:bottom w:val="nil"/>
              <w:right w:val="nil"/>
            </w:tcBorders>
          </w:tcPr>
          <w:p w14:paraId="17017391" w14:textId="77777777" w:rsidR="008216DC" w:rsidRPr="00F41C2A" w:rsidRDefault="008216DC" w:rsidP="002C1803">
            <w:pPr>
              <w:rPr>
                <w:i/>
                <w:iCs/>
                <w:sz w:val="20"/>
                <w:szCs w:val="20"/>
                <w:lang w:val="en-US"/>
              </w:rPr>
            </w:pPr>
            <w:r w:rsidRPr="00F41C2A">
              <w:rPr>
                <w:i/>
                <w:iCs/>
                <w:sz w:val="20"/>
                <w:szCs w:val="20"/>
                <w:lang w:val="en-US"/>
              </w:rPr>
              <w:t>Gender</w:t>
            </w:r>
          </w:p>
        </w:tc>
        <w:tc>
          <w:tcPr>
            <w:tcW w:w="498" w:type="pct"/>
            <w:tcBorders>
              <w:top w:val="nil"/>
              <w:left w:val="nil"/>
              <w:bottom w:val="nil"/>
              <w:right w:val="nil"/>
            </w:tcBorders>
          </w:tcPr>
          <w:p w14:paraId="2DBB49C2"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05096747"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54CBD36D" w14:textId="77777777" w:rsidR="008216DC" w:rsidRPr="00F41C2A" w:rsidRDefault="008216DC" w:rsidP="002C1803">
            <w:pPr>
              <w:rPr>
                <w:sz w:val="20"/>
                <w:szCs w:val="20"/>
                <w:lang w:val="en-US"/>
              </w:rPr>
            </w:pPr>
          </w:p>
        </w:tc>
      </w:tr>
      <w:tr w:rsidR="008216DC" w:rsidRPr="00F41C2A" w14:paraId="04F9F45C" w14:textId="77777777" w:rsidTr="002C1803">
        <w:trPr>
          <w:trHeight w:val="288"/>
        </w:trPr>
        <w:tc>
          <w:tcPr>
            <w:tcW w:w="2956" w:type="pct"/>
            <w:tcBorders>
              <w:top w:val="nil"/>
              <w:left w:val="nil"/>
              <w:bottom w:val="nil"/>
              <w:right w:val="nil"/>
            </w:tcBorders>
          </w:tcPr>
          <w:p w14:paraId="47B4BF03" w14:textId="77777777" w:rsidR="008216DC" w:rsidRPr="00F41C2A" w:rsidRDefault="008216DC" w:rsidP="002C1803">
            <w:pPr>
              <w:ind w:left="240"/>
              <w:rPr>
                <w:i/>
                <w:iCs/>
                <w:sz w:val="20"/>
                <w:szCs w:val="20"/>
                <w:lang w:val="en-US"/>
              </w:rPr>
            </w:pPr>
            <w:r w:rsidRPr="00F41C2A">
              <w:rPr>
                <w:sz w:val="20"/>
                <w:szCs w:val="20"/>
                <w:lang w:val="en-US"/>
              </w:rPr>
              <w:t>Male</w:t>
            </w:r>
          </w:p>
        </w:tc>
        <w:tc>
          <w:tcPr>
            <w:tcW w:w="498" w:type="pct"/>
            <w:tcBorders>
              <w:top w:val="nil"/>
              <w:left w:val="nil"/>
              <w:bottom w:val="nil"/>
              <w:right w:val="nil"/>
            </w:tcBorders>
          </w:tcPr>
          <w:p w14:paraId="7C10AD61"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26D85388"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54095475" w14:textId="77777777" w:rsidR="008216DC" w:rsidRPr="00F41C2A" w:rsidRDefault="008216DC" w:rsidP="002C1803">
            <w:pPr>
              <w:rPr>
                <w:sz w:val="20"/>
                <w:szCs w:val="20"/>
                <w:lang w:val="en-US"/>
              </w:rPr>
            </w:pPr>
            <w:r w:rsidRPr="00F41C2A">
              <w:rPr>
                <w:sz w:val="20"/>
                <w:szCs w:val="20"/>
                <w:lang w:val="en-US"/>
              </w:rPr>
              <w:t>438(50,9%)</w:t>
            </w:r>
          </w:p>
        </w:tc>
      </w:tr>
      <w:tr w:rsidR="008216DC" w:rsidRPr="00F41C2A" w14:paraId="4861B3FA" w14:textId="77777777" w:rsidTr="002C1803">
        <w:trPr>
          <w:trHeight w:val="288"/>
        </w:trPr>
        <w:tc>
          <w:tcPr>
            <w:tcW w:w="2956" w:type="pct"/>
            <w:tcBorders>
              <w:top w:val="nil"/>
              <w:left w:val="nil"/>
              <w:bottom w:val="nil"/>
              <w:right w:val="nil"/>
            </w:tcBorders>
          </w:tcPr>
          <w:p w14:paraId="04201776" w14:textId="77777777" w:rsidR="008216DC" w:rsidRPr="00F41C2A" w:rsidRDefault="008216DC" w:rsidP="002C1803">
            <w:pPr>
              <w:ind w:left="240"/>
              <w:rPr>
                <w:i/>
                <w:iCs/>
                <w:sz w:val="20"/>
                <w:szCs w:val="20"/>
                <w:lang w:val="en-US"/>
              </w:rPr>
            </w:pPr>
            <w:r w:rsidRPr="00F41C2A">
              <w:rPr>
                <w:sz w:val="20"/>
                <w:szCs w:val="20"/>
                <w:lang w:val="en-US"/>
              </w:rPr>
              <w:t>Female</w:t>
            </w:r>
          </w:p>
        </w:tc>
        <w:tc>
          <w:tcPr>
            <w:tcW w:w="498" w:type="pct"/>
            <w:tcBorders>
              <w:top w:val="nil"/>
              <w:left w:val="nil"/>
              <w:bottom w:val="nil"/>
              <w:right w:val="nil"/>
            </w:tcBorders>
          </w:tcPr>
          <w:p w14:paraId="5E30B985"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0E4A113D"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4A84168B" w14:textId="77777777" w:rsidR="008216DC" w:rsidRPr="00F41C2A" w:rsidRDefault="008216DC" w:rsidP="002C1803">
            <w:pPr>
              <w:rPr>
                <w:sz w:val="20"/>
                <w:szCs w:val="20"/>
                <w:lang w:val="en-US"/>
              </w:rPr>
            </w:pPr>
            <w:r w:rsidRPr="00F41C2A">
              <w:rPr>
                <w:sz w:val="20"/>
                <w:szCs w:val="20"/>
                <w:lang w:val="en-US"/>
              </w:rPr>
              <w:t>423(49,1%)</w:t>
            </w:r>
          </w:p>
        </w:tc>
      </w:tr>
      <w:tr w:rsidR="008216DC" w:rsidRPr="00F41C2A" w14:paraId="6B9010E5" w14:textId="77777777" w:rsidTr="002C1803">
        <w:trPr>
          <w:trHeight w:val="288"/>
        </w:trPr>
        <w:tc>
          <w:tcPr>
            <w:tcW w:w="2956" w:type="pct"/>
            <w:tcBorders>
              <w:top w:val="nil"/>
              <w:left w:val="nil"/>
              <w:bottom w:val="nil"/>
              <w:right w:val="nil"/>
            </w:tcBorders>
          </w:tcPr>
          <w:p w14:paraId="674263B9" w14:textId="77777777" w:rsidR="008216DC" w:rsidRPr="00F41C2A" w:rsidRDefault="008216DC" w:rsidP="002C1803">
            <w:pPr>
              <w:rPr>
                <w:i/>
                <w:iCs/>
                <w:sz w:val="20"/>
                <w:szCs w:val="20"/>
                <w:lang w:val="en-US"/>
              </w:rPr>
            </w:pPr>
            <w:r w:rsidRPr="00F41C2A">
              <w:rPr>
                <w:i/>
                <w:iCs/>
                <w:sz w:val="20"/>
                <w:szCs w:val="20"/>
                <w:lang w:val="en-US"/>
              </w:rPr>
              <w:t>Education (years)</w:t>
            </w:r>
          </w:p>
        </w:tc>
        <w:tc>
          <w:tcPr>
            <w:tcW w:w="498" w:type="pct"/>
            <w:tcBorders>
              <w:top w:val="nil"/>
              <w:left w:val="nil"/>
              <w:bottom w:val="nil"/>
              <w:right w:val="nil"/>
            </w:tcBorders>
          </w:tcPr>
          <w:p w14:paraId="78F88B3E" w14:textId="77777777" w:rsidR="008216DC" w:rsidRPr="00F41C2A" w:rsidRDefault="008216DC" w:rsidP="002C1803">
            <w:pPr>
              <w:rPr>
                <w:sz w:val="20"/>
                <w:szCs w:val="20"/>
                <w:lang w:val="en-US"/>
              </w:rPr>
            </w:pPr>
            <w:r w:rsidRPr="00F41C2A">
              <w:rPr>
                <w:sz w:val="20"/>
                <w:szCs w:val="20"/>
                <w:lang w:val="en-US"/>
              </w:rPr>
              <w:t>10.07</w:t>
            </w:r>
            <w:r w:rsidRPr="00F41C2A">
              <w:rPr>
                <w:i/>
                <w:iCs/>
                <w:sz w:val="20"/>
                <w:szCs w:val="20"/>
                <w:lang w:val="en-US"/>
              </w:rPr>
              <w:t xml:space="preserve">         </w:t>
            </w:r>
            <w:r w:rsidRPr="00F41C2A">
              <w:rPr>
                <w:sz w:val="20"/>
                <w:szCs w:val="20"/>
                <w:lang w:val="en-US"/>
              </w:rPr>
              <w:t xml:space="preserve">  </w:t>
            </w:r>
          </w:p>
        </w:tc>
        <w:tc>
          <w:tcPr>
            <w:tcW w:w="424" w:type="pct"/>
            <w:tcBorders>
              <w:top w:val="nil"/>
              <w:left w:val="nil"/>
              <w:bottom w:val="nil"/>
              <w:right w:val="nil"/>
            </w:tcBorders>
          </w:tcPr>
          <w:p w14:paraId="7202BDF6" w14:textId="77777777" w:rsidR="008216DC" w:rsidRPr="00F41C2A" w:rsidRDefault="008216DC" w:rsidP="002C1803">
            <w:pPr>
              <w:rPr>
                <w:sz w:val="20"/>
                <w:szCs w:val="20"/>
                <w:lang w:val="en-US"/>
              </w:rPr>
            </w:pPr>
            <w:r w:rsidRPr="00F41C2A">
              <w:rPr>
                <w:sz w:val="20"/>
                <w:szCs w:val="20"/>
                <w:lang w:val="en-US"/>
              </w:rPr>
              <w:t>0.94</w:t>
            </w:r>
            <w:r w:rsidRPr="00F41C2A">
              <w:rPr>
                <w:i/>
                <w:iCs/>
                <w:sz w:val="20"/>
                <w:szCs w:val="20"/>
                <w:lang w:val="en-US"/>
              </w:rPr>
              <w:t xml:space="preserve">    </w:t>
            </w:r>
          </w:p>
        </w:tc>
        <w:tc>
          <w:tcPr>
            <w:tcW w:w="1122" w:type="pct"/>
            <w:tcBorders>
              <w:top w:val="nil"/>
              <w:left w:val="nil"/>
              <w:bottom w:val="nil"/>
              <w:right w:val="nil"/>
            </w:tcBorders>
          </w:tcPr>
          <w:p w14:paraId="6E3E6AB2" w14:textId="77777777" w:rsidR="008216DC" w:rsidRPr="00F41C2A" w:rsidRDefault="008216DC" w:rsidP="002C1803">
            <w:pPr>
              <w:rPr>
                <w:sz w:val="20"/>
                <w:szCs w:val="20"/>
                <w:lang w:val="en-US"/>
              </w:rPr>
            </w:pPr>
          </w:p>
        </w:tc>
      </w:tr>
      <w:tr w:rsidR="008216DC" w:rsidRPr="00F41C2A" w14:paraId="774AFD85" w14:textId="77777777" w:rsidTr="002C1803">
        <w:trPr>
          <w:trHeight w:val="288"/>
        </w:trPr>
        <w:tc>
          <w:tcPr>
            <w:tcW w:w="2956" w:type="pct"/>
            <w:tcBorders>
              <w:top w:val="nil"/>
              <w:left w:val="nil"/>
              <w:bottom w:val="nil"/>
              <w:right w:val="nil"/>
            </w:tcBorders>
          </w:tcPr>
          <w:p w14:paraId="10E50021" w14:textId="77777777" w:rsidR="008216DC" w:rsidRPr="00F41C2A" w:rsidRDefault="008216DC" w:rsidP="002C1803">
            <w:pPr>
              <w:rPr>
                <w:sz w:val="20"/>
                <w:szCs w:val="20"/>
                <w:lang w:val="en-US"/>
              </w:rPr>
            </w:pPr>
            <w:r w:rsidRPr="00F41C2A">
              <w:rPr>
                <w:i/>
                <w:sz w:val="20"/>
                <w:szCs w:val="20"/>
                <w:lang w:val="en-US"/>
              </w:rPr>
              <w:t>Total count of siblings</w:t>
            </w:r>
          </w:p>
        </w:tc>
        <w:tc>
          <w:tcPr>
            <w:tcW w:w="498" w:type="pct"/>
            <w:tcBorders>
              <w:top w:val="nil"/>
              <w:left w:val="nil"/>
              <w:bottom w:val="nil"/>
              <w:right w:val="nil"/>
            </w:tcBorders>
          </w:tcPr>
          <w:p w14:paraId="3C42AADC" w14:textId="77777777" w:rsidR="008216DC" w:rsidRPr="00F41C2A" w:rsidRDefault="008216DC" w:rsidP="002C1803">
            <w:pPr>
              <w:rPr>
                <w:sz w:val="20"/>
                <w:szCs w:val="20"/>
                <w:lang w:val="en-US"/>
              </w:rPr>
            </w:pPr>
            <w:r w:rsidRPr="00F41C2A">
              <w:rPr>
                <w:iCs/>
                <w:sz w:val="20"/>
                <w:szCs w:val="20"/>
                <w:lang w:val="en-US"/>
              </w:rPr>
              <w:t xml:space="preserve">2.74           </w:t>
            </w:r>
          </w:p>
        </w:tc>
        <w:tc>
          <w:tcPr>
            <w:tcW w:w="424" w:type="pct"/>
            <w:tcBorders>
              <w:top w:val="nil"/>
              <w:left w:val="nil"/>
              <w:bottom w:val="nil"/>
              <w:right w:val="nil"/>
            </w:tcBorders>
          </w:tcPr>
          <w:p w14:paraId="64A18E97" w14:textId="77777777" w:rsidR="008216DC" w:rsidRPr="00F41C2A" w:rsidRDefault="008216DC" w:rsidP="002C1803">
            <w:pPr>
              <w:rPr>
                <w:iCs/>
                <w:sz w:val="20"/>
                <w:szCs w:val="20"/>
                <w:lang w:val="en-US"/>
              </w:rPr>
            </w:pPr>
            <w:r w:rsidRPr="00F41C2A">
              <w:rPr>
                <w:iCs/>
                <w:sz w:val="20"/>
                <w:szCs w:val="20"/>
                <w:lang w:val="en-US"/>
              </w:rPr>
              <w:t>1.27</w:t>
            </w:r>
          </w:p>
        </w:tc>
        <w:tc>
          <w:tcPr>
            <w:tcW w:w="1122" w:type="pct"/>
            <w:tcBorders>
              <w:top w:val="nil"/>
              <w:left w:val="nil"/>
              <w:bottom w:val="nil"/>
              <w:right w:val="nil"/>
            </w:tcBorders>
          </w:tcPr>
          <w:p w14:paraId="24E81A70" w14:textId="77777777" w:rsidR="008216DC" w:rsidRPr="00F41C2A" w:rsidRDefault="008216DC" w:rsidP="002C1803">
            <w:pPr>
              <w:rPr>
                <w:sz w:val="20"/>
                <w:szCs w:val="20"/>
                <w:lang w:val="en-US"/>
              </w:rPr>
            </w:pPr>
          </w:p>
        </w:tc>
      </w:tr>
      <w:tr w:rsidR="008216DC" w:rsidRPr="00F41C2A" w14:paraId="5C5D2DE9" w14:textId="77777777" w:rsidTr="002C1803">
        <w:trPr>
          <w:trHeight w:val="288"/>
        </w:trPr>
        <w:tc>
          <w:tcPr>
            <w:tcW w:w="2956" w:type="pct"/>
            <w:tcBorders>
              <w:top w:val="nil"/>
              <w:left w:val="nil"/>
              <w:bottom w:val="nil"/>
              <w:right w:val="nil"/>
            </w:tcBorders>
          </w:tcPr>
          <w:p w14:paraId="12ECD86C" w14:textId="77777777" w:rsidR="008216DC" w:rsidRPr="00F41C2A" w:rsidRDefault="008216DC" w:rsidP="002C1803">
            <w:pPr>
              <w:rPr>
                <w:i/>
                <w:sz w:val="20"/>
                <w:szCs w:val="20"/>
                <w:lang w:val="en-US"/>
              </w:rPr>
            </w:pPr>
            <w:r w:rsidRPr="00F41C2A">
              <w:rPr>
                <w:i/>
                <w:sz w:val="20"/>
                <w:szCs w:val="20"/>
                <w:lang w:val="en-US"/>
              </w:rPr>
              <w:t>Economic status (converted to Euro)</w:t>
            </w:r>
          </w:p>
        </w:tc>
        <w:tc>
          <w:tcPr>
            <w:tcW w:w="498" w:type="pct"/>
            <w:tcBorders>
              <w:top w:val="nil"/>
              <w:left w:val="nil"/>
              <w:bottom w:val="nil"/>
              <w:right w:val="nil"/>
            </w:tcBorders>
          </w:tcPr>
          <w:p w14:paraId="23375983"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1D71CBDC"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31A68586" w14:textId="77777777" w:rsidR="008216DC" w:rsidRPr="00F41C2A" w:rsidRDefault="008216DC" w:rsidP="002C1803">
            <w:pPr>
              <w:rPr>
                <w:sz w:val="20"/>
                <w:szCs w:val="20"/>
                <w:lang w:val="en-US"/>
              </w:rPr>
            </w:pPr>
          </w:p>
        </w:tc>
      </w:tr>
      <w:tr w:rsidR="008216DC" w:rsidRPr="00F41C2A" w14:paraId="326BB7C6" w14:textId="77777777" w:rsidTr="002C1803">
        <w:trPr>
          <w:trHeight w:val="288"/>
        </w:trPr>
        <w:tc>
          <w:tcPr>
            <w:tcW w:w="2956" w:type="pct"/>
            <w:tcBorders>
              <w:top w:val="nil"/>
              <w:left w:val="nil"/>
              <w:bottom w:val="nil"/>
              <w:right w:val="nil"/>
            </w:tcBorders>
          </w:tcPr>
          <w:p w14:paraId="7DB72160" w14:textId="77777777" w:rsidR="008216DC" w:rsidRPr="00F41C2A" w:rsidRDefault="008216DC" w:rsidP="002C1803">
            <w:pPr>
              <w:ind w:left="240"/>
              <w:rPr>
                <w:sz w:val="20"/>
                <w:szCs w:val="20"/>
                <w:lang w:val="en-US"/>
              </w:rPr>
            </w:pPr>
            <w:r w:rsidRPr="00F41C2A">
              <w:rPr>
                <w:sz w:val="20"/>
                <w:szCs w:val="20"/>
                <w:lang w:val="en-US"/>
              </w:rPr>
              <w:t xml:space="preserve">Less than </w:t>
            </w:r>
            <w:r w:rsidRPr="00F41C2A">
              <w:rPr>
                <w:color w:val="000000" w:themeColor="text1"/>
                <w:sz w:val="20"/>
                <w:szCs w:val="20"/>
                <w:lang w:val="en-US"/>
              </w:rPr>
              <w:t>€</w:t>
            </w:r>
            <w:r w:rsidRPr="00F41C2A">
              <w:rPr>
                <w:sz w:val="20"/>
                <w:szCs w:val="20"/>
                <w:lang w:val="en-US"/>
              </w:rPr>
              <w:t>300</w:t>
            </w:r>
          </w:p>
        </w:tc>
        <w:tc>
          <w:tcPr>
            <w:tcW w:w="498" w:type="pct"/>
            <w:tcBorders>
              <w:top w:val="nil"/>
              <w:left w:val="nil"/>
              <w:bottom w:val="nil"/>
              <w:right w:val="nil"/>
            </w:tcBorders>
          </w:tcPr>
          <w:p w14:paraId="758868FE"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0D30C1B3"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2283B962" w14:textId="77777777" w:rsidR="008216DC" w:rsidRPr="00F41C2A" w:rsidRDefault="008216DC" w:rsidP="002C1803">
            <w:pPr>
              <w:rPr>
                <w:sz w:val="20"/>
                <w:szCs w:val="20"/>
                <w:lang w:val="en-US"/>
              </w:rPr>
            </w:pPr>
            <w:r w:rsidRPr="00F41C2A">
              <w:rPr>
                <w:sz w:val="20"/>
                <w:szCs w:val="20"/>
                <w:lang w:val="en-US"/>
              </w:rPr>
              <w:t>32(3,7%)</w:t>
            </w:r>
          </w:p>
        </w:tc>
      </w:tr>
      <w:tr w:rsidR="008216DC" w:rsidRPr="00F41C2A" w14:paraId="2139DCD1" w14:textId="77777777" w:rsidTr="002C1803">
        <w:trPr>
          <w:trHeight w:val="288"/>
        </w:trPr>
        <w:tc>
          <w:tcPr>
            <w:tcW w:w="2956" w:type="pct"/>
            <w:tcBorders>
              <w:top w:val="nil"/>
              <w:left w:val="nil"/>
              <w:bottom w:val="nil"/>
              <w:right w:val="nil"/>
            </w:tcBorders>
          </w:tcPr>
          <w:p w14:paraId="6975F23B" w14:textId="77777777" w:rsidR="008216DC" w:rsidRPr="00F41C2A" w:rsidRDefault="008216DC" w:rsidP="002C1803">
            <w:pPr>
              <w:ind w:left="240"/>
              <w:rPr>
                <w:sz w:val="20"/>
                <w:szCs w:val="20"/>
                <w:lang w:val="en-US"/>
              </w:rPr>
            </w:pPr>
            <w:r w:rsidRPr="00F41C2A">
              <w:rPr>
                <w:color w:val="000000" w:themeColor="text1"/>
                <w:sz w:val="20"/>
                <w:szCs w:val="20"/>
                <w:lang w:val="en-US"/>
              </w:rPr>
              <w:t>€</w:t>
            </w:r>
            <w:r w:rsidRPr="00F41C2A">
              <w:rPr>
                <w:sz w:val="20"/>
                <w:szCs w:val="20"/>
                <w:lang w:val="en-US"/>
              </w:rPr>
              <w:t xml:space="preserve">350 - </w:t>
            </w:r>
            <w:r w:rsidRPr="00F41C2A">
              <w:rPr>
                <w:color w:val="000000" w:themeColor="text1"/>
                <w:sz w:val="20"/>
                <w:szCs w:val="20"/>
                <w:lang w:val="en-US"/>
              </w:rPr>
              <w:t>€</w:t>
            </w:r>
            <w:r w:rsidRPr="00F41C2A">
              <w:rPr>
                <w:sz w:val="20"/>
                <w:szCs w:val="20"/>
                <w:lang w:val="en-US"/>
              </w:rPr>
              <w:t>750</w:t>
            </w:r>
          </w:p>
        </w:tc>
        <w:tc>
          <w:tcPr>
            <w:tcW w:w="498" w:type="pct"/>
            <w:tcBorders>
              <w:top w:val="nil"/>
              <w:left w:val="nil"/>
              <w:bottom w:val="nil"/>
              <w:right w:val="nil"/>
            </w:tcBorders>
          </w:tcPr>
          <w:p w14:paraId="6CDAB053"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1CAB59C3"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749F602F" w14:textId="77777777" w:rsidR="008216DC" w:rsidRPr="00F41C2A" w:rsidRDefault="008216DC" w:rsidP="002C1803">
            <w:pPr>
              <w:rPr>
                <w:sz w:val="20"/>
                <w:szCs w:val="20"/>
                <w:lang w:val="en-US"/>
              </w:rPr>
            </w:pPr>
            <w:r w:rsidRPr="00F41C2A">
              <w:rPr>
                <w:sz w:val="20"/>
                <w:szCs w:val="20"/>
                <w:lang w:val="en-US"/>
              </w:rPr>
              <w:t>427(49,6%)</w:t>
            </w:r>
          </w:p>
        </w:tc>
      </w:tr>
      <w:tr w:rsidR="008216DC" w:rsidRPr="00F41C2A" w14:paraId="12310767" w14:textId="77777777" w:rsidTr="002C1803">
        <w:trPr>
          <w:trHeight w:val="288"/>
        </w:trPr>
        <w:tc>
          <w:tcPr>
            <w:tcW w:w="2956" w:type="pct"/>
            <w:tcBorders>
              <w:top w:val="nil"/>
              <w:left w:val="nil"/>
              <w:bottom w:val="nil"/>
              <w:right w:val="nil"/>
            </w:tcBorders>
          </w:tcPr>
          <w:p w14:paraId="43D90D93" w14:textId="77777777" w:rsidR="008216DC" w:rsidRPr="00F41C2A" w:rsidRDefault="008216DC" w:rsidP="002C1803">
            <w:pPr>
              <w:ind w:left="240"/>
              <w:rPr>
                <w:i/>
                <w:sz w:val="20"/>
                <w:szCs w:val="20"/>
                <w:lang w:val="en-US"/>
              </w:rPr>
            </w:pPr>
            <w:r w:rsidRPr="00F41C2A">
              <w:rPr>
                <w:sz w:val="20"/>
                <w:szCs w:val="20"/>
                <w:lang w:val="en-US"/>
              </w:rPr>
              <w:t xml:space="preserve">More than </w:t>
            </w:r>
            <w:r w:rsidRPr="00F41C2A">
              <w:rPr>
                <w:color w:val="000000" w:themeColor="text1"/>
                <w:sz w:val="20"/>
                <w:szCs w:val="20"/>
                <w:lang w:val="en-US"/>
              </w:rPr>
              <w:t>€</w:t>
            </w:r>
            <w:r w:rsidRPr="00F41C2A">
              <w:rPr>
                <w:sz w:val="20"/>
                <w:szCs w:val="20"/>
                <w:lang w:val="en-US"/>
              </w:rPr>
              <w:t>750</w:t>
            </w:r>
          </w:p>
        </w:tc>
        <w:tc>
          <w:tcPr>
            <w:tcW w:w="498" w:type="pct"/>
            <w:tcBorders>
              <w:top w:val="nil"/>
              <w:left w:val="nil"/>
              <w:bottom w:val="nil"/>
              <w:right w:val="nil"/>
            </w:tcBorders>
          </w:tcPr>
          <w:p w14:paraId="78EA9D76"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5BA7A8A2"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49FD36ED" w14:textId="77777777" w:rsidR="008216DC" w:rsidRPr="00F41C2A" w:rsidRDefault="008216DC" w:rsidP="002C1803">
            <w:pPr>
              <w:rPr>
                <w:sz w:val="20"/>
                <w:szCs w:val="20"/>
                <w:lang w:val="en-US"/>
              </w:rPr>
            </w:pPr>
            <w:r w:rsidRPr="00F41C2A">
              <w:rPr>
                <w:sz w:val="20"/>
                <w:szCs w:val="20"/>
                <w:lang w:val="en-US"/>
              </w:rPr>
              <w:t>402(46,7%)</w:t>
            </w:r>
          </w:p>
        </w:tc>
      </w:tr>
      <w:tr w:rsidR="008216DC" w:rsidRPr="00F41C2A" w14:paraId="7C8442A8" w14:textId="77777777" w:rsidTr="002C1803">
        <w:trPr>
          <w:trHeight w:val="288"/>
        </w:trPr>
        <w:tc>
          <w:tcPr>
            <w:tcW w:w="2956" w:type="pct"/>
            <w:tcBorders>
              <w:top w:val="nil"/>
              <w:left w:val="nil"/>
              <w:bottom w:val="nil"/>
              <w:right w:val="nil"/>
            </w:tcBorders>
          </w:tcPr>
          <w:p w14:paraId="7DF5C412" w14:textId="77777777" w:rsidR="008216DC" w:rsidRPr="00F41C2A" w:rsidRDefault="008216DC" w:rsidP="002C1803">
            <w:pPr>
              <w:rPr>
                <w:i/>
                <w:iCs/>
                <w:sz w:val="20"/>
                <w:szCs w:val="20"/>
                <w:lang w:val="en-US"/>
              </w:rPr>
            </w:pPr>
            <w:r w:rsidRPr="00F41C2A">
              <w:rPr>
                <w:i/>
                <w:iCs/>
                <w:sz w:val="20"/>
                <w:szCs w:val="20"/>
                <w:lang w:val="en-US"/>
              </w:rPr>
              <w:t>Residential area</w:t>
            </w:r>
          </w:p>
        </w:tc>
        <w:tc>
          <w:tcPr>
            <w:tcW w:w="498" w:type="pct"/>
            <w:tcBorders>
              <w:top w:val="nil"/>
              <w:left w:val="nil"/>
              <w:bottom w:val="nil"/>
              <w:right w:val="nil"/>
            </w:tcBorders>
          </w:tcPr>
          <w:p w14:paraId="586FD595"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55619676"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1BD604D6" w14:textId="77777777" w:rsidR="008216DC" w:rsidRPr="00F41C2A" w:rsidRDefault="008216DC" w:rsidP="002C1803">
            <w:pPr>
              <w:rPr>
                <w:sz w:val="20"/>
                <w:szCs w:val="20"/>
                <w:lang w:val="en-US"/>
              </w:rPr>
            </w:pPr>
          </w:p>
        </w:tc>
      </w:tr>
      <w:tr w:rsidR="008216DC" w:rsidRPr="00F41C2A" w14:paraId="6A756619" w14:textId="77777777" w:rsidTr="002C1803">
        <w:trPr>
          <w:trHeight w:val="288"/>
        </w:trPr>
        <w:tc>
          <w:tcPr>
            <w:tcW w:w="2956" w:type="pct"/>
            <w:tcBorders>
              <w:top w:val="nil"/>
              <w:left w:val="nil"/>
              <w:bottom w:val="nil"/>
              <w:right w:val="nil"/>
            </w:tcBorders>
          </w:tcPr>
          <w:p w14:paraId="78FE1AB8" w14:textId="77777777" w:rsidR="008216DC" w:rsidRPr="00F41C2A" w:rsidRDefault="008216DC" w:rsidP="002C1803">
            <w:pPr>
              <w:ind w:left="240"/>
              <w:rPr>
                <w:sz w:val="20"/>
                <w:szCs w:val="20"/>
                <w:lang w:val="en-US"/>
              </w:rPr>
            </w:pPr>
            <w:r w:rsidRPr="00F41C2A">
              <w:rPr>
                <w:sz w:val="20"/>
                <w:szCs w:val="20"/>
                <w:lang w:val="en-US"/>
              </w:rPr>
              <w:t>City center</w:t>
            </w:r>
          </w:p>
        </w:tc>
        <w:tc>
          <w:tcPr>
            <w:tcW w:w="498" w:type="pct"/>
            <w:tcBorders>
              <w:top w:val="nil"/>
              <w:left w:val="nil"/>
              <w:bottom w:val="nil"/>
              <w:right w:val="nil"/>
            </w:tcBorders>
          </w:tcPr>
          <w:p w14:paraId="4753F011"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7A2D9350"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41796DC8" w14:textId="77777777" w:rsidR="008216DC" w:rsidRPr="00F41C2A" w:rsidRDefault="008216DC" w:rsidP="002C1803">
            <w:pPr>
              <w:rPr>
                <w:sz w:val="20"/>
                <w:szCs w:val="20"/>
                <w:lang w:val="en-US"/>
              </w:rPr>
            </w:pPr>
            <w:r w:rsidRPr="00F41C2A">
              <w:rPr>
                <w:sz w:val="20"/>
                <w:szCs w:val="20"/>
                <w:lang w:val="en-US"/>
              </w:rPr>
              <w:t>785(91,2%)</w:t>
            </w:r>
          </w:p>
        </w:tc>
      </w:tr>
      <w:tr w:rsidR="008216DC" w:rsidRPr="00F41C2A" w14:paraId="1990EC51" w14:textId="77777777" w:rsidTr="002C1803">
        <w:trPr>
          <w:trHeight w:val="288"/>
        </w:trPr>
        <w:tc>
          <w:tcPr>
            <w:tcW w:w="2956" w:type="pct"/>
            <w:tcBorders>
              <w:top w:val="nil"/>
              <w:left w:val="nil"/>
              <w:bottom w:val="nil"/>
              <w:right w:val="nil"/>
            </w:tcBorders>
          </w:tcPr>
          <w:p w14:paraId="34DAC21F" w14:textId="77777777" w:rsidR="008216DC" w:rsidRPr="00F41C2A" w:rsidRDefault="008216DC" w:rsidP="002C1803">
            <w:pPr>
              <w:ind w:left="240"/>
              <w:rPr>
                <w:i/>
                <w:iCs/>
                <w:sz w:val="20"/>
                <w:szCs w:val="20"/>
                <w:lang w:val="en-US"/>
              </w:rPr>
            </w:pPr>
            <w:r w:rsidRPr="00F41C2A">
              <w:rPr>
                <w:sz w:val="20"/>
                <w:szCs w:val="20"/>
                <w:lang w:val="en-US"/>
              </w:rPr>
              <w:t>Not city center</w:t>
            </w:r>
          </w:p>
        </w:tc>
        <w:tc>
          <w:tcPr>
            <w:tcW w:w="498" w:type="pct"/>
            <w:tcBorders>
              <w:top w:val="nil"/>
              <w:left w:val="nil"/>
              <w:bottom w:val="nil"/>
              <w:right w:val="nil"/>
            </w:tcBorders>
          </w:tcPr>
          <w:p w14:paraId="4755EE76"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46A9FE7B"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029497D1" w14:textId="77777777" w:rsidR="008216DC" w:rsidRPr="00F41C2A" w:rsidRDefault="008216DC" w:rsidP="002C1803">
            <w:pPr>
              <w:rPr>
                <w:sz w:val="20"/>
                <w:szCs w:val="20"/>
                <w:lang w:val="en-US"/>
              </w:rPr>
            </w:pPr>
            <w:r w:rsidRPr="00F41C2A">
              <w:rPr>
                <w:sz w:val="20"/>
                <w:szCs w:val="20"/>
                <w:lang w:val="en-US"/>
              </w:rPr>
              <w:t>76(8,8%)</w:t>
            </w:r>
          </w:p>
        </w:tc>
      </w:tr>
      <w:tr w:rsidR="008216DC" w:rsidRPr="00F41C2A" w14:paraId="065114BD" w14:textId="77777777" w:rsidTr="002C1803">
        <w:trPr>
          <w:trHeight w:val="288"/>
        </w:trPr>
        <w:tc>
          <w:tcPr>
            <w:tcW w:w="2956" w:type="pct"/>
            <w:tcBorders>
              <w:top w:val="nil"/>
              <w:left w:val="nil"/>
              <w:bottom w:val="nil"/>
              <w:right w:val="nil"/>
            </w:tcBorders>
          </w:tcPr>
          <w:p w14:paraId="67C6AC87" w14:textId="77777777" w:rsidR="008216DC" w:rsidRPr="00F41C2A" w:rsidRDefault="008216DC" w:rsidP="002C1803">
            <w:pPr>
              <w:rPr>
                <w:sz w:val="20"/>
                <w:szCs w:val="20"/>
                <w:lang w:val="en-US"/>
              </w:rPr>
            </w:pPr>
            <w:r w:rsidRPr="00F41C2A">
              <w:rPr>
                <w:i/>
                <w:sz w:val="20"/>
                <w:szCs w:val="20"/>
                <w:lang w:val="en-US"/>
              </w:rPr>
              <w:t>Presence of a past psychiatric condition</w:t>
            </w:r>
          </w:p>
        </w:tc>
        <w:tc>
          <w:tcPr>
            <w:tcW w:w="498" w:type="pct"/>
            <w:tcBorders>
              <w:top w:val="nil"/>
              <w:left w:val="nil"/>
              <w:bottom w:val="nil"/>
              <w:right w:val="nil"/>
            </w:tcBorders>
          </w:tcPr>
          <w:p w14:paraId="4BD5A45D"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5E0F5E26"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0E9BB3E5" w14:textId="77777777" w:rsidR="008216DC" w:rsidRPr="00F41C2A" w:rsidRDefault="008216DC" w:rsidP="002C1803">
            <w:pPr>
              <w:rPr>
                <w:sz w:val="20"/>
                <w:szCs w:val="20"/>
                <w:lang w:val="en-US"/>
              </w:rPr>
            </w:pPr>
            <w:r w:rsidRPr="00F41C2A">
              <w:rPr>
                <w:iCs/>
                <w:sz w:val="20"/>
                <w:szCs w:val="20"/>
                <w:lang w:val="en-US"/>
              </w:rPr>
              <w:t>58(6,7%)</w:t>
            </w:r>
          </w:p>
        </w:tc>
      </w:tr>
      <w:tr w:rsidR="008216DC" w:rsidRPr="00F41C2A" w14:paraId="2911C9ED" w14:textId="77777777" w:rsidTr="002C1803">
        <w:trPr>
          <w:trHeight w:val="288"/>
        </w:trPr>
        <w:tc>
          <w:tcPr>
            <w:tcW w:w="2956" w:type="pct"/>
            <w:tcBorders>
              <w:top w:val="nil"/>
              <w:left w:val="nil"/>
              <w:bottom w:val="nil"/>
              <w:right w:val="nil"/>
            </w:tcBorders>
          </w:tcPr>
          <w:p w14:paraId="6F954124" w14:textId="77777777" w:rsidR="008216DC" w:rsidRPr="00F41C2A" w:rsidRDefault="008216DC" w:rsidP="002C1803">
            <w:pPr>
              <w:rPr>
                <w:i/>
                <w:sz w:val="20"/>
                <w:szCs w:val="20"/>
                <w:lang w:val="en-US"/>
              </w:rPr>
            </w:pPr>
            <w:r w:rsidRPr="00F41C2A">
              <w:rPr>
                <w:i/>
                <w:iCs/>
                <w:sz w:val="20"/>
                <w:szCs w:val="20"/>
                <w:lang w:val="en-US"/>
              </w:rPr>
              <w:t>Presence of a psychiatric condition in relatives</w:t>
            </w:r>
          </w:p>
        </w:tc>
        <w:tc>
          <w:tcPr>
            <w:tcW w:w="498" w:type="pct"/>
            <w:tcBorders>
              <w:top w:val="nil"/>
              <w:left w:val="nil"/>
              <w:bottom w:val="nil"/>
              <w:right w:val="nil"/>
            </w:tcBorders>
          </w:tcPr>
          <w:p w14:paraId="4BF101E8"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77E2F69F"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591C2DB1" w14:textId="77777777" w:rsidR="008216DC" w:rsidRPr="00F41C2A" w:rsidRDefault="008216DC" w:rsidP="002C1803">
            <w:pPr>
              <w:rPr>
                <w:sz w:val="20"/>
                <w:szCs w:val="20"/>
                <w:lang w:val="en-US"/>
              </w:rPr>
            </w:pPr>
            <w:r w:rsidRPr="00F41C2A">
              <w:rPr>
                <w:iCs/>
                <w:sz w:val="20"/>
                <w:szCs w:val="20"/>
                <w:lang w:val="en-US"/>
              </w:rPr>
              <w:t>122(14,2%)</w:t>
            </w:r>
          </w:p>
        </w:tc>
      </w:tr>
      <w:tr w:rsidR="008216DC" w:rsidRPr="00F41C2A" w14:paraId="3AAD5660" w14:textId="77777777" w:rsidTr="002C1803">
        <w:trPr>
          <w:trHeight w:val="288"/>
        </w:trPr>
        <w:tc>
          <w:tcPr>
            <w:tcW w:w="2956" w:type="pct"/>
            <w:tcBorders>
              <w:top w:val="nil"/>
              <w:left w:val="nil"/>
              <w:bottom w:val="nil"/>
              <w:right w:val="nil"/>
            </w:tcBorders>
          </w:tcPr>
          <w:p w14:paraId="2A7C4EC8" w14:textId="77777777" w:rsidR="008216DC" w:rsidRPr="00F41C2A" w:rsidRDefault="008216DC" w:rsidP="002C1803">
            <w:pPr>
              <w:rPr>
                <w:i/>
                <w:sz w:val="20"/>
                <w:szCs w:val="20"/>
                <w:lang w:val="en-US"/>
              </w:rPr>
            </w:pPr>
            <w:r w:rsidRPr="00F41C2A">
              <w:rPr>
                <w:i/>
                <w:sz w:val="20"/>
                <w:szCs w:val="20"/>
                <w:lang w:val="en-US"/>
              </w:rPr>
              <w:t>Number of owned SNS accounts</w:t>
            </w:r>
          </w:p>
        </w:tc>
        <w:tc>
          <w:tcPr>
            <w:tcW w:w="498" w:type="pct"/>
            <w:tcBorders>
              <w:top w:val="nil"/>
              <w:left w:val="nil"/>
              <w:bottom w:val="nil"/>
              <w:right w:val="nil"/>
            </w:tcBorders>
          </w:tcPr>
          <w:p w14:paraId="7DE725A5"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279C26BA"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2C8663BF" w14:textId="77777777" w:rsidR="008216DC" w:rsidRPr="00F41C2A" w:rsidRDefault="008216DC" w:rsidP="002C1803">
            <w:pPr>
              <w:rPr>
                <w:sz w:val="20"/>
                <w:szCs w:val="20"/>
                <w:lang w:val="en-US"/>
              </w:rPr>
            </w:pPr>
          </w:p>
        </w:tc>
      </w:tr>
      <w:tr w:rsidR="008216DC" w:rsidRPr="00F41C2A" w14:paraId="7DF347F9" w14:textId="77777777" w:rsidTr="002C1803">
        <w:trPr>
          <w:trHeight w:val="288"/>
        </w:trPr>
        <w:tc>
          <w:tcPr>
            <w:tcW w:w="2956" w:type="pct"/>
            <w:tcBorders>
              <w:top w:val="nil"/>
              <w:left w:val="nil"/>
              <w:bottom w:val="nil"/>
              <w:right w:val="nil"/>
            </w:tcBorders>
          </w:tcPr>
          <w:p w14:paraId="26D77F5D" w14:textId="77777777" w:rsidR="008216DC" w:rsidRPr="00F41C2A" w:rsidRDefault="008216DC" w:rsidP="002C1803">
            <w:pPr>
              <w:ind w:left="240"/>
              <w:rPr>
                <w:iCs/>
                <w:sz w:val="20"/>
                <w:szCs w:val="20"/>
                <w:lang w:val="en-US"/>
              </w:rPr>
            </w:pPr>
            <w:r w:rsidRPr="00F41C2A">
              <w:rPr>
                <w:iCs/>
                <w:sz w:val="20"/>
                <w:szCs w:val="20"/>
                <w:lang w:val="en-US"/>
              </w:rPr>
              <w:t>1</w:t>
            </w:r>
          </w:p>
        </w:tc>
        <w:tc>
          <w:tcPr>
            <w:tcW w:w="498" w:type="pct"/>
            <w:tcBorders>
              <w:top w:val="nil"/>
              <w:left w:val="nil"/>
              <w:bottom w:val="nil"/>
              <w:right w:val="nil"/>
            </w:tcBorders>
          </w:tcPr>
          <w:p w14:paraId="343DC823"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4133A6C7"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759205BE" w14:textId="77777777" w:rsidR="008216DC" w:rsidRPr="00F41C2A" w:rsidRDefault="008216DC" w:rsidP="002C1803">
            <w:pPr>
              <w:rPr>
                <w:sz w:val="20"/>
                <w:szCs w:val="20"/>
                <w:lang w:val="en-US"/>
              </w:rPr>
            </w:pPr>
            <w:r w:rsidRPr="00F41C2A">
              <w:rPr>
                <w:color w:val="000000" w:themeColor="text1"/>
                <w:sz w:val="20"/>
                <w:szCs w:val="20"/>
                <w:lang w:val="en-US"/>
              </w:rPr>
              <w:t>203(23,6%)</w:t>
            </w:r>
          </w:p>
        </w:tc>
      </w:tr>
      <w:tr w:rsidR="008216DC" w:rsidRPr="00F41C2A" w14:paraId="4BC0DED7" w14:textId="77777777" w:rsidTr="002C1803">
        <w:trPr>
          <w:trHeight w:val="288"/>
        </w:trPr>
        <w:tc>
          <w:tcPr>
            <w:tcW w:w="2956" w:type="pct"/>
            <w:tcBorders>
              <w:top w:val="nil"/>
              <w:left w:val="nil"/>
              <w:bottom w:val="nil"/>
              <w:right w:val="nil"/>
            </w:tcBorders>
          </w:tcPr>
          <w:p w14:paraId="791D28B2" w14:textId="77777777" w:rsidR="008216DC" w:rsidRPr="00F41C2A" w:rsidRDefault="008216DC" w:rsidP="002C1803">
            <w:pPr>
              <w:ind w:left="240"/>
              <w:rPr>
                <w:iCs/>
                <w:sz w:val="20"/>
                <w:szCs w:val="20"/>
                <w:lang w:val="en-US"/>
              </w:rPr>
            </w:pPr>
            <w:r w:rsidRPr="00F41C2A">
              <w:rPr>
                <w:iCs/>
                <w:sz w:val="20"/>
                <w:szCs w:val="20"/>
                <w:lang w:val="en-US"/>
              </w:rPr>
              <w:t>2</w:t>
            </w:r>
          </w:p>
        </w:tc>
        <w:tc>
          <w:tcPr>
            <w:tcW w:w="498" w:type="pct"/>
            <w:tcBorders>
              <w:top w:val="nil"/>
              <w:left w:val="nil"/>
              <w:bottom w:val="nil"/>
              <w:right w:val="nil"/>
            </w:tcBorders>
          </w:tcPr>
          <w:p w14:paraId="6EAF1DA3"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4F10E27C"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55CD9B04" w14:textId="77777777" w:rsidR="008216DC" w:rsidRPr="00F41C2A" w:rsidRDefault="008216DC" w:rsidP="002C1803">
            <w:pPr>
              <w:rPr>
                <w:sz w:val="20"/>
                <w:szCs w:val="20"/>
                <w:lang w:val="en-US"/>
              </w:rPr>
            </w:pPr>
            <w:r w:rsidRPr="00F41C2A">
              <w:rPr>
                <w:sz w:val="20"/>
                <w:szCs w:val="20"/>
                <w:lang w:val="en-US"/>
              </w:rPr>
              <w:t>287(33,3%)</w:t>
            </w:r>
          </w:p>
        </w:tc>
      </w:tr>
      <w:tr w:rsidR="008216DC" w:rsidRPr="00F41C2A" w14:paraId="67AA7BCA" w14:textId="77777777" w:rsidTr="002C1803">
        <w:trPr>
          <w:trHeight w:val="288"/>
        </w:trPr>
        <w:tc>
          <w:tcPr>
            <w:tcW w:w="2956" w:type="pct"/>
            <w:tcBorders>
              <w:top w:val="nil"/>
              <w:left w:val="nil"/>
              <w:bottom w:val="nil"/>
              <w:right w:val="nil"/>
            </w:tcBorders>
          </w:tcPr>
          <w:p w14:paraId="4131B7A5" w14:textId="77777777" w:rsidR="008216DC" w:rsidRPr="00F41C2A" w:rsidRDefault="008216DC" w:rsidP="002C1803">
            <w:pPr>
              <w:ind w:left="240"/>
              <w:rPr>
                <w:iCs/>
                <w:sz w:val="20"/>
                <w:szCs w:val="20"/>
                <w:lang w:val="en-US"/>
              </w:rPr>
            </w:pPr>
            <w:r w:rsidRPr="00F41C2A">
              <w:rPr>
                <w:iCs/>
                <w:sz w:val="20"/>
                <w:szCs w:val="20"/>
                <w:lang w:val="en-US"/>
              </w:rPr>
              <w:t>3-4</w:t>
            </w:r>
          </w:p>
        </w:tc>
        <w:tc>
          <w:tcPr>
            <w:tcW w:w="498" w:type="pct"/>
            <w:tcBorders>
              <w:top w:val="nil"/>
              <w:left w:val="nil"/>
              <w:bottom w:val="nil"/>
              <w:right w:val="nil"/>
            </w:tcBorders>
          </w:tcPr>
          <w:p w14:paraId="2B5F111B"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791FFC51"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5B1FA284" w14:textId="77777777" w:rsidR="008216DC" w:rsidRPr="00F41C2A" w:rsidRDefault="008216DC" w:rsidP="002C1803">
            <w:pPr>
              <w:rPr>
                <w:sz w:val="20"/>
                <w:szCs w:val="20"/>
                <w:lang w:val="en-US"/>
              </w:rPr>
            </w:pPr>
            <w:r w:rsidRPr="00F41C2A">
              <w:rPr>
                <w:color w:val="000000" w:themeColor="text1"/>
                <w:sz w:val="20"/>
                <w:szCs w:val="20"/>
                <w:lang w:val="en-US"/>
              </w:rPr>
              <w:t>246(28,6%)</w:t>
            </w:r>
          </w:p>
        </w:tc>
      </w:tr>
      <w:tr w:rsidR="008216DC" w:rsidRPr="00F41C2A" w14:paraId="3813A3F0" w14:textId="77777777" w:rsidTr="002C1803">
        <w:trPr>
          <w:trHeight w:val="288"/>
        </w:trPr>
        <w:tc>
          <w:tcPr>
            <w:tcW w:w="2956" w:type="pct"/>
            <w:tcBorders>
              <w:top w:val="nil"/>
              <w:left w:val="nil"/>
              <w:bottom w:val="nil"/>
              <w:right w:val="nil"/>
            </w:tcBorders>
          </w:tcPr>
          <w:p w14:paraId="125BEC6C" w14:textId="77777777" w:rsidR="008216DC" w:rsidRPr="00F41C2A" w:rsidRDefault="008216DC" w:rsidP="002C1803">
            <w:pPr>
              <w:ind w:left="240"/>
              <w:rPr>
                <w:i/>
                <w:sz w:val="20"/>
                <w:szCs w:val="20"/>
                <w:lang w:val="en-US"/>
              </w:rPr>
            </w:pPr>
            <w:r w:rsidRPr="00F41C2A">
              <w:rPr>
                <w:iCs/>
                <w:sz w:val="20"/>
                <w:szCs w:val="20"/>
                <w:lang w:val="en-US"/>
              </w:rPr>
              <w:t>5 and more</w:t>
            </w:r>
          </w:p>
        </w:tc>
        <w:tc>
          <w:tcPr>
            <w:tcW w:w="498" w:type="pct"/>
            <w:tcBorders>
              <w:top w:val="nil"/>
              <w:left w:val="nil"/>
              <w:bottom w:val="nil"/>
              <w:right w:val="nil"/>
            </w:tcBorders>
          </w:tcPr>
          <w:p w14:paraId="6B899E42"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19893E91"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41320C6E" w14:textId="77777777" w:rsidR="008216DC" w:rsidRPr="00F41C2A" w:rsidRDefault="008216DC" w:rsidP="002C1803">
            <w:pPr>
              <w:rPr>
                <w:sz w:val="20"/>
                <w:szCs w:val="20"/>
                <w:lang w:val="en-US"/>
              </w:rPr>
            </w:pPr>
            <w:r w:rsidRPr="00F41C2A">
              <w:rPr>
                <w:color w:val="000000" w:themeColor="text1"/>
                <w:sz w:val="20"/>
                <w:szCs w:val="20"/>
                <w:lang w:val="en-US"/>
              </w:rPr>
              <w:t>125(14,5%)</w:t>
            </w:r>
          </w:p>
        </w:tc>
      </w:tr>
      <w:tr w:rsidR="008216DC" w:rsidRPr="00F41C2A" w14:paraId="5299C219" w14:textId="77777777" w:rsidTr="002C1803">
        <w:trPr>
          <w:trHeight w:val="288"/>
        </w:trPr>
        <w:tc>
          <w:tcPr>
            <w:tcW w:w="2956" w:type="pct"/>
            <w:tcBorders>
              <w:top w:val="nil"/>
              <w:left w:val="nil"/>
              <w:bottom w:val="nil"/>
              <w:right w:val="nil"/>
            </w:tcBorders>
          </w:tcPr>
          <w:p w14:paraId="64850F11" w14:textId="77777777" w:rsidR="008216DC" w:rsidRPr="00F41C2A" w:rsidRDefault="008216DC" w:rsidP="002C1803">
            <w:pPr>
              <w:rPr>
                <w:i/>
                <w:iCs/>
                <w:sz w:val="20"/>
                <w:szCs w:val="20"/>
                <w:lang w:val="en-US"/>
              </w:rPr>
            </w:pPr>
            <w:r w:rsidRPr="00F41C2A">
              <w:rPr>
                <w:i/>
                <w:iCs/>
                <w:sz w:val="20"/>
                <w:szCs w:val="20"/>
                <w:lang w:val="en-US"/>
              </w:rPr>
              <w:t>Average SNS use (hour per day)</w:t>
            </w:r>
          </w:p>
        </w:tc>
        <w:tc>
          <w:tcPr>
            <w:tcW w:w="498" w:type="pct"/>
            <w:tcBorders>
              <w:top w:val="nil"/>
              <w:left w:val="nil"/>
              <w:bottom w:val="nil"/>
              <w:right w:val="nil"/>
            </w:tcBorders>
          </w:tcPr>
          <w:p w14:paraId="5F9FFA0E"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1748E718"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62D64ECC" w14:textId="77777777" w:rsidR="008216DC" w:rsidRPr="00F41C2A" w:rsidRDefault="008216DC" w:rsidP="002C1803">
            <w:pPr>
              <w:rPr>
                <w:sz w:val="20"/>
                <w:szCs w:val="20"/>
                <w:lang w:val="en-US"/>
              </w:rPr>
            </w:pPr>
          </w:p>
        </w:tc>
      </w:tr>
      <w:tr w:rsidR="008216DC" w:rsidRPr="00F41C2A" w14:paraId="455FE6AC" w14:textId="77777777" w:rsidTr="002C1803">
        <w:trPr>
          <w:trHeight w:val="288"/>
        </w:trPr>
        <w:tc>
          <w:tcPr>
            <w:tcW w:w="2956" w:type="pct"/>
            <w:tcBorders>
              <w:top w:val="nil"/>
              <w:left w:val="nil"/>
              <w:bottom w:val="nil"/>
              <w:right w:val="nil"/>
            </w:tcBorders>
          </w:tcPr>
          <w:p w14:paraId="6FB818B0" w14:textId="77777777" w:rsidR="008216DC" w:rsidRPr="00F41C2A" w:rsidRDefault="008216DC" w:rsidP="002C1803">
            <w:pPr>
              <w:ind w:left="240"/>
              <w:rPr>
                <w:i/>
                <w:iCs/>
                <w:sz w:val="20"/>
                <w:szCs w:val="20"/>
                <w:lang w:val="en-US"/>
              </w:rPr>
            </w:pPr>
            <w:r w:rsidRPr="00F41C2A">
              <w:rPr>
                <w:sz w:val="20"/>
                <w:szCs w:val="20"/>
                <w:lang w:val="en-US"/>
              </w:rPr>
              <w:t>Less than 2 hours</w:t>
            </w:r>
          </w:p>
        </w:tc>
        <w:tc>
          <w:tcPr>
            <w:tcW w:w="498" w:type="pct"/>
            <w:tcBorders>
              <w:top w:val="nil"/>
              <w:left w:val="nil"/>
              <w:bottom w:val="nil"/>
              <w:right w:val="nil"/>
            </w:tcBorders>
          </w:tcPr>
          <w:p w14:paraId="04980F74"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58957DD3"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7A08F9B1" w14:textId="77777777" w:rsidR="008216DC" w:rsidRPr="00F41C2A" w:rsidRDefault="008216DC" w:rsidP="002C1803">
            <w:pPr>
              <w:rPr>
                <w:sz w:val="20"/>
                <w:szCs w:val="20"/>
                <w:lang w:val="en-US"/>
              </w:rPr>
            </w:pPr>
            <w:r w:rsidRPr="00F41C2A">
              <w:rPr>
                <w:sz w:val="20"/>
                <w:szCs w:val="20"/>
                <w:lang w:val="en-US"/>
              </w:rPr>
              <w:t>368(42,7%)</w:t>
            </w:r>
          </w:p>
        </w:tc>
      </w:tr>
      <w:tr w:rsidR="008216DC" w:rsidRPr="00F41C2A" w14:paraId="2E2CB6CF" w14:textId="77777777" w:rsidTr="002C1803">
        <w:trPr>
          <w:trHeight w:val="288"/>
        </w:trPr>
        <w:tc>
          <w:tcPr>
            <w:tcW w:w="2956" w:type="pct"/>
            <w:tcBorders>
              <w:top w:val="nil"/>
              <w:left w:val="nil"/>
              <w:bottom w:val="nil"/>
              <w:right w:val="nil"/>
            </w:tcBorders>
          </w:tcPr>
          <w:p w14:paraId="0B213991" w14:textId="77777777" w:rsidR="008216DC" w:rsidRPr="00F41C2A" w:rsidRDefault="008216DC" w:rsidP="002C1803">
            <w:pPr>
              <w:ind w:left="240"/>
              <w:rPr>
                <w:i/>
                <w:iCs/>
                <w:sz w:val="20"/>
                <w:szCs w:val="20"/>
                <w:lang w:val="en-US"/>
              </w:rPr>
            </w:pPr>
            <w:r w:rsidRPr="00F41C2A">
              <w:rPr>
                <w:iCs/>
                <w:sz w:val="20"/>
                <w:szCs w:val="20"/>
                <w:lang w:val="en-US"/>
              </w:rPr>
              <w:t>More than 2 hours</w:t>
            </w:r>
          </w:p>
        </w:tc>
        <w:tc>
          <w:tcPr>
            <w:tcW w:w="498" w:type="pct"/>
            <w:tcBorders>
              <w:top w:val="nil"/>
              <w:left w:val="nil"/>
              <w:bottom w:val="nil"/>
              <w:right w:val="nil"/>
            </w:tcBorders>
          </w:tcPr>
          <w:p w14:paraId="14AA246E" w14:textId="77777777" w:rsidR="008216DC" w:rsidRPr="00F41C2A" w:rsidRDefault="008216DC" w:rsidP="002C1803">
            <w:pPr>
              <w:rPr>
                <w:sz w:val="20"/>
                <w:szCs w:val="20"/>
                <w:lang w:val="en-US"/>
              </w:rPr>
            </w:pPr>
          </w:p>
        </w:tc>
        <w:tc>
          <w:tcPr>
            <w:tcW w:w="424" w:type="pct"/>
            <w:tcBorders>
              <w:top w:val="nil"/>
              <w:left w:val="nil"/>
              <w:bottom w:val="nil"/>
              <w:right w:val="nil"/>
            </w:tcBorders>
          </w:tcPr>
          <w:p w14:paraId="5E443EA4" w14:textId="77777777" w:rsidR="008216DC" w:rsidRPr="00F41C2A" w:rsidRDefault="008216DC" w:rsidP="002C1803">
            <w:pPr>
              <w:rPr>
                <w:sz w:val="20"/>
                <w:szCs w:val="20"/>
                <w:lang w:val="en-US"/>
              </w:rPr>
            </w:pPr>
          </w:p>
        </w:tc>
        <w:tc>
          <w:tcPr>
            <w:tcW w:w="1122" w:type="pct"/>
            <w:tcBorders>
              <w:top w:val="nil"/>
              <w:left w:val="nil"/>
              <w:bottom w:val="nil"/>
              <w:right w:val="nil"/>
            </w:tcBorders>
          </w:tcPr>
          <w:p w14:paraId="7B23F9A2" w14:textId="77777777" w:rsidR="008216DC" w:rsidRPr="00F41C2A" w:rsidRDefault="008216DC" w:rsidP="002C1803">
            <w:pPr>
              <w:rPr>
                <w:sz w:val="20"/>
                <w:szCs w:val="20"/>
                <w:lang w:val="en-US"/>
              </w:rPr>
            </w:pPr>
            <w:r w:rsidRPr="00F41C2A">
              <w:rPr>
                <w:sz w:val="20"/>
                <w:szCs w:val="20"/>
                <w:lang w:val="en-US"/>
              </w:rPr>
              <w:t>492(57.3%)</w:t>
            </w:r>
          </w:p>
        </w:tc>
      </w:tr>
      <w:tr w:rsidR="008216DC" w:rsidRPr="00F41C2A" w14:paraId="110EE1E3" w14:textId="77777777" w:rsidTr="002C1803">
        <w:trPr>
          <w:trHeight w:val="288"/>
        </w:trPr>
        <w:tc>
          <w:tcPr>
            <w:tcW w:w="2956" w:type="pct"/>
            <w:tcBorders>
              <w:top w:val="nil"/>
              <w:left w:val="nil"/>
              <w:bottom w:val="single" w:sz="4" w:space="0" w:color="auto"/>
              <w:right w:val="nil"/>
            </w:tcBorders>
          </w:tcPr>
          <w:p w14:paraId="046DFFE4" w14:textId="77777777" w:rsidR="008216DC" w:rsidRPr="00F41C2A" w:rsidRDefault="008216DC" w:rsidP="002C1803">
            <w:pPr>
              <w:ind w:left="-15"/>
              <w:rPr>
                <w:i/>
                <w:sz w:val="20"/>
                <w:szCs w:val="20"/>
                <w:lang w:val="en-US"/>
              </w:rPr>
            </w:pPr>
            <w:r w:rsidRPr="00F41C2A">
              <w:rPr>
                <w:i/>
                <w:sz w:val="20"/>
                <w:szCs w:val="20"/>
                <w:lang w:val="en-US"/>
              </w:rPr>
              <w:t>Problematic SNS use</w:t>
            </w:r>
          </w:p>
        </w:tc>
        <w:tc>
          <w:tcPr>
            <w:tcW w:w="498" w:type="pct"/>
            <w:tcBorders>
              <w:top w:val="nil"/>
              <w:left w:val="nil"/>
              <w:bottom w:val="single" w:sz="4" w:space="0" w:color="auto"/>
              <w:right w:val="nil"/>
            </w:tcBorders>
          </w:tcPr>
          <w:p w14:paraId="0AFE7565" w14:textId="77777777" w:rsidR="008216DC" w:rsidRPr="00F41C2A" w:rsidRDefault="008216DC" w:rsidP="002C1803">
            <w:pPr>
              <w:rPr>
                <w:sz w:val="20"/>
                <w:szCs w:val="20"/>
                <w:lang w:val="en-US"/>
              </w:rPr>
            </w:pPr>
          </w:p>
        </w:tc>
        <w:tc>
          <w:tcPr>
            <w:tcW w:w="424" w:type="pct"/>
            <w:tcBorders>
              <w:top w:val="nil"/>
              <w:left w:val="nil"/>
              <w:bottom w:val="single" w:sz="4" w:space="0" w:color="auto"/>
              <w:right w:val="nil"/>
            </w:tcBorders>
          </w:tcPr>
          <w:p w14:paraId="5EEA5392" w14:textId="77777777" w:rsidR="008216DC" w:rsidRPr="00F41C2A" w:rsidRDefault="008216DC" w:rsidP="002C1803">
            <w:pPr>
              <w:rPr>
                <w:sz w:val="20"/>
                <w:szCs w:val="20"/>
                <w:lang w:val="en-US"/>
              </w:rPr>
            </w:pPr>
          </w:p>
        </w:tc>
        <w:tc>
          <w:tcPr>
            <w:tcW w:w="1122" w:type="pct"/>
            <w:tcBorders>
              <w:top w:val="nil"/>
              <w:left w:val="nil"/>
              <w:bottom w:val="single" w:sz="4" w:space="0" w:color="auto"/>
              <w:right w:val="nil"/>
            </w:tcBorders>
          </w:tcPr>
          <w:p w14:paraId="5E94E480" w14:textId="77777777" w:rsidR="008216DC" w:rsidRPr="00F41C2A" w:rsidRDefault="008216DC" w:rsidP="002C1803">
            <w:pPr>
              <w:rPr>
                <w:sz w:val="20"/>
                <w:szCs w:val="20"/>
                <w:lang w:val="en-US"/>
              </w:rPr>
            </w:pPr>
            <w:r w:rsidRPr="00F41C2A">
              <w:rPr>
                <w:sz w:val="20"/>
                <w:szCs w:val="20"/>
                <w:lang w:val="en-US"/>
              </w:rPr>
              <w:t>249(28.9%)</w:t>
            </w:r>
          </w:p>
        </w:tc>
      </w:tr>
    </w:tbl>
    <w:p w14:paraId="332AB032" w14:textId="5896D4CA" w:rsidR="008216DC" w:rsidRPr="00F41C2A" w:rsidRDefault="008216DC" w:rsidP="004700F1">
      <w:pPr>
        <w:rPr>
          <w:sz w:val="20"/>
          <w:szCs w:val="20"/>
          <w:lang w:val="en-US"/>
        </w:rPr>
        <w:sectPr w:rsidR="008216DC" w:rsidRPr="00F41C2A">
          <w:footerReference w:type="default" r:id="rId11"/>
          <w:pgSz w:w="11900" w:h="16840"/>
          <w:pgMar w:top="1417" w:right="1417" w:bottom="1417" w:left="1417" w:header="708" w:footer="708" w:gutter="0"/>
          <w:cols w:space="720"/>
        </w:sectPr>
      </w:pPr>
    </w:p>
    <w:p w14:paraId="07B63127" w14:textId="77777777" w:rsidR="004700F1" w:rsidRPr="00F41C2A" w:rsidRDefault="004700F1" w:rsidP="004700F1">
      <w:pPr>
        <w:spacing w:line="480" w:lineRule="auto"/>
        <w:ind w:left="-450"/>
        <w:rPr>
          <w:lang w:val="en-US"/>
        </w:rPr>
      </w:pPr>
      <w:r w:rsidRPr="00F41C2A">
        <w:rPr>
          <w:lang w:val="en-US"/>
        </w:rPr>
        <w:lastRenderedPageBreak/>
        <w:t>Table 2: Inter-correlations between the study variables.</w:t>
      </w:r>
    </w:p>
    <w:tbl>
      <w:tblPr>
        <w:tblpPr w:leftFromText="180" w:rightFromText="180" w:vertAnchor="page" w:horzAnchor="page" w:tblpX="994" w:tblpY="2327"/>
        <w:tblW w:w="14234" w:type="dxa"/>
        <w:tblBorders>
          <w:top w:val="single" w:sz="4" w:space="0" w:color="auto"/>
        </w:tblBorders>
        <w:tblLook w:val="04A0" w:firstRow="1" w:lastRow="0" w:firstColumn="1" w:lastColumn="0" w:noHBand="0" w:noVBand="1"/>
      </w:tblPr>
      <w:tblGrid>
        <w:gridCol w:w="1036"/>
        <w:gridCol w:w="1886"/>
        <w:gridCol w:w="18"/>
        <w:gridCol w:w="1826"/>
        <w:gridCol w:w="1052"/>
        <w:gridCol w:w="1052"/>
        <w:gridCol w:w="1052"/>
        <w:gridCol w:w="1052"/>
        <w:gridCol w:w="1052"/>
        <w:gridCol w:w="1052"/>
        <w:gridCol w:w="1052"/>
        <w:gridCol w:w="1052"/>
        <w:gridCol w:w="1052"/>
      </w:tblGrid>
      <w:tr w:rsidR="00BF4278" w:rsidRPr="00F41C2A" w14:paraId="73D613D9" w14:textId="77777777" w:rsidTr="00BF4278">
        <w:trPr>
          <w:trHeight w:val="77"/>
        </w:trPr>
        <w:tc>
          <w:tcPr>
            <w:tcW w:w="1036" w:type="dxa"/>
            <w:tcBorders>
              <w:top w:val="single" w:sz="4" w:space="0" w:color="auto"/>
              <w:left w:val="nil"/>
              <w:bottom w:val="single" w:sz="4" w:space="0" w:color="auto"/>
              <w:right w:val="nil"/>
            </w:tcBorders>
            <w:noWrap/>
            <w:vAlign w:val="bottom"/>
            <w:hideMark/>
          </w:tcPr>
          <w:p w14:paraId="7388677A" w14:textId="77777777" w:rsidR="00BF4278" w:rsidRPr="00F41C2A" w:rsidRDefault="00BF4278">
            <w:pPr>
              <w:rPr>
                <w:sz w:val="20"/>
                <w:szCs w:val="20"/>
                <w:lang w:val="en-US"/>
              </w:rPr>
            </w:pPr>
            <w:r w:rsidRPr="00F41C2A">
              <w:rPr>
                <w:sz w:val="20"/>
                <w:szCs w:val="20"/>
                <w:lang w:val="en-US"/>
              </w:rPr>
              <w:t> </w:t>
            </w:r>
          </w:p>
        </w:tc>
        <w:tc>
          <w:tcPr>
            <w:tcW w:w="1886" w:type="dxa"/>
            <w:tcBorders>
              <w:top w:val="single" w:sz="4" w:space="0" w:color="auto"/>
              <w:left w:val="nil"/>
              <w:bottom w:val="single" w:sz="4" w:space="0" w:color="auto"/>
              <w:right w:val="nil"/>
            </w:tcBorders>
            <w:noWrap/>
            <w:vAlign w:val="bottom"/>
            <w:hideMark/>
          </w:tcPr>
          <w:p w14:paraId="52F6AA02" w14:textId="77777777" w:rsidR="00BF4278" w:rsidRPr="00F41C2A" w:rsidRDefault="00BF4278">
            <w:pPr>
              <w:rPr>
                <w:sz w:val="20"/>
                <w:szCs w:val="20"/>
                <w:lang w:val="en-US"/>
              </w:rPr>
            </w:pPr>
          </w:p>
        </w:tc>
        <w:tc>
          <w:tcPr>
            <w:tcW w:w="1844" w:type="dxa"/>
            <w:gridSpan w:val="2"/>
            <w:tcBorders>
              <w:top w:val="single" w:sz="4" w:space="0" w:color="auto"/>
              <w:left w:val="nil"/>
              <w:bottom w:val="single" w:sz="4" w:space="0" w:color="auto"/>
              <w:right w:val="nil"/>
            </w:tcBorders>
            <w:noWrap/>
            <w:vAlign w:val="center"/>
            <w:hideMark/>
          </w:tcPr>
          <w:p w14:paraId="5BE4DDC6" w14:textId="77777777" w:rsidR="00BF4278" w:rsidRPr="00F41C2A" w:rsidRDefault="00BF4278">
            <w:pPr>
              <w:jc w:val="center"/>
              <w:rPr>
                <w:i/>
                <w:iCs/>
                <w:sz w:val="20"/>
                <w:szCs w:val="20"/>
                <w:lang w:val="en-US" w:eastAsia="en-US"/>
              </w:rPr>
            </w:pPr>
            <w:r w:rsidRPr="00F41C2A">
              <w:rPr>
                <w:i/>
                <w:iCs/>
                <w:sz w:val="20"/>
                <w:szCs w:val="20"/>
                <w:lang w:val="en-US"/>
              </w:rPr>
              <w:t>M</w:t>
            </w:r>
            <w:r w:rsidRPr="00F41C2A">
              <w:rPr>
                <w:sz w:val="20"/>
                <w:szCs w:val="20"/>
                <w:lang w:val="en-US"/>
              </w:rPr>
              <w:t xml:space="preserve"> (</w:t>
            </w:r>
            <w:r w:rsidRPr="00F41C2A">
              <w:rPr>
                <w:i/>
                <w:iCs/>
                <w:sz w:val="20"/>
                <w:szCs w:val="20"/>
                <w:lang w:val="en-US"/>
              </w:rPr>
              <w:t>SD</w:t>
            </w:r>
            <w:r w:rsidRPr="00F41C2A">
              <w:rPr>
                <w:sz w:val="20"/>
                <w:szCs w:val="20"/>
                <w:lang w:val="en-US"/>
              </w:rPr>
              <w:t>)</w:t>
            </w:r>
          </w:p>
        </w:tc>
        <w:tc>
          <w:tcPr>
            <w:tcW w:w="1052" w:type="dxa"/>
            <w:tcBorders>
              <w:top w:val="single" w:sz="4" w:space="0" w:color="auto"/>
              <w:left w:val="nil"/>
              <w:bottom w:val="single" w:sz="4" w:space="0" w:color="auto"/>
              <w:right w:val="nil"/>
            </w:tcBorders>
            <w:noWrap/>
            <w:vAlign w:val="center"/>
            <w:hideMark/>
          </w:tcPr>
          <w:p w14:paraId="56CE729D" w14:textId="7873C674" w:rsidR="00BF4278" w:rsidRPr="00F41C2A" w:rsidRDefault="00BF4278">
            <w:pPr>
              <w:jc w:val="center"/>
              <w:rPr>
                <w:sz w:val="20"/>
                <w:szCs w:val="20"/>
                <w:lang w:val="en-US"/>
              </w:rPr>
            </w:pPr>
            <w:r w:rsidRPr="00F41C2A">
              <w:rPr>
                <w:sz w:val="20"/>
                <w:szCs w:val="20"/>
                <w:lang w:val="en-US"/>
              </w:rPr>
              <w:t>1</w:t>
            </w:r>
          </w:p>
        </w:tc>
        <w:tc>
          <w:tcPr>
            <w:tcW w:w="1052" w:type="dxa"/>
            <w:tcBorders>
              <w:top w:val="single" w:sz="4" w:space="0" w:color="auto"/>
              <w:left w:val="nil"/>
              <w:bottom w:val="single" w:sz="4" w:space="0" w:color="auto"/>
              <w:right w:val="nil"/>
            </w:tcBorders>
            <w:noWrap/>
            <w:vAlign w:val="center"/>
            <w:hideMark/>
          </w:tcPr>
          <w:p w14:paraId="490FC986" w14:textId="3DA75302" w:rsidR="00BF4278" w:rsidRPr="00F41C2A" w:rsidRDefault="00BF4278">
            <w:pPr>
              <w:jc w:val="center"/>
              <w:rPr>
                <w:sz w:val="20"/>
                <w:szCs w:val="20"/>
                <w:lang w:val="en-US"/>
              </w:rPr>
            </w:pPr>
            <w:r w:rsidRPr="00F41C2A">
              <w:rPr>
                <w:sz w:val="20"/>
                <w:szCs w:val="20"/>
                <w:lang w:val="en-US"/>
              </w:rPr>
              <w:t>2</w:t>
            </w:r>
          </w:p>
        </w:tc>
        <w:tc>
          <w:tcPr>
            <w:tcW w:w="1052" w:type="dxa"/>
            <w:tcBorders>
              <w:top w:val="single" w:sz="4" w:space="0" w:color="auto"/>
              <w:left w:val="nil"/>
              <w:bottom w:val="single" w:sz="4" w:space="0" w:color="auto"/>
              <w:right w:val="nil"/>
            </w:tcBorders>
            <w:noWrap/>
            <w:vAlign w:val="center"/>
            <w:hideMark/>
          </w:tcPr>
          <w:p w14:paraId="7DB3075F" w14:textId="419BD52F" w:rsidR="00BF4278" w:rsidRPr="00F41C2A" w:rsidRDefault="00BF4278">
            <w:pPr>
              <w:jc w:val="center"/>
              <w:rPr>
                <w:sz w:val="20"/>
                <w:szCs w:val="20"/>
                <w:lang w:val="en-US"/>
              </w:rPr>
            </w:pPr>
            <w:r w:rsidRPr="00F41C2A">
              <w:rPr>
                <w:sz w:val="20"/>
                <w:szCs w:val="20"/>
                <w:lang w:val="en-US"/>
              </w:rPr>
              <w:t>3</w:t>
            </w:r>
          </w:p>
        </w:tc>
        <w:tc>
          <w:tcPr>
            <w:tcW w:w="1052" w:type="dxa"/>
            <w:tcBorders>
              <w:top w:val="single" w:sz="4" w:space="0" w:color="auto"/>
              <w:left w:val="nil"/>
              <w:bottom w:val="single" w:sz="4" w:space="0" w:color="auto"/>
              <w:right w:val="nil"/>
            </w:tcBorders>
            <w:noWrap/>
            <w:vAlign w:val="center"/>
            <w:hideMark/>
          </w:tcPr>
          <w:p w14:paraId="582EC4B7" w14:textId="5D5630C7" w:rsidR="00BF4278" w:rsidRPr="00F41C2A" w:rsidRDefault="00BF4278">
            <w:pPr>
              <w:jc w:val="center"/>
              <w:rPr>
                <w:sz w:val="20"/>
                <w:szCs w:val="20"/>
                <w:lang w:val="en-US"/>
              </w:rPr>
            </w:pPr>
            <w:r w:rsidRPr="00F41C2A">
              <w:rPr>
                <w:sz w:val="20"/>
                <w:szCs w:val="20"/>
                <w:lang w:val="en-US"/>
              </w:rPr>
              <w:t>4</w:t>
            </w:r>
          </w:p>
        </w:tc>
        <w:tc>
          <w:tcPr>
            <w:tcW w:w="1052" w:type="dxa"/>
            <w:tcBorders>
              <w:top w:val="single" w:sz="4" w:space="0" w:color="auto"/>
              <w:left w:val="nil"/>
              <w:bottom w:val="single" w:sz="4" w:space="0" w:color="auto"/>
              <w:right w:val="nil"/>
            </w:tcBorders>
            <w:noWrap/>
            <w:vAlign w:val="center"/>
            <w:hideMark/>
          </w:tcPr>
          <w:p w14:paraId="153D8E67" w14:textId="0A1EEB8D" w:rsidR="00BF4278" w:rsidRPr="00F41C2A" w:rsidRDefault="00BF4278">
            <w:pPr>
              <w:jc w:val="center"/>
              <w:rPr>
                <w:sz w:val="20"/>
                <w:szCs w:val="20"/>
                <w:lang w:val="en-US"/>
              </w:rPr>
            </w:pPr>
            <w:r w:rsidRPr="00F41C2A">
              <w:rPr>
                <w:sz w:val="20"/>
                <w:szCs w:val="20"/>
                <w:lang w:val="en-US"/>
              </w:rPr>
              <w:t>5</w:t>
            </w:r>
          </w:p>
        </w:tc>
        <w:tc>
          <w:tcPr>
            <w:tcW w:w="1052" w:type="dxa"/>
            <w:tcBorders>
              <w:top w:val="single" w:sz="4" w:space="0" w:color="auto"/>
              <w:left w:val="nil"/>
              <w:bottom w:val="single" w:sz="4" w:space="0" w:color="auto"/>
              <w:right w:val="nil"/>
            </w:tcBorders>
            <w:noWrap/>
            <w:vAlign w:val="center"/>
            <w:hideMark/>
          </w:tcPr>
          <w:p w14:paraId="758CCACC" w14:textId="1855B8B1" w:rsidR="00BF4278" w:rsidRPr="00F41C2A" w:rsidRDefault="00BF4278">
            <w:pPr>
              <w:jc w:val="center"/>
              <w:rPr>
                <w:sz w:val="18"/>
                <w:szCs w:val="20"/>
                <w:lang w:val="en-US"/>
              </w:rPr>
            </w:pPr>
            <w:r w:rsidRPr="00F41C2A">
              <w:rPr>
                <w:sz w:val="18"/>
                <w:szCs w:val="20"/>
                <w:lang w:val="en-US"/>
              </w:rPr>
              <w:t>6</w:t>
            </w:r>
          </w:p>
        </w:tc>
        <w:tc>
          <w:tcPr>
            <w:tcW w:w="1052" w:type="dxa"/>
            <w:tcBorders>
              <w:top w:val="single" w:sz="4" w:space="0" w:color="auto"/>
              <w:left w:val="nil"/>
              <w:bottom w:val="single" w:sz="4" w:space="0" w:color="auto"/>
              <w:right w:val="nil"/>
            </w:tcBorders>
            <w:noWrap/>
            <w:vAlign w:val="center"/>
            <w:hideMark/>
          </w:tcPr>
          <w:p w14:paraId="354CFBF5" w14:textId="782823E6" w:rsidR="00BF4278" w:rsidRPr="00F41C2A" w:rsidRDefault="00BF4278">
            <w:pPr>
              <w:jc w:val="center"/>
              <w:rPr>
                <w:sz w:val="18"/>
                <w:szCs w:val="20"/>
                <w:lang w:val="en-US"/>
              </w:rPr>
            </w:pPr>
            <w:r w:rsidRPr="00F41C2A">
              <w:rPr>
                <w:sz w:val="18"/>
                <w:szCs w:val="20"/>
                <w:lang w:val="en-US"/>
              </w:rPr>
              <w:t>7</w:t>
            </w:r>
          </w:p>
        </w:tc>
        <w:tc>
          <w:tcPr>
            <w:tcW w:w="1052" w:type="dxa"/>
            <w:tcBorders>
              <w:top w:val="single" w:sz="4" w:space="0" w:color="auto"/>
              <w:left w:val="nil"/>
              <w:bottom w:val="single" w:sz="4" w:space="0" w:color="auto"/>
              <w:right w:val="nil"/>
            </w:tcBorders>
            <w:noWrap/>
            <w:vAlign w:val="center"/>
            <w:hideMark/>
          </w:tcPr>
          <w:p w14:paraId="656AA59E" w14:textId="1E38B11E" w:rsidR="00BF4278" w:rsidRPr="00F41C2A" w:rsidRDefault="00BF4278">
            <w:pPr>
              <w:jc w:val="center"/>
              <w:rPr>
                <w:sz w:val="18"/>
                <w:szCs w:val="20"/>
                <w:lang w:val="en-US"/>
              </w:rPr>
            </w:pPr>
            <w:r w:rsidRPr="00F41C2A">
              <w:rPr>
                <w:sz w:val="18"/>
                <w:szCs w:val="20"/>
                <w:lang w:val="en-US"/>
              </w:rPr>
              <w:t>8</w:t>
            </w:r>
          </w:p>
        </w:tc>
        <w:tc>
          <w:tcPr>
            <w:tcW w:w="1052" w:type="dxa"/>
            <w:tcBorders>
              <w:top w:val="single" w:sz="4" w:space="0" w:color="auto"/>
              <w:left w:val="nil"/>
              <w:bottom w:val="single" w:sz="4" w:space="0" w:color="auto"/>
              <w:right w:val="nil"/>
            </w:tcBorders>
            <w:hideMark/>
          </w:tcPr>
          <w:p w14:paraId="47608068" w14:textId="2620C792" w:rsidR="00BF4278" w:rsidRPr="00F41C2A" w:rsidRDefault="00BF4278">
            <w:pPr>
              <w:jc w:val="center"/>
              <w:rPr>
                <w:sz w:val="18"/>
                <w:szCs w:val="20"/>
                <w:lang w:val="en-US"/>
              </w:rPr>
            </w:pPr>
            <w:r w:rsidRPr="00F41C2A">
              <w:rPr>
                <w:sz w:val="18"/>
                <w:szCs w:val="20"/>
                <w:lang w:val="en-US"/>
              </w:rPr>
              <w:t>9</w:t>
            </w:r>
          </w:p>
        </w:tc>
      </w:tr>
      <w:tr w:rsidR="00BF4278" w:rsidRPr="00F41C2A" w14:paraId="7B50B980" w14:textId="77777777" w:rsidTr="00BF4278">
        <w:trPr>
          <w:trHeight w:val="281"/>
        </w:trPr>
        <w:tc>
          <w:tcPr>
            <w:tcW w:w="1036" w:type="dxa"/>
            <w:tcBorders>
              <w:top w:val="nil"/>
              <w:left w:val="nil"/>
              <w:bottom w:val="nil"/>
              <w:right w:val="nil"/>
            </w:tcBorders>
            <w:noWrap/>
            <w:vAlign w:val="bottom"/>
            <w:hideMark/>
          </w:tcPr>
          <w:p w14:paraId="48A9EC69" w14:textId="3EDDA772" w:rsidR="00BF4278" w:rsidRPr="00F41C2A" w:rsidRDefault="00BF4278">
            <w:pPr>
              <w:rPr>
                <w:sz w:val="20"/>
                <w:szCs w:val="20"/>
                <w:lang w:val="en-US"/>
              </w:rPr>
            </w:pPr>
            <w:r w:rsidRPr="00F41C2A">
              <w:rPr>
                <w:sz w:val="20"/>
                <w:szCs w:val="20"/>
                <w:lang w:val="en-US"/>
              </w:rPr>
              <w:t>1.</w:t>
            </w:r>
          </w:p>
        </w:tc>
        <w:tc>
          <w:tcPr>
            <w:tcW w:w="1904" w:type="dxa"/>
            <w:gridSpan w:val="2"/>
            <w:tcBorders>
              <w:top w:val="nil"/>
              <w:left w:val="nil"/>
              <w:bottom w:val="nil"/>
              <w:right w:val="nil"/>
            </w:tcBorders>
            <w:noWrap/>
            <w:vAlign w:val="center"/>
            <w:hideMark/>
          </w:tcPr>
          <w:p w14:paraId="39DF4A0B" w14:textId="77777777" w:rsidR="00BF4278" w:rsidRPr="00F41C2A" w:rsidRDefault="00BF4278">
            <w:pPr>
              <w:ind w:left="-90"/>
              <w:jc w:val="center"/>
              <w:rPr>
                <w:sz w:val="20"/>
                <w:szCs w:val="20"/>
                <w:lang w:val="en-US"/>
              </w:rPr>
            </w:pPr>
            <w:r w:rsidRPr="00F41C2A">
              <w:rPr>
                <w:sz w:val="20"/>
                <w:szCs w:val="20"/>
                <w:lang w:val="en-US"/>
              </w:rPr>
              <w:t>BSMAS-Total</w:t>
            </w:r>
          </w:p>
        </w:tc>
        <w:tc>
          <w:tcPr>
            <w:tcW w:w="1826" w:type="dxa"/>
            <w:tcBorders>
              <w:top w:val="nil"/>
              <w:left w:val="nil"/>
              <w:bottom w:val="nil"/>
              <w:right w:val="nil"/>
            </w:tcBorders>
            <w:noWrap/>
            <w:vAlign w:val="center"/>
            <w:hideMark/>
          </w:tcPr>
          <w:p w14:paraId="46284FED" w14:textId="77777777" w:rsidR="00BF4278" w:rsidRPr="00F41C2A" w:rsidRDefault="00BF4278">
            <w:pPr>
              <w:jc w:val="center"/>
              <w:rPr>
                <w:sz w:val="20"/>
                <w:szCs w:val="20"/>
                <w:lang w:val="en-US"/>
              </w:rPr>
            </w:pPr>
            <w:r w:rsidRPr="00F41C2A">
              <w:rPr>
                <w:sz w:val="20"/>
                <w:szCs w:val="20"/>
                <w:lang w:val="en-US"/>
              </w:rPr>
              <w:t>15.23 (6.39)</w:t>
            </w:r>
          </w:p>
        </w:tc>
        <w:tc>
          <w:tcPr>
            <w:tcW w:w="1052" w:type="dxa"/>
            <w:tcBorders>
              <w:top w:val="nil"/>
              <w:left w:val="nil"/>
              <w:bottom w:val="nil"/>
              <w:right w:val="nil"/>
            </w:tcBorders>
            <w:noWrap/>
            <w:vAlign w:val="center"/>
            <w:hideMark/>
          </w:tcPr>
          <w:p w14:paraId="321B1D8B"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554929B2" w14:textId="77777777" w:rsidR="00BF4278" w:rsidRPr="00F41C2A" w:rsidRDefault="00BF4278">
            <w:pPr>
              <w:rPr>
                <w:sz w:val="20"/>
                <w:szCs w:val="20"/>
                <w:lang w:val="en-US"/>
              </w:rPr>
            </w:pPr>
          </w:p>
        </w:tc>
        <w:tc>
          <w:tcPr>
            <w:tcW w:w="1052" w:type="dxa"/>
            <w:tcBorders>
              <w:top w:val="nil"/>
              <w:left w:val="nil"/>
              <w:bottom w:val="nil"/>
              <w:right w:val="nil"/>
            </w:tcBorders>
            <w:noWrap/>
            <w:vAlign w:val="center"/>
            <w:hideMark/>
          </w:tcPr>
          <w:p w14:paraId="72D18773"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6B46354B"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7F777B73"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25C7D8B3"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7ED1107B"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35724D7F" w14:textId="77777777" w:rsidR="00BF4278" w:rsidRPr="00F41C2A" w:rsidRDefault="00BF4278">
            <w:pPr>
              <w:rPr>
                <w:sz w:val="20"/>
                <w:szCs w:val="20"/>
                <w:lang w:val="en-GB" w:eastAsia="en-GB"/>
              </w:rPr>
            </w:pPr>
          </w:p>
        </w:tc>
        <w:tc>
          <w:tcPr>
            <w:tcW w:w="1052" w:type="dxa"/>
            <w:tcBorders>
              <w:top w:val="nil"/>
              <w:left w:val="nil"/>
              <w:bottom w:val="nil"/>
              <w:right w:val="nil"/>
            </w:tcBorders>
          </w:tcPr>
          <w:p w14:paraId="7D13E311" w14:textId="77777777" w:rsidR="00BF4278" w:rsidRPr="00F41C2A" w:rsidRDefault="00BF4278">
            <w:pPr>
              <w:jc w:val="center"/>
              <w:rPr>
                <w:sz w:val="20"/>
                <w:szCs w:val="20"/>
                <w:lang w:val="en-US" w:eastAsia="en-US"/>
              </w:rPr>
            </w:pPr>
          </w:p>
        </w:tc>
      </w:tr>
      <w:tr w:rsidR="00BF4278" w:rsidRPr="00F41C2A" w14:paraId="3C087874" w14:textId="77777777" w:rsidTr="00BF4278">
        <w:trPr>
          <w:trHeight w:val="281"/>
        </w:trPr>
        <w:tc>
          <w:tcPr>
            <w:tcW w:w="1036" w:type="dxa"/>
            <w:tcBorders>
              <w:top w:val="nil"/>
              <w:left w:val="nil"/>
              <w:bottom w:val="nil"/>
              <w:right w:val="nil"/>
            </w:tcBorders>
            <w:noWrap/>
            <w:vAlign w:val="bottom"/>
            <w:hideMark/>
          </w:tcPr>
          <w:p w14:paraId="62E96832" w14:textId="7F7304E7" w:rsidR="00BF4278" w:rsidRPr="00F41C2A" w:rsidRDefault="00BF4278">
            <w:pPr>
              <w:rPr>
                <w:sz w:val="20"/>
                <w:szCs w:val="20"/>
                <w:lang w:val="en-US"/>
              </w:rPr>
            </w:pPr>
            <w:r w:rsidRPr="00F41C2A">
              <w:rPr>
                <w:sz w:val="20"/>
                <w:szCs w:val="20"/>
                <w:lang w:val="en-US"/>
              </w:rPr>
              <w:t>2.</w:t>
            </w:r>
          </w:p>
        </w:tc>
        <w:tc>
          <w:tcPr>
            <w:tcW w:w="1904" w:type="dxa"/>
            <w:gridSpan w:val="2"/>
            <w:tcBorders>
              <w:top w:val="nil"/>
              <w:left w:val="nil"/>
              <w:bottom w:val="nil"/>
              <w:right w:val="nil"/>
            </w:tcBorders>
            <w:noWrap/>
            <w:vAlign w:val="center"/>
            <w:hideMark/>
          </w:tcPr>
          <w:p w14:paraId="2F4F3A61" w14:textId="0CDC7680" w:rsidR="00BF4278" w:rsidRPr="00F41C2A" w:rsidRDefault="00BF4278">
            <w:pPr>
              <w:ind w:left="-90"/>
              <w:jc w:val="center"/>
              <w:rPr>
                <w:sz w:val="20"/>
                <w:szCs w:val="20"/>
                <w:lang w:val="en-US"/>
              </w:rPr>
            </w:pPr>
            <w:r w:rsidRPr="00F41C2A">
              <w:rPr>
                <w:sz w:val="20"/>
                <w:szCs w:val="20"/>
                <w:lang w:val="en-US"/>
              </w:rPr>
              <w:t>MCQ</w:t>
            </w:r>
            <w:r w:rsidR="00AB64FB" w:rsidRPr="00F41C2A">
              <w:rPr>
                <w:sz w:val="20"/>
                <w:szCs w:val="20"/>
                <w:lang w:val="en-US"/>
              </w:rPr>
              <w:t>-C</w:t>
            </w:r>
            <w:r w:rsidRPr="00F41C2A">
              <w:rPr>
                <w:sz w:val="20"/>
                <w:szCs w:val="20"/>
                <w:lang w:val="en-US"/>
              </w:rPr>
              <w:t>-PMW</w:t>
            </w:r>
          </w:p>
        </w:tc>
        <w:tc>
          <w:tcPr>
            <w:tcW w:w="1826" w:type="dxa"/>
            <w:tcBorders>
              <w:top w:val="nil"/>
              <w:left w:val="nil"/>
              <w:bottom w:val="nil"/>
              <w:right w:val="nil"/>
            </w:tcBorders>
            <w:noWrap/>
            <w:vAlign w:val="center"/>
            <w:hideMark/>
          </w:tcPr>
          <w:p w14:paraId="0D7F6A84" w14:textId="77777777" w:rsidR="00BF4278" w:rsidRPr="00F41C2A" w:rsidRDefault="00BF4278">
            <w:pPr>
              <w:jc w:val="center"/>
              <w:rPr>
                <w:sz w:val="20"/>
                <w:szCs w:val="20"/>
                <w:lang w:val="en-US"/>
              </w:rPr>
            </w:pPr>
            <w:r w:rsidRPr="00F41C2A">
              <w:rPr>
                <w:sz w:val="20"/>
                <w:szCs w:val="20"/>
                <w:lang w:val="en-US"/>
              </w:rPr>
              <w:t>12.80 (4.77)</w:t>
            </w:r>
          </w:p>
        </w:tc>
        <w:tc>
          <w:tcPr>
            <w:tcW w:w="1052" w:type="dxa"/>
            <w:tcBorders>
              <w:top w:val="nil"/>
              <w:left w:val="nil"/>
              <w:bottom w:val="nil"/>
              <w:right w:val="nil"/>
            </w:tcBorders>
            <w:noWrap/>
            <w:vAlign w:val="center"/>
            <w:hideMark/>
          </w:tcPr>
          <w:p w14:paraId="30E3B5E4" w14:textId="77777777" w:rsidR="00BF4278" w:rsidRPr="00F41C2A" w:rsidRDefault="00BF4278">
            <w:pPr>
              <w:jc w:val="center"/>
              <w:rPr>
                <w:sz w:val="20"/>
                <w:szCs w:val="20"/>
                <w:lang w:val="en-US"/>
              </w:rPr>
            </w:pPr>
            <w:r w:rsidRPr="00F41C2A">
              <w:rPr>
                <w:sz w:val="20"/>
                <w:szCs w:val="20"/>
                <w:lang w:val="en-US"/>
              </w:rPr>
              <w:t>.22</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2AC5B483"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7DAAC068" w14:textId="77777777" w:rsidR="00BF4278" w:rsidRPr="00F41C2A" w:rsidRDefault="00BF4278">
            <w:pPr>
              <w:rPr>
                <w:sz w:val="20"/>
                <w:szCs w:val="20"/>
                <w:lang w:val="en-US"/>
              </w:rPr>
            </w:pPr>
          </w:p>
        </w:tc>
        <w:tc>
          <w:tcPr>
            <w:tcW w:w="1052" w:type="dxa"/>
            <w:tcBorders>
              <w:top w:val="nil"/>
              <w:left w:val="nil"/>
              <w:bottom w:val="nil"/>
              <w:right w:val="nil"/>
            </w:tcBorders>
            <w:noWrap/>
            <w:vAlign w:val="center"/>
            <w:hideMark/>
          </w:tcPr>
          <w:p w14:paraId="1AA4462D"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2B24F182"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4351D4CE"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355DAEBD"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66056292" w14:textId="77777777" w:rsidR="00BF4278" w:rsidRPr="00F41C2A" w:rsidRDefault="00BF4278">
            <w:pPr>
              <w:rPr>
                <w:sz w:val="20"/>
                <w:szCs w:val="20"/>
                <w:lang w:val="en-GB" w:eastAsia="en-GB"/>
              </w:rPr>
            </w:pPr>
          </w:p>
        </w:tc>
        <w:tc>
          <w:tcPr>
            <w:tcW w:w="1052" w:type="dxa"/>
            <w:tcBorders>
              <w:top w:val="nil"/>
              <w:left w:val="nil"/>
              <w:bottom w:val="nil"/>
              <w:right w:val="nil"/>
            </w:tcBorders>
          </w:tcPr>
          <w:p w14:paraId="77A37A0A" w14:textId="77777777" w:rsidR="00BF4278" w:rsidRPr="00F41C2A" w:rsidRDefault="00BF4278">
            <w:pPr>
              <w:jc w:val="center"/>
              <w:rPr>
                <w:sz w:val="20"/>
                <w:szCs w:val="20"/>
                <w:lang w:val="en-US" w:eastAsia="en-US"/>
              </w:rPr>
            </w:pPr>
          </w:p>
        </w:tc>
      </w:tr>
      <w:tr w:rsidR="00BF4278" w:rsidRPr="00F41C2A" w14:paraId="57DB3331" w14:textId="77777777" w:rsidTr="00BF4278">
        <w:trPr>
          <w:trHeight w:val="281"/>
        </w:trPr>
        <w:tc>
          <w:tcPr>
            <w:tcW w:w="1036" w:type="dxa"/>
            <w:tcBorders>
              <w:top w:val="nil"/>
              <w:left w:val="nil"/>
              <w:bottom w:val="nil"/>
              <w:right w:val="nil"/>
            </w:tcBorders>
            <w:noWrap/>
            <w:vAlign w:val="bottom"/>
            <w:hideMark/>
          </w:tcPr>
          <w:p w14:paraId="2C01D04F" w14:textId="040E4145" w:rsidR="00BF4278" w:rsidRPr="00F41C2A" w:rsidRDefault="00BF4278">
            <w:pPr>
              <w:rPr>
                <w:sz w:val="20"/>
                <w:szCs w:val="20"/>
                <w:lang w:val="en-US"/>
              </w:rPr>
            </w:pPr>
            <w:r w:rsidRPr="00F41C2A">
              <w:rPr>
                <w:sz w:val="20"/>
                <w:szCs w:val="20"/>
                <w:lang w:val="en-US"/>
              </w:rPr>
              <w:t>3.</w:t>
            </w:r>
          </w:p>
        </w:tc>
        <w:tc>
          <w:tcPr>
            <w:tcW w:w="1904" w:type="dxa"/>
            <w:gridSpan w:val="2"/>
            <w:tcBorders>
              <w:top w:val="nil"/>
              <w:left w:val="nil"/>
              <w:bottom w:val="nil"/>
              <w:right w:val="nil"/>
            </w:tcBorders>
            <w:noWrap/>
            <w:vAlign w:val="center"/>
            <w:hideMark/>
          </w:tcPr>
          <w:p w14:paraId="5CA13C31" w14:textId="15F3BC0C" w:rsidR="00BF4278" w:rsidRPr="00F41C2A" w:rsidRDefault="00BF4278">
            <w:pPr>
              <w:ind w:left="-90"/>
              <w:jc w:val="center"/>
              <w:rPr>
                <w:sz w:val="20"/>
                <w:szCs w:val="20"/>
                <w:lang w:val="en-US"/>
              </w:rPr>
            </w:pPr>
            <w:r w:rsidRPr="00F41C2A">
              <w:rPr>
                <w:sz w:val="20"/>
                <w:szCs w:val="20"/>
                <w:lang w:val="en-US"/>
              </w:rPr>
              <w:t>MCQ</w:t>
            </w:r>
            <w:r w:rsidR="00AB64FB" w:rsidRPr="00F41C2A">
              <w:rPr>
                <w:sz w:val="20"/>
                <w:szCs w:val="20"/>
                <w:lang w:val="en-US"/>
              </w:rPr>
              <w:t>-C</w:t>
            </w:r>
            <w:r w:rsidRPr="00F41C2A">
              <w:rPr>
                <w:sz w:val="20"/>
                <w:szCs w:val="20"/>
                <w:lang w:val="en-US"/>
              </w:rPr>
              <w:t>-NMW</w:t>
            </w:r>
          </w:p>
        </w:tc>
        <w:tc>
          <w:tcPr>
            <w:tcW w:w="1826" w:type="dxa"/>
            <w:tcBorders>
              <w:top w:val="nil"/>
              <w:left w:val="nil"/>
              <w:bottom w:val="nil"/>
              <w:right w:val="nil"/>
            </w:tcBorders>
            <w:noWrap/>
            <w:vAlign w:val="center"/>
            <w:hideMark/>
          </w:tcPr>
          <w:p w14:paraId="308F074F" w14:textId="77777777" w:rsidR="00BF4278" w:rsidRPr="00F41C2A" w:rsidRDefault="00BF4278">
            <w:pPr>
              <w:jc w:val="center"/>
              <w:rPr>
                <w:sz w:val="20"/>
                <w:szCs w:val="20"/>
                <w:lang w:val="en-US"/>
              </w:rPr>
            </w:pPr>
            <w:r w:rsidRPr="00F41C2A">
              <w:rPr>
                <w:sz w:val="20"/>
                <w:szCs w:val="20"/>
                <w:lang w:val="en-US"/>
              </w:rPr>
              <w:t>15.96 (4.86)</w:t>
            </w:r>
          </w:p>
        </w:tc>
        <w:tc>
          <w:tcPr>
            <w:tcW w:w="1052" w:type="dxa"/>
            <w:tcBorders>
              <w:top w:val="nil"/>
              <w:left w:val="nil"/>
              <w:bottom w:val="nil"/>
              <w:right w:val="nil"/>
            </w:tcBorders>
            <w:noWrap/>
            <w:vAlign w:val="center"/>
            <w:hideMark/>
          </w:tcPr>
          <w:p w14:paraId="6C1869AD" w14:textId="77777777" w:rsidR="00BF4278" w:rsidRPr="00F41C2A" w:rsidRDefault="00BF4278">
            <w:pPr>
              <w:jc w:val="center"/>
              <w:rPr>
                <w:sz w:val="20"/>
                <w:szCs w:val="20"/>
                <w:lang w:val="en-US"/>
              </w:rPr>
            </w:pPr>
            <w:r w:rsidRPr="00F41C2A">
              <w:rPr>
                <w:sz w:val="20"/>
                <w:szCs w:val="20"/>
                <w:lang w:val="en-US"/>
              </w:rPr>
              <w:t>.21</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7F9AFA4B" w14:textId="77777777" w:rsidR="00BF4278" w:rsidRPr="00F41C2A" w:rsidRDefault="00BF4278">
            <w:pPr>
              <w:jc w:val="center"/>
              <w:rPr>
                <w:sz w:val="20"/>
                <w:szCs w:val="20"/>
                <w:lang w:val="en-US"/>
              </w:rPr>
            </w:pPr>
            <w:r w:rsidRPr="00F41C2A">
              <w:rPr>
                <w:sz w:val="20"/>
                <w:szCs w:val="20"/>
                <w:lang w:val="en-US"/>
              </w:rPr>
              <w:t>.05</w:t>
            </w:r>
          </w:p>
        </w:tc>
        <w:tc>
          <w:tcPr>
            <w:tcW w:w="1052" w:type="dxa"/>
            <w:tcBorders>
              <w:top w:val="nil"/>
              <w:left w:val="nil"/>
              <w:bottom w:val="nil"/>
              <w:right w:val="nil"/>
            </w:tcBorders>
            <w:noWrap/>
            <w:vAlign w:val="center"/>
            <w:hideMark/>
          </w:tcPr>
          <w:p w14:paraId="7781178A"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2E70F28F" w14:textId="77777777" w:rsidR="00BF4278" w:rsidRPr="00F41C2A" w:rsidRDefault="00BF4278">
            <w:pPr>
              <w:rPr>
                <w:sz w:val="20"/>
                <w:szCs w:val="20"/>
                <w:lang w:val="en-US"/>
              </w:rPr>
            </w:pPr>
          </w:p>
        </w:tc>
        <w:tc>
          <w:tcPr>
            <w:tcW w:w="1052" w:type="dxa"/>
            <w:tcBorders>
              <w:top w:val="nil"/>
              <w:left w:val="nil"/>
              <w:bottom w:val="nil"/>
              <w:right w:val="nil"/>
            </w:tcBorders>
            <w:noWrap/>
            <w:vAlign w:val="center"/>
            <w:hideMark/>
          </w:tcPr>
          <w:p w14:paraId="3E16214E"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72088081"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4B36C687"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0F6B1804" w14:textId="77777777" w:rsidR="00BF4278" w:rsidRPr="00F41C2A" w:rsidRDefault="00BF4278">
            <w:pPr>
              <w:rPr>
                <w:sz w:val="20"/>
                <w:szCs w:val="20"/>
                <w:lang w:val="en-GB" w:eastAsia="en-GB"/>
              </w:rPr>
            </w:pPr>
          </w:p>
        </w:tc>
        <w:tc>
          <w:tcPr>
            <w:tcW w:w="1052" w:type="dxa"/>
            <w:tcBorders>
              <w:top w:val="nil"/>
              <w:left w:val="nil"/>
              <w:bottom w:val="nil"/>
              <w:right w:val="nil"/>
            </w:tcBorders>
          </w:tcPr>
          <w:p w14:paraId="1A85054E" w14:textId="77777777" w:rsidR="00BF4278" w:rsidRPr="00F41C2A" w:rsidRDefault="00BF4278">
            <w:pPr>
              <w:jc w:val="center"/>
              <w:rPr>
                <w:sz w:val="20"/>
                <w:szCs w:val="20"/>
                <w:lang w:val="en-US" w:eastAsia="en-US"/>
              </w:rPr>
            </w:pPr>
          </w:p>
        </w:tc>
      </w:tr>
      <w:tr w:rsidR="00BF4278" w:rsidRPr="00F41C2A" w14:paraId="5BB6745C" w14:textId="77777777" w:rsidTr="00BF4278">
        <w:trPr>
          <w:trHeight w:val="281"/>
        </w:trPr>
        <w:tc>
          <w:tcPr>
            <w:tcW w:w="1036" w:type="dxa"/>
            <w:tcBorders>
              <w:top w:val="nil"/>
              <w:left w:val="nil"/>
              <w:bottom w:val="nil"/>
              <w:right w:val="nil"/>
            </w:tcBorders>
            <w:noWrap/>
            <w:vAlign w:val="bottom"/>
            <w:hideMark/>
          </w:tcPr>
          <w:p w14:paraId="0F47D56A" w14:textId="14637790" w:rsidR="00BF4278" w:rsidRPr="00F41C2A" w:rsidRDefault="00BF4278">
            <w:pPr>
              <w:rPr>
                <w:sz w:val="20"/>
                <w:szCs w:val="20"/>
                <w:lang w:val="en-US"/>
              </w:rPr>
            </w:pPr>
            <w:r w:rsidRPr="00F41C2A">
              <w:rPr>
                <w:sz w:val="20"/>
                <w:szCs w:val="20"/>
                <w:lang w:val="en-US"/>
              </w:rPr>
              <w:t>4.</w:t>
            </w:r>
          </w:p>
        </w:tc>
        <w:tc>
          <w:tcPr>
            <w:tcW w:w="1904" w:type="dxa"/>
            <w:gridSpan w:val="2"/>
            <w:tcBorders>
              <w:top w:val="nil"/>
              <w:left w:val="nil"/>
              <w:bottom w:val="nil"/>
              <w:right w:val="nil"/>
            </w:tcBorders>
            <w:noWrap/>
            <w:vAlign w:val="center"/>
            <w:hideMark/>
          </w:tcPr>
          <w:p w14:paraId="51D30B97" w14:textId="0CB43D09" w:rsidR="00BF4278" w:rsidRPr="00F41C2A" w:rsidRDefault="00BF4278">
            <w:pPr>
              <w:ind w:left="-90"/>
              <w:jc w:val="center"/>
              <w:rPr>
                <w:sz w:val="20"/>
                <w:szCs w:val="20"/>
                <w:lang w:val="en-US"/>
              </w:rPr>
            </w:pPr>
            <w:r w:rsidRPr="00F41C2A">
              <w:rPr>
                <w:sz w:val="20"/>
                <w:szCs w:val="20"/>
                <w:lang w:val="en-US"/>
              </w:rPr>
              <w:t>MCQ</w:t>
            </w:r>
            <w:r w:rsidR="00AB64FB" w:rsidRPr="00F41C2A">
              <w:rPr>
                <w:sz w:val="20"/>
                <w:szCs w:val="20"/>
                <w:lang w:val="en-US"/>
              </w:rPr>
              <w:t>-C</w:t>
            </w:r>
            <w:r w:rsidRPr="00F41C2A">
              <w:rPr>
                <w:sz w:val="20"/>
                <w:szCs w:val="20"/>
                <w:lang w:val="en-US"/>
              </w:rPr>
              <w:t>-SPR</w:t>
            </w:r>
          </w:p>
        </w:tc>
        <w:tc>
          <w:tcPr>
            <w:tcW w:w="1826" w:type="dxa"/>
            <w:tcBorders>
              <w:top w:val="nil"/>
              <w:left w:val="nil"/>
              <w:bottom w:val="nil"/>
              <w:right w:val="nil"/>
            </w:tcBorders>
            <w:noWrap/>
            <w:vAlign w:val="center"/>
            <w:hideMark/>
          </w:tcPr>
          <w:p w14:paraId="28706FA8" w14:textId="77777777" w:rsidR="00BF4278" w:rsidRPr="00F41C2A" w:rsidRDefault="00BF4278">
            <w:pPr>
              <w:jc w:val="center"/>
              <w:rPr>
                <w:sz w:val="20"/>
                <w:szCs w:val="20"/>
                <w:lang w:val="en-US"/>
              </w:rPr>
            </w:pPr>
            <w:r w:rsidRPr="00F41C2A">
              <w:rPr>
                <w:sz w:val="20"/>
                <w:szCs w:val="20"/>
                <w:lang w:val="en-US"/>
              </w:rPr>
              <w:t>15.61 (4.64)</w:t>
            </w:r>
          </w:p>
        </w:tc>
        <w:tc>
          <w:tcPr>
            <w:tcW w:w="1052" w:type="dxa"/>
            <w:tcBorders>
              <w:top w:val="nil"/>
              <w:left w:val="nil"/>
              <w:bottom w:val="nil"/>
              <w:right w:val="nil"/>
            </w:tcBorders>
            <w:noWrap/>
            <w:vAlign w:val="center"/>
            <w:hideMark/>
          </w:tcPr>
          <w:p w14:paraId="54B13E76" w14:textId="77777777" w:rsidR="00BF4278" w:rsidRPr="00F41C2A" w:rsidRDefault="00BF4278">
            <w:pPr>
              <w:jc w:val="center"/>
              <w:rPr>
                <w:sz w:val="20"/>
                <w:szCs w:val="20"/>
                <w:lang w:val="en-US"/>
              </w:rPr>
            </w:pPr>
            <w:r w:rsidRPr="00F41C2A">
              <w:rPr>
                <w:sz w:val="20"/>
                <w:szCs w:val="20"/>
                <w:lang w:val="en-US"/>
              </w:rPr>
              <w:t>.27</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2EB617C6" w14:textId="77777777" w:rsidR="00BF4278" w:rsidRPr="00F41C2A" w:rsidRDefault="00BF4278">
            <w:pPr>
              <w:jc w:val="center"/>
              <w:rPr>
                <w:sz w:val="20"/>
                <w:szCs w:val="20"/>
                <w:lang w:val="en-US"/>
              </w:rPr>
            </w:pPr>
            <w:r w:rsidRPr="00F41C2A">
              <w:rPr>
                <w:sz w:val="20"/>
                <w:szCs w:val="20"/>
                <w:lang w:val="en-US"/>
              </w:rPr>
              <w:t>.20</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1ABAD7C8" w14:textId="77777777" w:rsidR="00BF4278" w:rsidRPr="00F41C2A" w:rsidRDefault="00BF4278">
            <w:pPr>
              <w:jc w:val="center"/>
              <w:rPr>
                <w:sz w:val="20"/>
                <w:szCs w:val="20"/>
                <w:lang w:val="en-US"/>
              </w:rPr>
            </w:pPr>
            <w:r w:rsidRPr="00F41C2A">
              <w:rPr>
                <w:sz w:val="20"/>
                <w:szCs w:val="20"/>
                <w:lang w:val="en-US"/>
              </w:rPr>
              <w:t>.55</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0CF4C6C3"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2579D5AC" w14:textId="77777777" w:rsidR="00BF4278" w:rsidRPr="00F41C2A" w:rsidRDefault="00BF4278">
            <w:pPr>
              <w:rPr>
                <w:sz w:val="20"/>
                <w:szCs w:val="20"/>
                <w:lang w:val="en-US"/>
              </w:rPr>
            </w:pPr>
          </w:p>
        </w:tc>
        <w:tc>
          <w:tcPr>
            <w:tcW w:w="1052" w:type="dxa"/>
            <w:tcBorders>
              <w:top w:val="nil"/>
              <w:left w:val="nil"/>
              <w:bottom w:val="nil"/>
              <w:right w:val="nil"/>
            </w:tcBorders>
            <w:noWrap/>
            <w:vAlign w:val="center"/>
            <w:hideMark/>
          </w:tcPr>
          <w:p w14:paraId="4E06EF1E"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7B101E3F"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34655A9D" w14:textId="77777777" w:rsidR="00BF4278" w:rsidRPr="00F41C2A" w:rsidRDefault="00BF4278">
            <w:pPr>
              <w:rPr>
                <w:sz w:val="20"/>
                <w:szCs w:val="20"/>
                <w:lang w:val="en-GB" w:eastAsia="en-GB"/>
              </w:rPr>
            </w:pPr>
          </w:p>
        </w:tc>
        <w:tc>
          <w:tcPr>
            <w:tcW w:w="1052" w:type="dxa"/>
            <w:tcBorders>
              <w:top w:val="nil"/>
              <w:left w:val="nil"/>
              <w:bottom w:val="nil"/>
              <w:right w:val="nil"/>
            </w:tcBorders>
          </w:tcPr>
          <w:p w14:paraId="2F51F91A" w14:textId="77777777" w:rsidR="00BF4278" w:rsidRPr="00F41C2A" w:rsidRDefault="00BF4278">
            <w:pPr>
              <w:jc w:val="center"/>
              <w:rPr>
                <w:sz w:val="20"/>
                <w:szCs w:val="20"/>
                <w:lang w:val="en-US" w:eastAsia="en-US"/>
              </w:rPr>
            </w:pPr>
          </w:p>
        </w:tc>
      </w:tr>
      <w:tr w:rsidR="00BF4278" w:rsidRPr="00F41C2A" w14:paraId="456A3E16" w14:textId="77777777" w:rsidTr="00BF4278">
        <w:trPr>
          <w:trHeight w:val="281"/>
        </w:trPr>
        <w:tc>
          <w:tcPr>
            <w:tcW w:w="1036" w:type="dxa"/>
            <w:tcBorders>
              <w:top w:val="nil"/>
              <w:left w:val="nil"/>
              <w:bottom w:val="nil"/>
              <w:right w:val="nil"/>
            </w:tcBorders>
            <w:noWrap/>
            <w:vAlign w:val="bottom"/>
            <w:hideMark/>
          </w:tcPr>
          <w:p w14:paraId="019AD44D" w14:textId="4B3E2176" w:rsidR="00BF4278" w:rsidRPr="00F41C2A" w:rsidRDefault="00BF4278">
            <w:pPr>
              <w:rPr>
                <w:sz w:val="20"/>
                <w:szCs w:val="20"/>
                <w:lang w:val="en-US"/>
              </w:rPr>
            </w:pPr>
            <w:r w:rsidRPr="00F41C2A">
              <w:rPr>
                <w:sz w:val="20"/>
                <w:szCs w:val="20"/>
                <w:lang w:val="en-US"/>
              </w:rPr>
              <w:t>5.</w:t>
            </w:r>
          </w:p>
        </w:tc>
        <w:tc>
          <w:tcPr>
            <w:tcW w:w="1904" w:type="dxa"/>
            <w:gridSpan w:val="2"/>
            <w:tcBorders>
              <w:top w:val="nil"/>
              <w:left w:val="nil"/>
              <w:bottom w:val="nil"/>
              <w:right w:val="nil"/>
            </w:tcBorders>
            <w:noWrap/>
            <w:vAlign w:val="center"/>
            <w:hideMark/>
          </w:tcPr>
          <w:p w14:paraId="2BCF5083" w14:textId="113CE1B6" w:rsidR="00BF4278" w:rsidRPr="00F41C2A" w:rsidRDefault="00BF4278">
            <w:pPr>
              <w:ind w:left="-90"/>
              <w:jc w:val="center"/>
              <w:rPr>
                <w:sz w:val="20"/>
                <w:szCs w:val="20"/>
                <w:lang w:val="en-US"/>
              </w:rPr>
            </w:pPr>
            <w:r w:rsidRPr="00F41C2A">
              <w:rPr>
                <w:sz w:val="20"/>
                <w:szCs w:val="20"/>
                <w:lang w:val="en-US"/>
              </w:rPr>
              <w:t>MCQ</w:t>
            </w:r>
            <w:r w:rsidR="00AB64FB" w:rsidRPr="00F41C2A">
              <w:rPr>
                <w:sz w:val="20"/>
                <w:szCs w:val="20"/>
                <w:lang w:val="en-US"/>
              </w:rPr>
              <w:t>-C</w:t>
            </w:r>
            <w:r w:rsidRPr="00F41C2A">
              <w:rPr>
                <w:sz w:val="20"/>
                <w:szCs w:val="20"/>
                <w:lang w:val="en-US"/>
              </w:rPr>
              <w:t>-CM</w:t>
            </w:r>
          </w:p>
        </w:tc>
        <w:tc>
          <w:tcPr>
            <w:tcW w:w="1826" w:type="dxa"/>
            <w:tcBorders>
              <w:top w:val="nil"/>
              <w:left w:val="nil"/>
              <w:bottom w:val="nil"/>
              <w:right w:val="nil"/>
            </w:tcBorders>
            <w:noWrap/>
            <w:vAlign w:val="center"/>
            <w:hideMark/>
          </w:tcPr>
          <w:p w14:paraId="4B507075" w14:textId="77777777" w:rsidR="00BF4278" w:rsidRPr="00F41C2A" w:rsidRDefault="00BF4278">
            <w:pPr>
              <w:rPr>
                <w:sz w:val="20"/>
                <w:szCs w:val="20"/>
                <w:lang w:val="en-US"/>
              </w:rPr>
            </w:pPr>
            <w:r w:rsidRPr="00F41C2A">
              <w:rPr>
                <w:sz w:val="20"/>
                <w:szCs w:val="20"/>
                <w:lang w:val="en-US"/>
              </w:rPr>
              <w:t>17.43 (4.34)</w:t>
            </w:r>
          </w:p>
        </w:tc>
        <w:tc>
          <w:tcPr>
            <w:tcW w:w="1052" w:type="dxa"/>
            <w:tcBorders>
              <w:top w:val="nil"/>
              <w:left w:val="nil"/>
              <w:bottom w:val="nil"/>
              <w:right w:val="nil"/>
            </w:tcBorders>
            <w:noWrap/>
            <w:vAlign w:val="center"/>
            <w:hideMark/>
          </w:tcPr>
          <w:p w14:paraId="5245795E" w14:textId="77777777" w:rsidR="00BF4278" w:rsidRPr="00F41C2A" w:rsidRDefault="00BF4278">
            <w:pPr>
              <w:jc w:val="center"/>
              <w:rPr>
                <w:sz w:val="20"/>
                <w:szCs w:val="20"/>
                <w:lang w:val="en-US"/>
              </w:rPr>
            </w:pPr>
            <w:r w:rsidRPr="00F41C2A">
              <w:rPr>
                <w:sz w:val="20"/>
                <w:szCs w:val="20"/>
                <w:lang w:val="en-US"/>
              </w:rPr>
              <w:t>.08</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4E4DED01" w14:textId="77777777" w:rsidR="00BF4278" w:rsidRPr="00F41C2A" w:rsidRDefault="00BF4278">
            <w:pPr>
              <w:jc w:val="center"/>
              <w:rPr>
                <w:sz w:val="20"/>
                <w:szCs w:val="20"/>
                <w:lang w:val="en-US"/>
              </w:rPr>
            </w:pPr>
            <w:r w:rsidRPr="00F41C2A">
              <w:rPr>
                <w:sz w:val="20"/>
                <w:szCs w:val="20"/>
                <w:lang w:val="en-US"/>
              </w:rPr>
              <w:t>.20</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1E8A21BF" w14:textId="77777777" w:rsidR="00BF4278" w:rsidRPr="00F41C2A" w:rsidRDefault="00BF4278">
            <w:pPr>
              <w:jc w:val="center"/>
              <w:rPr>
                <w:sz w:val="20"/>
                <w:szCs w:val="20"/>
                <w:lang w:val="en-US"/>
              </w:rPr>
            </w:pPr>
            <w:r w:rsidRPr="00F41C2A">
              <w:rPr>
                <w:sz w:val="20"/>
                <w:szCs w:val="20"/>
                <w:lang w:val="en-US"/>
              </w:rPr>
              <w:t>.35</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343D62D2" w14:textId="77777777" w:rsidR="00BF4278" w:rsidRPr="00F41C2A" w:rsidRDefault="00BF4278">
            <w:pPr>
              <w:jc w:val="center"/>
              <w:rPr>
                <w:sz w:val="20"/>
                <w:szCs w:val="20"/>
                <w:lang w:val="en-US"/>
              </w:rPr>
            </w:pPr>
            <w:r w:rsidRPr="00F41C2A">
              <w:rPr>
                <w:sz w:val="20"/>
                <w:szCs w:val="20"/>
                <w:lang w:val="en-US"/>
              </w:rPr>
              <w:t>.41</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3204E23D"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006810BC" w14:textId="77777777" w:rsidR="00BF4278" w:rsidRPr="00F41C2A" w:rsidRDefault="00BF4278">
            <w:pPr>
              <w:rPr>
                <w:sz w:val="20"/>
                <w:szCs w:val="20"/>
                <w:lang w:val="en-US"/>
              </w:rPr>
            </w:pPr>
          </w:p>
        </w:tc>
        <w:tc>
          <w:tcPr>
            <w:tcW w:w="1052" w:type="dxa"/>
            <w:tcBorders>
              <w:top w:val="nil"/>
              <w:left w:val="nil"/>
              <w:bottom w:val="nil"/>
              <w:right w:val="nil"/>
            </w:tcBorders>
            <w:noWrap/>
            <w:vAlign w:val="center"/>
            <w:hideMark/>
          </w:tcPr>
          <w:p w14:paraId="3356B638" w14:textId="77777777" w:rsidR="00BF4278" w:rsidRPr="00F41C2A" w:rsidRDefault="00BF4278">
            <w:pPr>
              <w:rPr>
                <w:sz w:val="20"/>
                <w:szCs w:val="20"/>
                <w:lang w:val="en-GB" w:eastAsia="en-GB"/>
              </w:rPr>
            </w:pPr>
          </w:p>
        </w:tc>
        <w:tc>
          <w:tcPr>
            <w:tcW w:w="1052" w:type="dxa"/>
            <w:tcBorders>
              <w:top w:val="nil"/>
              <w:left w:val="nil"/>
              <w:bottom w:val="nil"/>
              <w:right w:val="nil"/>
            </w:tcBorders>
            <w:noWrap/>
            <w:vAlign w:val="center"/>
            <w:hideMark/>
          </w:tcPr>
          <w:p w14:paraId="2099457C" w14:textId="77777777" w:rsidR="00BF4278" w:rsidRPr="00F41C2A" w:rsidRDefault="00BF4278">
            <w:pPr>
              <w:rPr>
                <w:sz w:val="20"/>
                <w:szCs w:val="20"/>
                <w:lang w:val="en-GB" w:eastAsia="en-GB"/>
              </w:rPr>
            </w:pPr>
          </w:p>
        </w:tc>
        <w:tc>
          <w:tcPr>
            <w:tcW w:w="1052" w:type="dxa"/>
            <w:tcBorders>
              <w:top w:val="nil"/>
              <w:left w:val="nil"/>
              <w:bottom w:val="nil"/>
              <w:right w:val="nil"/>
            </w:tcBorders>
          </w:tcPr>
          <w:p w14:paraId="330B5E52" w14:textId="77777777" w:rsidR="00BF4278" w:rsidRPr="00F41C2A" w:rsidRDefault="00BF4278">
            <w:pPr>
              <w:jc w:val="center"/>
              <w:rPr>
                <w:sz w:val="20"/>
                <w:szCs w:val="20"/>
                <w:lang w:val="en-US" w:eastAsia="en-US"/>
              </w:rPr>
            </w:pPr>
          </w:p>
        </w:tc>
      </w:tr>
      <w:tr w:rsidR="00BF4278" w:rsidRPr="00F41C2A" w14:paraId="7EBE7071" w14:textId="77777777" w:rsidTr="00BF4278">
        <w:trPr>
          <w:trHeight w:val="281"/>
        </w:trPr>
        <w:tc>
          <w:tcPr>
            <w:tcW w:w="1036" w:type="dxa"/>
            <w:tcBorders>
              <w:top w:val="nil"/>
              <w:left w:val="nil"/>
              <w:bottom w:val="nil"/>
              <w:right w:val="nil"/>
            </w:tcBorders>
            <w:noWrap/>
            <w:vAlign w:val="bottom"/>
            <w:hideMark/>
          </w:tcPr>
          <w:p w14:paraId="17DCB832" w14:textId="1134E42B" w:rsidR="00BF4278" w:rsidRPr="00F41C2A" w:rsidRDefault="00BF4278">
            <w:pPr>
              <w:rPr>
                <w:sz w:val="20"/>
                <w:szCs w:val="20"/>
                <w:lang w:val="en-US"/>
              </w:rPr>
            </w:pPr>
            <w:r w:rsidRPr="00F41C2A">
              <w:rPr>
                <w:sz w:val="20"/>
                <w:szCs w:val="20"/>
                <w:lang w:val="en-US"/>
              </w:rPr>
              <w:t>6.</w:t>
            </w:r>
          </w:p>
        </w:tc>
        <w:tc>
          <w:tcPr>
            <w:tcW w:w="1904" w:type="dxa"/>
            <w:gridSpan w:val="2"/>
            <w:tcBorders>
              <w:top w:val="nil"/>
              <w:left w:val="nil"/>
              <w:bottom w:val="nil"/>
              <w:right w:val="nil"/>
            </w:tcBorders>
            <w:noWrap/>
            <w:vAlign w:val="center"/>
            <w:hideMark/>
          </w:tcPr>
          <w:p w14:paraId="099326B7" w14:textId="77777777" w:rsidR="00BF4278" w:rsidRPr="00F41C2A" w:rsidRDefault="00BF4278">
            <w:pPr>
              <w:ind w:left="-90"/>
              <w:jc w:val="center"/>
              <w:rPr>
                <w:sz w:val="20"/>
                <w:szCs w:val="20"/>
                <w:lang w:val="en-US"/>
              </w:rPr>
            </w:pPr>
            <w:r w:rsidRPr="00F41C2A">
              <w:rPr>
                <w:sz w:val="20"/>
                <w:szCs w:val="20"/>
                <w:lang w:val="en-US"/>
              </w:rPr>
              <w:t>RMET-POS</w:t>
            </w:r>
          </w:p>
        </w:tc>
        <w:tc>
          <w:tcPr>
            <w:tcW w:w="1826" w:type="dxa"/>
            <w:tcBorders>
              <w:top w:val="nil"/>
              <w:left w:val="nil"/>
              <w:bottom w:val="nil"/>
              <w:right w:val="nil"/>
            </w:tcBorders>
            <w:noWrap/>
            <w:vAlign w:val="center"/>
            <w:hideMark/>
          </w:tcPr>
          <w:p w14:paraId="6D40F812" w14:textId="77777777" w:rsidR="00BF4278" w:rsidRPr="00F41C2A" w:rsidRDefault="00BF4278">
            <w:pPr>
              <w:jc w:val="center"/>
              <w:rPr>
                <w:sz w:val="20"/>
                <w:szCs w:val="20"/>
                <w:lang w:val="en-US"/>
              </w:rPr>
            </w:pPr>
            <w:r w:rsidRPr="00F41C2A">
              <w:rPr>
                <w:sz w:val="20"/>
                <w:szCs w:val="20"/>
                <w:lang w:val="en-US"/>
              </w:rPr>
              <w:t>5.00 (1.21)</w:t>
            </w:r>
          </w:p>
        </w:tc>
        <w:tc>
          <w:tcPr>
            <w:tcW w:w="1052" w:type="dxa"/>
            <w:tcBorders>
              <w:top w:val="nil"/>
              <w:left w:val="nil"/>
              <w:bottom w:val="nil"/>
              <w:right w:val="nil"/>
            </w:tcBorders>
            <w:noWrap/>
            <w:vAlign w:val="center"/>
            <w:hideMark/>
          </w:tcPr>
          <w:p w14:paraId="757D9865" w14:textId="77777777" w:rsidR="00BF4278" w:rsidRPr="00F41C2A" w:rsidRDefault="00BF4278">
            <w:pPr>
              <w:jc w:val="center"/>
              <w:rPr>
                <w:sz w:val="20"/>
                <w:szCs w:val="20"/>
                <w:lang w:val="en-US"/>
              </w:rPr>
            </w:pPr>
            <w:r w:rsidRPr="00F41C2A">
              <w:rPr>
                <w:sz w:val="20"/>
                <w:szCs w:val="20"/>
                <w:lang w:val="en-US"/>
              </w:rPr>
              <w:t>.08</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6E4C5546" w14:textId="77777777" w:rsidR="00BF4278" w:rsidRPr="00F41C2A" w:rsidRDefault="00BF4278">
            <w:pPr>
              <w:jc w:val="center"/>
              <w:rPr>
                <w:sz w:val="20"/>
                <w:szCs w:val="20"/>
                <w:lang w:val="en-US"/>
              </w:rPr>
            </w:pPr>
            <w:r w:rsidRPr="00F41C2A">
              <w:rPr>
                <w:sz w:val="20"/>
                <w:szCs w:val="20"/>
                <w:lang w:val="en-US"/>
              </w:rPr>
              <w:t>.03</w:t>
            </w:r>
          </w:p>
        </w:tc>
        <w:tc>
          <w:tcPr>
            <w:tcW w:w="1052" w:type="dxa"/>
            <w:tcBorders>
              <w:top w:val="nil"/>
              <w:left w:val="nil"/>
              <w:bottom w:val="nil"/>
              <w:right w:val="nil"/>
            </w:tcBorders>
            <w:noWrap/>
            <w:vAlign w:val="center"/>
            <w:hideMark/>
          </w:tcPr>
          <w:p w14:paraId="01703E91" w14:textId="77777777" w:rsidR="00BF4278" w:rsidRPr="00F41C2A" w:rsidRDefault="00BF4278">
            <w:pPr>
              <w:jc w:val="center"/>
              <w:rPr>
                <w:sz w:val="20"/>
                <w:szCs w:val="20"/>
                <w:lang w:val="en-US"/>
              </w:rPr>
            </w:pPr>
            <w:r w:rsidRPr="00F41C2A">
              <w:rPr>
                <w:sz w:val="20"/>
                <w:szCs w:val="20"/>
                <w:lang w:val="en-US"/>
              </w:rPr>
              <w:t>-.02</w:t>
            </w:r>
          </w:p>
        </w:tc>
        <w:tc>
          <w:tcPr>
            <w:tcW w:w="1052" w:type="dxa"/>
            <w:tcBorders>
              <w:top w:val="nil"/>
              <w:left w:val="nil"/>
              <w:bottom w:val="nil"/>
              <w:right w:val="nil"/>
            </w:tcBorders>
            <w:noWrap/>
            <w:vAlign w:val="center"/>
            <w:hideMark/>
          </w:tcPr>
          <w:p w14:paraId="4A1CF5F3" w14:textId="77777777" w:rsidR="00BF4278" w:rsidRPr="00F41C2A" w:rsidRDefault="00BF4278">
            <w:pPr>
              <w:jc w:val="center"/>
              <w:rPr>
                <w:sz w:val="20"/>
                <w:szCs w:val="20"/>
                <w:lang w:val="en-US"/>
              </w:rPr>
            </w:pPr>
            <w:r w:rsidRPr="00F41C2A">
              <w:rPr>
                <w:sz w:val="20"/>
                <w:szCs w:val="20"/>
                <w:lang w:val="en-US"/>
              </w:rPr>
              <w:t>-.02</w:t>
            </w:r>
          </w:p>
        </w:tc>
        <w:tc>
          <w:tcPr>
            <w:tcW w:w="1052" w:type="dxa"/>
            <w:tcBorders>
              <w:top w:val="nil"/>
              <w:left w:val="nil"/>
              <w:bottom w:val="nil"/>
              <w:right w:val="nil"/>
            </w:tcBorders>
            <w:noWrap/>
            <w:vAlign w:val="center"/>
            <w:hideMark/>
          </w:tcPr>
          <w:p w14:paraId="54144ABC" w14:textId="77777777" w:rsidR="00BF4278" w:rsidRPr="00F41C2A" w:rsidRDefault="00BF4278">
            <w:pPr>
              <w:jc w:val="center"/>
              <w:rPr>
                <w:sz w:val="20"/>
                <w:szCs w:val="20"/>
                <w:lang w:val="en-US"/>
              </w:rPr>
            </w:pPr>
            <w:r w:rsidRPr="00F41C2A">
              <w:rPr>
                <w:sz w:val="20"/>
                <w:szCs w:val="20"/>
                <w:lang w:val="en-US"/>
              </w:rPr>
              <w:t>-.04</w:t>
            </w:r>
          </w:p>
        </w:tc>
        <w:tc>
          <w:tcPr>
            <w:tcW w:w="1052" w:type="dxa"/>
            <w:tcBorders>
              <w:top w:val="nil"/>
              <w:left w:val="nil"/>
              <w:bottom w:val="nil"/>
              <w:right w:val="nil"/>
            </w:tcBorders>
            <w:noWrap/>
            <w:vAlign w:val="center"/>
            <w:hideMark/>
          </w:tcPr>
          <w:p w14:paraId="29840356"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4880C971" w14:textId="77777777" w:rsidR="00BF4278" w:rsidRPr="00F41C2A" w:rsidRDefault="00BF4278">
            <w:pPr>
              <w:rPr>
                <w:sz w:val="20"/>
                <w:szCs w:val="20"/>
                <w:lang w:val="en-US"/>
              </w:rPr>
            </w:pPr>
          </w:p>
        </w:tc>
        <w:tc>
          <w:tcPr>
            <w:tcW w:w="1052" w:type="dxa"/>
            <w:tcBorders>
              <w:top w:val="nil"/>
              <w:left w:val="nil"/>
              <w:bottom w:val="nil"/>
              <w:right w:val="nil"/>
            </w:tcBorders>
            <w:noWrap/>
            <w:vAlign w:val="center"/>
            <w:hideMark/>
          </w:tcPr>
          <w:p w14:paraId="0FBCCDAB" w14:textId="77777777" w:rsidR="00BF4278" w:rsidRPr="00F41C2A" w:rsidRDefault="00BF4278">
            <w:pPr>
              <w:rPr>
                <w:sz w:val="20"/>
                <w:szCs w:val="20"/>
                <w:lang w:val="en-GB" w:eastAsia="en-GB"/>
              </w:rPr>
            </w:pPr>
          </w:p>
        </w:tc>
        <w:tc>
          <w:tcPr>
            <w:tcW w:w="1052" w:type="dxa"/>
            <w:tcBorders>
              <w:top w:val="nil"/>
              <w:left w:val="nil"/>
              <w:bottom w:val="nil"/>
              <w:right w:val="nil"/>
            </w:tcBorders>
          </w:tcPr>
          <w:p w14:paraId="592AD5E3" w14:textId="77777777" w:rsidR="00BF4278" w:rsidRPr="00F41C2A" w:rsidRDefault="00BF4278">
            <w:pPr>
              <w:jc w:val="center"/>
              <w:rPr>
                <w:sz w:val="20"/>
                <w:szCs w:val="20"/>
                <w:lang w:val="en-US" w:eastAsia="en-US"/>
              </w:rPr>
            </w:pPr>
          </w:p>
        </w:tc>
      </w:tr>
      <w:tr w:rsidR="00BF4278" w:rsidRPr="00F41C2A" w14:paraId="5D41D308" w14:textId="77777777" w:rsidTr="00BF4278">
        <w:trPr>
          <w:trHeight w:val="281"/>
        </w:trPr>
        <w:tc>
          <w:tcPr>
            <w:tcW w:w="1036" w:type="dxa"/>
            <w:tcBorders>
              <w:top w:val="nil"/>
              <w:left w:val="nil"/>
              <w:bottom w:val="nil"/>
              <w:right w:val="nil"/>
            </w:tcBorders>
            <w:noWrap/>
            <w:vAlign w:val="bottom"/>
            <w:hideMark/>
          </w:tcPr>
          <w:p w14:paraId="6AEC9BBB" w14:textId="72838F94" w:rsidR="00BF4278" w:rsidRPr="00F41C2A" w:rsidRDefault="00BF4278">
            <w:pPr>
              <w:rPr>
                <w:sz w:val="20"/>
                <w:szCs w:val="20"/>
                <w:lang w:val="en-US"/>
              </w:rPr>
            </w:pPr>
            <w:r w:rsidRPr="00F41C2A">
              <w:rPr>
                <w:sz w:val="20"/>
                <w:szCs w:val="20"/>
                <w:lang w:val="en-US"/>
              </w:rPr>
              <w:t>7.</w:t>
            </w:r>
          </w:p>
        </w:tc>
        <w:tc>
          <w:tcPr>
            <w:tcW w:w="1904" w:type="dxa"/>
            <w:gridSpan w:val="2"/>
            <w:tcBorders>
              <w:top w:val="nil"/>
              <w:left w:val="nil"/>
              <w:bottom w:val="nil"/>
              <w:right w:val="nil"/>
            </w:tcBorders>
            <w:noWrap/>
            <w:vAlign w:val="center"/>
            <w:hideMark/>
          </w:tcPr>
          <w:p w14:paraId="121F385E" w14:textId="77777777" w:rsidR="00BF4278" w:rsidRPr="00F41C2A" w:rsidRDefault="00BF4278">
            <w:pPr>
              <w:ind w:left="-90"/>
              <w:jc w:val="center"/>
              <w:rPr>
                <w:sz w:val="20"/>
                <w:szCs w:val="20"/>
                <w:lang w:val="en-US"/>
              </w:rPr>
            </w:pPr>
            <w:r w:rsidRPr="00F41C2A">
              <w:rPr>
                <w:sz w:val="20"/>
                <w:szCs w:val="20"/>
                <w:lang w:val="en-US"/>
              </w:rPr>
              <w:t>RMET-NEG</w:t>
            </w:r>
          </w:p>
        </w:tc>
        <w:tc>
          <w:tcPr>
            <w:tcW w:w="1826" w:type="dxa"/>
            <w:tcBorders>
              <w:top w:val="nil"/>
              <w:left w:val="nil"/>
              <w:bottom w:val="nil"/>
              <w:right w:val="nil"/>
            </w:tcBorders>
            <w:noWrap/>
            <w:vAlign w:val="center"/>
            <w:hideMark/>
          </w:tcPr>
          <w:p w14:paraId="52C2231F" w14:textId="77777777" w:rsidR="00BF4278" w:rsidRPr="00F41C2A" w:rsidRDefault="00BF4278">
            <w:pPr>
              <w:jc w:val="center"/>
              <w:rPr>
                <w:sz w:val="20"/>
                <w:szCs w:val="20"/>
                <w:lang w:val="en-US"/>
              </w:rPr>
            </w:pPr>
            <w:r w:rsidRPr="00F41C2A">
              <w:rPr>
                <w:sz w:val="20"/>
                <w:szCs w:val="20"/>
                <w:lang w:val="en-US"/>
              </w:rPr>
              <w:t>7.74 (1.66)</w:t>
            </w:r>
          </w:p>
        </w:tc>
        <w:tc>
          <w:tcPr>
            <w:tcW w:w="1052" w:type="dxa"/>
            <w:tcBorders>
              <w:top w:val="nil"/>
              <w:left w:val="nil"/>
              <w:bottom w:val="nil"/>
              <w:right w:val="nil"/>
            </w:tcBorders>
            <w:noWrap/>
            <w:vAlign w:val="center"/>
            <w:hideMark/>
          </w:tcPr>
          <w:p w14:paraId="6363F990" w14:textId="77777777" w:rsidR="00BF4278" w:rsidRPr="00F41C2A" w:rsidRDefault="00BF4278">
            <w:pPr>
              <w:jc w:val="center"/>
              <w:rPr>
                <w:sz w:val="20"/>
                <w:szCs w:val="20"/>
                <w:lang w:val="en-US"/>
              </w:rPr>
            </w:pPr>
            <w:r w:rsidRPr="00F41C2A">
              <w:rPr>
                <w:sz w:val="20"/>
                <w:szCs w:val="20"/>
                <w:lang w:val="en-US"/>
              </w:rPr>
              <w:t>.03</w:t>
            </w:r>
          </w:p>
        </w:tc>
        <w:tc>
          <w:tcPr>
            <w:tcW w:w="1052" w:type="dxa"/>
            <w:tcBorders>
              <w:top w:val="nil"/>
              <w:left w:val="nil"/>
              <w:bottom w:val="nil"/>
              <w:right w:val="nil"/>
            </w:tcBorders>
            <w:noWrap/>
            <w:vAlign w:val="center"/>
            <w:hideMark/>
          </w:tcPr>
          <w:p w14:paraId="0D69F849" w14:textId="77777777" w:rsidR="00BF4278" w:rsidRPr="00F41C2A" w:rsidRDefault="00BF4278">
            <w:pPr>
              <w:jc w:val="center"/>
              <w:rPr>
                <w:sz w:val="20"/>
                <w:szCs w:val="20"/>
                <w:lang w:val="en-US"/>
              </w:rPr>
            </w:pPr>
            <w:r w:rsidRPr="00F41C2A">
              <w:rPr>
                <w:sz w:val="20"/>
                <w:szCs w:val="20"/>
                <w:lang w:val="en-US"/>
              </w:rPr>
              <w:t>-.03</w:t>
            </w:r>
          </w:p>
        </w:tc>
        <w:tc>
          <w:tcPr>
            <w:tcW w:w="1052" w:type="dxa"/>
            <w:tcBorders>
              <w:top w:val="nil"/>
              <w:left w:val="nil"/>
              <w:bottom w:val="nil"/>
              <w:right w:val="nil"/>
            </w:tcBorders>
            <w:noWrap/>
            <w:vAlign w:val="center"/>
            <w:hideMark/>
          </w:tcPr>
          <w:p w14:paraId="3566BC5F" w14:textId="77777777" w:rsidR="00BF4278" w:rsidRPr="00F41C2A" w:rsidRDefault="00BF4278">
            <w:pPr>
              <w:jc w:val="center"/>
              <w:rPr>
                <w:sz w:val="20"/>
                <w:szCs w:val="20"/>
                <w:lang w:val="en-US"/>
              </w:rPr>
            </w:pPr>
            <w:r w:rsidRPr="00F41C2A">
              <w:rPr>
                <w:sz w:val="20"/>
                <w:szCs w:val="20"/>
                <w:lang w:val="en-US"/>
              </w:rPr>
              <w:t>.03</w:t>
            </w:r>
          </w:p>
        </w:tc>
        <w:tc>
          <w:tcPr>
            <w:tcW w:w="1052" w:type="dxa"/>
            <w:tcBorders>
              <w:top w:val="nil"/>
              <w:left w:val="nil"/>
              <w:bottom w:val="nil"/>
              <w:right w:val="nil"/>
            </w:tcBorders>
            <w:noWrap/>
            <w:vAlign w:val="center"/>
            <w:hideMark/>
          </w:tcPr>
          <w:p w14:paraId="415556AA" w14:textId="77777777" w:rsidR="00BF4278" w:rsidRPr="00F41C2A" w:rsidRDefault="00BF4278">
            <w:pPr>
              <w:jc w:val="center"/>
              <w:rPr>
                <w:sz w:val="20"/>
                <w:szCs w:val="20"/>
                <w:lang w:val="en-US"/>
              </w:rPr>
            </w:pPr>
            <w:r w:rsidRPr="00F41C2A">
              <w:rPr>
                <w:sz w:val="20"/>
                <w:szCs w:val="20"/>
                <w:lang w:val="en-US"/>
              </w:rPr>
              <w:t>.08</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01EA7C8C" w14:textId="77777777" w:rsidR="00BF4278" w:rsidRPr="00F41C2A" w:rsidRDefault="00BF4278">
            <w:pPr>
              <w:jc w:val="center"/>
              <w:rPr>
                <w:sz w:val="20"/>
                <w:szCs w:val="20"/>
                <w:lang w:val="en-US"/>
              </w:rPr>
            </w:pPr>
            <w:r w:rsidRPr="00F41C2A">
              <w:rPr>
                <w:sz w:val="20"/>
                <w:szCs w:val="20"/>
                <w:lang w:val="en-US"/>
              </w:rPr>
              <w:t>-.01</w:t>
            </w:r>
          </w:p>
        </w:tc>
        <w:tc>
          <w:tcPr>
            <w:tcW w:w="1052" w:type="dxa"/>
            <w:tcBorders>
              <w:top w:val="nil"/>
              <w:left w:val="nil"/>
              <w:bottom w:val="nil"/>
              <w:right w:val="nil"/>
            </w:tcBorders>
            <w:noWrap/>
            <w:vAlign w:val="center"/>
            <w:hideMark/>
          </w:tcPr>
          <w:p w14:paraId="1BB8B099" w14:textId="77777777" w:rsidR="00BF4278" w:rsidRPr="00F41C2A" w:rsidRDefault="00BF4278">
            <w:pPr>
              <w:jc w:val="center"/>
              <w:rPr>
                <w:sz w:val="20"/>
                <w:szCs w:val="20"/>
                <w:lang w:val="en-US"/>
              </w:rPr>
            </w:pPr>
            <w:r w:rsidRPr="00F41C2A">
              <w:rPr>
                <w:sz w:val="20"/>
                <w:szCs w:val="20"/>
                <w:lang w:val="en-US"/>
              </w:rPr>
              <w:t>.22</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175B97BB"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noWrap/>
            <w:vAlign w:val="center"/>
            <w:hideMark/>
          </w:tcPr>
          <w:p w14:paraId="2FD8A99E" w14:textId="77777777" w:rsidR="00BF4278" w:rsidRPr="00F41C2A" w:rsidRDefault="00BF4278">
            <w:pPr>
              <w:rPr>
                <w:sz w:val="20"/>
                <w:szCs w:val="20"/>
                <w:lang w:val="en-US"/>
              </w:rPr>
            </w:pPr>
          </w:p>
        </w:tc>
        <w:tc>
          <w:tcPr>
            <w:tcW w:w="1052" w:type="dxa"/>
            <w:tcBorders>
              <w:top w:val="nil"/>
              <w:left w:val="nil"/>
              <w:bottom w:val="nil"/>
              <w:right w:val="nil"/>
            </w:tcBorders>
          </w:tcPr>
          <w:p w14:paraId="25EFCD38" w14:textId="77777777" w:rsidR="00BF4278" w:rsidRPr="00F41C2A" w:rsidRDefault="00BF4278">
            <w:pPr>
              <w:jc w:val="center"/>
              <w:rPr>
                <w:sz w:val="20"/>
                <w:szCs w:val="20"/>
                <w:lang w:val="en-US" w:eastAsia="en-US"/>
              </w:rPr>
            </w:pPr>
          </w:p>
        </w:tc>
      </w:tr>
      <w:tr w:rsidR="00BF4278" w:rsidRPr="00F41C2A" w14:paraId="745CD2FF" w14:textId="77777777" w:rsidTr="00BF4278">
        <w:trPr>
          <w:trHeight w:val="261"/>
        </w:trPr>
        <w:tc>
          <w:tcPr>
            <w:tcW w:w="1036" w:type="dxa"/>
            <w:tcBorders>
              <w:top w:val="nil"/>
              <w:left w:val="nil"/>
              <w:bottom w:val="nil"/>
              <w:right w:val="nil"/>
            </w:tcBorders>
            <w:noWrap/>
            <w:vAlign w:val="center"/>
            <w:hideMark/>
          </w:tcPr>
          <w:p w14:paraId="4149CCEC" w14:textId="6B65D1C0" w:rsidR="00BF4278" w:rsidRPr="00F41C2A" w:rsidRDefault="00BF4278">
            <w:pPr>
              <w:rPr>
                <w:sz w:val="20"/>
                <w:szCs w:val="20"/>
                <w:lang w:val="en-US"/>
              </w:rPr>
            </w:pPr>
            <w:r w:rsidRPr="00F41C2A">
              <w:rPr>
                <w:sz w:val="20"/>
                <w:szCs w:val="20"/>
                <w:lang w:val="en-US"/>
              </w:rPr>
              <w:t>8.</w:t>
            </w:r>
          </w:p>
        </w:tc>
        <w:tc>
          <w:tcPr>
            <w:tcW w:w="1904" w:type="dxa"/>
            <w:gridSpan w:val="2"/>
            <w:tcBorders>
              <w:top w:val="nil"/>
              <w:left w:val="nil"/>
              <w:bottom w:val="nil"/>
              <w:right w:val="nil"/>
            </w:tcBorders>
            <w:noWrap/>
            <w:vAlign w:val="center"/>
            <w:hideMark/>
          </w:tcPr>
          <w:p w14:paraId="47474C9B" w14:textId="77777777" w:rsidR="00BF4278" w:rsidRPr="00F41C2A" w:rsidRDefault="00BF4278">
            <w:pPr>
              <w:ind w:left="-90"/>
              <w:jc w:val="center"/>
              <w:rPr>
                <w:sz w:val="20"/>
                <w:szCs w:val="20"/>
                <w:lang w:val="en-US"/>
              </w:rPr>
            </w:pPr>
            <w:r w:rsidRPr="00F41C2A">
              <w:rPr>
                <w:sz w:val="20"/>
                <w:szCs w:val="20"/>
                <w:lang w:val="en-US"/>
              </w:rPr>
              <w:t>RMET-NEU</w:t>
            </w:r>
          </w:p>
        </w:tc>
        <w:tc>
          <w:tcPr>
            <w:tcW w:w="1826" w:type="dxa"/>
            <w:tcBorders>
              <w:top w:val="nil"/>
              <w:left w:val="nil"/>
              <w:bottom w:val="nil"/>
              <w:right w:val="nil"/>
            </w:tcBorders>
            <w:noWrap/>
            <w:vAlign w:val="center"/>
            <w:hideMark/>
          </w:tcPr>
          <w:p w14:paraId="1552AC1B" w14:textId="77777777" w:rsidR="00BF4278" w:rsidRPr="00F41C2A" w:rsidRDefault="00BF4278">
            <w:pPr>
              <w:jc w:val="center"/>
              <w:rPr>
                <w:sz w:val="20"/>
                <w:szCs w:val="20"/>
                <w:lang w:val="en-US"/>
              </w:rPr>
            </w:pPr>
            <w:r w:rsidRPr="00F41C2A">
              <w:rPr>
                <w:sz w:val="20"/>
                <w:szCs w:val="20"/>
                <w:lang w:val="en-US"/>
              </w:rPr>
              <w:t>7.80 (1.61)</w:t>
            </w:r>
          </w:p>
        </w:tc>
        <w:tc>
          <w:tcPr>
            <w:tcW w:w="1052" w:type="dxa"/>
            <w:tcBorders>
              <w:top w:val="nil"/>
              <w:left w:val="nil"/>
              <w:bottom w:val="nil"/>
              <w:right w:val="nil"/>
            </w:tcBorders>
            <w:noWrap/>
            <w:vAlign w:val="center"/>
            <w:hideMark/>
          </w:tcPr>
          <w:p w14:paraId="71C5E0BF" w14:textId="77777777" w:rsidR="00BF4278" w:rsidRPr="00F41C2A" w:rsidRDefault="00BF4278">
            <w:pPr>
              <w:jc w:val="center"/>
              <w:rPr>
                <w:sz w:val="20"/>
                <w:szCs w:val="20"/>
                <w:vertAlign w:val="superscript"/>
                <w:lang w:val="en-US"/>
              </w:rPr>
            </w:pPr>
            <w:r w:rsidRPr="00F41C2A">
              <w:rPr>
                <w:sz w:val="20"/>
                <w:szCs w:val="20"/>
                <w:lang w:val="en-US"/>
              </w:rPr>
              <w:t>.03</w:t>
            </w:r>
          </w:p>
        </w:tc>
        <w:tc>
          <w:tcPr>
            <w:tcW w:w="1052" w:type="dxa"/>
            <w:tcBorders>
              <w:top w:val="nil"/>
              <w:left w:val="nil"/>
              <w:bottom w:val="nil"/>
              <w:right w:val="nil"/>
            </w:tcBorders>
            <w:noWrap/>
            <w:vAlign w:val="center"/>
            <w:hideMark/>
          </w:tcPr>
          <w:p w14:paraId="4F4C031C" w14:textId="77777777" w:rsidR="00BF4278" w:rsidRPr="00F41C2A" w:rsidRDefault="00BF4278">
            <w:pPr>
              <w:jc w:val="center"/>
              <w:rPr>
                <w:sz w:val="20"/>
                <w:szCs w:val="20"/>
                <w:lang w:val="en-US"/>
              </w:rPr>
            </w:pPr>
            <w:r w:rsidRPr="00F41C2A">
              <w:rPr>
                <w:sz w:val="20"/>
                <w:szCs w:val="20"/>
                <w:lang w:val="en-US"/>
              </w:rPr>
              <w:t>-.04</w:t>
            </w:r>
          </w:p>
        </w:tc>
        <w:tc>
          <w:tcPr>
            <w:tcW w:w="1052" w:type="dxa"/>
            <w:tcBorders>
              <w:top w:val="nil"/>
              <w:left w:val="nil"/>
              <w:bottom w:val="nil"/>
              <w:right w:val="nil"/>
            </w:tcBorders>
            <w:noWrap/>
            <w:vAlign w:val="center"/>
            <w:hideMark/>
          </w:tcPr>
          <w:p w14:paraId="32202F9A" w14:textId="77777777" w:rsidR="00BF4278" w:rsidRPr="00F41C2A" w:rsidRDefault="00BF4278">
            <w:pPr>
              <w:jc w:val="center"/>
              <w:rPr>
                <w:sz w:val="20"/>
                <w:szCs w:val="20"/>
                <w:lang w:val="en-US"/>
              </w:rPr>
            </w:pPr>
            <w:r w:rsidRPr="00F41C2A">
              <w:rPr>
                <w:sz w:val="20"/>
                <w:szCs w:val="20"/>
                <w:lang w:val="en-US"/>
              </w:rPr>
              <w:t>.03</w:t>
            </w:r>
          </w:p>
        </w:tc>
        <w:tc>
          <w:tcPr>
            <w:tcW w:w="1052" w:type="dxa"/>
            <w:tcBorders>
              <w:top w:val="nil"/>
              <w:left w:val="nil"/>
              <w:bottom w:val="nil"/>
              <w:right w:val="nil"/>
            </w:tcBorders>
            <w:noWrap/>
            <w:vAlign w:val="center"/>
            <w:hideMark/>
          </w:tcPr>
          <w:p w14:paraId="17CEE60A" w14:textId="77777777" w:rsidR="00BF4278" w:rsidRPr="00F41C2A" w:rsidRDefault="00BF4278">
            <w:pPr>
              <w:jc w:val="center"/>
              <w:rPr>
                <w:sz w:val="20"/>
                <w:szCs w:val="20"/>
                <w:lang w:val="en-US"/>
              </w:rPr>
            </w:pPr>
            <w:r w:rsidRPr="00F41C2A">
              <w:rPr>
                <w:sz w:val="20"/>
                <w:szCs w:val="20"/>
                <w:lang w:val="en-US"/>
              </w:rPr>
              <w:t>.07</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775BBEDC" w14:textId="77777777" w:rsidR="00BF4278" w:rsidRPr="00F41C2A" w:rsidRDefault="00BF4278">
            <w:pPr>
              <w:jc w:val="center"/>
              <w:rPr>
                <w:sz w:val="20"/>
                <w:szCs w:val="20"/>
                <w:lang w:val="en-US"/>
              </w:rPr>
            </w:pPr>
            <w:r w:rsidRPr="00F41C2A">
              <w:rPr>
                <w:sz w:val="20"/>
                <w:szCs w:val="20"/>
                <w:lang w:val="en-US"/>
              </w:rPr>
              <w:t>.01</w:t>
            </w:r>
          </w:p>
        </w:tc>
        <w:tc>
          <w:tcPr>
            <w:tcW w:w="1052" w:type="dxa"/>
            <w:tcBorders>
              <w:top w:val="nil"/>
              <w:left w:val="nil"/>
              <w:bottom w:val="nil"/>
              <w:right w:val="nil"/>
            </w:tcBorders>
            <w:noWrap/>
            <w:vAlign w:val="center"/>
            <w:hideMark/>
          </w:tcPr>
          <w:p w14:paraId="15B5E4BA" w14:textId="77777777" w:rsidR="00BF4278" w:rsidRPr="00F41C2A" w:rsidRDefault="00BF4278">
            <w:pPr>
              <w:jc w:val="center"/>
              <w:rPr>
                <w:sz w:val="20"/>
                <w:szCs w:val="20"/>
                <w:lang w:val="en-US"/>
              </w:rPr>
            </w:pPr>
            <w:r w:rsidRPr="00F41C2A">
              <w:rPr>
                <w:sz w:val="20"/>
                <w:szCs w:val="20"/>
                <w:lang w:val="en-US"/>
              </w:rPr>
              <w:t>.23</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7E146F23" w14:textId="77777777" w:rsidR="00BF4278" w:rsidRPr="00F41C2A" w:rsidRDefault="00BF4278">
            <w:pPr>
              <w:jc w:val="center"/>
              <w:rPr>
                <w:sz w:val="20"/>
                <w:szCs w:val="20"/>
                <w:lang w:val="en-US"/>
              </w:rPr>
            </w:pPr>
            <w:r w:rsidRPr="00F41C2A">
              <w:rPr>
                <w:sz w:val="20"/>
                <w:szCs w:val="20"/>
                <w:lang w:val="en-US"/>
              </w:rPr>
              <w:t>.58</w:t>
            </w:r>
            <w:r w:rsidRPr="00F41C2A">
              <w:rPr>
                <w:sz w:val="20"/>
                <w:szCs w:val="20"/>
                <w:vertAlign w:val="superscript"/>
                <w:lang w:val="en-US"/>
              </w:rPr>
              <w:t>**</w:t>
            </w:r>
          </w:p>
        </w:tc>
        <w:tc>
          <w:tcPr>
            <w:tcW w:w="1052" w:type="dxa"/>
            <w:tcBorders>
              <w:top w:val="nil"/>
              <w:left w:val="nil"/>
              <w:bottom w:val="nil"/>
              <w:right w:val="nil"/>
            </w:tcBorders>
            <w:noWrap/>
            <w:vAlign w:val="center"/>
            <w:hideMark/>
          </w:tcPr>
          <w:p w14:paraId="70F87B10" w14:textId="77777777" w:rsidR="00BF4278" w:rsidRPr="00F41C2A" w:rsidRDefault="00BF4278">
            <w:pPr>
              <w:jc w:val="center"/>
              <w:rPr>
                <w:sz w:val="20"/>
                <w:szCs w:val="20"/>
                <w:lang w:val="en-US"/>
              </w:rPr>
            </w:pPr>
            <w:r w:rsidRPr="00F41C2A">
              <w:rPr>
                <w:sz w:val="20"/>
                <w:szCs w:val="20"/>
                <w:lang w:val="en-US"/>
              </w:rPr>
              <w:t>1</w:t>
            </w:r>
          </w:p>
        </w:tc>
        <w:tc>
          <w:tcPr>
            <w:tcW w:w="1052" w:type="dxa"/>
            <w:tcBorders>
              <w:top w:val="nil"/>
              <w:left w:val="nil"/>
              <w:bottom w:val="nil"/>
              <w:right w:val="nil"/>
            </w:tcBorders>
          </w:tcPr>
          <w:p w14:paraId="0795FDA4" w14:textId="77777777" w:rsidR="00BF4278" w:rsidRPr="00F41C2A" w:rsidRDefault="00BF4278">
            <w:pPr>
              <w:jc w:val="center"/>
              <w:rPr>
                <w:sz w:val="20"/>
                <w:szCs w:val="20"/>
                <w:lang w:val="en-US"/>
              </w:rPr>
            </w:pPr>
          </w:p>
        </w:tc>
      </w:tr>
      <w:tr w:rsidR="00BF4278" w:rsidRPr="00F41C2A" w14:paraId="1130052F" w14:textId="77777777" w:rsidTr="00BF4278">
        <w:trPr>
          <w:trHeight w:val="281"/>
        </w:trPr>
        <w:tc>
          <w:tcPr>
            <w:tcW w:w="1036" w:type="dxa"/>
            <w:tcBorders>
              <w:top w:val="nil"/>
              <w:left w:val="nil"/>
              <w:bottom w:val="single" w:sz="4" w:space="0" w:color="auto"/>
              <w:right w:val="nil"/>
            </w:tcBorders>
            <w:noWrap/>
            <w:hideMark/>
          </w:tcPr>
          <w:p w14:paraId="28176F4F" w14:textId="18A67A27" w:rsidR="00BF4278" w:rsidRPr="00F41C2A" w:rsidRDefault="00BF4278">
            <w:pPr>
              <w:rPr>
                <w:sz w:val="20"/>
                <w:szCs w:val="20"/>
                <w:lang w:val="en-US"/>
              </w:rPr>
            </w:pPr>
            <w:r w:rsidRPr="00F41C2A">
              <w:rPr>
                <w:sz w:val="20"/>
                <w:szCs w:val="20"/>
                <w:lang w:val="en-US"/>
              </w:rPr>
              <w:t xml:space="preserve">9.        </w:t>
            </w:r>
          </w:p>
        </w:tc>
        <w:tc>
          <w:tcPr>
            <w:tcW w:w="1904" w:type="dxa"/>
            <w:gridSpan w:val="2"/>
            <w:tcBorders>
              <w:top w:val="nil"/>
              <w:left w:val="nil"/>
              <w:bottom w:val="single" w:sz="4" w:space="0" w:color="auto"/>
              <w:right w:val="nil"/>
            </w:tcBorders>
            <w:noWrap/>
            <w:vAlign w:val="center"/>
            <w:hideMark/>
          </w:tcPr>
          <w:p w14:paraId="2615E81E" w14:textId="4BFC8C9E" w:rsidR="00BF4278" w:rsidRPr="00F41C2A" w:rsidRDefault="00BF4278">
            <w:pPr>
              <w:ind w:left="-90"/>
              <w:jc w:val="center"/>
              <w:rPr>
                <w:sz w:val="20"/>
                <w:szCs w:val="20"/>
                <w:lang w:val="en-US"/>
              </w:rPr>
            </w:pPr>
            <w:r w:rsidRPr="00F41C2A">
              <w:rPr>
                <w:sz w:val="20"/>
                <w:szCs w:val="20"/>
                <w:lang w:val="en-US"/>
              </w:rPr>
              <w:t>Daily SNS use</w:t>
            </w:r>
          </w:p>
        </w:tc>
        <w:tc>
          <w:tcPr>
            <w:tcW w:w="1826" w:type="dxa"/>
            <w:tcBorders>
              <w:top w:val="nil"/>
              <w:left w:val="nil"/>
              <w:bottom w:val="single" w:sz="4" w:space="0" w:color="auto"/>
              <w:right w:val="nil"/>
            </w:tcBorders>
            <w:noWrap/>
            <w:hideMark/>
          </w:tcPr>
          <w:p w14:paraId="31768624" w14:textId="77777777" w:rsidR="00BF4278" w:rsidRPr="00F41C2A" w:rsidRDefault="00BF4278">
            <w:pPr>
              <w:jc w:val="center"/>
              <w:rPr>
                <w:sz w:val="20"/>
                <w:szCs w:val="20"/>
                <w:lang w:val="en-US"/>
              </w:rPr>
            </w:pPr>
            <w:r w:rsidRPr="00F41C2A">
              <w:rPr>
                <w:sz w:val="20"/>
                <w:szCs w:val="20"/>
                <w:lang w:val="en-US"/>
              </w:rPr>
              <w:t>2.84 (1.24)</w:t>
            </w:r>
          </w:p>
        </w:tc>
        <w:tc>
          <w:tcPr>
            <w:tcW w:w="1052" w:type="dxa"/>
            <w:tcBorders>
              <w:top w:val="nil"/>
              <w:left w:val="nil"/>
              <w:bottom w:val="single" w:sz="4" w:space="0" w:color="auto"/>
              <w:right w:val="nil"/>
            </w:tcBorders>
            <w:noWrap/>
            <w:hideMark/>
          </w:tcPr>
          <w:p w14:paraId="1455346A" w14:textId="77777777" w:rsidR="00BF4278" w:rsidRPr="00F41C2A" w:rsidRDefault="00BF4278">
            <w:pPr>
              <w:jc w:val="center"/>
              <w:rPr>
                <w:sz w:val="20"/>
                <w:szCs w:val="20"/>
                <w:lang w:val="en-US"/>
              </w:rPr>
            </w:pPr>
            <w:r w:rsidRPr="00F41C2A">
              <w:rPr>
                <w:sz w:val="20"/>
                <w:szCs w:val="20"/>
                <w:lang w:val="en-US"/>
              </w:rPr>
              <w:t>.51</w:t>
            </w:r>
            <w:r w:rsidRPr="00F41C2A">
              <w:rPr>
                <w:sz w:val="20"/>
                <w:szCs w:val="20"/>
                <w:vertAlign w:val="superscript"/>
                <w:lang w:val="en-US"/>
              </w:rPr>
              <w:t>**</w:t>
            </w:r>
          </w:p>
        </w:tc>
        <w:tc>
          <w:tcPr>
            <w:tcW w:w="1052" w:type="dxa"/>
            <w:tcBorders>
              <w:top w:val="nil"/>
              <w:left w:val="nil"/>
              <w:bottom w:val="single" w:sz="4" w:space="0" w:color="auto"/>
              <w:right w:val="nil"/>
            </w:tcBorders>
            <w:noWrap/>
            <w:hideMark/>
          </w:tcPr>
          <w:p w14:paraId="23C8806E" w14:textId="77777777" w:rsidR="00BF4278" w:rsidRPr="00F41C2A" w:rsidRDefault="00BF4278">
            <w:pPr>
              <w:jc w:val="center"/>
              <w:rPr>
                <w:sz w:val="20"/>
                <w:szCs w:val="20"/>
                <w:lang w:val="en-US"/>
              </w:rPr>
            </w:pPr>
            <w:r w:rsidRPr="00F41C2A">
              <w:rPr>
                <w:sz w:val="20"/>
                <w:szCs w:val="20"/>
                <w:lang w:val="en-US"/>
              </w:rPr>
              <w:t>.12</w:t>
            </w:r>
            <w:r w:rsidRPr="00F41C2A">
              <w:rPr>
                <w:sz w:val="20"/>
                <w:szCs w:val="20"/>
                <w:vertAlign w:val="superscript"/>
                <w:lang w:val="en-US"/>
              </w:rPr>
              <w:t>**</w:t>
            </w:r>
          </w:p>
        </w:tc>
        <w:tc>
          <w:tcPr>
            <w:tcW w:w="1052" w:type="dxa"/>
            <w:tcBorders>
              <w:top w:val="nil"/>
              <w:left w:val="nil"/>
              <w:bottom w:val="single" w:sz="4" w:space="0" w:color="auto"/>
              <w:right w:val="nil"/>
            </w:tcBorders>
            <w:noWrap/>
            <w:hideMark/>
          </w:tcPr>
          <w:p w14:paraId="5DF3BF18" w14:textId="77777777" w:rsidR="00BF4278" w:rsidRPr="00F41C2A" w:rsidRDefault="00BF4278">
            <w:pPr>
              <w:jc w:val="center"/>
              <w:rPr>
                <w:sz w:val="20"/>
                <w:szCs w:val="20"/>
                <w:lang w:val="en-US"/>
              </w:rPr>
            </w:pPr>
            <w:r w:rsidRPr="00F41C2A">
              <w:rPr>
                <w:sz w:val="20"/>
                <w:szCs w:val="20"/>
                <w:lang w:val="en-US"/>
              </w:rPr>
              <w:t>.10</w:t>
            </w:r>
            <w:r w:rsidRPr="00F41C2A">
              <w:rPr>
                <w:sz w:val="20"/>
                <w:szCs w:val="20"/>
                <w:vertAlign w:val="superscript"/>
                <w:lang w:val="en-US"/>
              </w:rPr>
              <w:t>**</w:t>
            </w:r>
          </w:p>
        </w:tc>
        <w:tc>
          <w:tcPr>
            <w:tcW w:w="1052" w:type="dxa"/>
            <w:tcBorders>
              <w:top w:val="nil"/>
              <w:left w:val="nil"/>
              <w:bottom w:val="single" w:sz="4" w:space="0" w:color="auto"/>
              <w:right w:val="nil"/>
            </w:tcBorders>
            <w:noWrap/>
            <w:hideMark/>
          </w:tcPr>
          <w:p w14:paraId="6AF6F254" w14:textId="77777777" w:rsidR="00BF4278" w:rsidRPr="00F41C2A" w:rsidRDefault="00BF4278">
            <w:pPr>
              <w:jc w:val="center"/>
              <w:rPr>
                <w:sz w:val="20"/>
                <w:szCs w:val="20"/>
                <w:lang w:val="en-US"/>
              </w:rPr>
            </w:pPr>
            <w:r w:rsidRPr="00F41C2A">
              <w:rPr>
                <w:sz w:val="20"/>
                <w:szCs w:val="20"/>
                <w:lang w:val="en-US"/>
              </w:rPr>
              <w:t>.16</w:t>
            </w:r>
            <w:r w:rsidRPr="00F41C2A">
              <w:rPr>
                <w:sz w:val="20"/>
                <w:szCs w:val="20"/>
                <w:vertAlign w:val="superscript"/>
                <w:lang w:val="en-US"/>
              </w:rPr>
              <w:t>**</w:t>
            </w:r>
          </w:p>
        </w:tc>
        <w:tc>
          <w:tcPr>
            <w:tcW w:w="1052" w:type="dxa"/>
            <w:tcBorders>
              <w:top w:val="nil"/>
              <w:left w:val="nil"/>
              <w:bottom w:val="single" w:sz="4" w:space="0" w:color="auto"/>
              <w:right w:val="nil"/>
            </w:tcBorders>
            <w:noWrap/>
            <w:hideMark/>
          </w:tcPr>
          <w:p w14:paraId="1EBB6EF6" w14:textId="77777777" w:rsidR="00BF4278" w:rsidRPr="00F41C2A" w:rsidRDefault="00BF4278">
            <w:pPr>
              <w:jc w:val="center"/>
              <w:rPr>
                <w:sz w:val="20"/>
                <w:szCs w:val="20"/>
                <w:lang w:val="en-US"/>
              </w:rPr>
            </w:pPr>
            <w:r w:rsidRPr="00F41C2A">
              <w:rPr>
                <w:sz w:val="20"/>
                <w:szCs w:val="20"/>
                <w:lang w:val="en-US"/>
              </w:rPr>
              <w:t>.05</w:t>
            </w:r>
          </w:p>
        </w:tc>
        <w:tc>
          <w:tcPr>
            <w:tcW w:w="1052" w:type="dxa"/>
            <w:tcBorders>
              <w:top w:val="nil"/>
              <w:left w:val="nil"/>
              <w:bottom w:val="single" w:sz="4" w:space="0" w:color="auto"/>
              <w:right w:val="nil"/>
            </w:tcBorders>
            <w:noWrap/>
            <w:hideMark/>
          </w:tcPr>
          <w:p w14:paraId="179CA352" w14:textId="77777777" w:rsidR="00BF4278" w:rsidRPr="00F41C2A" w:rsidRDefault="00BF4278">
            <w:pPr>
              <w:jc w:val="center"/>
              <w:rPr>
                <w:sz w:val="20"/>
                <w:szCs w:val="20"/>
                <w:lang w:val="en-US"/>
              </w:rPr>
            </w:pPr>
            <w:r w:rsidRPr="00F41C2A">
              <w:rPr>
                <w:sz w:val="20"/>
                <w:szCs w:val="20"/>
                <w:lang w:val="en-US"/>
              </w:rPr>
              <w:t>.04</w:t>
            </w:r>
          </w:p>
        </w:tc>
        <w:tc>
          <w:tcPr>
            <w:tcW w:w="1052" w:type="dxa"/>
            <w:tcBorders>
              <w:top w:val="nil"/>
              <w:left w:val="nil"/>
              <w:bottom w:val="single" w:sz="4" w:space="0" w:color="auto"/>
              <w:right w:val="nil"/>
            </w:tcBorders>
            <w:noWrap/>
            <w:hideMark/>
          </w:tcPr>
          <w:p w14:paraId="6F322CFF" w14:textId="77777777" w:rsidR="00BF4278" w:rsidRPr="00F41C2A" w:rsidRDefault="00BF4278">
            <w:pPr>
              <w:jc w:val="center"/>
              <w:rPr>
                <w:sz w:val="20"/>
                <w:szCs w:val="20"/>
                <w:lang w:val="en-US"/>
              </w:rPr>
            </w:pPr>
            <w:r w:rsidRPr="00F41C2A">
              <w:rPr>
                <w:sz w:val="20"/>
                <w:szCs w:val="20"/>
                <w:lang w:val="en-US"/>
              </w:rPr>
              <w:t>.01</w:t>
            </w:r>
          </w:p>
        </w:tc>
        <w:tc>
          <w:tcPr>
            <w:tcW w:w="1052" w:type="dxa"/>
            <w:tcBorders>
              <w:top w:val="nil"/>
              <w:left w:val="nil"/>
              <w:bottom w:val="single" w:sz="4" w:space="0" w:color="auto"/>
              <w:right w:val="nil"/>
            </w:tcBorders>
            <w:noWrap/>
            <w:hideMark/>
          </w:tcPr>
          <w:p w14:paraId="72F512EB" w14:textId="77777777" w:rsidR="00BF4278" w:rsidRPr="00F41C2A" w:rsidRDefault="00BF4278">
            <w:pPr>
              <w:jc w:val="center"/>
              <w:rPr>
                <w:sz w:val="20"/>
                <w:szCs w:val="20"/>
                <w:lang w:val="en-US"/>
              </w:rPr>
            </w:pPr>
            <w:r w:rsidRPr="00F41C2A">
              <w:rPr>
                <w:sz w:val="20"/>
                <w:szCs w:val="20"/>
                <w:lang w:val="en-US"/>
              </w:rPr>
              <w:t>-.01</w:t>
            </w:r>
          </w:p>
        </w:tc>
        <w:tc>
          <w:tcPr>
            <w:tcW w:w="1052" w:type="dxa"/>
            <w:tcBorders>
              <w:top w:val="nil"/>
              <w:left w:val="nil"/>
              <w:bottom w:val="single" w:sz="4" w:space="0" w:color="auto"/>
              <w:right w:val="nil"/>
            </w:tcBorders>
            <w:hideMark/>
          </w:tcPr>
          <w:p w14:paraId="3EE3AAF2" w14:textId="77777777" w:rsidR="00BF4278" w:rsidRPr="00F41C2A" w:rsidRDefault="00BF4278">
            <w:pPr>
              <w:jc w:val="center"/>
              <w:rPr>
                <w:sz w:val="20"/>
                <w:szCs w:val="20"/>
                <w:lang w:val="en-US"/>
              </w:rPr>
            </w:pPr>
            <w:r w:rsidRPr="00F41C2A">
              <w:rPr>
                <w:sz w:val="20"/>
                <w:szCs w:val="20"/>
                <w:lang w:val="en-US"/>
              </w:rPr>
              <w:t>1</w:t>
            </w:r>
          </w:p>
        </w:tc>
      </w:tr>
    </w:tbl>
    <w:p w14:paraId="7A43A820" w14:textId="77777777" w:rsidR="004700F1" w:rsidRPr="00F41C2A" w:rsidRDefault="004700F1" w:rsidP="004700F1">
      <w:pPr>
        <w:spacing w:line="480" w:lineRule="auto"/>
        <w:ind w:left="-450"/>
        <w:rPr>
          <w:rFonts w:eastAsiaTheme="minorHAnsi"/>
          <w:lang w:val="en-US" w:eastAsia="en-US"/>
        </w:rPr>
      </w:pPr>
    </w:p>
    <w:p w14:paraId="1095BB7B" w14:textId="77777777" w:rsidR="004700F1" w:rsidRPr="00F41C2A" w:rsidRDefault="004700F1" w:rsidP="004700F1">
      <w:pPr>
        <w:tabs>
          <w:tab w:val="left" w:pos="3901"/>
        </w:tabs>
        <w:rPr>
          <w:sz w:val="20"/>
          <w:szCs w:val="20"/>
          <w:lang w:val="en-US"/>
        </w:rPr>
      </w:pPr>
    </w:p>
    <w:p w14:paraId="5B4607DE" w14:textId="46854AA9" w:rsidR="004700F1" w:rsidRPr="00F41C2A" w:rsidRDefault="004700F1" w:rsidP="004700F1">
      <w:pPr>
        <w:ind w:left="-426"/>
        <w:jc w:val="both"/>
        <w:rPr>
          <w:sz w:val="18"/>
          <w:szCs w:val="18"/>
          <w:lang w:val="en-US"/>
        </w:rPr>
      </w:pPr>
      <w:r w:rsidRPr="00F41C2A">
        <w:rPr>
          <w:sz w:val="18"/>
          <w:szCs w:val="18"/>
          <w:lang w:val="en-US"/>
        </w:rPr>
        <w:t xml:space="preserve">Notes: </w:t>
      </w:r>
      <w:r w:rsidR="00AB64FB" w:rsidRPr="00F41C2A">
        <w:rPr>
          <w:sz w:val="18"/>
          <w:szCs w:val="18"/>
          <w:lang w:val="en-US"/>
        </w:rPr>
        <w:t>BSMAS-Total</w:t>
      </w:r>
      <w:r w:rsidR="00077D74" w:rsidRPr="00F41C2A">
        <w:rPr>
          <w:sz w:val="18"/>
          <w:szCs w:val="18"/>
          <w:lang w:val="en-US"/>
        </w:rPr>
        <w:t>:</w:t>
      </w:r>
      <w:r w:rsidR="00AB64FB" w:rsidRPr="00F41C2A">
        <w:rPr>
          <w:sz w:val="18"/>
          <w:szCs w:val="18"/>
          <w:lang w:val="en-US"/>
        </w:rPr>
        <w:t xml:space="preserve"> Bergen Social Media Addiction Scale - Total Score; </w:t>
      </w:r>
      <w:r w:rsidRPr="00F41C2A">
        <w:rPr>
          <w:sz w:val="18"/>
          <w:szCs w:val="18"/>
          <w:lang w:val="en-US"/>
        </w:rPr>
        <w:t>MCQ-</w:t>
      </w:r>
      <w:r w:rsidR="00AB64FB" w:rsidRPr="00F41C2A">
        <w:rPr>
          <w:sz w:val="18"/>
          <w:szCs w:val="18"/>
          <w:lang w:val="en-US"/>
        </w:rPr>
        <w:t>C-</w:t>
      </w:r>
      <w:r w:rsidRPr="00F41C2A">
        <w:rPr>
          <w:sz w:val="18"/>
          <w:szCs w:val="18"/>
          <w:lang w:val="en-US"/>
        </w:rPr>
        <w:t xml:space="preserve">PMW: </w:t>
      </w:r>
      <w:r w:rsidR="00AB64FB" w:rsidRPr="00F41C2A">
        <w:rPr>
          <w:sz w:val="18"/>
          <w:szCs w:val="18"/>
          <w:lang w:val="en-US"/>
        </w:rPr>
        <w:t xml:space="preserve">Metacognitions Questionnaire for Children - </w:t>
      </w:r>
      <w:r w:rsidRPr="00F41C2A">
        <w:rPr>
          <w:sz w:val="18"/>
          <w:szCs w:val="18"/>
          <w:lang w:val="en-US"/>
        </w:rPr>
        <w:t>Positive Meta-Worry</w:t>
      </w:r>
      <w:r w:rsidR="006B7391" w:rsidRPr="00F41C2A">
        <w:rPr>
          <w:sz w:val="18"/>
          <w:szCs w:val="18"/>
          <w:lang w:val="en-US"/>
        </w:rPr>
        <w:t>;</w:t>
      </w:r>
      <w:r w:rsidRPr="00F41C2A">
        <w:rPr>
          <w:sz w:val="18"/>
          <w:szCs w:val="18"/>
          <w:lang w:val="en-US"/>
        </w:rPr>
        <w:t xml:space="preserve"> MCQ</w:t>
      </w:r>
      <w:r w:rsidR="001044EC" w:rsidRPr="00F41C2A">
        <w:rPr>
          <w:sz w:val="18"/>
          <w:szCs w:val="18"/>
          <w:lang w:val="en-US"/>
        </w:rPr>
        <w:t>-</w:t>
      </w:r>
      <w:r w:rsidR="00AB64FB" w:rsidRPr="00F41C2A">
        <w:rPr>
          <w:sz w:val="18"/>
          <w:szCs w:val="18"/>
          <w:lang w:val="en-US"/>
        </w:rPr>
        <w:t>C-</w:t>
      </w:r>
      <w:r w:rsidRPr="00F41C2A">
        <w:rPr>
          <w:sz w:val="18"/>
          <w:szCs w:val="18"/>
          <w:lang w:val="en-US"/>
        </w:rPr>
        <w:t xml:space="preserve">NMW: </w:t>
      </w:r>
      <w:r w:rsidR="00AB64FB" w:rsidRPr="00F41C2A">
        <w:rPr>
          <w:sz w:val="18"/>
          <w:szCs w:val="18"/>
          <w:lang w:val="en-US"/>
        </w:rPr>
        <w:t xml:space="preserve">Metacognitions Questionnaire for Children - </w:t>
      </w:r>
      <w:r w:rsidRPr="00F41C2A">
        <w:rPr>
          <w:sz w:val="18"/>
          <w:szCs w:val="18"/>
          <w:lang w:val="en-US"/>
        </w:rPr>
        <w:t>Negative Meta-Worry</w:t>
      </w:r>
      <w:r w:rsidR="006B7391" w:rsidRPr="00F41C2A">
        <w:rPr>
          <w:sz w:val="18"/>
          <w:szCs w:val="18"/>
          <w:lang w:val="en-US"/>
        </w:rPr>
        <w:t>;</w:t>
      </w:r>
      <w:r w:rsidRPr="00F41C2A">
        <w:rPr>
          <w:sz w:val="18"/>
          <w:szCs w:val="18"/>
          <w:lang w:val="en-US"/>
        </w:rPr>
        <w:t xml:space="preserve"> MCQ</w:t>
      </w:r>
      <w:r w:rsidR="001044EC" w:rsidRPr="00F41C2A">
        <w:rPr>
          <w:sz w:val="18"/>
          <w:szCs w:val="18"/>
          <w:lang w:val="en-US"/>
        </w:rPr>
        <w:t>-</w:t>
      </w:r>
      <w:r w:rsidR="00AB64FB" w:rsidRPr="00F41C2A">
        <w:rPr>
          <w:sz w:val="18"/>
          <w:szCs w:val="18"/>
          <w:lang w:val="en-US"/>
        </w:rPr>
        <w:t>C-</w:t>
      </w:r>
      <w:r w:rsidRPr="00F41C2A">
        <w:rPr>
          <w:sz w:val="18"/>
          <w:szCs w:val="18"/>
          <w:lang w:val="en-US"/>
        </w:rPr>
        <w:t xml:space="preserve">SPR: </w:t>
      </w:r>
      <w:r w:rsidR="00AB64FB" w:rsidRPr="00F41C2A">
        <w:rPr>
          <w:sz w:val="18"/>
          <w:szCs w:val="18"/>
          <w:lang w:val="en-US"/>
        </w:rPr>
        <w:t xml:space="preserve">Metacognitions Questionnaire for Children - </w:t>
      </w:r>
      <w:r w:rsidRPr="00F41C2A">
        <w:rPr>
          <w:sz w:val="18"/>
          <w:szCs w:val="18"/>
          <w:lang w:val="en-US"/>
        </w:rPr>
        <w:t>Superstition, Punishment and Responsibility</w:t>
      </w:r>
      <w:r w:rsidR="001044EC" w:rsidRPr="00F41C2A">
        <w:rPr>
          <w:sz w:val="18"/>
          <w:szCs w:val="18"/>
          <w:lang w:val="en-US"/>
        </w:rPr>
        <w:t xml:space="preserve"> Beliefs</w:t>
      </w:r>
      <w:r w:rsidR="006B7391" w:rsidRPr="00F41C2A">
        <w:rPr>
          <w:sz w:val="18"/>
          <w:szCs w:val="18"/>
          <w:lang w:val="en-US"/>
        </w:rPr>
        <w:t>;</w:t>
      </w:r>
      <w:r w:rsidRPr="00F41C2A">
        <w:rPr>
          <w:sz w:val="18"/>
          <w:szCs w:val="18"/>
          <w:lang w:val="en-US"/>
        </w:rPr>
        <w:t xml:space="preserve"> MCQ</w:t>
      </w:r>
      <w:r w:rsidR="001044EC" w:rsidRPr="00F41C2A">
        <w:rPr>
          <w:sz w:val="18"/>
          <w:szCs w:val="18"/>
          <w:lang w:val="en-US"/>
        </w:rPr>
        <w:t>-</w:t>
      </w:r>
      <w:r w:rsidR="00AB64FB" w:rsidRPr="00F41C2A">
        <w:rPr>
          <w:sz w:val="18"/>
          <w:szCs w:val="18"/>
          <w:lang w:val="en-US"/>
        </w:rPr>
        <w:t>C-</w:t>
      </w:r>
      <w:r w:rsidRPr="00F41C2A">
        <w:rPr>
          <w:sz w:val="18"/>
          <w:szCs w:val="18"/>
          <w:lang w:val="en-US"/>
        </w:rPr>
        <w:t xml:space="preserve">CM: </w:t>
      </w:r>
      <w:r w:rsidR="00AB64FB" w:rsidRPr="00F41C2A">
        <w:rPr>
          <w:sz w:val="18"/>
          <w:szCs w:val="18"/>
          <w:lang w:val="en-US"/>
        </w:rPr>
        <w:t xml:space="preserve">Metacognitions Questionnaire for Children - </w:t>
      </w:r>
      <w:r w:rsidRPr="00F41C2A">
        <w:rPr>
          <w:sz w:val="18"/>
          <w:szCs w:val="18"/>
          <w:lang w:val="en-US"/>
        </w:rPr>
        <w:t>Cognitive Monitoring</w:t>
      </w:r>
      <w:r w:rsidR="006B7391" w:rsidRPr="00F41C2A">
        <w:rPr>
          <w:sz w:val="18"/>
          <w:szCs w:val="18"/>
          <w:lang w:val="en-US"/>
        </w:rPr>
        <w:t>;</w:t>
      </w:r>
      <w:r w:rsidRPr="00F41C2A">
        <w:rPr>
          <w:sz w:val="18"/>
          <w:szCs w:val="18"/>
          <w:lang w:val="en-US"/>
        </w:rPr>
        <w:t xml:space="preserve"> RMET-POS</w:t>
      </w:r>
      <w:r w:rsidR="00077D74" w:rsidRPr="00F41C2A">
        <w:rPr>
          <w:sz w:val="18"/>
          <w:szCs w:val="18"/>
          <w:lang w:val="en-US"/>
        </w:rPr>
        <w:t>:</w:t>
      </w:r>
      <w:r w:rsidRPr="00F41C2A">
        <w:rPr>
          <w:sz w:val="18"/>
          <w:szCs w:val="18"/>
          <w:lang w:val="en-US"/>
        </w:rPr>
        <w:t xml:space="preserve"> Reading the Mind in the Eyes Test Positive</w:t>
      </w:r>
      <w:r w:rsidR="006B7391" w:rsidRPr="00F41C2A">
        <w:rPr>
          <w:sz w:val="18"/>
          <w:szCs w:val="18"/>
          <w:lang w:val="en-US"/>
        </w:rPr>
        <w:t>;</w:t>
      </w:r>
      <w:r w:rsidRPr="00F41C2A">
        <w:rPr>
          <w:sz w:val="18"/>
          <w:szCs w:val="18"/>
          <w:lang w:val="en-US"/>
        </w:rPr>
        <w:t xml:space="preserve"> RMET-NEG</w:t>
      </w:r>
      <w:r w:rsidR="00077D74" w:rsidRPr="00F41C2A">
        <w:rPr>
          <w:sz w:val="18"/>
          <w:szCs w:val="18"/>
          <w:lang w:val="en-US"/>
        </w:rPr>
        <w:t>:</w:t>
      </w:r>
      <w:r w:rsidRPr="00F41C2A">
        <w:rPr>
          <w:sz w:val="18"/>
          <w:szCs w:val="18"/>
          <w:lang w:val="en-US"/>
        </w:rPr>
        <w:t xml:space="preserve"> Reading the Mind in the Eyes Test Negative</w:t>
      </w:r>
      <w:r w:rsidR="006B7391" w:rsidRPr="00F41C2A">
        <w:rPr>
          <w:sz w:val="18"/>
          <w:szCs w:val="18"/>
          <w:lang w:val="en-US"/>
        </w:rPr>
        <w:t>;</w:t>
      </w:r>
      <w:r w:rsidRPr="00F41C2A">
        <w:rPr>
          <w:sz w:val="18"/>
          <w:szCs w:val="18"/>
          <w:lang w:val="en-US"/>
        </w:rPr>
        <w:t xml:space="preserve"> RMET-NEU</w:t>
      </w:r>
      <w:r w:rsidR="00077D74" w:rsidRPr="00F41C2A">
        <w:rPr>
          <w:sz w:val="18"/>
          <w:szCs w:val="18"/>
          <w:lang w:val="en-US"/>
        </w:rPr>
        <w:t>:</w:t>
      </w:r>
      <w:r w:rsidRPr="00F41C2A">
        <w:rPr>
          <w:sz w:val="18"/>
          <w:szCs w:val="18"/>
          <w:lang w:val="en-US"/>
        </w:rPr>
        <w:t xml:space="preserve"> Reading the Mind in the Eyes Test Neutral</w:t>
      </w:r>
      <w:r w:rsidR="006B7391" w:rsidRPr="00F41C2A">
        <w:rPr>
          <w:sz w:val="18"/>
          <w:szCs w:val="18"/>
          <w:lang w:val="en-US"/>
        </w:rPr>
        <w:t>;</w:t>
      </w:r>
      <w:r w:rsidRPr="00F41C2A">
        <w:rPr>
          <w:sz w:val="18"/>
          <w:szCs w:val="18"/>
          <w:lang w:val="en-US"/>
        </w:rPr>
        <w:t xml:space="preserve"> </w:t>
      </w:r>
      <w:r w:rsidRPr="00F41C2A">
        <w:rPr>
          <w:sz w:val="20"/>
          <w:szCs w:val="20"/>
          <w:lang w:val="en-US"/>
        </w:rPr>
        <w:t>Daily SNS use</w:t>
      </w:r>
      <w:r w:rsidR="00077D74" w:rsidRPr="00F41C2A">
        <w:rPr>
          <w:sz w:val="20"/>
          <w:szCs w:val="20"/>
          <w:lang w:val="en-US"/>
        </w:rPr>
        <w:t>:</w:t>
      </w:r>
      <w:r w:rsidRPr="00F41C2A">
        <w:rPr>
          <w:sz w:val="20"/>
          <w:szCs w:val="20"/>
          <w:lang w:val="en-US"/>
        </w:rPr>
        <w:t xml:space="preserve"> </w:t>
      </w:r>
      <w:r w:rsidRPr="00F41C2A">
        <w:rPr>
          <w:sz w:val="18"/>
          <w:szCs w:val="18"/>
          <w:lang w:val="en-US"/>
        </w:rPr>
        <w:t>Average SNS use (hour</w:t>
      </w:r>
      <w:r w:rsidR="006B7391" w:rsidRPr="00F41C2A">
        <w:rPr>
          <w:sz w:val="18"/>
          <w:szCs w:val="18"/>
          <w:lang w:val="en-US"/>
        </w:rPr>
        <w:t xml:space="preserve">s per </w:t>
      </w:r>
      <w:r w:rsidRPr="00F41C2A">
        <w:rPr>
          <w:sz w:val="18"/>
          <w:szCs w:val="18"/>
          <w:lang w:val="en-US"/>
        </w:rPr>
        <w:t>day).</w:t>
      </w:r>
    </w:p>
    <w:p w14:paraId="28A8B39B" w14:textId="77777777" w:rsidR="004700F1" w:rsidRPr="00F41C2A" w:rsidRDefault="004700F1" w:rsidP="004700F1">
      <w:pPr>
        <w:ind w:left="-426"/>
        <w:jc w:val="both"/>
        <w:rPr>
          <w:sz w:val="18"/>
          <w:szCs w:val="18"/>
          <w:lang w:val="en-US"/>
        </w:rPr>
      </w:pPr>
    </w:p>
    <w:p w14:paraId="6AFF009F" w14:textId="77777777" w:rsidR="004700F1" w:rsidRPr="00F41C2A" w:rsidRDefault="004700F1" w:rsidP="004700F1">
      <w:pPr>
        <w:ind w:left="-426"/>
        <w:jc w:val="both"/>
        <w:rPr>
          <w:sz w:val="18"/>
          <w:szCs w:val="18"/>
          <w:lang w:val="en-US"/>
        </w:rPr>
      </w:pPr>
      <w:r w:rsidRPr="00F41C2A">
        <w:rPr>
          <w:sz w:val="18"/>
          <w:szCs w:val="18"/>
          <w:lang w:val="en-US"/>
        </w:rPr>
        <w:t>*p&lt;.05, **p&lt;.01.</w:t>
      </w:r>
    </w:p>
    <w:p w14:paraId="53C7C042" w14:textId="77777777" w:rsidR="004700F1" w:rsidRPr="00F41C2A" w:rsidRDefault="004700F1" w:rsidP="004700F1">
      <w:pPr>
        <w:ind w:left="-426"/>
        <w:rPr>
          <w:sz w:val="18"/>
          <w:szCs w:val="18"/>
          <w:lang w:val="en-US"/>
        </w:rPr>
      </w:pPr>
    </w:p>
    <w:p w14:paraId="31277E6B" w14:textId="77777777" w:rsidR="004700F1" w:rsidRPr="00F41C2A" w:rsidRDefault="004700F1" w:rsidP="004700F1">
      <w:pPr>
        <w:rPr>
          <w:sz w:val="18"/>
          <w:szCs w:val="18"/>
          <w:lang w:val="en-US"/>
        </w:rPr>
      </w:pPr>
    </w:p>
    <w:p w14:paraId="53298B90" w14:textId="77777777" w:rsidR="004700F1" w:rsidRPr="00F41C2A" w:rsidRDefault="004700F1" w:rsidP="004700F1">
      <w:pPr>
        <w:rPr>
          <w:sz w:val="18"/>
          <w:szCs w:val="18"/>
          <w:lang w:val="en-US"/>
        </w:rPr>
      </w:pPr>
    </w:p>
    <w:p w14:paraId="7BDBF218" w14:textId="77777777" w:rsidR="004700F1" w:rsidRPr="00F41C2A" w:rsidRDefault="004700F1" w:rsidP="004700F1">
      <w:pPr>
        <w:rPr>
          <w:sz w:val="18"/>
          <w:szCs w:val="18"/>
          <w:lang w:val="en-US"/>
        </w:rPr>
      </w:pPr>
    </w:p>
    <w:p w14:paraId="3FE37A4E" w14:textId="77777777" w:rsidR="004700F1" w:rsidRPr="00F41C2A" w:rsidRDefault="004700F1" w:rsidP="004700F1">
      <w:pPr>
        <w:rPr>
          <w:sz w:val="18"/>
          <w:szCs w:val="18"/>
          <w:lang w:val="en-US"/>
        </w:rPr>
      </w:pPr>
    </w:p>
    <w:p w14:paraId="14D7D848" w14:textId="77777777" w:rsidR="004700F1" w:rsidRPr="00F41C2A" w:rsidRDefault="004700F1" w:rsidP="004700F1">
      <w:pPr>
        <w:rPr>
          <w:sz w:val="18"/>
          <w:szCs w:val="18"/>
          <w:lang w:val="en-US"/>
        </w:rPr>
      </w:pPr>
    </w:p>
    <w:p w14:paraId="379102BF" w14:textId="77777777" w:rsidR="004700F1" w:rsidRPr="00F41C2A" w:rsidRDefault="004700F1" w:rsidP="004700F1">
      <w:pPr>
        <w:rPr>
          <w:sz w:val="18"/>
          <w:szCs w:val="18"/>
          <w:lang w:val="en-US"/>
        </w:rPr>
      </w:pPr>
    </w:p>
    <w:p w14:paraId="512322E4" w14:textId="77777777" w:rsidR="004700F1" w:rsidRPr="00F41C2A" w:rsidRDefault="004700F1" w:rsidP="004700F1">
      <w:pPr>
        <w:rPr>
          <w:sz w:val="20"/>
          <w:szCs w:val="20"/>
          <w:lang w:val="en-US"/>
        </w:rPr>
        <w:sectPr w:rsidR="004700F1" w:rsidRPr="00F41C2A">
          <w:pgSz w:w="16840" w:h="11900" w:orient="landscape"/>
          <w:pgMar w:top="1418" w:right="1418" w:bottom="1418" w:left="1418" w:header="709" w:footer="709" w:gutter="0"/>
          <w:cols w:space="720"/>
        </w:sectPr>
      </w:pPr>
    </w:p>
    <w:bookmarkEnd w:id="2"/>
    <w:p w14:paraId="28C0C02D" w14:textId="77777777" w:rsidR="008216DC" w:rsidRPr="00F41C2A" w:rsidRDefault="008216DC" w:rsidP="008216DC">
      <w:pPr>
        <w:spacing w:line="480" w:lineRule="auto"/>
        <w:rPr>
          <w:lang w:val="en-US"/>
        </w:rPr>
      </w:pPr>
      <w:r w:rsidRPr="00F41C2A">
        <w:rPr>
          <w:lang w:val="en-US"/>
        </w:rPr>
        <w:lastRenderedPageBreak/>
        <w:t>Table 3: Stepwise multiple linear regression statistics with BSMAS-Total as the outcome variable and MCQ-C factors as the predictor variables.</w:t>
      </w:r>
    </w:p>
    <w:p w14:paraId="05994A07" w14:textId="77777777" w:rsidR="008216DC" w:rsidRPr="00F41C2A" w:rsidRDefault="008216DC" w:rsidP="008216DC">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710"/>
        <w:gridCol w:w="1627"/>
        <w:gridCol w:w="1809"/>
        <w:gridCol w:w="1805"/>
        <w:gridCol w:w="2530"/>
        <w:gridCol w:w="1444"/>
      </w:tblGrid>
      <w:tr w:rsidR="008216DC" w:rsidRPr="00F41C2A" w14:paraId="764AA887" w14:textId="77777777" w:rsidTr="002C1803">
        <w:trPr>
          <w:trHeight w:val="299"/>
        </w:trPr>
        <w:tc>
          <w:tcPr>
            <w:tcW w:w="739" w:type="pct"/>
            <w:tcBorders>
              <w:top w:val="single" w:sz="4" w:space="0" w:color="auto"/>
              <w:left w:val="single" w:sz="4" w:space="0" w:color="auto"/>
              <w:bottom w:val="single" w:sz="4" w:space="0" w:color="auto"/>
              <w:right w:val="single" w:sz="4" w:space="0" w:color="auto"/>
            </w:tcBorders>
            <w:noWrap/>
            <w:vAlign w:val="center"/>
            <w:hideMark/>
          </w:tcPr>
          <w:p w14:paraId="64B9B38D" w14:textId="77777777" w:rsidR="008216DC" w:rsidRPr="00F41C2A" w:rsidRDefault="008216DC" w:rsidP="002C1803">
            <w:pPr>
              <w:jc w:val="center"/>
              <w:rPr>
                <w:b/>
                <w:bCs/>
                <w:sz w:val="20"/>
                <w:szCs w:val="20"/>
                <w:lang w:val="en-US"/>
              </w:rPr>
            </w:pPr>
            <w:r w:rsidRPr="00F41C2A">
              <w:rPr>
                <w:b/>
                <w:bCs/>
                <w:sz w:val="20"/>
                <w:szCs w:val="20"/>
                <w:lang w:val="en-US"/>
              </w:rPr>
              <w:t>Dependent Variable</w:t>
            </w:r>
          </w:p>
        </w:tc>
        <w:tc>
          <w:tcPr>
            <w:tcW w:w="968" w:type="pct"/>
            <w:tcBorders>
              <w:top w:val="single" w:sz="4" w:space="0" w:color="auto"/>
              <w:left w:val="single" w:sz="4" w:space="0" w:color="auto"/>
              <w:bottom w:val="single" w:sz="4" w:space="0" w:color="auto"/>
              <w:right w:val="single" w:sz="4" w:space="0" w:color="auto"/>
            </w:tcBorders>
            <w:noWrap/>
            <w:vAlign w:val="center"/>
            <w:hideMark/>
          </w:tcPr>
          <w:p w14:paraId="432A0D3A" w14:textId="77777777" w:rsidR="008216DC" w:rsidRPr="00F41C2A" w:rsidRDefault="008216DC" w:rsidP="002C1803">
            <w:pPr>
              <w:jc w:val="center"/>
              <w:rPr>
                <w:b/>
                <w:bCs/>
                <w:sz w:val="20"/>
                <w:szCs w:val="20"/>
                <w:lang w:val="en-US"/>
              </w:rPr>
            </w:pPr>
            <w:r w:rsidRPr="00F41C2A">
              <w:rPr>
                <w:b/>
                <w:bCs/>
                <w:sz w:val="20"/>
                <w:szCs w:val="20"/>
                <w:lang w:val="en-US"/>
              </w:rPr>
              <w:t>Predictors</w:t>
            </w: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3F4A3E37" w14:textId="77777777" w:rsidR="008216DC" w:rsidRPr="00F41C2A" w:rsidRDefault="008216DC" w:rsidP="002C1803">
            <w:pPr>
              <w:jc w:val="center"/>
              <w:rPr>
                <w:b/>
                <w:bCs/>
                <w:i/>
                <w:sz w:val="20"/>
                <w:szCs w:val="20"/>
              </w:rPr>
            </w:pPr>
            <w:r w:rsidRPr="00F41C2A">
              <w:rPr>
                <w:b/>
                <w:bCs/>
                <w:i/>
                <w:sz w:val="20"/>
                <w:szCs w:val="20"/>
              </w:rPr>
              <w:t>β</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E419D26" w14:textId="77777777" w:rsidR="008216DC" w:rsidRPr="00F41C2A" w:rsidRDefault="008216DC" w:rsidP="002C1803">
            <w:pPr>
              <w:jc w:val="center"/>
              <w:rPr>
                <w:b/>
                <w:bCs/>
                <w:i/>
                <w:sz w:val="20"/>
                <w:szCs w:val="20"/>
                <w:lang w:val="en-US"/>
              </w:rPr>
            </w:pPr>
            <w:r w:rsidRPr="00F41C2A">
              <w:rPr>
                <w:b/>
                <w:bCs/>
                <w:sz w:val="20"/>
                <w:szCs w:val="20"/>
                <w:lang w:val="en-US"/>
              </w:rPr>
              <w:t>Standardised Beta</w:t>
            </w: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56367420" w14:textId="77777777" w:rsidR="008216DC" w:rsidRPr="00F41C2A" w:rsidRDefault="008216DC" w:rsidP="002C1803">
            <w:pPr>
              <w:jc w:val="center"/>
              <w:rPr>
                <w:b/>
                <w:bCs/>
                <w:i/>
                <w:sz w:val="20"/>
                <w:szCs w:val="20"/>
                <w:lang w:val="en-US"/>
              </w:rPr>
            </w:pPr>
            <w:r w:rsidRPr="00F41C2A">
              <w:rPr>
                <w:b/>
                <w:bCs/>
                <w:i/>
                <w:sz w:val="20"/>
                <w:szCs w:val="20"/>
                <w:lang w:val="en-US"/>
              </w:rPr>
              <w:t>t</w:t>
            </w:r>
          </w:p>
        </w:tc>
        <w:tc>
          <w:tcPr>
            <w:tcW w:w="904" w:type="pct"/>
            <w:tcBorders>
              <w:top w:val="single" w:sz="4" w:space="0" w:color="auto"/>
              <w:left w:val="single" w:sz="4" w:space="0" w:color="auto"/>
              <w:bottom w:val="single" w:sz="4" w:space="0" w:color="auto"/>
              <w:right w:val="single" w:sz="4" w:space="0" w:color="auto"/>
            </w:tcBorders>
            <w:vAlign w:val="center"/>
            <w:hideMark/>
          </w:tcPr>
          <w:p w14:paraId="0211C7BF" w14:textId="77777777" w:rsidR="008216DC" w:rsidRPr="00F41C2A" w:rsidRDefault="008216DC" w:rsidP="002C1803">
            <w:pPr>
              <w:jc w:val="center"/>
              <w:rPr>
                <w:b/>
                <w:bCs/>
                <w:sz w:val="20"/>
                <w:szCs w:val="20"/>
                <w:lang w:val="en-US"/>
              </w:rPr>
            </w:pPr>
            <w:r w:rsidRPr="00F41C2A">
              <w:rPr>
                <w:b/>
                <w:bCs/>
                <w:i/>
                <w:sz w:val="20"/>
                <w:szCs w:val="20"/>
                <w:lang w:val="en-US"/>
              </w:rPr>
              <w:t>p</w:t>
            </w:r>
          </w:p>
        </w:tc>
        <w:tc>
          <w:tcPr>
            <w:tcW w:w="516" w:type="pct"/>
            <w:tcBorders>
              <w:top w:val="single" w:sz="4" w:space="0" w:color="auto"/>
              <w:left w:val="single" w:sz="4" w:space="0" w:color="auto"/>
              <w:bottom w:val="single" w:sz="4" w:space="0" w:color="auto"/>
              <w:right w:val="single" w:sz="4" w:space="0" w:color="auto"/>
            </w:tcBorders>
            <w:vAlign w:val="center"/>
          </w:tcPr>
          <w:p w14:paraId="7F288EE0" w14:textId="77777777" w:rsidR="008216DC" w:rsidRPr="00F41C2A" w:rsidRDefault="008216DC" w:rsidP="002C1803">
            <w:pPr>
              <w:jc w:val="center"/>
              <w:rPr>
                <w:b/>
                <w:bCs/>
                <w:i/>
                <w:sz w:val="20"/>
                <w:szCs w:val="20"/>
                <w:lang w:val="en-US"/>
              </w:rPr>
            </w:pPr>
          </w:p>
          <w:p w14:paraId="51FE12D3" w14:textId="77777777" w:rsidR="008216DC" w:rsidRPr="00F41C2A" w:rsidRDefault="008216DC" w:rsidP="002C1803">
            <w:pPr>
              <w:jc w:val="center"/>
              <w:rPr>
                <w:b/>
                <w:bCs/>
                <w:i/>
                <w:sz w:val="20"/>
                <w:szCs w:val="20"/>
                <w:vertAlign w:val="superscript"/>
                <w:lang w:val="en-US"/>
              </w:rPr>
            </w:pPr>
            <w:r w:rsidRPr="00F41C2A">
              <w:rPr>
                <w:b/>
                <w:bCs/>
                <w:i/>
                <w:sz w:val="20"/>
                <w:szCs w:val="20"/>
                <w:lang w:val="en-US"/>
              </w:rPr>
              <w:t>R</w:t>
            </w:r>
            <w:r w:rsidRPr="00F41C2A">
              <w:rPr>
                <w:b/>
                <w:bCs/>
                <w:i/>
                <w:sz w:val="20"/>
                <w:szCs w:val="20"/>
                <w:vertAlign w:val="superscript"/>
                <w:lang w:val="en-US"/>
              </w:rPr>
              <w:t>2</w:t>
            </w:r>
          </w:p>
          <w:p w14:paraId="1B250557" w14:textId="77777777" w:rsidR="008216DC" w:rsidRPr="00F41C2A" w:rsidRDefault="008216DC" w:rsidP="002C1803">
            <w:pPr>
              <w:jc w:val="center"/>
              <w:rPr>
                <w:b/>
                <w:bCs/>
                <w:i/>
                <w:sz w:val="20"/>
                <w:szCs w:val="20"/>
                <w:lang w:val="en-US"/>
              </w:rPr>
            </w:pPr>
          </w:p>
        </w:tc>
      </w:tr>
      <w:tr w:rsidR="008216DC" w:rsidRPr="00F41C2A" w14:paraId="3E4A766B" w14:textId="77777777" w:rsidTr="002C1803">
        <w:trPr>
          <w:trHeight w:val="299"/>
        </w:trPr>
        <w:tc>
          <w:tcPr>
            <w:tcW w:w="739" w:type="pct"/>
            <w:vMerge w:val="restart"/>
            <w:tcBorders>
              <w:top w:val="single" w:sz="4" w:space="0" w:color="auto"/>
              <w:left w:val="single" w:sz="4" w:space="0" w:color="auto"/>
              <w:bottom w:val="single" w:sz="4" w:space="0" w:color="auto"/>
              <w:right w:val="single" w:sz="4" w:space="0" w:color="auto"/>
            </w:tcBorders>
            <w:noWrap/>
            <w:vAlign w:val="center"/>
            <w:hideMark/>
          </w:tcPr>
          <w:p w14:paraId="29303FA7" w14:textId="77777777" w:rsidR="008216DC" w:rsidRPr="00F41C2A" w:rsidRDefault="008216DC" w:rsidP="002C1803">
            <w:pPr>
              <w:jc w:val="center"/>
              <w:rPr>
                <w:sz w:val="20"/>
                <w:szCs w:val="20"/>
                <w:lang w:val="en-US"/>
              </w:rPr>
            </w:pPr>
            <w:r w:rsidRPr="00F41C2A">
              <w:rPr>
                <w:sz w:val="20"/>
                <w:szCs w:val="20"/>
                <w:lang w:val="en-US"/>
              </w:rPr>
              <w:t>BSMAS-Total</w:t>
            </w:r>
          </w:p>
        </w:tc>
        <w:tc>
          <w:tcPr>
            <w:tcW w:w="968" w:type="pct"/>
            <w:tcBorders>
              <w:top w:val="single" w:sz="4" w:space="0" w:color="auto"/>
              <w:left w:val="single" w:sz="4" w:space="0" w:color="auto"/>
              <w:bottom w:val="single" w:sz="4" w:space="0" w:color="auto"/>
              <w:right w:val="single" w:sz="4" w:space="0" w:color="auto"/>
            </w:tcBorders>
            <w:noWrap/>
            <w:vAlign w:val="center"/>
            <w:hideMark/>
          </w:tcPr>
          <w:p w14:paraId="3B069FD7" w14:textId="77777777" w:rsidR="008216DC" w:rsidRPr="00F41C2A" w:rsidRDefault="008216DC" w:rsidP="002C1803">
            <w:pPr>
              <w:jc w:val="center"/>
              <w:rPr>
                <w:sz w:val="20"/>
                <w:szCs w:val="20"/>
                <w:lang w:val="en-US"/>
              </w:rPr>
            </w:pPr>
            <w:r w:rsidRPr="00F41C2A">
              <w:rPr>
                <w:sz w:val="20"/>
                <w:szCs w:val="20"/>
                <w:lang w:val="en-US"/>
              </w:rPr>
              <w:t>Daily SNS use</w:t>
            </w: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082EE176" w14:textId="77777777" w:rsidR="008216DC" w:rsidRPr="00F41C2A" w:rsidRDefault="008216DC" w:rsidP="002C1803">
            <w:pPr>
              <w:jc w:val="center"/>
              <w:rPr>
                <w:sz w:val="20"/>
                <w:szCs w:val="20"/>
                <w:lang w:val="en-US"/>
              </w:rPr>
            </w:pPr>
            <w:r w:rsidRPr="00F41C2A">
              <w:rPr>
                <w:sz w:val="20"/>
                <w:szCs w:val="20"/>
                <w:lang w:val="en-US"/>
              </w:rPr>
              <w:t>2.77</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098C23FE" w14:textId="77777777" w:rsidR="008216DC" w:rsidRPr="00F41C2A" w:rsidRDefault="008216DC" w:rsidP="002C1803">
            <w:pPr>
              <w:jc w:val="center"/>
              <w:rPr>
                <w:sz w:val="20"/>
                <w:szCs w:val="20"/>
                <w:lang w:val="en-US"/>
              </w:rPr>
            </w:pPr>
            <w:r w:rsidRPr="00F41C2A">
              <w:rPr>
                <w:sz w:val="20"/>
                <w:szCs w:val="20"/>
                <w:lang w:val="en-US"/>
              </w:rPr>
              <w:t>.54</w:t>
            </w: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604D7C9F" w14:textId="77777777" w:rsidR="008216DC" w:rsidRPr="00F41C2A" w:rsidRDefault="008216DC" w:rsidP="002C1803">
            <w:pPr>
              <w:jc w:val="center"/>
              <w:rPr>
                <w:sz w:val="20"/>
                <w:szCs w:val="20"/>
                <w:lang w:val="en-US"/>
              </w:rPr>
            </w:pPr>
            <w:r w:rsidRPr="00F41C2A">
              <w:rPr>
                <w:sz w:val="20"/>
                <w:szCs w:val="20"/>
                <w:lang w:val="en-US"/>
              </w:rPr>
              <w:t>19.84</w:t>
            </w:r>
          </w:p>
        </w:tc>
        <w:tc>
          <w:tcPr>
            <w:tcW w:w="904" w:type="pct"/>
            <w:tcBorders>
              <w:top w:val="single" w:sz="4" w:space="0" w:color="auto"/>
              <w:left w:val="single" w:sz="4" w:space="0" w:color="auto"/>
              <w:bottom w:val="single" w:sz="4" w:space="0" w:color="auto"/>
              <w:right w:val="single" w:sz="4" w:space="0" w:color="auto"/>
            </w:tcBorders>
            <w:vAlign w:val="center"/>
            <w:hideMark/>
          </w:tcPr>
          <w:p w14:paraId="17B2C631" w14:textId="77777777" w:rsidR="008216DC" w:rsidRPr="00F41C2A" w:rsidRDefault="008216DC" w:rsidP="002C1803">
            <w:pPr>
              <w:jc w:val="center"/>
              <w:rPr>
                <w:sz w:val="20"/>
                <w:szCs w:val="20"/>
                <w:lang w:val="en-US"/>
              </w:rPr>
            </w:pPr>
            <w:r w:rsidRPr="00F41C2A">
              <w:rPr>
                <w:sz w:val="20"/>
                <w:szCs w:val="20"/>
                <w:lang w:val="en-US"/>
              </w:rPr>
              <w:t>.000</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14:paraId="406A04E4" w14:textId="77777777" w:rsidR="008216DC" w:rsidRPr="00F41C2A" w:rsidRDefault="008216DC" w:rsidP="002C1803">
            <w:pPr>
              <w:jc w:val="center"/>
              <w:rPr>
                <w:sz w:val="20"/>
                <w:szCs w:val="20"/>
                <w:lang w:val="en-US"/>
              </w:rPr>
            </w:pPr>
            <w:r w:rsidRPr="00F41C2A">
              <w:rPr>
                <w:sz w:val="20"/>
                <w:szCs w:val="20"/>
                <w:lang w:val="en-US"/>
              </w:rPr>
              <w:t>.40</w:t>
            </w:r>
          </w:p>
        </w:tc>
      </w:tr>
      <w:tr w:rsidR="008216DC" w:rsidRPr="00F41C2A" w14:paraId="3E410208" w14:textId="77777777" w:rsidTr="002C1803">
        <w:trPr>
          <w:trHeight w:val="299"/>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49ADCDAC" w14:textId="77777777" w:rsidR="008216DC" w:rsidRPr="00F41C2A" w:rsidRDefault="008216DC" w:rsidP="002C1803">
            <w:pPr>
              <w:rPr>
                <w:sz w:val="20"/>
                <w:szCs w:val="20"/>
                <w:lang w:val="en-US" w:eastAsia="en-US"/>
              </w:rPr>
            </w:pPr>
          </w:p>
        </w:tc>
        <w:tc>
          <w:tcPr>
            <w:tcW w:w="968" w:type="pct"/>
            <w:tcBorders>
              <w:top w:val="single" w:sz="4" w:space="0" w:color="auto"/>
              <w:left w:val="single" w:sz="4" w:space="0" w:color="auto"/>
              <w:bottom w:val="single" w:sz="4" w:space="0" w:color="auto"/>
              <w:right w:val="single" w:sz="4" w:space="0" w:color="auto"/>
            </w:tcBorders>
            <w:noWrap/>
            <w:vAlign w:val="center"/>
            <w:hideMark/>
          </w:tcPr>
          <w:p w14:paraId="2BB8216B" w14:textId="77C12BE6" w:rsidR="008216DC" w:rsidRPr="00F41C2A" w:rsidRDefault="008216DC" w:rsidP="002C1803">
            <w:pPr>
              <w:jc w:val="center"/>
              <w:rPr>
                <w:sz w:val="20"/>
                <w:szCs w:val="20"/>
                <w:lang w:val="en-US"/>
              </w:rPr>
            </w:pPr>
            <w:r w:rsidRPr="00F41C2A">
              <w:rPr>
                <w:sz w:val="20"/>
                <w:szCs w:val="20"/>
                <w:lang w:val="en-US"/>
              </w:rPr>
              <w:t>MCQ-</w:t>
            </w:r>
            <w:r w:rsidR="00077D74" w:rsidRPr="00F41C2A">
              <w:rPr>
                <w:sz w:val="20"/>
                <w:szCs w:val="20"/>
                <w:lang w:val="en-US"/>
              </w:rPr>
              <w:t>C-</w:t>
            </w:r>
            <w:r w:rsidRPr="00F41C2A">
              <w:rPr>
                <w:sz w:val="20"/>
                <w:szCs w:val="20"/>
                <w:lang w:val="en-US"/>
              </w:rPr>
              <w:t>PMW</w:t>
            </w:r>
          </w:p>
        </w:tc>
        <w:tc>
          <w:tcPr>
            <w:tcW w:w="581" w:type="pct"/>
            <w:tcBorders>
              <w:top w:val="single" w:sz="4" w:space="0" w:color="auto"/>
              <w:left w:val="single" w:sz="4" w:space="0" w:color="auto"/>
              <w:bottom w:val="single" w:sz="4" w:space="0" w:color="auto"/>
              <w:right w:val="single" w:sz="4" w:space="0" w:color="auto"/>
            </w:tcBorders>
            <w:noWrap/>
            <w:vAlign w:val="center"/>
          </w:tcPr>
          <w:p w14:paraId="51E6C8DB" w14:textId="77777777" w:rsidR="008216DC" w:rsidRPr="00F41C2A" w:rsidRDefault="008216DC" w:rsidP="002C1803">
            <w:pPr>
              <w:jc w:val="center"/>
              <w:rPr>
                <w:sz w:val="20"/>
                <w:szCs w:val="20"/>
                <w:lang w:val="en-US"/>
              </w:rPr>
            </w:pPr>
            <w:r w:rsidRPr="00F41C2A">
              <w:rPr>
                <w:sz w:val="20"/>
                <w:szCs w:val="20"/>
                <w:lang w:val="en-US"/>
              </w:rPr>
              <w:t>.18</w:t>
            </w:r>
          </w:p>
        </w:tc>
        <w:tc>
          <w:tcPr>
            <w:tcW w:w="646" w:type="pct"/>
            <w:tcBorders>
              <w:top w:val="single" w:sz="4" w:space="0" w:color="auto"/>
              <w:left w:val="single" w:sz="4" w:space="0" w:color="auto"/>
              <w:bottom w:val="single" w:sz="4" w:space="0" w:color="auto"/>
              <w:right w:val="single" w:sz="4" w:space="0" w:color="auto"/>
            </w:tcBorders>
            <w:noWrap/>
            <w:vAlign w:val="center"/>
          </w:tcPr>
          <w:p w14:paraId="1DB4623C" w14:textId="77777777" w:rsidR="008216DC" w:rsidRPr="00F41C2A" w:rsidRDefault="008216DC" w:rsidP="002C1803">
            <w:pPr>
              <w:jc w:val="center"/>
              <w:rPr>
                <w:sz w:val="20"/>
                <w:szCs w:val="20"/>
                <w:lang w:val="en-US"/>
              </w:rPr>
            </w:pPr>
            <w:r w:rsidRPr="00F41C2A">
              <w:rPr>
                <w:sz w:val="20"/>
                <w:szCs w:val="20"/>
                <w:lang w:val="en-US"/>
              </w:rPr>
              <w:t>.13</w:t>
            </w:r>
          </w:p>
        </w:tc>
        <w:tc>
          <w:tcPr>
            <w:tcW w:w="645" w:type="pct"/>
            <w:tcBorders>
              <w:top w:val="single" w:sz="4" w:space="0" w:color="auto"/>
              <w:left w:val="single" w:sz="4" w:space="0" w:color="auto"/>
              <w:bottom w:val="single" w:sz="4" w:space="0" w:color="auto"/>
              <w:right w:val="single" w:sz="4" w:space="0" w:color="auto"/>
            </w:tcBorders>
            <w:noWrap/>
            <w:vAlign w:val="center"/>
          </w:tcPr>
          <w:p w14:paraId="2C29681F" w14:textId="77777777" w:rsidR="008216DC" w:rsidRPr="00F41C2A" w:rsidRDefault="008216DC" w:rsidP="002C1803">
            <w:pPr>
              <w:jc w:val="center"/>
              <w:rPr>
                <w:sz w:val="20"/>
                <w:szCs w:val="20"/>
                <w:lang w:val="en-US"/>
              </w:rPr>
            </w:pPr>
            <w:r w:rsidRPr="00F41C2A">
              <w:rPr>
                <w:sz w:val="20"/>
                <w:szCs w:val="20"/>
                <w:lang w:val="en-US"/>
              </w:rPr>
              <w:t>4.82</w:t>
            </w:r>
          </w:p>
        </w:tc>
        <w:tc>
          <w:tcPr>
            <w:tcW w:w="904" w:type="pct"/>
            <w:tcBorders>
              <w:top w:val="single" w:sz="4" w:space="0" w:color="auto"/>
              <w:left w:val="single" w:sz="4" w:space="0" w:color="auto"/>
              <w:bottom w:val="single" w:sz="4" w:space="0" w:color="auto"/>
              <w:right w:val="single" w:sz="4" w:space="0" w:color="auto"/>
            </w:tcBorders>
            <w:vAlign w:val="center"/>
          </w:tcPr>
          <w:p w14:paraId="4B8C3C50" w14:textId="77777777" w:rsidR="008216DC" w:rsidRPr="00F41C2A" w:rsidRDefault="008216DC" w:rsidP="002C1803">
            <w:pPr>
              <w:jc w:val="center"/>
              <w:rPr>
                <w:sz w:val="20"/>
                <w:szCs w:val="20"/>
                <w:lang w:val="en-US"/>
              </w:rPr>
            </w:pPr>
            <w:r w:rsidRPr="00F41C2A">
              <w:rPr>
                <w:sz w:val="20"/>
                <w:szCs w:val="20"/>
                <w:lang w:val="en-US"/>
              </w:rPr>
              <w:t>.000</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5DF294BD" w14:textId="77777777" w:rsidR="008216DC" w:rsidRPr="00F41C2A" w:rsidRDefault="008216DC" w:rsidP="002C1803">
            <w:pPr>
              <w:rPr>
                <w:sz w:val="20"/>
                <w:szCs w:val="20"/>
                <w:lang w:val="en-US" w:eastAsia="en-US"/>
              </w:rPr>
            </w:pPr>
          </w:p>
        </w:tc>
      </w:tr>
      <w:tr w:rsidR="008216DC" w:rsidRPr="00F41C2A" w14:paraId="413811C4" w14:textId="77777777" w:rsidTr="002C1803">
        <w:trPr>
          <w:trHeight w:val="299"/>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5EF7D1E8" w14:textId="77777777" w:rsidR="008216DC" w:rsidRPr="00F41C2A" w:rsidRDefault="008216DC" w:rsidP="002C1803">
            <w:pPr>
              <w:rPr>
                <w:sz w:val="20"/>
                <w:szCs w:val="20"/>
                <w:lang w:val="en-US" w:eastAsia="en-US"/>
              </w:rPr>
            </w:pPr>
          </w:p>
        </w:tc>
        <w:tc>
          <w:tcPr>
            <w:tcW w:w="968" w:type="pct"/>
            <w:tcBorders>
              <w:top w:val="single" w:sz="4" w:space="0" w:color="auto"/>
              <w:left w:val="single" w:sz="4" w:space="0" w:color="auto"/>
              <w:bottom w:val="single" w:sz="4" w:space="0" w:color="auto"/>
              <w:right w:val="single" w:sz="4" w:space="0" w:color="auto"/>
            </w:tcBorders>
            <w:noWrap/>
            <w:vAlign w:val="center"/>
            <w:hideMark/>
          </w:tcPr>
          <w:p w14:paraId="643CABCA" w14:textId="3EE948BF" w:rsidR="008216DC" w:rsidRPr="00F41C2A" w:rsidRDefault="008216DC" w:rsidP="002C1803">
            <w:pPr>
              <w:jc w:val="center"/>
              <w:rPr>
                <w:sz w:val="20"/>
                <w:szCs w:val="20"/>
                <w:lang w:val="en-US"/>
              </w:rPr>
            </w:pPr>
            <w:r w:rsidRPr="00F41C2A">
              <w:rPr>
                <w:sz w:val="20"/>
                <w:szCs w:val="20"/>
                <w:lang w:val="en-US"/>
              </w:rPr>
              <w:t>MCQ-</w:t>
            </w:r>
            <w:r w:rsidR="00077D74" w:rsidRPr="00F41C2A">
              <w:rPr>
                <w:sz w:val="20"/>
                <w:szCs w:val="20"/>
                <w:lang w:val="en-US"/>
              </w:rPr>
              <w:t>C-</w:t>
            </w:r>
            <w:r w:rsidRPr="00F41C2A">
              <w:rPr>
                <w:sz w:val="20"/>
                <w:szCs w:val="20"/>
                <w:lang w:val="en-US"/>
              </w:rPr>
              <w:t>NMW</w:t>
            </w:r>
          </w:p>
        </w:tc>
        <w:tc>
          <w:tcPr>
            <w:tcW w:w="581" w:type="pct"/>
            <w:tcBorders>
              <w:top w:val="single" w:sz="4" w:space="0" w:color="auto"/>
              <w:left w:val="single" w:sz="4" w:space="0" w:color="auto"/>
              <w:bottom w:val="single" w:sz="4" w:space="0" w:color="auto"/>
              <w:right w:val="single" w:sz="4" w:space="0" w:color="auto"/>
            </w:tcBorders>
            <w:noWrap/>
            <w:vAlign w:val="center"/>
          </w:tcPr>
          <w:p w14:paraId="06973D8D" w14:textId="77777777" w:rsidR="008216DC" w:rsidRPr="00F41C2A" w:rsidRDefault="008216DC" w:rsidP="002C1803">
            <w:pPr>
              <w:jc w:val="center"/>
              <w:rPr>
                <w:sz w:val="20"/>
                <w:szCs w:val="20"/>
                <w:lang w:val="en-US"/>
              </w:rPr>
            </w:pPr>
            <w:r w:rsidRPr="00F41C2A">
              <w:rPr>
                <w:sz w:val="20"/>
                <w:szCs w:val="20"/>
                <w:lang w:val="en-US"/>
              </w:rPr>
              <w:t>.13</w:t>
            </w:r>
          </w:p>
        </w:tc>
        <w:tc>
          <w:tcPr>
            <w:tcW w:w="646" w:type="pct"/>
            <w:tcBorders>
              <w:top w:val="single" w:sz="4" w:space="0" w:color="auto"/>
              <w:left w:val="single" w:sz="4" w:space="0" w:color="auto"/>
              <w:bottom w:val="single" w:sz="4" w:space="0" w:color="auto"/>
              <w:right w:val="single" w:sz="4" w:space="0" w:color="auto"/>
            </w:tcBorders>
            <w:noWrap/>
            <w:vAlign w:val="center"/>
          </w:tcPr>
          <w:p w14:paraId="7321038A" w14:textId="77777777" w:rsidR="008216DC" w:rsidRPr="00F41C2A" w:rsidRDefault="008216DC" w:rsidP="002C1803">
            <w:pPr>
              <w:jc w:val="center"/>
              <w:rPr>
                <w:sz w:val="20"/>
                <w:szCs w:val="20"/>
                <w:lang w:val="en-US"/>
              </w:rPr>
            </w:pPr>
            <w:r w:rsidRPr="00F41C2A">
              <w:rPr>
                <w:sz w:val="20"/>
                <w:szCs w:val="20"/>
                <w:lang w:val="en-US"/>
              </w:rPr>
              <w:t>.10</w:t>
            </w:r>
          </w:p>
        </w:tc>
        <w:tc>
          <w:tcPr>
            <w:tcW w:w="645" w:type="pct"/>
            <w:tcBorders>
              <w:top w:val="single" w:sz="4" w:space="0" w:color="auto"/>
              <w:left w:val="single" w:sz="4" w:space="0" w:color="auto"/>
              <w:bottom w:val="single" w:sz="4" w:space="0" w:color="auto"/>
              <w:right w:val="single" w:sz="4" w:space="0" w:color="auto"/>
            </w:tcBorders>
            <w:noWrap/>
            <w:vAlign w:val="center"/>
          </w:tcPr>
          <w:p w14:paraId="5491C39C" w14:textId="77777777" w:rsidR="008216DC" w:rsidRPr="00F41C2A" w:rsidRDefault="008216DC" w:rsidP="002C1803">
            <w:pPr>
              <w:jc w:val="center"/>
              <w:rPr>
                <w:sz w:val="20"/>
                <w:szCs w:val="20"/>
                <w:lang w:val="en-US"/>
              </w:rPr>
            </w:pPr>
            <w:r w:rsidRPr="00F41C2A">
              <w:rPr>
                <w:sz w:val="20"/>
                <w:szCs w:val="20"/>
                <w:lang w:val="en-US"/>
              </w:rPr>
              <w:t>3.11</w:t>
            </w:r>
          </w:p>
        </w:tc>
        <w:tc>
          <w:tcPr>
            <w:tcW w:w="904" w:type="pct"/>
            <w:tcBorders>
              <w:top w:val="single" w:sz="4" w:space="0" w:color="auto"/>
              <w:left w:val="single" w:sz="4" w:space="0" w:color="auto"/>
              <w:bottom w:val="single" w:sz="4" w:space="0" w:color="auto"/>
              <w:right w:val="single" w:sz="4" w:space="0" w:color="auto"/>
            </w:tcBorders>
            <w:vAlign w:val="center"/>
          </w:tcPr>
          <w:p w14:paraId="770A28E3" w14:textId="77777777" w:rsidR="008216DC" w:rsidRPr="00F41C2A" w:rsidRDefault="008216DC" w:rsidP="002C1803">
            <w:pPr>
              <w:jc w:val="center"/>
              <w:rPr>
                <w:sz w:val="20"/>
                <w:szCs w:val="20"/>
                <w:lang w:val="en-US"/>
              </w:rPr>
            </w:pPr>
            <w:r w:rsidRPr="00F41C2A">
              <w:rPr>
                <w:sz w:val="20"/>
                <w:szCs w:val="20"/>
                <w:lang w:val="en-US"/>
              </w:rPr>
              <w:t>.002</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5BCF77E9" w14:textId="77777777" w:rsidR="008216DC" w:rsidRPr="00F41C2A" w:rsidRDefault="008216DC" w:rsidP="002C1803">
            <w:pPr>
              <w:rPr>
                <w:sz w:val="20"/>
                <w:szCs w:val="20"/>
                <w:lang w:val="en-US" w:eastAsia="en-US"/>
              </w:rPr>
            </w:pPr>
          </w:p>
        </w:tc>
      </w:tr>
      <w:tr w:rsidR="008216DC" w:rsidRPr="00F41C2A" w14:paraId="407A238B" w14:textId="77777777" w:rsidTr="002C1803">
        <w:trPr>
          <w:trHeight w:val="299"/>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1F0E6A2A" w14:textId="77777777" w:rsidR="008216DC" w:rsidRPr="00F41C2A" w:rsidRDefault="008216DC" w:rsidP="002C1803">
            <w:pPr>
              <w:rPr>
                <w:sz w:val="20"/>
                <w:szCs w:val="20"/>
                <w:lang w:val="en-US" w:eastAsia="en-US"/>
              </w:rPr>
            </w:pPr>
          </w:p>
        </w:tc>
        <w:tc>
          <w:tcPr>
            <w:tcW w:w="968" w:type="pct"/>
            <w:tcBorders>
              <w:top w:val="single" w:sz="4" w:space="0" w:color="auto"/>
              <w:left w:val="single" w:sz="4" w:space="0" w:color="auto"/>
              <w:bottom w:val="single" w:sz="4" w:space="0" w:color="auto"/>
              <w:right w:val="single" w:sz="4" w:space="0" w:color="auto"/>
            </w:tcBorders>
            <w:noWrap/>
            <w:vAlign w:val="center"/>
            <w:hideMark/>
          </w:tcPr>
          <w:p w14:paraId="070B9E8F" w14:textId="755D430C" w:rsidR="008216DC" w:rsidRPr="00F41C2A" w:rsidRDefault="008216DC" w:rsidP="002C1803">
            <w:pPr>
              <w:jc w:val="center"/>
              <w:rPr>
                <w:sz w:val="20"/>
                <w:szCs w:val="20"/>
                <w:lang w:val="en-US"/>
              </w:rPr>
            </w:pPr>
            <w:r w:rsidRPr="00F41C2A">
              <w:rPr>
                <w:sz w:val="20"/>
                <w:szCs w:val="20"/>
                <w:lang w:val="en-US"/>
              </w:rPr>
              <w:t>MCQ-</w:t>
            </w:r>
            <w:r w:rsidR="00077D74" w:rsidRPr="00F41C2A">
              <w:rPr>
                <w:sz w:val="20"/>
                <w:szCs w:val="20"/>
                <w:lang w:val="en-US"/>
              </w:rPr>
              <w:t>C-</w:t>
            </w:r>
            <w:r w:rsidRPr="00F41C2A">
              <w:rPr>
                <w:sz w:val="20"/>
                <w:szCs w:val="20"/>
                <w:lang w:val="en-US"/>
              </w:rPr>
              <w:t>SPR</w:t>
            </w:r>
          </w:p>
        </w:tc>
        <w:tc>
          <w:tcPr>
            <w:tcW w:w="581" w:type="pct"/>
            <w:tcBorders>
              <w:top w:val="single" w:sz="4" w:space="0" w:color="auto"/>
              <w:left w:val="single" w:sz="4" w:space="0" w:color="auto"/>
              <w:bottom w:val="single" w:sz="4" w:space="0" w:color="auto"/>
              <w:right w:val="single" w:sz="4" w:space="0" w:color="auto"/>
            </w:tcBorders>
            <w:noWrap/>
            <w:vAlign w:val="center"/>
          </w:tcPr>
          <w:p w14:paraId="63CE8A7F" w14:textId="77777777" w:rsidR="008216DC" w:rsidRPr="00F41C2A" w:rsidRDefault="008216DC" w:rsidP="002C1803">
            <w:pPr>
              <w:jc w:val="center"/>
              <w:rPr>
                <w:sz w:val="20"/>
                <w:szCs w:val="20"/>
                <w:lang w:val="en-US"/>
              </w:rPr>
            </w:pPr>
            <w:r w:rsidRPr="00F41C2A">
              <w:rPr>
                <w:sz w:val="20"/>
                <w:szCs w:val="20"/>
                <w:lang w:val="en-US"/>
              </w:rPr>
              <w:t>.17</w:t>
            </w:r>
          </w:p>
        </w:tc>
        <w:tc>
          <w:tcPr>
            <w:tcW w:w="646" w:type="pct"/>
            <w:tcBorders>
              <w:top w:val="single" w:sz="4" w:space="0" w:color="auto"/>
              <w:left w:val="single" w:sz="4" w:space="0" w:color="auto"/>
              <w:bottom w:val="single" w:sz="4" w:space="0" w:color="auto"/>
              <w:right w:val="single" w:sz="4" w:space="0" w:color="auto"/>
            </w:tcBorders>
            <w:noWrap/>
            <w:vAlign w:val="center"/>
          </w:tcPr>
          <w:p w14:paraId="05A40CF9" w14:textId="77777777" w:rsidR="008216DC" w:rsidRPr="00F41C2A" w:rsidRDefault="008216DC" w:rsidP="002C1803">
            <w:pPr>
              <w:jc w:val="center"/>
              <w:rPr>
                <w:sz w:val="20"/>
                <w:szCs w:val="20"/>
                <w:lang w:val="en-US"/>
              </w:rPr>
            </w:pPr>
            <w:r w:rsidRPr="00F41C2A">
              <w:rPr>
                <w:sz w:val="20"/>
                <w:szCs w:val="20"/>
                <w:lang w:val="en-US"/>
              </w:rPr>
              <w:t>.12</w:t>
            </w:r>
          </w:p>
        </w:tc>
        <w:tc>
          <w:tcPr>
            <w:tcW w:w="645" w:type="pct"/>
            <w:tcBorders>
              <w:top w:val="single" w:sz="4" w:space="0" w:color="auto"/>
              <w:left w:val="single" w:sz="4" w:space="0" w:color="auto"/>
              <w:bottom w:val="single" w:sz="4" w:space="0" w:color="auto"/>
              <w:right w:val="single" w:sz="4" w:space="0" w:color="auto"/>
            </w:tcBorders>
            <w:noWrap/>
            <w:vAlign w:val="center"/>
          </w:tcPr>
          <w:p w14:paraId="01924FFA" w14:textId="77777777" w:rsidR="008216DC" w:rsidRPr="00F41C2A" w:rsidRDefault="008216DC" w:rsidP="002C1803">
            <w:pPr>
              <w:jc w:val="center"/>
              <w:rPr>
                <w:sz w:val="20"/>
                <w:szCs w:val="20"/>
                <w:lang w:val="en-US"/>
              </w:rPr>
            </w:pPr>
            <w:r w:rsidRPr="00F41C2A">
              <w:rPr>
                <w:sz w:val="20"/>
                <w:szCs w:val="20"/>
                <w:lang w:val="en-US"/>
              </w:rPr>
              <w:t>3.66</w:t>
            </w:r>
          </w:p>
        </w:tc>
        <w:tc>
          <w:tcPr>
            <w:tcW w:w="904" w:type="pct"/>
            <w:tcBorders>
              <w:top w:val="single" w:sz="4" w:space="0" w:color="auto"/>
              <w:left w:val="single" w:sz="4" w:space="0" w:color="auto"/>
              <w:bottom w:val="single" w:sz="4" w:space="0" w:color="auto"/>
              <w:right w:val="single" w:sz="4" w:space="0" w:color="auto"/>
            </w:tcBorders>
            <w:vAlign w:val="center"/>
          </w:tcPr>
          <w:p w14:paraId="6512E10A" w14:textId="77777777" w:rsidR="008216DC" w:rsidRPr="00F41C2A" w:rsidRDefault="008216DC" w:rsidP="002C1803">
            <w:pPr>
              <w:jc w:val="center"/>
              <w:rPr>
                <w:sz w:val="20"/>
                <w:szCs w:val="20"/>
                <w:lang w:val="en-US"/>
              </w:rPr>
            </w:pPr>
            <w:r w:rsidRPr="00F41C2A">
              <w:rPr>
                <w:sz w:val="20"/>
                <w:szCs w:val="20"/>
                <w:lang w:val="en-US"/>
              </w:rPr>
              <w:t>.000</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05037D1" w14:textId="77777777" w:rsidR="008216DC" w:rsidRPr="00F41C2A" w:rsidRDefault="008216DC" w:rsidP="002C1803">
            <w:pPr>
              <w:rPr>
                <w:sz w:val="20"/>
                <w:szCs w:val="20"/>
                <w:lang w:val="en-US" w:eastAsia="en-US"/>
              </w:rPr>
            </w:pPr>
          </w:p>
        </w:tc>
      </w:tr>
      <w:tr w:rsidR="008216DC" w:rsidRPr="00F41C2A" w14:paraId="2A1BEC63" w14:textId="77777777" w:rsidTr="002C1803">
        <w:trPr>
          <w:trHeight w:val="299"/>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28B26470" w14:textId="77777777" w:rsidR="008216DC" w:rsidRPr="00F41C2A" w:rsidRDefault="008216DC" w:rsidP="002C1803">
            <w:pPr>
              <w:rPr>
                <w:sz w:val="20"/>
                <w:szCs w:val="20"/>
                <w:lang w:val="en-US" w:eastAsia="en-US"/>
              </w:rPr>
            </w:pPr>
          </w:p>
        </w:tc>
        <w:tc>
          <w:tcPr>
            <w:tcW w:w="968" w:type="pct"/>
            <w:tcBorders>
              <w:top w:val="single" w:sz="4" w:space="0" w:color="auto"/>
              <w:left w:val="single" w:sz="4" w:space="0" w:color="auto"/>
              <w:bottom w:val="single" w:sz="4" w:space="0" w:color="auto"/>
              <w:right w:val="single" w:sz="4" w:space="0" w:color="auto"/>
            </w:tcBorders>
            <w:noWrap/>
            <w:vAlign w:val="center"/>
            <w:hideMark/>
          </w:tcPr>
          <w:p w14:paraId="5EC3E777" w14:textId="1B8A2A61" w:rsidR="008216DC" w:rsidRPr="00F41C2A" w:rsidRDefault="008216DC" w:rsidP="002C1803">
            <w:pPr>
              <w:jc w:val="center"/>
              <w:rPr>
                <w:sz w:val="20"/>
                <w:szCs w:val="20"/>
                <w:lang w:val="en-US"/>
              </w:rPr>
            </w:pPr>
            <w:r w:rsidRPr="00F41C2A">
              <w:rPr>
                <w:sz w:val="20"/>
                <w:szCs w:val="20"/>
                <w:lang w:val="en-US"/>
              </w:rPr>
              <w:t>MCQ-</w:t>
            </w:r>
            <w:r w:rsidR="00077D74" w:rsidRPr="00F41C2A">
              <w:rPr>
                <w:sz w:val="20"/>
                <w:szCs w:val="20"/>
                <w:lang w:val="en-US"/>
              </w:rPr>
              <w:t>C-</w:t>
            </w:r>
            <w:r w:rsidRPr="00F41C2A">
              <w:rPr>
                <w:sz w:val="20"/>
                <w:szCs w:val="20"/>
                <w:lang w:val="en-US"/>
              </w:rPr>
              <w:t>CM</w:t>
            </w:r>
          </w:p>
        </w:tc>
        <w:tc>
          <w:tcPr>
            <w:tcW w:w="581" w:type="pct"/>
            <w:tcBorders>
              <w:top w:val="single" w:sz="4" w:space="0" w:color="auto"/>
              <w:left w:val="single" w:sz="4" w:space="0" w:color="auto"/>
              <w:bottom w:val="single" w:sz="4" w:space="0" w:color="auto"/>
              <w:right w:val="single" w:sz="4" w:space="0" w:color="auto"/>
            </w:tcBorders>
            <w:noWrap/>
            <w:vAlign w:val="center"/>
          </w:tcPr>
          <w:p w14:paraId="1C93A4B6" w14:textId="77777777" w:rsidR="008216DC" w:rsidRPr="00F41C2A" w:rsidRDefault="008216DC" w:rsidP="002C1803">
            <w:pPr>
              <w:jc w:val="center"/>
              <w:rPr>
                <w:sz w:val="20"/>
                <w:szCs w:val="20"/>
                <w:lang w:val="en-US"/>
              </w:rPr>
            </w:pPr>
            <w:r w:rsidRPr="00F41C2A">
              <w:rPr>
                <w:sz w:val="20"/>
                <w:szCs w:val="20"/>
                <w:lang w:val="en-US"/>
              </w:rPr>
              <w:t>-.10</w:t>
            </w:r>
          </w:p>
        </w:tc>
        <w:tc>
          <w:tcPr>
            <w:tcW w:w="646" w:type="pct"/>
            <w:tcBorders>
              <w:top w:val="single" w:sz="4" w:space="0" w:color="auto"/>
              <w:left w:val="single" w:sz="4" w:space="0" w:color="auto"/>
              <w:bottom w:val="single" w:sz="4" w:space="0" w:color="auto"/>
              <w:right w:val="single" w:sz="4" w:space="0" w:color="auto"/>
            </w:tcBorders>
            <w:noWrap/>
            <w:vAlign w:val="center"/>
          </w:tcPr>
          <w:p w14:paraId="6722A3D8" w14:textId="77777777" w:rsidR="008216DC" w:rsidRPr="00F41C2A" w:rsidRDefault="008216DC" w:rsidP="002C1803">
            <w:pPr>
              <w:jc w:val="center"/>
              <w:rPr>
                <w:sz w:val="20"/>
                <w:szCs w:val="20"/>
                <w:lang w:val="en-US"/>
              </w:rPr>
            </w:pPr>
            <w:r w:rsidRPr="00F41C2A">
              <w:rPr>
                <w:sz w:val="20"/>
                <w:szCs w:val="20"/>
                <w:lang w:val="en-US"/>
              </w:rPr>
              <w:t>-.07</w:t>
            </w:r>
          </w:p>
        </w:tc>
        <w:tc>
          <w:tcPr>
            <w:tcW w:w="645" w:type="pct"/>
            <w:tcBorders>
              <w:top w:val="single" w:sz="4" w:space="0" w:color="auto"/>
              <w:left w:val="single" w:sz="4" w:space="0" w:color="auto"/>
              <w:bottom w:val="single" w:sz="4" w:space="0" w:color="auto"/>
              <w:right w:val="single" w:sz="4" w:space="0" w:color="auto"/>
            </w:tcBorders>
            <w:noWrap/>
            <w:vAlign w:val="center"/>
          </w:tcPr>
          <w:p w14:paraId="36F48B7B" w14:textId="77777777" w:rsidR="008216DC" w:rsidRPr="00F41C2A" w:rsidRDefault="008216DC" w:rsidP="002C1803">
            <w:pPr>
              <w:jc w:val="center"/>
              <w:rPr>
                <w:sz w:val="20"/>
                <w:szCs w:val="20"/>
                <w:lang w:val="en-US"/>
              </w:rPr>
            </w:pPr>
            <w:r w:rsidRPr="00F41C2A">
              <w:rPr>
                <w:sz w:val="20"/>
                <w:szCs w:val="20"/>
                <w:lang w:val="en-US"/>
              </w:rPr>
              <w:t>-2.35</w:t>
            </w:r>
          </w:p>
        </w:tc>
        <w:tc>
          <w:tcPr>
            <w:tcW w:w="904" w:type="pct"/>
            <w:tcBorders>
              <w:top w:val="single" w:sz="4" w:space="0" w:color="auto"/>
              <w:left w:val="single" w:sz="4" w:space="0" w:color="auto"/>
              <w:bottom w:val="single" w:sz="4" w:space="0" w:color="auto"/>
              <w:right w:val="single" w:sz="4" w:space="0" w:color="auto"/>
            </w:tcBorders>
            <w:vAlign w:val="center"/>
          </w:tcPr>
          <w:p w14:paraId="5E97CABE" w14:textId="77777777" w:rsidR="008216DC" w:rsidRPr="00F41C2A" w:rsidRDefault="008216DC" w:rsidP="002C1803">
            <w:pPr>
              <w:jc w:val="center"/>
              <w:rPr>
                <w:sz w:val="20"/>
                <w:szCs w:val="20"/>
                <w:lang w:val="en-US"/>
              </w:rPr>
            </w:pPr>
            <w:r w:rsidRPr="00F41C2A">
              <w:rPr>
                <w:sz w:val="20"/>
                <w:szCs w:val="20"/>
                <w:lang w:val="en-US"/>
              </w:rPr>
              <w:t>.019</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049CBCB" w14:textId="77777777" w:rsidR="008216DC" w:rsidRPr="00F41C2A" w:rsidRDefault="008216DC" w:rsidP="002C1803">
            <w:pPr>
              <w:rPr>
                <w:sz w:val="20"/>
                <w:szCs w:val="20"/>
                <w:lang w:val="en-US" w:eastAsia="en-US"/>
              </w:rPr>
            </w:pPr>
          </w:p>
        </w:tc>
      </w:tr>
    </w:tbl>
    <w:p w14:paraId="0C4849F1" w14:textId="77777777" w:rsidR="008216DC" w:rsidRPr="00F41C2A" w:rsidRDefault="008216DC" w:rsidP="008216DC">
      <w:pPr>
        <w:rPr>
          <w:rFonts w:eastAsiaTheme="minorHAnsi"/>
          <w:sz w:val="16"/>
          <w:szCs w:val="16"/>
          <w:lang w:val="en-US" w:eastAsia="en-US"/>
        </w:rPr>
      </w:pPr>
    </w:p>
    <w:p w14:paraId="4C495859" w14:textId="77777777" w:rsidR="008216DC" w:rsidRPr="00F41C2A" w:rsidRDefault="008216DC" w:rsidP="008216DC">
      <w:pPr>
        <w:ind w:left="-426"/>
        <w:jc w:val="both"/>
        <w:rPr>
          <w:sz w:val="18"/>
          <w:szCs w:val="18"/>
          <w:lang w:val="en-US"/>
        </w:rPr>
      </w:pPr>
    </w:p>
    <w:p w14:paraId="5669D7D9" w14:textId="2B991658" w:rsidR="004700F1" w:rsidRDefault="00077D74" w:rsidP="00077D74">
      <w:pPr>
        <w:jc w:val="both"/>
        <w:rPr>
          <w:lang w:val="en-US"/>
        </w:rPr>
      </w:pPr>
      <w:r w:rsidRPr="00F41C2A">
        <w:rPr>
          <w:sz w:val="18"/>
          <w:szCs w:val="18"/>
          <w:lang w:val="en-US"/>
        </w:rPr>
        <w:t xml:space="preserve">Notes: BSMAS-Total: Bergen Social Media Addiction Scale - Total Score; MCQ-C-PMW: Metacognitions Questionnaire for Children - Positive Meta-Worry; MCQ-C-NMW: Metacognitions Questionnaire for Children - Negative Meta-Worry; MCQ-C-SPR: Metacognitions Questionnaire for Children - Superstition, Punishment and Responsibility Beliefs; MCQ-C-CM: Metacognitions Questionnaire for Children - Cognitive Monitoring; </w:t>
      </w:r>
      <w:r w:rsidRPr="00F41C2A">
        <w:rPr>
          <w:sz w:val="20"/>
          <w:szCs w:val="20"/>
          <w:lang w:val="en-US"/>
        </w:rPr>
        <w:t xml:space="preserve">Daily SNS use: </w:t>
      </w:r>
      <w:r w:rsidRPr="00F41C2A">
        <w:rPr>
          <w:sz w:val="18"/>
          <w:szCs w:val="18"/>
          <w:lang w:val="en-US"/>
        </w:rPr>
        <w:t>Average SNS use (hours per day).</w:t>
      </w:r>
    </w:p>
    <w:sectPr w:rsidR="004700F1" w:rsidSect="004700F1">
      <w:headerReference w:type="default" r:id="rId12"/>
      <w:footerReference w:type="default" r:id="rId13"/>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E2ED" w14:textId="77777777" w:rsidR="000D2E92" w:rsidRDefault="000D2E92" w:rsidP="00D124E6">
      <w:r>
        <w:separator/>
      </w:r>
    </w:p>
  </w:endnote>
  <w:endnote w:type="continuationSeparator" w:id="0">
    <w:p w14:paraId="60C9B3F8" w14:textId="77777777" w:rsidR="000D2E92" w:rsidRDefault="000D2E92" w:rsidP="00D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5488"/>
      <w:docPartObj>
        <w:docPartGallery w:val="Page Numbers (Bottom of Page)"/>
        <w:docPartUnique/>
      </w:docPartObj>
    </w:sdtPr>
    <w:sdtEndPr>
      <w:rPr>
        <w:noProof/>
        <w:sz w:val="18"/>
        <w:szCs w:val="18"/>
      </w:rPr>
    </w:sdtEndPr>
    <w:sdtContent>
      <w:p w14:paraId="65BA0E90" w14:textId="44A08C4F" w:rsidR="00CF1934" w:rsidRPr="00990675" w:rsidRDefault="00CF1934">
        <w:pPr>
          <w:pStyle w:val="Footer"/>
          <w:jc w:val="center"/>
          <w:rPr>
            <w:sz w:val="18"/>
            <w:szCs w:val="18"/>
          </w:rPr>
        </w:pPr>
        <w:r w:rsidRPr="00990675">
          <w:rPr>
            <w:sz w:val="18"/>
            <w:szCs w:val="18"/>
          </w:rPr>
          <w:fldChar w:fldCharType="begin"/>
        </w:r>
        <w:r w:rsidRPr="00990675">
          <w:rPr>
            <w:sz w:val="18"/>
            <w:szCs w:val="18"/>
          </w:rPr>
          <w:instrText xml:space="preserve"> PAGE   \* MERGEFORMAT </w:instrText>
        </w:r>
        <w:r w:rsidRPr="00990675">
          <w:rPr>
            <w:sz w:val="18"/>
            <w:szCs w:val="18"/>
          </w:rPr>
          <w:fldChar w:fldCharType="separate"/>
        </w:r>
        <w:r w:rsidRPr="00990675">
          <w:rPr>
            <w:noProof/>
            <w:sz w:val="18"/>
            <w:szCs w:val="18"/>
          </w:rPr>
          <w:t>2</w:t>
        </w:r>
        <w:r w:rsidRPr="00990675">
          <w:rPr>
            <w:noProof/>
            <w:sz w:val="18"/>
            <w:szCs w:val="18"/>
          </w:rPr>
          <w:fldChar w:fldCharType="end"/>
        </w:r>
      </w:p>
    </w:sdtContent>
  </w:sdt>
  <w:p w14:paraId="58A1D7EC" w14:textId="77777777" w:rsidR="00CF1934" w:rsidRDefault="00CF1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427188"/>
      <w:docPartObj>
        <w:docPartGallery w:val="Page Numbers (Bottom of Page)"/>
        <w:docPartUnique/>
      </w:docPartObj>
    </w:sdtPr>
    <w:sdtEndPr>
      <w:rPr>
        <w:noProof/>
        <w:sz w:val="20"/>
        <w:szCs w:val="20"/>
      </w:rPr>
    </w:sdtEndPr>
    <w:sdtContent>
      <w:p w14:paraId="742AACBC" w14:textId="1D84E5FF" w:rsidR="00CF1934" w:rsidRPr="004C6085" w:rsidRDefault="00CF1934">
        <w:pPr>
          <w:pStyle w:val="Footer"/>
          <w:jc w:val="center"/>
          <w:rPr>
            <w:sz w:val="20"/>
            <w:szCs w:val="20"/>
          </w:rPr>
        </w:pPr>
        <w:r w:rsidRPr="004C6085">
          <w:rPr>
            <w:sz w:val="20"/>
            <w:szCs w:val="20"/>
          </w:rPr>
          <w:fldChar w:fldCharType="begin"/>
        </w:r>
        <w:r w:rsidRPr="004C6085">
          <w:rPr>
            <w:sz w:val="20"/>
            <w:szCs w:val="20"/>
          </w:rPr>
          <w:instrText xml:space="preserve"> PAGE   \* MERGEFORMAT </w:instrText>
        </w:r>
        <w:r w:rsidRPr="004C6085">
          <w:rPr>
            <w:sz w:val="20"/>
            <w:szCs w:val="20"/>
          </w:rPr>
          <w:fldChar w:fldCharType="separate"/>
        </w:r>
        <w:r w:rsidRPr="004C6085">
          <w:rPr>
            <w:noProof/>
            <w:sz w:val="20"/>
            <w:szCs w:val="20"/>
          </w:rPr>
          <w:t>2</w:t>
        </w:r>
        <w:r w:rsidRPr="004C6085">
          <w:rPr>
            <w:noProof/>
            <w:sz w:val="20"/>
            <w:szCs w:val="20"/>
          </w:rPr>
          <w:fldChar w:fldCharType="end"/>
        </w:r>
      </w:p>
    </w:sdtContent>
  </w:sdt>
  <w:p w14:paraId="0D9C4ED7" w14:textId="77777777" w:rsidR="00CF1934" w:rsidRDefault="00CF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02F2" w14:textId="77777777" w:rsidR="000D2E92" w:rsidRDefault="000D2E92" w:rsidP="00D124E6">
      <w:r>
        <w:separator/>
      </w:r>
    </w:p>
  </w:footnote>
  <w:footnote w:type="continuationSeparator" w:id="0">
    <w:p w14:paraId="5422BEEB" w14:textId="77777777" w:rsidR="000D2E92" w:rsidRDefault="000D2E92" w:rsidP="00D12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EE0A" w14:textId="1500953E" w:rsidR="00CF1934" w:rsidRPr="004C6085" w:rsidRDefault="00CF1934">
    <w:pPr>
      <w:pStyle w:val="Header"/>
      <w:rPr>
        <w:sz w:val="20"/>
        <w:szCs w:val="20"/>
      </w:rPr>
    </w:pPr>
    <w:r w:rsidRPr="004C6085">
      <w:rPr>
        <w:sz w:val="20"/>
        <w:szCs w:val="20"/>
      </w:rPr>
      <w:t>Running head: Emotion recognition, metacognitions and problematic SNS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CB8"/>
    <w:multiLevelType w:val="hybridMultilevel"/>
    <w:tmpl w:val="19C64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D452D9"/>
    <w:multiLevelType w:val="hybridMultilevel"/>
    <w:tmpl w:val="455C33F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FD"/>
    <w:rsid w:val="000041ED"/>
    <w:rsid w:val="00015D5D"/>
    <w:rsid w:val="000213F9"/>
    <w:rsid w:val="00021F36"/>
    <w:rsid w:val="00026BCE"/>
    <w:rsid w:val="000304E8"/>
    <w:rsid w:val="00031188"/>
    <w:rsid w:val="0004054A"/>
    <w:rsid w:val="000448A6"/>
    <w:rsid w:val="000519A7"/>
    <w:rsid w:val="0006432B"/>
    <w:rsid w:val="00065AB1"/>
    <w:rsid w:val="0007037D"/>
    <w:rsid w:val="000721B9"/>
    <w:rsid w:val="00077947"/>
    <w:rsid w:val="00077D74"/>
    <w:rsid w:val="00083B8E"/>
    <w:rsid w:val="00084269"/>
    <w:rsid w:val="00084AF3"/>
    <w:rsid w:val="00084DFF"/>
    <w:rsid w:val="0008719D"/>
    <w:rsid w:val="0009086B"/>
    <w:rsid w:val="00090E42"/>
    <w:rsid w:val="00094420"/>
    <w:rsid w:val="00095A8D"/>
    <w:rsid w:val="000A303F"/>
    <w:rsid w:val="000A3FCC"/>
    <w:rsid w:val="000A4CDC"/>
    <w:rsid w:val="000B1E4F"/>
    <w:rsid w:val="000B3C5E"/>
    <w:rsid w:val="000B4556"/>
    <w:rsid w:val="000B4659"/>
    <w:rsid w:val="000B4A21"/>
    <w:rsid w:val="000D1133"/>
    <w:rsid w:val="000D2E92"/>
    <w:rsid w:val="000D3969"/>
    <w:rsid w:val="000E19D5"/>
    <w:rsid w:val="000E1C38"/>
    <w:rsid w:val="000E1DCE"/>
    <w:rsid w:val="000E3FA2"/>
    <w:rsid w:val="000E5F33"/>
    <w:rsid w:val="000F6424"/>
    <w:rsid w:val="001044EC"/>
    <w:rsid w:val="00104A41"/>
    <w:rsid w:val="00113510"/>
    <w:rsid w:val="001161C9"/>
    <w:rsid w:val="00124F10"/>
    <w:rsid w:val="00140C63"/>
    <w:rsid w:val="00142243"/>
    <w:rsid w:val="00154584"/>
    <w:rsid w:val="00154772"/>
    <w:rsid w:val="00154F00"/>
    <w:rsid w:val="00157994"/>
    <w:rsid w:val="00167FD3"/>
    <w:rsid w:val="0017436B"/>
    <w:rsid w:val="00177523"/>
    <w:rsid w:val="001825AF"/>
    <w:rsid w:val="00187EBE"/>
    <w:rsid w:val="001A0E6C"/>
    <w:rsid w:val="001A167F"/>
    <w:rsid w:val="001A1B74"/>
    <w:rsid w:val="001A4264"/>
    <w:rsid w:val="001A54D0"/>
    <w:rsid w:val="001B20F8"/>
    <w:rsid w:val="001B3BFD"/>
    <w:rsid w:val="001B7596"/>
    <w:rsid w:val="001C5F39"/>
    <w:rsid w:val="001C798B"/>
    <w:rsid w:val="001F239C"/>
    <w:rsid w:val="001F62F3"/>
    <w:rsid w:val="00202792"/>
    <w:rsid w:val="00203F8F"/>
    <w:rsid w:val="0021099C"/>
    <w:rsid w:val="00210D96"/>
    <w:rsid w:val="002129F6"/>
    <w:rsid w:val="0022111F"/>
    <w:rsid w:val="00237692"/>
    <w:rsid w:val="00244937"/>
    <w:rsid w:val="002465FB"/>
    <w:rsid w:val="0025040A"/>
    <w:rsid w:val="00253CC8"/>
    <w:rsid w:val="0026262B"/>
    <w:rsid w:val="00263794"/>
    <w:rsid w:val="002657FD"/>
    <w:rsid w:val="002667FC"/>
    <w:rsid w:val="00266CE7"/>
    <w:rsid w:val="00274E22"/>
    <w:rsid w:val="0027570D"/>
    <w:rsid w:val="00275F3A"/>
    <w:rsid w:val="00276EC1"/>
    <w:rsid w:val="00280F1F"/>
    <w:rsid w:val="0028146A"/>
    <w:rsid w:val="00282005"/>
    <w:rsid w:val="002846E8"/>
    <w:rsid w:val="00285852"/>
    <w:rsid w:val="002862D9"/>
    <w:rsid w:val="00291A41"/>
    <w:rsid w:val="00294D2E"/>
    <w:rsid w:val="002A593F"/>
    <w:rsid w:val="002A5BF7"/>
    <w:rsid w:val="002A6103"/>
    <w:rsid w:val="002B1303"/>
    <w:rsid w:val="002B13D5"/>
    <w:rsid w:val="002B7CC8"/>
    <w:rsid w:val="002B7D25"/>
    <w:rsid w:val="002C1803"/>
    <w:rsid w:val="002C3B02"/>
    <w:rsid w:val="002C7029"/>
    <w:rsid w:val="002C76BF"/>
    <w:rsid w:val="002E18CC"/>
    <w:rsid w:val="0030458E"/>
    <w:rsid w:val="00312F67"/>
    <w:rsid w:val="00324B5E"/>
    <w:rsid w:val="00327E46"/>
    <w:rsid w:val="003309C4"/>
    <w:rsid w:val="003336E3"/>
    <w:rsid w:val="00334F55"/>
    <w:rsid w:val="003404AF"/>
    <w:rsid w:val="003468D4"/>
    <w:rsid w:val="00360918"/>
    <w:rsid w:val="0036663F"/>
    <w:rsid w:val="003755AE"/>
    <w:rsid w:val="003766AB"/>
    <w:rsid w:val="003766C7"/>
    <w:rsid w:val="00383725"/>
    <w:rsid w:val="00383D72"/>
    <w:rsid w:val="00384E39"/>
    <w:rsid w:val="00385C60"/>
    <w:rsid w:val="00387391"/>
    <w:rsid w:val="003A03D8"/>
    <w:rsid w:val="003A0F17"/>
    <w:rsid w:val="003A5231"/>
    <w:rsid w:val="003A7E34"/>
    <w:rsid w:val="003B2BE0"/>
    <w:rsid w:val="003B2CDD"/>
    <w:rsid w:val="003B350E"/>
    <w:rsid w:val="003B5685"/>
    <w:rsid w:val="003B6177"/>
    <w:rsid w:val="003C25C7"/>
    <w:rsid w:val="003C2BFE"/>
    <w:rsid w:val="003C303C"/>
    <w:rsid w:val="003C4DF5"/>
    <w:rsid w:val="003E1014"/>
    <w:rsid w:val="003E37DC"/>
    <w:rsid w:val="003F0A4B"/>
    <w:rsid w:val="003F392A"/>
    <w:rsid w:val="004016DB"/>
    <w:rsid w:val="00410DF5"/>
    <w:rsid w:val="004228F2"/>
    <w:rsid w:val="00424AA5"/>
    <w:rsid w:val="0042769D"/>
    <w:rsid w:val="00432BCC"/>
    <w:rsid w:val="00433DB1"/>
    <w:rsid w:val="00445E69"/>
    <w:rsid w:val="00451B5E"/>
    <w:rsid w:val="0046309F"/>
    <w:rsid w:val="00465476"/>
    <w:rsid w:val="004670BF"/>
    <w:rsid w:val="004700F1"/>
    <w:rsid w:val="00476359"/>
    <w:rsid w:val="00476B2A"/>
    <w:rsid w:val="00485C89"/>
    <w:rsid w:val="00496C76"/>
    <w:rsid w:val="004A2A31"/>
    <w:rsid w:val="004A3C06"/>
    <w:rsid w:val="004A4993"/>
    <w:rsid w:val="004A6626"/>
    <w:rsid w:val="004B6ACC"/>
    <w:rsid w:val="004C4BAA"/>
    <w:rsid w:val="004C6085"/>
    <w:rsid w:val="004D30D2"/>
    <w:rsid w:val="004D464C"/>
    <w:rsid w:val="004D4E57"/>
    <w:rsid w:val="004D5331"/>
    <w:rsid w:val="004E0FFB"/>
    <w:rsid w:val="004E1FE1"/>
    <w:rsid w:val="004E2DCC"/>
    <w:rsid w:val="004F1D39"/>
    <w:rsid w:val="004F690E"/>
    <w:rsid w:val="004F7317"/>
    <w:rsid w:val="004F7C97"/>
    <w:rsid w:val="005016B5"/>
    <w:rsid w:val="0050384B"/>
    <w:rsid w:val="00521756"/>
    <w:rsid w:val="005245BE"/>
    <w:rsid w:val="00532F30"/>
    <w:rsid w:val="00537741"/>
    <w:rsid w:val="00541B62"/>
    <w:rsid w:val="00543D7E"/>
    <w:rsid w:val="00546FDB"/>
    <w:rsid w:val="00557B77"/>
    <w:rsid w:val="00557C30"/>
    <w:rsid w:val="005671FE"/>
    <w:rsid w:val="00580B57"/>
    <w:rsid w:val="00590484"/>
    <w:rsid w:val="00592D59"/>
    <w:rsid w:val="005975AF"/>
    <w:rsid w:val="005A6AF5"/>
    <w:rsid w:val="005B4D3B"/>
    <w:rsid w:val="005C55FA"/>
    <w:rsid w:val="005E07EA"/>
    <w:rsid w:val="005E0DBB"/>
    <w:rsid w:val="005E6876"/>
    <w:rsid w:val="005E7643"/>
    <w:rsid w:val="005E7E39"/>
    <w:rsid w:val="005F086D"/>
    <w:rsid w:val="005F2866"/>
    <w:rsid w:val="0060444C"/>
    <w:rsid w:val="00607015"/>
    <w:rsid w:val="006122A6"/>
    <w:rsid w:val="0061706E"/>
    <w:rsid w:val="006215B0"/>
    <w:rsid w:val="00624B98"/>
    <w:rsid w:val="00626BB3"/>
    <w:rsid w:val="0063126F"/>
    <w:rsid w:val="006312B7"/>
    <w:rsid w:val="0063477A"/>
    <w:rsid w:val="006357E9"/>
    <w:rsid w:val="00636CA8"/>
    <w:rsid w:val="00640657"/>
    <w:rsid w:val="006461B5"/>
    <w:rsid w:val="00647569"/>
    <w:rsid w:val="006506A8"/>
    <w:rsid w:val="0065157B"/>
    <w:rsid w:val="00652FB3"/>
    <w:rsid w:val="00660538"/>
    <w:rsid w:val="00670A59"/>
    <w:rsid w:val="006724EB"/>
    <w:rsid w:val="00672F74"/>
    <w:rsid w:val="00675783"/>
    <w:rsid w:val="00677248"/>
    <w:rsid w:val="00681974"/>
    <w:rsid w:val="00683A64"/>
    <w:rsid w:val="00686319"/>
    <w:rsid w:val="006872BC"/>
    <w:rsid w:val="006901CE"/>
    <w:rsid w:val="0069020D"/>
    <w:rsid w:val="006A0CE5"/>
    <w:rsid w:val="006B2D7B"/>
    <w:rsid w:val="006B7391"/>
    <w:rsid w:val="006B77EF"/>
    <w:rsid w:val="006C109B"/>
    <w:rsid w:val="006C4747"/>
    <w:rsid w:val="006D4A2E"/>
    <w:rsid w:val="006E2F7D"/>
    <w:rsid w:val="006E46D4"/>
    <w:rsid w:val="006E6496"/>
    <w:rsid w:val="006F5118"/>
    <w:rsid w:val="007059D0"/>
    <w:rsid w:val="00706716"/>
    <w:rsid w:val="00713802"/>
    <w:rsid w:val="00720E6C"/>
    <w:rsid w:val="007227A4"/>
    <w:rsid w:val="00726494"/>
    <w:rsid w:val="00726734"/>
    <w:rsid w:val="00726FF6"/>
    <w:rsid w:val="00730655"/>
    <w:rsid w:val="00730714"/>
    <w:rsid w:val="007452F8"/>
    <w:rsid w:val="00746744"/>
    <w:rsid w:val="00746AEC"/>
    <w:rsid w:val="00747885"/>
    <w:rsid w:val="00753754"/>
    <w:rsid w:val="0075564F"/>
    <w:rsid w:val="007727BA"/>
    <w:rsid w:val="0077339C"/>
    <w:rsid w:val="00773D1A"/>
    <w:rsid w:val="007773F8"/>
    <w:rsid w:val="00794118"/>
    <w:rsid w:val="007941B8"/>
    <w:rsid w:val="00795BBB"/>
    <w:rsid w:val="00797304"/>
    <w:rsid w:val="007A0A04"/>
    <w:rsid w:val="007A0C59"/>
    <w:rsid w:val="007A2E7E"/>
    <w:rsid w:val="007B4B4E"/>
    <w:rsid w:val="007B72DB"/>
    <w:rsid w:val="007B7929"/>
    <w:rsid w:val="007C1C2E"/>
    <w:rsid w:val="007C239A"/>
    <w:rsid w:val="007C5CD8"/>
    <w:rsid w:val="007D4202"/>
    <w:rsid w:val="007D5A0A"/>
    <w:rsid w:val="007D79AE"/>
    <w:rsid w:val="007E40BE"/>
    <w:rsid w:val="007E6480"/>
    <w:rsid w:val="007F240C"/>
    <w:rsid w:val="007F4132"/>
    <w:rsid w:val="007F7537"/>
    <w:rsid w:val="007F7FF2"/>
    <w:rsid w:val="008011F5"/>
    <w:rsid w:val="00802961"/>
    <w:rsid w:val="00817902"/>
    <w:rsid w:val="00820C73"/>
    <w:rsid w:val="008216DC"/>
    <w:rsid w:val="00841ABA"/>
    <w:rsid w:val="008423ED"/>
    <w:rsid w:val="00844039"/>
    <w:rsid w:val="008465F4"/>
    <w:rsid w:val="00847F73"/>
    <w:rsid w:val="008500A1"/>
    <w:rsid w:val="00866E7D"/>
    <w:rsid w:val="00866FA1"/>
    <w:rsid w:val="0086733E"/>
    <w:rsid w:val="00874AE8"/>
    <w:rsid w:val="00877720"/>
    <w:rsid w:val="00881DD7"/>
    <w:rsid w:val="00882719"/>
    <w:rsid w:val="008842FE"/>
    <w:rsid w:val="0088702C"/>
    <w:rsid w:val="00890588"/>
    <w:rsid w:val="00892158"/>
    <w:rsid w:val="008A15F9"/>
    <w:rsid w:val="008A3F5F"/>
    <w:rsid w:val="008A3FCB"/>
    <w:rsid w:val="008A5C42"/>
    <w:rsid w:val="008B02DC"/>
    <w:rsid w:val="008B6CDA"/>
    <w:rsid w:val="008C0597"/>
    <w:rsid w:val="008C11C9"/>
    <w:rsid w:val="008C26DB"/>
    <w:rsid w:val="008D42B5"/>
    <w:rsid w:val="008D44BC"/>
    <w:rsid w:val="008D56C0"/>
    <w:rsid w:val="008D60DF"/>
    <w:rsid w:val="008D75F8"/>
    <w:rsid w:val="008E791C"/>
    <w:rsid w:val="008F3D51"/>
    <w:rsid w:val="00907708"/>
    <w:rsid w:val="00907CF1"/>
    <w:rsid w:val="00911431"/>
    <w:rsid w:val="00912E46"/>
    <w:rsid w:val="009154E6"/>
    <w:rsid w:val="009218C3"/>
    <w:rsid w:val="00932881"/>
    <w:rsid w:val="009377E9"/>
    <w:rsid w:val="00941DA7"/>
    <w:rsid w:val="00944062"/>
    <w:rsid w:val="00946E06"/>
    <w:rsid w:val="00950289"/>
    <w:rsid w:val="00955FB6"/>
    <w:rsid w:val="00960C52"/>
    <w:rsid w:val="00960CB5"/>
    <w:rsid w:val="0096150E"/>
    <w:rsid w:val="00962320"/>
    <w:rsid w:val="0096297E"/>
    <w:rsid w:val="00980267"/>
    <w:rsid w:val="00983DB1"/>
    <w:rsid w:val="009843AD"/>
    <w:rsid w:val="00990675"/>
    <w:rsid w:val="00991497"/>
    <w:rsid w:val="00991C22"/>
    <w:rsid w:val="00996A77"/>
    <w:rsid w:val="009A397F"/>
    <w:rsid w:val="009A5C8D"/>
    <w:rsid w:val="009A6895"/>
    <w:rsid w:val="009B3C41"/>
    <w:rsid w:val="009C1D9A"/>
    <w:rsid w:val="009C5904"/>
    <w:rsid w:val="009C6F00"/>
    <w:rsid w:val="009D1F0B"/>
    <w:rsid w:val="009D2B82"/>
    <w:rsid w:val="009E1477"/>
    <w:rsid w:val="009E2AFF"/>
    <w:rsid w:val="009E4608"/>
    <w:rsid w:val="009F328A"/>
    <w:rsid w:val="009F3CE2"/>
    <w:rsid w:val="00A01EE2"/>
    <w:rsid w:val="00A02AD6"/>
    <w:rsid w:val="00A07FA5"/>
    <w:rsid w:val="00A10759"/>
    <w:rsid w:val="00A1330F"/>
    <w:rsid w:val="00A16355"/>
    <w:rsid w:val="00A179B3"/>
    <w:rsid w:val="00A2105F"/>
    <w:rsid w:val="00A21FE2"/>
    <w:rsid w:val="00A2378B"/>
    <w:rsid w:val="00A252EF"/>
    <w:rsid w:val="00A26B0C"/>
    <w:rsid w:val="00A30D83"/>
    <w:rsid w:val="00A32F9B"/>
    <w:rsid w:val="00A37478"/>
    <w:rsid w:val="00A409F9"/>
    <w:rsid w:val="00A41599"/>
    <w:rsid w:val="00A433E7"/>
    <w:rsid w:val="00A438DA"/>
    <w:rsid w:val="00A44A8B"/>
    <w:rsid w:val="00A50A61"/>
    <w:rsid w:val="00A7593A"/>
    <w:rsid w:val="00A75C6C"/>
    <w:rsid w:val="00A84DFD"/>
    <w:rsid w:val="00A9077A"/>
    <w:rsid w:val="00A9609F"/>
    <w:rsid w:val="00AA04D4"/>
    <w:rsid w:val="00AA2BD8"/>
    <w:rsid w:val="00AB0575"/>
    <w:rsid w:val="00AB64FB"/>
    <w:rsid w:val="00AC2509"/>
    <w:rsid w:val="00AC68EA"/>
    <w:rsid w:val="00AC6FB2"/>
    <w:rsid w:val="00AD4D65"/>
    <w:rsid w:val="00AD703E"/>
    <w:rsid w:val="00AE06D3"/>
    <w:rsid w:val="00B05EDC"/>
    <w:rsid w:val="00B06249"/>
    <w:rsid w:val="00B07433"/>
    <w:rsid w:val="00B113D1"/>
    <w:rsid w:val="00B12AC0"/>
    <w:rsid w:val="00B2044E"/>
    <w:rsid w:val="00B23103"/>
    <w:rsid w:val="00B266FA"/>
    <w:rsid w:val="00B269B8"/>
    <w:rsid w:val="00B27B9A"/>
    <w:rsid w:val="00B30934"/>
    <w:rsid w:val="00B32D79"/>
    <w:rsid w:val="00B34532"/>
    <w:rsid w:val="00B44146"/>
    <w:rsid w:val="00B47904"/>
    <w:rsid w:val="00B5380B"/>
    <w:rsid w:val="00B6379C"/>
    <w:rsid w:val="00B63F80"/>
    <w:rsid w:val="00B64500"/>
    <w:rsid w:val="00B66EF2"/>
    <w:rsid w:val="00B7359F"/>
    <w:rsid w:val="00B769F3"/>
    <w:rsid w:val="00B77F1F"/>
    <w:rsid w:val="00B81F60"/>
    <w:rsid w:val="00B83964"/>
    <w:rsid w:val="00B83D76"/>
    <w:rsid w:val="00B87D90"/>
    <w:rsid w:val="00B913D6"/>
    <w:rsid w:val="00BA03FB"/>
    <w:rsid w:val="00BB5393"/>
    <w:rsid w:val="00BC1B76"/>
    <w:rsid w:val="00BC6C3F"/>
    <w:rsid w:val="00BD318F"/>
    <w:rsid w:val="00BD37AC"/>
    <w:rsid w:val="00BE4831"/>
    <w:rsid w:val="00BE5411"/>
    <w:rsid w:val="00BE7AE0"/>
    <w:rsid w:val="00BF208C"/>
    <w:rsid w:val="00BF3072"/>
    <w:rsid w:val="00BF4278"/>
    <w:rsid w:val="00BF57D6"/>
    <w:rsid w:val="00BF744F"/>
    <w:rsid w:val="00C02C1F"/>
    <w:rsid w:val="00C21730"/>
    <w:rsid w:val="00C24F28"/>
    <w:rsid w:val="00C25374"/>
    <w:rsid w:val="00C254D2"/>
    <w:rsid w:val="00C25A8D"/>
    <w:rsid w:val="00C304BD"/>
    <w:rsid w:val="00C43C82"/>
    <w:rsid w:val="00C45BEB"/>
    <w:rsid w:val="00C50454"/>
    <w:rsid w:val="00C52C2E"/>
    <w:rsid w:val="00C630A4"/>
    <w:rsid w:val="00C634CC"/>
    <w:rsid w:val="00C643C5"/>
    <w:rsid w:val="00C6646F"/>
    <w:rsid w:val="00C66F31"/>
    <w:rsid w:val="00C71CCB"/>
    <w:rsid w:val="00C74C58"/>
    <w:rsid w:val="00C76CED"/>
    <w:rsid w:val="00C76F0C"/>
    <w:rsid w:val="00C9195F"/>
    <w:rsid w:val="00C93DED"/>
    <w:rsid w:val="00C97EDF"/>
    <w:rsid w:val="00CB63F6"/>
    <w:rsid w:val="00CC0717"/>
    <w:rsid w:val="00CC170E"/>
    <w:rsid w:val="00CC2A1A"/>
    <w:rsid w:val="00CD1324"/>
    <w:rsid w:val="00CE18D1"/>
    <w:rsid w:val="00CF111C"/>
    <w:rsid w:val="00CF1934"/>
    <w:rsid w:val="00D07224"/>
    <w:rsid w:val="00D074F9"/>
    <w:rsid w:val="00D124E6"/>
    <w:rsid w:val="00D158B0"/>
    <w:rsid w:val="00D16827"/>
    <w:rsid w:val="00D20315"/>
    <w:rsid w:val="00D21D70"/>
    <w:rsid w:val="00D275AD"/>
    <w:rsid w:val="00D303D0"/>
    <w:rsid w:val="00D307AD"/>
    <w:rsid w:val="00D348AF"/>
    <w:rsid w:val="00D40761"/>
    <w:rsid w:val="00D43175"/>
    <w:rsid w:val="00D44927"/>
    <w:rsid w:val="00D5649E"/>
    <w:rsid w:val="00D650F9"/>
    <w:rsid w:val="00D679B0"/>
    <w:rsid w:val="00D71434"/>
    <w:rsid w:val="00D71741"/>
    <w:rsid w:val="00D74E50"/>
    <w:rsid w:val="00D90341"/>
    <w:rsid w:val="00DC0844"/>
    <w:rsid w:val="00DC52D2"/>
    <w:rsid w:val="00DC75D4"/>
    <w:rsid w:val="00DD5256"/>
    <w:rsid w:val="00DE544F"/>
    <w:rsid w:val="00DE5E1D"/>
    <w:rsid w:val="00DF12CF"/>
    <w:rsid w:val="00E03610"/>
    <w:rsid w:val="00E051EC"/>
    <w:rsid w:val="00E059A4"/>
    <w:rsid w:val="00E22A18"/>
    <w:rsid w:val="00E24623"/>
    <w:rsid w:val="00E2742B"/>
    <w:rsid w:val="00E332E6"/>
    <w:rsid w:val="00E348C3"/>
    <w:rsid w:val="00E35AD1"/>
    <w:rsid w:val="00E35C02"/>
    <w:rsid w:val="00E42D31"/>
    <w:rsid w:val="00E45C5E"/>
    <w:rsid w:val="00E5170D"/>
    <w:rsid w:val="00E56CC8"/>
    <w:rsid w:val="00E67B04"/>
    <w:rsid w:val="00E75844"/>
    <w:rsid w:val="00E82237"/>
    <w:rsid w:val="00E944AF"/>
    <w:rsid w:val="00E94D5F"/>
    <w:rsid w:val="00E95BA9"/>
    <w:rsid w:val="00EA1DA1"/>
    <w:rsid w:val="00EA3427"/>
    <w:rsid w:val="00EA5EBA"/>
    <w:rsid w:val="00EB09BF"/>
    <w:rsid w:val="00EB37A4"/>
    <w:rsid w:val="00EB5A54"/>
    <w:rsid w:val="00EB7070"/>
    <w:rsid w:val="00EB7F0F"/>
    <w:rsid w:val="00EC27B0"/>
    <w:rsid w:val="00EC36EA"/>
    <w:rsid w:val="00EC5351"/>
    <w:rsid w:val="00EC629B"/>
    <w:rsid w:val="00ED0C0D"/>
    <w:rsid w:val="00ED4058"/>
    <w:rsid w:val="00ED6744"/>
    <w:rsid w:val="00EE1094"/>
    <w:rsid w:val="00EE1B9A"/>
    <w:rsid w:val="00EE219C"/>
    <w:rsid w:val="00EE49B8"/>
    <w:rsid w:val="00EE5400"/>
    <w:rsid w:val="00EF0F7A"/>
    <w:rsid w:val="00EF2391"/>
    <w:rsid w:val="00EF4CB6"/>
    <w:rsid w:val="00EF6ECE"/>
    <w:rsid w:val="00F00005"/>
    <w:rsid w:val="00F0540E"/>
    <w:rsid w:val="00F05953"/>
    <w:rsid w:val="00F102F3"/>
    <w:rsid w:val="00F174DE"/>
    <w:rsid w:val="00F17B27"/>
    <w:rsid w:val="00F23B65"/>
    <w:rsid w:val="00F25460"/>
    <w:rsid w:val="00F277B8"/>
    <w:rsid w:val="00F306D3"/>
    <w:rsid w:val="00F3170D"/>
    <w:rsid w:val="00F34549"/>
    <w:rsid w:val="00F3463B"/>
    <w:rsid w:val="00F41C2A"/>
    <w:rsid w:val="00F41C37"/>
    <w:rsid w:val="00F43628"/>
    <w:rsid w:val="00F4729E"/>
    <w:rsid w:val="00F47C5B"/>
    <w:rsid w:val="00F537E3"/>
    <w:rsid w:val="00F55122"/>
    <w:rsid w:val="00F56E3B"/>
    <w:rsid w:val="00F614C4"/>
    <w:rsid w:val="00F70DE3"/>
    <w:rsid w:val="00F72120"/>
    <w:rsid w:val="00F751A4"/>
    <w:rsid w:val="00F832ED"/>
    <w:rsid w:val="00F83754"/>
    <w:rsid w:val="00F84871"/>
    <w:rsid w:val="00F94256"/>
    <w:rsid w:val="00F96690"/>
    <w:rsid w:val="00FA32F2"/>
    <w:rsid w:val="00FA6C80"/>
    <w:rsid w:val="00FA7690"/>
    <w:rsid w:val="00FB1463"/>
    <w:rsid w:val="00FB1962"/>
    <w:rsid w:val="00FB3DE7"/>
    <w:rsid w:val="00FC1730"/>
    <w:rsid w:val="00FC26F5"/>
    <w:rsid w:val="00FC7322"/>
    <w:rsid w:val="00FD1F65"/>
    <w:rsid w:val="00FD6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C8E9"/>
  <w15:chartTrackingRefBased/>
  <w15:docId w15:val="{AA67333D-4E43-8044-A0E9-3FA1E774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E0"/>
    <w:rPr>
      <w:rFonts w:ascii="Times New Roman" w:eastAsia="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4E6"/>
    <w:pPr>
      <w:tabs>
        <w:tab w:val="center" w:pos="4536"/>
        <w:tab w:val="right" w:pos="9072"/>
      </w:tabs>
    </w:pPr>
  </w:style>
  <w:style w:type="character" w:customStyle="1" w:styleId="HeaderChar">
    <w:name w:val="Header Char"/>
    <w:basedOn w:val="DefaultParagraphFont"/>
    <w:link w:val="Header"/>
    <w:uiPriority w:val="99"/>
    <w:rsid w:val="00D124E6"/>
  </w:style>
  <w:style w:type="paragraph" w:styleId="Footer">
    <w:name w:val="footer"/>
    <w:basedOn w:val="Normal"/>
    <w:link w:val="FooterChar"/>
    <w:uiPriority w:val="99"/>
    <w:unhideWhenUsed/>
    <w:rsid w:val="00D124E6"/>
    <w:pPr>
      <w:tabs>
        <w:tab w:val="center" w:pos="4536"/>
        <w:tab w:val="right" w:pos="9072"/>
      </w:tabs>
    </w:pPr>
  </w:style>
  <w:style w:type="character" w:customStyle="1" w:styleId="FooterChar">
    <w:name w:val="Footer Char"/>
    <w:basedOn w:val="DefaultParagraphFont"/>
    <w:link w:val="Footer"/>
    <w:uiPriority w:val="99"/>
    <w:rsid w:val="00D124E6"/>
  </w:style>
  <w:style w:type="paragraph" w:styleId="ListParagraph">
    <w:name w:val="List Paragraph"/>
    <w:basedOn w:val="Normal"/>
    <w:uiPriority w:val="34"/>
    <w:qFormat/>
    <w:rsid w:val="00D124E6"/>
    <w:pPr>
      <w:ind w:left="720"/>
      <w:contextualSpacing/>
    </w:pPr>
  </w:style>
  <w:style w:type="paragraph" w:styleId="BalloonText">
    <w:name w:val="Balloon Text"/>
    <w:basedOn w:val="Normal"/>
    <w:link w:val="BalloonTextChar"/>
    <w:uiPriority w:val="99"/>
    <w:semiHidden/>
    <w:unhideWhenUsed/>
    <w:rsid w:val="00140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63"/>
    <w:rPr>
      <w:rFonts w:ascii="Segoe UI" w:hAnsi="Segoe UI" w:cs="Segoe UI"/>
      <w:sz w:val="18"/>
      <w:szCs w:val="18"/>
      <w:lang w:val="en-GB"/>
    </w:rPr>
  </w:style>
  <w:style w:type="character" w:styleId="CommentReference">
    <w:name w:val="annotation reference"/>
    <w:basedOn w:val="DefaultParagraphFont"/>
    <w:uiPriority w:val="99"/>
    <w:semiHidden/>
    <w:unhideWhenUsed/>
    <w:rsid w:val="000B3C5E"/>
    <w:rPr>
      <w:sz w:val="16"/>
      <w:szCs w:val="16"/>
    </w:rPr>
  </w:style>
  <w:style w:type="paragraph" w:styleId="CommentText">
    <w:name w:val="annotation text"/>
    <w:basedOn w:val="Normal"/>
    <w:link w:val="CommentTextChar"/>
    <w:uiPriority w:val="99"/>
    <w:semiHidden/>
    <w:unhideWhenUsed/>
    <w:rsid w:val="000B3C5E"/>
    <w:rPr>
      <w:sz w:val="20"/>
      <w:szCs w:val="20"/>
    </w:rPr>
  </w:style>
  <w:style w:type="character" w:customStyle="1" w:styleId="CommentTextChar">
    <w:name w:val="Comment Text Char"/>
    <w:basedOn w:val="DefaultParagraphFont"/>
    <w:link w:val="CommentText"/>
    <w:uiPriority w:val="99"/>
    <w:semiHidden/>
    <w:rsid w:val="000B3C5E"/>
    <w:rPr>
      <w:sz w:val="20"/>
      <w:szCs w:val="20"/>
      <w:lang w:val="en-GB"/>
    </w:rPr>
  </w:style>
  <w:style w:type="paragraph" w:styleId="CommentSubject">
    <w:name w:val="annotation subject"/>
    <w:basedOn w:val="CommentText"/>
    <w:next w:val="CommentText"/>
    <w:link w:val="CommentSubjectChar"/>
    <w:uiPriority w:val="99"/>
    <w:semiHidden/>
    <w:unhideWhenUsed/>
    <w:rsid w:val="000B3C5E"/>
    <w:rPr>
      <w:b/>
      <w:bCs/>
    </w:rPr>
  </w:style>
  <w:style w:type="character" w:customStyle="1" w:styleId="CommentSubjectChar">
    <w:name w:val="Comment Subject Char"/>
    <w:basedOn w:val="CommentTextChar"/>
    <w:link w:val="CommentSubject"/>
    <w:uiPriority w:val="99"/>
    <w:semiHidden/>
    <w:rsid w:val="000B3C5E"/>
    <w:rPr>
      <w:b/>
      <w:bCs/>
      <w:sz w:val="20"/>
      <w:szCs w:val="20"/>
      <w:lang w:val="en-GB"/>
    </w:rPr>
  </w:style>
  <w:style w:type="paragraph" w:styleId="Revision">
    <w:name w:val="Revision"/>
    <w:hidden/>
    <w:uiPriority w:val="99"/>
    <w:semiHidden/>
    <w:rsid w:val="00485C89"/>
    <w:rPr>
      <w:lang w:val="en-GB"/>
    </w:rPr>
  </w:style>
  <w:style w:type="character" w:styleId="Hyperlink">
    <w:name w:val="Hyperlink"/>
    <w:basedOn w:val="DefaultParagraphFont"/>
    <w:uiPriority w:val="99"/>
    <w:unhideWhenUsed/>
    <w:rsid w:val="00C66F31"/>
    <w:rPr>
      <w:color w:val="0563C1" w:themeColor="hyperlink"/>
      <w:u w:val="single"/>
    </w:rPr>
  </w:style>
  <w:style w:type="paragraph" w:customStyle="1" w:styleId="Default">
    <w:name w:val="Default"/>
    <w:uiPriority w:val="99"/>
    <w:rsid w:val="00C66F31"/>
    <w:rPr>
      <w:rFonts w:ascii="Helvetica" w:eastAsia="Arial Unicode MS" w:hAnsi="Arial Unicode MS" w:cs="Helvetica"/>
      <w:color w:val="000000"/>
      <w:sz w:val="22"/>
      <w:szCs w:val="22"/>
      <w:lang w:val="en-US"/>
    </w:rPr>
  </w:style>
  <w:style w:type="character" w:styleId="UnresolvedMention">
    <w:name w:val="Unresolved Mention"/>
    <w:basedOn w:val="DefaultParagraphFont"/>
    <w:uiPriority w:val="99"/>
    <w:semiHidden/>
    <w:unhideWhenUsed/>
    <w:rsid w:val="009843AD"/>
    <w:rPr>
      <w:color w:val="605E5C"/>
      <w:shd w:val="clear" w:color="auto" w:fill="E1DFDD"/>
    </w:rPr>
  </w:style>
  <w:style w:type="character" w:styleId="FollowedHyperlink">
    <w:name w:val="FollowedHyperlink"/>
    <w:basedOn w:val="DefaultParagraphFont"/>
    <w:uiPriority w:val="99"/>
    <w:semiHidden/>
    <w:unhideWhenUsed/>
    <w:rsid w:val="000041ED"/>
    <w:rPr>
      <w:color w:val="954F72" w:themeColor="followedHyperlink"/>
      <w:u w:val="single"/>
    </w:rPr>
  </w:style>
  <w:style w:type="table" w:styleId="TableGrid">
    <w:name w:val="Table Grid"/>
    <w:basedOn w:val="TableNormal"/>
    <w:uiPriority w:val="39"/>
    <w:rsid w:val="0082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548">
      <w:bodyDiv w:val="1"/>
      <w:marLeft w:val="0"/>
      <w:marRight w:val="0"/>
      <w:marTop w:val="0"/>
      <w:marBottom w:val="0"/>
      <w:divBdr>
        <w:top w:val="none" w:sz="0" w:space="0" w:color="auto"/>
        <w:left w:val="none" w:sz="0" w:space="0" w:color="auto"/>
        <w:bottom w:val="none" w:sz="0" w:space="0" w:color="auto"/>
        <w:right w:val="none" w:sz="0" w:space="0" w:color="auto"/>
      </w:divBdr>
    </w:div>
    <w:div w:id="109905101">
      <w:bodyDiv w:val="1"/>
      <w:marLeft w:val="0"/>
      <w:marRight w:val="0"/>
      <w:marTop w:val="0"/>
      <w:marBottom w:val="0"/>
      <w:divBdr>
        <w:top w:val="none" w:sz="0" w:space="0" w:color="auto"/>
        <w:left w:val="none" w:sz="0" w:space="0" w:color="auto"/>
        <w:bottom w:val="none" w:sz="0" w:space="0" w:color="auto"/>
        <w:right w:val="none" w:sz="0" w:space="0" w:color="auto"/>
      </w:divBdr>
    </w:div>
    <w:div w:id="145436781">
      <w:bodyDiv w:val="1"/>
      <w:marLeft w:val="0"/>
      <w:marRight w:val="0"/>
      <w:marTop w:val="0"/>
      <w:marBottom w:val="0"/>
      <w:divBdr>
        <w:top w:val="none" w:sz="0" w:space="0" w:color="auto"/>
        <w:left w:val="none" w:sz="0" w:space="0" w:color="auto"/>
        <w:bottom w:val="none" w:sz="0" w:space="0" w:color="auto"/>
        <w:right w:val="none" w:sz="0" w:space="0" w:color="auto"/>
      </w:divBdr>
    </w:div>
    <w:div w:id="149300098">
      <w:bodyDiv w:val="1"/>
      <w:marLeft w:val="0"/>
      <w:marRight w:val="0"/>
      <w:marTop w:val="0"/>
      <w:marBottom w:val="0"/>
      <w:divBdr>
        <w:top w:val="none" w:sz="0" w:space="0" w:color="auto"/>
        <w:left w:val="none" w:sz="0" w:space="0" w:color="auto"/>
        <w:bottom w:val="none" w:sz="0" w:space="0" w:color="auto"/>
        <w:right w:val="none" w:sz="0" w:space="0" w:color="auto"/>
      </w:divBdr>
    </w:div>
    <w:div w:id="160319525">
      <w:bodyDiv w:val="1"/>
      <w:marLeft w:val="0"/>
      <w:marRight w:val="0"/>
      <w:marTop w:val="0"/>
      <w:marBottom w:val="0"/>
      <w:divBdr>
        <w:top w:val="none" w:sz="0" w:space="0" w:color="auto"/>
        <w:left w:val="none" w:sz="0" w:space="0" w:color="auto"/>
        <w:bottom w:val="none" w:sz="0" w:space="0" w:color="auto"/>
        <w:right w:val="none" w:sz="0" w:space="0" w:color="auto"/>
      </w:divBdr>
    </w:div>
    <w:div w:id="169637611">
      <w:bodyDiv w:val="1"/>
      <w:marLeft w:val="0"/>
      <w:marRight w:val="0"/>
      <w:marTop w:val="0"/>
      <w:marBottom w:val="0"/>
      <w:divBdr>
        <w:top w:val="none" w:sz="0" w:space="0" w:color="auto"/>
        <w:left w:val="none" w:sz="0" w:space="0" w:color="auto"/>
        <w:bottom w:val="none" w:sz="0" w:space="0" w:color="auto"/>
        <w:right w:val="none" w:sz="0" w:space="0" w:color="auto"/>
      </w:divBdr>
    </w:div>
    <w:div w:id="262497514">
      <w:bodyDiv w:val="1"/>
      <w:marLeft w:val="0"/>
      <w:marRight w:val="0"/>
      <w:marTop w:val="0"/>
      <w:marBottom w:val="0"/>
      <w:divBdr>
        <w:top w:val="none" w:sz="0" w:space="0" w:color="auto"/>
        <w:left w:val="none" w:sz="0" w:space="0" w:color="auto"/>
        <w:bottom w:val="none" w:sz="0" w:space="0" w:color="auto"/>
        <w:right w:val="none" w:sz="0" w:space="0" w:color="auto"/>
      </w:divBdr>
    </w:div>
    <w:div w:id="289018368">
      <w:bodyDiv w:val="1"/>
      <w:marLeft w:val="0"/>
      <w:marRight w:val="0"/>
      <w:marTop w:val="0"/>
      <w:marBottom w:val="0"/>
      <w:divBdr>
        <w:top w:val="none" w:sz="0" w:space="0" w:color="auto"/>
        <w:left w:val="none" w:sz="0" w:space="0" w:color="auto"/>
        <w:bottom w:val="none" w:sz="0" w:space="0" w:color="auto"/>
        <w:right w:val="none" w:sz="0" w:space="0" w:color="auto"/>
      </w:divBdr>
    </w:div>
    <w:div w:id="297301478">
      <w:bodyDiv w:val="1"/>
      <w:marLeft w:val="0"/>
      <w:marRight w:val="0"/>
      <w:marTop w:val="0"/>
      <w:marBottom w:val="0"/>
      <w:divBdr>
        <w:top w:val="none" w:sz="0" w:space="0" w:color="auto"/>
        <w:left w:val="none" w:sz="0" w:space="0" w:color="auto"/>
        <w:bottom w:val="none" w:sz="0" w:space="0" w:color="auto"/>
        <w:right w:val="none" w:sz="0" w:space="0" w:color="auto"/>
      </w:divBdr>
    </w:div>
    <w:div w:id="302349848">
      <w:bodyDiv w:val="1"/>
      <w:marLeft w:val="0"/>
      <w:marRight w:val="0"/>
      <w:marTop w:val="0"/>
      <w:marBottom w:val="0"/>
      <w:divBdr>
        <w:top w:val="none" w:sz="0" w:space="0" w:color="auto"/>
        <w:left w:val="none" w:sz="0" w:space="0" w:color="auto"/>
        <w:bottom w:val="none" w:sz="0" w:space="0" w:color="auto"/>
        <w:right w:val="none" w:sz="0" w:space="0" w:color="auto"/>
      </w:divBdr>
    </w:div>
    <w:div w:id="345521683">
      <w:bodyDiv w:val="1"/>
      <w:marLeft w:val="0"/>
      <w:marRight w:val="0"/>
      <w:marTop w:val="0"/>
      <w:marBottom w:val="0"/>
      <w:divBdr>
        <w:top w:val="none" w:sz="0" w:space="0" w:color="auto"/>
        <w:left w:val="none" w:sz="0" w:space="0" w:color="auto"/>
        <w:bottom w:val="none" w:sz="0" w:space="0" w:color="auto"/>
        <w:right w:val="none" w:sz="0" w:space="0" w:color="auto"/>
      </w:divBdr>
    </w:div>
    <w:div w:id="374550250">
      <w:bodyDiv w:val="1"/>
      <w:marLeft w:val="0"/>
      <w:marRight w:val="0"/>
      <w:marTop w:val="0"/>
      <w:marBottom w:val="0"/>
      <w:divBdr>
        <w:top w:val="none" w:sz="0" w:space="0" w:color="auto"/>
        <w:left w:val="none" w:sz="0" w:space="0" w:color="auto"/>
        <w:bottom w:val="none" w:sz="0" w:space="0" w:color="auto"/>
        <w:right w:val="none" w:sz="0" w:space="0" w:color="auto"/>
      </w:divBdr>
    </w:div>
    <w:div w:id="409739439">
      <w:bodyDiv w:val="1"/>
      <w:marLeft w:val="0"/>
      <w:marRight w:val="0"/>
      <w:marTop w:val="0"/>
      <w:marBottom w:val="0"/>
      <w:divBdr>
        <w:top w:val="none" w:sz="0" w:space="0" w:color="auto"/>
        <w:left w:val="none" w:sz="0" w:space="0" w:color="auto"/>
        <w:bottom w:val="none" w:sz="0" w:space="0" w:color="auto"/>
        <w:right w:val="none" w:sz="0" w:space="0" w:color="auto"/>
      </w:divBdr>
    </w:div>
    <w:div w:id="474222728">
      <w:bodyDiv w:val="1"/>
      <w:marLeft w:val="0"/>
      <w:marRight w:val="0"/>
      <w:marTop w:val="0"/>
      <w:marBottom w:val="0"/>
      <w:divBdr>
        <w:top w:val="none" w:sz="0" w:space="0" w:color="auto"/>
        <w:left w:val="none" w:sz="0" w:space="0" w:color="auto"/>
        <w:bottom w:val="none" w:sz="0" w:space="0" w:color="auto"/>
        <w:right w:val="none" w:sz="0" w:space="0" w:color="auto"/>
      </w:divBdr>
    </w:div>
    <w:div w:id="484977879">
      <w:bodyDiv w:val="1"/>
      <w:marLeft w:val="0"/>
      <w:marRight w:val="0"/>
      <w:marTop w:val="0"/>
      <w:marBottom w:val="0"/>
      <w:divBdr>
        <w:top w:val="none" w:sz="0" w:space="0" w:color="auto"/>
        <w:left w:val="none" w:sz="0" w:space="0" w:color="auto"/>
        <w:bottom w:val="none" w:sz="0" w:space="0" w:color="auto"/>
        <w:right w:val="none" w:sz="0" w:space="0" w:color="auto"/>
      </w:divBdr>
    </w:div>
    <w:div w:id="528032407">
      <w:bodyDiv w:val="1"/>
      <w:marLeft w:val="0"/>
      <w:marRight w:val="0"/>
      <w:marTop w:val="0"/>
      <w:marBottom w:val="0"/>
      <w:divBdr>
        <w:top w:val="none" w:sz="0" w:space="0" w:color="auto"/>
        <w:left w:val="none" w:sz="0" w:space="0" w:color="auto"/>
        <w:bottom w:val="none" w:sz="0" w:space="0" w:color="auto"/>
        <w:right w:val="none" w:sz="0" w:space="0" w:color="auto"/>
      </w:divBdr>
    </w:div>
    <w:div w:id="854155149">
      <w:bodyDiv w:val="1"/>
      <w:marLeft w:val="0"/>
      <w:marRight w:val="0"/>
      <w:marTop w:val="0"/>
      <w:marBottom w:val="0"/>
      <w:divBdr>
        <w:top w:val="none" w:sz="0" w:space="0" w:color="auto"/>
        <w:left w:val="none" w:sz="0" w:space="0" w:color="auto"/>
        <w:bottom w:val="none" w:sz="0" w:space="0" w:color="auto"/>
        <w:right w:val="none" w:sz="0" w:space="0" w:color="auto"/>
      </w:divBdr>
    </w:div>
    <w:div w:id="904997122">
      <w:bodyDiv w:val="1"/>
      <w:marLeft w:val="0"/>
      <w:marRight w:val="0"/>
      <w:marTop w:val="0"/>
      <w:marBottom w:val="0"/>
      <w:divBdr>
        <w:top w:val="none" w:sz="0" w:space="0" w:color="auto"/>
        <w:left w:val="none" w:sz="0" w:space="0" w:color="auto"/>
        <w:bottom w:val="none" w:sz="0" w:space="0" w:color="auto"/>
        <w:right w:val="none" w:sz="0" w:space="0" w:color="auto"/>
      </w:divBdr>
    </w:div>
    <w:div w:id="929585433">
      <w:bodyDiv w:val="1"/>
      <w:marLeft w:val="0"/>
      <w:marRight w:val="0"/>
      <w:marTop w:val="0"/>
      <w:marBottom w:val="0"/>
      <w:divBdr>
        <w:top w:val="none" w:sz="0" w:space="0" w:color="auto"/>
        <w:left w:val="none" w:sz="0" w:space="0" w:color="auto"/>
        <w:bottom w:val="none" w:sz="0" w:space="0" w:color="auto"/>
        <w:right w:val="none" w:sz="0" w:space="0" w:color="auto"/>
      </w:divBdr>
    </w:div>
    <w:div w:id="951278759">
      <w:bodyDiv w:val="1"/>
      <w:marLeft w:val="0"/>
      <w:marRight w:val="0"/>
      <w:marTop w:val="0"/>
      <w:marBottom w:val="0"/>
      <w:divBdr>
        <w:top w:val="none" w:sz="0" w:space="0" w:color="auto"/>
        <w:left w:val="none" w:sz="0" w:space="0" w:color="auto"/>
        <w:bottom w:val="none" w:sz="0" w:space="0" w:color="auto"/>
        <w:right w:val="none" w:sz="0" w:space="0" w:color="auto"/>
      </w:divBdr>
    </w:div>
    <w:div w:id="951668287">
      <w:bodyDiv w:val="1"/>
      <w:marLeft w:val="0"/>
      <w:marRight w:val="0"/>
      <w:marTop w:val="0"/>
      <w:marBottom w:val="0"/>
      <w:divBdr>
        <w:top w:val="none" w:sz="0" w:space="0" w:color="auto"/>
        <w:left w:val="none" w:sz="0" w:space="0" w:color="auto"/>
        <w:bottom w:val="none" w:sz="0" w:space="0" w:color="auto"/>
        <w:right w:val="none" w:sz="0" w:space="0" w:color="auto"/>
      </w:divBdr>
    </w:div>
    <w:div w:id="976646500">
      <w:bodyDiv w:val="1"/>
      <w:marLeft w:val="0"/>
      <w:marRight w:val="0"/>
      <w:marTop w:val="0"/>
      <w:marBottom w:val="0"/>
      <w:divBdr>
        <w:top w:val="none" w:sz="0" w:space="0" w:color="auto"/>
        <w:left w:val="none" w:sz="0" w:space="0" w:color="auto"/>
        <w:bottom w:val="none" w:sz="0" w:space="0" w:color="auto"/>
        <w:right w:val="none" w:sz="0" w:space="0" w:color="auto"/>
      </w:divBdr>
    </w:div>
    <w:div w:id="1107385597">
      <w:bodyDiv w:val="1"/>
      <w:marLeft w:val="0"/>
      <w:marRight w:val="0"/>
      <w:marTop w:val="0"/>
      <w:marBottom w:val="0"/>
      <w:divBdr>
        <w:top w:val="none" w:sz="0" w:space="0" w:color="auto"/>
        <w:left w:val="none" w:sz="0" w:space="0" w:color="auto"/>
        <w:bottom w:val="none" w:sz="0" w:space="0" w:color="auto"/>
        <w:right w:val="none" w:sz="0" w:space="0" w:color="auto"/>
      </w:divBdr>
    </w:div>
    <w:div w:id="1239637554">
      <w:bodyDiv w:val="1"/>
      <w:marLeft w:val="0"/>
      <w:marRight w:val="0"/>
      <w:marTop w:val="0"/>
      <w:marBottom w:val="0"/>
      <w:divBdr>
        <w:top w:val="none" w:sz="0" w:space="0" w:color="auto"/>
        <w:left w:val="none" w:sz="0" w:space="0" w:color="auto"/>
        <w:bottom w:val="none" w:sz="0" w:space="0" w:color="auto"/>
        <w:right w:val="none" w:sz="0" w:space="0" w:color="auto"/>
      </w:divBdr>
    </w:div>
    <w:div w:id="1265916022">
      <w:bodyDiv w:val="1"/>
      <w:marLeft w:val="0"/>
      <w:marRight w:val="0"/>
      <w:marTop w:val="0"/>
      <w:marBottom w:val="0"/>
      <w:divBdr>
        <w:top w:val="none" w:sz="0" w:space="0" w:color="auto"/>
        <w:left w:val="none" w:sz="0" w:space="0" w:color="auto"/>
        <w:bottom w:val="none" w:sz="0" w:space="0" w:color="auto"/>
        <w:right w:val="none" w:sz="0" w:space="0" w:color="auto"/>
      </w:divBdr>
    </w:div>
    <w:div w:id="1310551372">
      <w:bodyDiv w:val="1"/>
      <w:marLeft w:val="0"/>
      <w:marRight w:val="0"/>
      <w:marTop w:val="0"/>
      <w:marBottom w:val="0"/>
      <w:divBdr>
        <w:top w:val="none" w:sz="0" w:space="0" w:color="auto"/>
        <w:left w:val="none" w:sz="0" w:space="0" w:color="auto"/>
        <w:bottom w:val="none" w:sz="0" w:space="0" w:color="auto"/>
        <w:right w:val="none" w:sz="0" w:space="0" w:color="auto"/>
      </w:divBdr>
    </w:div>
    <w:div w:id="1368870360">
      <w:bodyDiv w:val="1"/>
      <w:marLeft w:val="0"/>
      <w:marRight w:val="0"/>
      <w:marTop w:val="0"/>
      <w:marBottom w:val="0"/>
      <w:divBdr>
        <w:top w:val="none" w:sz="0" w:space="0" w:color="auto"/>
        <w:left w:val="none" w:sz="0" w:space="0" w:color="auto"/>
        <w:bottom w:val="none" w:sz="0" w:space="0" w:color="auto"/>
        <w:right w:val="none" w:sz="0" w:space="0" w:color="auto"/>
      </w:divBdr>
    </w:div>
    <w:div w:id="1421945476">
      <w:bodyDiv w:val="1"/>
      <w:marLeft w:val="0"/>
      <w:marRight w:val="0"/>
      <w:marTop w:val="0"/>
      <w:marBottom w:val="0"/>
      <w:divBdr>
        <w:top w:val="none" w:sz="0" w:space="0" w:color="auto"/>
        <w:left w:val="none" w:sz="0" w:space="0" w:color="auto"/>
        <w:bottom w:val="none" w:sz="0" w:space="0" w:color="auto"/>
        <w:right w:val="none" w:sz="0" w:space="0" w:color="auto"/>
      </w:divBdr>
    </w:div>
    <w:div w:id="1423716835">
      <w:bodyDiv w:val="1"/>
      <w:marLeft w:val="0"/>
      <w:marRight w:val="0"/>
      <w:marTop w:val="0"/>
      <w:marBottom w:val="0"/>
      <w:divBdr>
        <w:top w:val="none" w:sz="0" w:space="0" w:color="auto"/>
        <w:left w:val="none" w:sz="0" w:space="0" w:color="auto"/>
        <w:bottom w:val="none" w:sz="0" w:space="0" w:color="auto"/>
        <w:right w:val="none" w:sz="0" w:space="0" w:color="auto"/>
      </w:divBdr>
    </w:div>
    <w:div w:id="1432508907">
      <w:bodyDiv w:val="1"/>
      <w:marLeft w:val="0"/>
      <w:marRight w:val="0"/>
      <w:marTop w:val="0"/>
      <w:marBottom w:val="0"/>
      <w:divBdr>
        <w:top w:val="none" w:sz="0" w:space="0" w:color="auto"/>
        <w:left w:val="none" w:sz="0" w:space="0" w:color="auto"/>
        <w:bottom w:val="none" w:sz="0" w:space="0" w:color="auto"/>
        <w:right w:val="none" w:sz="0" w:space="0" w:color="auto"/>
      </w:divBdr>
    </w:div>
    <w:div w:id="1440443202">
      <w:bodyDiv w:val="1"/>
      <w:marLeft w:val="0"/>
      <w:marRight w:val="0"/>
      <w:marTop w:val="0"/>
      <w:marBottom w:val="0"/>
      <w:divBdr>
        <w:top w:val="none" w:sz="0" w:space="0" w:color="auto"/>
        <w:left w:val="none" w:sz="0" w:space="0" w:color="auto"/>
        <w:bottom w:val="none" w:sz="0" w:space="0" w:color="auto"/>
        <w:right w:val="none" w:sz="0" w:space="0" w:color="auto"/>
      </w:divBdr>
    </w:div>
    <w:div w:id="1531261781">
      <w:bodyDiv w:val="1"/>
      <w:marLeft w:val="0"/>
      <w:marRight w:val="0"/>
      <w:marTop w:val="0"/>
      <w:marBottom w:val="0"/>
      <w:divBdr>
        <w:top w:val="none" w:sz="0" w:space="0" w:color="auto"/>
        <w:left w:val="none" w:sz="0" w:space="0" w:color="auto"/>
        <w:bottom w:val="none" w:sz="0" w:space="0" w:color="auto"/>
        <w:right w:val="none" w:sz="0" w:space="0" w:color="auto"/>
      </w:divBdr>
    </w:div>
    <w:div w:id="1543202866">
      <w:bodyDiv w:val="1"/>
      <w:marLeft w:val="0"/>
      <w:marRight w:val="0"/>
      <w:marTop w:val="0"/>
      <w:marBottom w:val="0"/>
      <w:divBdr>
        <w:top w:val="none" w:sz="0" w:space="0" w:color="auto"/>
        <w:left w:val="none" w:sz="0" w:space="0" w:color="auto"/>
        <w:bottom w:val="none" w:sz="0" w:space="0" w:color="auto"/>
        <w:right w:val="none" w:sz="0" w:space="0" w:color="auto"/>
      </w:divBdr>
    </w:div>
    <w:div w:id="1549103523">
      <w:bodyDiv w:val="1"/>
      <w:marLeft w:val="0"/>
      <w:marRight w:val="0"/>
      <w:marTop w:val="0"/>
      <w:marBottom w:val="0"/>
      <w:divBdr>
        <w:top w:val="none" w:sz="0" w:space="0" w:color="auto"/>
        <w:left w:val="none" w:sz="0" w:space="0" w:color="auto"/>
        <w:bottom w:val="none" w:sz="0" w:space="0" w:color="auto"/>
        <w:right w:val="none" w:sz="0" w:space="0" w:color="auto"/>
      </w:divBdr>
    </w:div>
    <w:div w:id="1591154201">
      <w:bodyDiv w:val="1"/>
      <w:marLeft w:val="0"/>
      <w:marRight w:val="0"/>
      <w:marTop w:val="0"/>
      <w:marBottom w:val="0"/>
      <w:divBdr>
        <w:top w:val="none" w:sz="0" w:space="0" w:color="auto"/>
        <w:left w:val="none" w:sz="0" w:space="0" w:color="auto"/>
        <w:bottom w:val="none" w:sz="0" w:space="0" w:color="auto"/>
        <w:right w:val="none" w:sz="0" w:space="0" w:color="auto"/>
      </w:divBdr>
    </w:div>
    <w:div w:id="1641764201">
      <w:bodyDiv w:val="1"/>
      <w:marLeft w:val="0"/>
      <w:marRight w:val="0"/>
      <w:marTop w:val="0"/>
      <w:marBottom w:val="0"/>
      <w:divBdr>
        <w:top w:val="none" w:sz="0" w:space="0" w:color="auto"/>
        <w:left w:val="none" w:sz="0" w:space="0" w:color="auto"/>
        <w:bottom w:val="none" w:sz="0" w:space="0" w:color="auto"/>
        <w:right w:val="none" w:sz="0" w:space="0" w:color="auto"/>
      </w:divBdr>
    </w:div>
    <w:div w:id="1687056290">
      <w:bodyDiv w:val="1"/>
      <w:marLeft w:val="0"/>
      <w:marRight w:val="0"/>
      <w:marTop w:val="0"/>
      <w:marBottom w:val="0"/>
      <w:divBdr>
        <w:top w:val="none" w:sz="0" w:space="0" w:color="auto"/>
        <w:left w:val="none" w:sz="0" w:space="0" w:color="auto"/>
        <w:bottom w:val="none" w:sz="0" w:space="0" w:color="auto"/>
        <w:right w:val="none" w:sz="0" w:space="0" w:color="auto"/>
      </w:divBdr>
    </w:div>
    <w:div w:id="1715618944">
      <w:bodyDiv w:val="1"/>
      <w:marLeft w:val="0"/>
      <w:marRight w:val="0"/>
      <w:marTop w:val="0"/>
      <w:marBottom w:val="0"/>
      <w:divBdr>
        <w:top w:val="none" w:sz="0" w:space="0" w:color="auto"/>
        <w:left w:val="none" w:sz="0" w:space="0" w:color="auto"/>
        <w:bottom w:val="none" w:sz="0" w:space="0" w:color="auto"/>
        <w:right w:val="none" w:sz="0" w:space="0" w:color="auto"/>
      </w:divBdr>
    </w:div>
    <w:div w:id="1829781465">
      <w:bodyDiv w:val="1"/>
      <w:marLeft w:val="0"/>
      <w:marRight w:val="0"/>
      <w:marTop w:val="0"/>
      <w:marBottom w:val="0"/>
      <w:divBdr>
        <w:top w:val="none" w:sz="0" w:space="0" w:color="auto"/>
        <w:left w:val="none" w:sz="0" w:space="0" w:color="auto"/>
        <w:bottom w:val="none" w:sz="0" w:space="0" w:color="auto"/>
        <w:right w:val="none" w:sz="0" w:space="0" w:color="auto"/>
      </w:divBdr>
    </w:div>
    <w:div w:id="1927836560">
      <w:bodyDiv w:val="1"/>
      <w:marLeft w:val="0"/>
      <w:marRight w:val="0"/>
      <w:marTop w:val="0"/>
      <w:marBottom w:val="0"/>
      <w:divBdr>
        <w:top w:val="none" w:sz="0" w:space="0" w:color="auto"/>
        <w:left w:val="none" w:sz="0" w:space="0" w:color="auto"/>
        <w:bottom w:val="none" w:sz="0" w:space="0" w:color="auto"/>
        <w:right w:val="none" w:sz="0" w:space="0" w:color="auto"/>
      </w:divBdr>
    </w:div>
    <w:div w:id="1933859061">
      <w:bodyDiv w:val="1"/>
      <w:marLeft w:val="0"/>
      <w:marRight w:val="0"/>
      <w:marTop w:val="0"/>
      <w:marBottom w:val="0"/>
      <w:divBdr>
        <w:top w:val="none" w:sz="0" w:space="0" w:color="auto"/>
        <w:left w:val="none" w:sz="0" w:space="0" w:color="auto"/>
        <w:bottom w:val="none" w:sz="0" w:space="0" w:color="auto"/>
        <w:right w:val="none" w:sz="0" w:space="0" w:color="auto"/>
      </w:divBdr>
    </w:div>
    <w:div w:id="1953050828">
      <w:bodyDiv w:val="1"/>
      <w:marLeft w:val="0"/>
      <w:marRight w:val="0"/>
      <w:marTop w:val="0"/>
      <w:marBottom w:val="0"/>
      <w:divBdr>
        <w:top w:val="none" w:sz="0" w:space="0" w:color="auto"/>
        <w:left w:val="none" w:sz="0" w:space="0" w:color="auto"/>
        <w:bottom w:val="none" w:sz="0" w:space="0" w:color="auto"/>
        <w:right w:val="none" w:sz="0" w:space="0" w:color="auto"/>
      </w:divBdr>
    </w:div>
    <w:div w:id="1979143074">
      <w:bodyDiv w:val="1"/>
      <w:marLeft w:val="0"/>
      <w:marRight w:val="0"/>
      <w:marTop w:val="0"/>
      <w:marBottom w:val="0"/>
      <w:divBdr>
        <w:top w:val="none" w:sz="0" w:space="0" w:color="auto"/>
        <w:left w:val="none" w:sz="0" w:space="0" w:color="auto"/>
        <w:bottom w:val="none" w:sz="0" w:space="0" w:color="auto"/>
        <w:right w:val="none" w:sz="0" w:space="0" w:color="auto"/>
      </w:divBdr>
    </w:div>
    <w:div w:id="2036996414">
      <w:bodyDiv w:val="1"/>
      <w:marLeft w:val="0"/>
      <w:marRight w:val="0"/>
      <w:marTop w:val="0"/>
      <w:marBottom w:val="0"/>
      <w:divBdr>
        <w:top w:val="none" w:sz="0" w:space="0" w:color="auto"/>
        <w:left w:val="none" w:sz="0" w:space="0" w:color="auto"/>
        <w:bottom w:val="none" w:sz="0" w:space="0" w:color="auto"/>
        <w:right w:val="none" w:sz="0" w:space="0" w:color="auto"/>
      </w:divBdr>
    </w:div>
    <w:div w:id="2072117460">
      <w:bodyDiv w:val="1"/>
      <w:marLeft w:val="0"/>
      <w:marRight w:val="0"/>
      <w:marTop w:val="0"/>
      <w:marBottom w:val="0"/>
      <w:divBdr>
        <w:top w:val="none" w:sz="0" w:space="0" w:color="auto"/>
        <w:left w:val="none" w:sz="0" w:space="0" w:color="auto"/>
        <w:bottom w:val="none" w:sz="0" w:space="0" w:color="auto"/>
        <w:right w:val="none" w:sz="0" w:space="0" w:color="auto"/>
      </w:divBdr>
    </w:div>
    <w:div w:id="2078623905">
      <w:bodyDiv w:val="1"/>
      <w:marLeft w:val="0"/>
      <w:marRight w:val="0"/>
      <w:marTop w:val="0"/>
      <w:marBottom w:val="0"/>
      <w:divBdr>
        <w:top w:val="none" w:sz="0" w:space="0" w:color="auto"/>
        <w:left w:val="none" w:sz="0" w:space="0" w:color="auto"/>
        <w:bottom w:val="none" w:sz="0" w:space="0" w:color="auto"/>
        <w:right w:val="none" w:sz="0" w:space="0" w:color="auto"/>
      </w:divBdr>
    </w:div>
    <w:div w:id="21468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am@lsbu.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ista.com/statistics/278414/number-of-worldwide-social-network-users/" TargetMode="External"/><Relationship Id="rId4" Type="http://schemas.openxmlformats.org/officeDocument/2006/relationships/settings" Target="settings.xml"/><Relationship Id="rId9" Type="http://schemas.openxmlformats.org/officeDocument/2006/relationships/hyperlink" Target="http://www.abc.net.au/news/2013-02-21/social-media-addiction-feature/4533228"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9051-0193-FB4E-86B2-DC897BCA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25602</Words>
  <Characters>145933</Characters>
  <Application>Microsoft Office Word</Application>
  <DocSecurity>0</DocSecurity>
  <Lines>1216</Lines>
  <Paragraphs>342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Ünal-Aydın, P. et al. The role of metacognitions and  emotion recognition in problematic SNS use among adolescents</vt:lpstr>
      <vt:lpstr>Ünal-Aydın, P. et al. The role of metacognitions and  emotion recognition in problematic SNS use among adolescents</vt:lpstr>
    </vt:vector>
  </TitlesOfParts>
  <Company/>
  <LinksUpToDate>false</LinksUpToDate>
  <CharactersWithSpaces>171193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Ünal-Aydın, P. et al. The role of metacognitions and  emotion recognition in problematic SNS use among adolescents</dc:title>
  <dc:subject/>
  <dc:creator>ORKUN AYDIN</dc:creator>
  <cp:keywords/>
  <dc:description/>
  <cp:lastModifiedBy>Spada, Marcantonio</cp:lastModifiedBy>
  <cp:revision>13</cp:revision>
  <cp:lastPrinted>2020-09-17T08:32:00Z</cp:lastPrinted>
  <dcterms:created xsi:type="dcterms:W3CDTF">2020-11-11T18:38:00Z</dcterms:created>
  <dcterms:modified xsi:type="dcterms:W3CDTF">2020-12-23T18:30:00Z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http://www.zotero.org/styles/addictive-behaviors</vt:lpwstr>
  </property>
  <property fmtid="{D5CDD505-2E9C-101B-9397-08002B2CF9AE}" pid="3" name="Mendeley Recent Style Name 0_1">
    <vt:lpwstr>Addictive Behaviors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http://www.zotero.org/styles/apa-tr</vt:lpwstr>
  </property>
  <property fmtid="{D5CDD505-2E9C-101B-9397-08002B2CF9AE}" pid="9" name="Mendeley Recent Style Name 3_1">
    <vt:lpwstr>American Psychological Association 6th edition (Turkish)</vt:lpwstr>
  </property>
  <property fmtid="{D5CDD505-2E9C-101B-9397-08002B2CF9AE}" pid="10" name="Mendeley Recent Style Id 4_1">
    <vt:lpwstr>http://www.zotero.org/styles/asian-journal-of-psychiatry</vt:lpwstr>
  </property>
  <property fmtid="{D5CDD505-2E9C-101B-9397-08002B2CF9AE}" pid="11" name="Mendeley Recent Style Name 4_1">
    <vt:lpwstr>Asian Journal of Psychiatry</vt:lpwstr>
  </property>
  <property fmtid="{D5CDD505-2E9C-101B-9397-08002B2CF9AE}" pid="12" name="Mendeley Recent Style Id 5_1">
    <vt:lpwstr>http://www.zotero.org/styles/brain-and-cognition</vt:lpwstr>
  </property>
  <property fmtid="{D5CDD505-2E9C-101B-9397-08002B2CF9AE}" pid="13" name="Mendeley Recent Style Name 5_1">
    <vt:lpwstr>Brain and Cognition</vt:lpwstr>
  </property>
  <property fmtid="{D5CDD505-2E9C-101B-9397-08002B2CF9AE}" pid="14" name="Mendeley Recent Style Id 6_1">
    <vt:lpwstr>http://www.zotero.org/styles/culture-medicine-and-psychiatry</vt:lpwstr>
  </property>
  <property fmtid="{D5CDD505-2E9C-101B-9397-08002B2CF9AE}" pid="15" name="Mendeley Recent Style Name 6_1">
    <vt:lpwstr>Culture, Medicine, and Psychiatry</vt:lpwstr>
  </property>
  <property fmtid="{D5CDD505-2E9C-101B-9397-08002B2CF9AE}" pid="16" name="Mendeley Recent Style Id 7_1">
    <vt:lpwstr>http://www.zotero.org/styles/psychiatry-research</vt:lpwstr>
  </property>
  <property fmtid="{D5CDD505-2E9C-101B-9397-08002B2CF9AE}" pid="17" name="Mendeley Recent Style Name 7_1">
    <vt:lpwstr>Psychiatry Research</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http://www.zotero.org/styles/wiley-vch-books</vt:lpwstr>
  </property>
  <property fmtid="{D5CDD505-2E9C-101B-9397-08002B2CF9AE}" pid="21" name="Mendeley Recent Style Name 9_1">
    <vt:lpwstr>Wiley-VCH books</vt:lpwstr>
  </property>
  <property fmtid="{D5CDD505-2E9C-101B-9397-08002B2CF9AE}" pid="22" name="Mendeley Document_1">
    <vt:lpwstr>True</vt:lpwstr>
  </property>
  <property fmtid="{D5CDD505-2E9C-101B-9397-08002B2CF9AE}" pid="23" name="Mendeley Unique User Id_1">
    <vt:lpwstr>09f974fc-e5d2-3e26-a8c4-561cffed7248</vt:lpwstr>
  </property>
  <property fmtid="{D5CDD505-2E9C-101B-9397-08002B2CF9AE}" pid="24" name="Mendeley Citation Style_1">
    <vt:lpwstr>http://www.zotero.org/styles/apa</vt:lpwstr>
  </property>
</Properties>
</file>