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C933F" w14:textId="36D955CC" w:rsidR="0030302B" w:rsidRDefault="005214EF">
      <w:pPr>
        <w:rPr>
          <w:lang w:val="en-US"/>
        </w:rPr>
      </w:pPr>
      <w:r>
        <w:rPr>
          <w:lang w:val="en-US"/>
        </w:rPr>
        <w:t>HSP (Henoch-</w:t>
      </w:r>
      <w:proofErr w:type="spellStart"/>
      <w:r>
        <w:rPr>
          <w:lang w:val="en-US"/>
        </w:rPr>
        <w:t>Schonlein</w:t>
      </w:r>
      <w:proofErr w:type="spellEnd"/>
      <w:r>
        <w:rPr>
          <w:lang w:val="en-US"/>
        </w:rPr>
        <w:t xml:space="preserve"> Purpura) </w:t>
      </w:r>
    </w:p>
    <w:p w14:paraId="4ABD4215" w14:textId="599D0AB3" w:rsidR="005214EF" w:rsidRDefault="005214EF">
      <w:pPr>
        <w:rPr>
          <w:lang w:val="en-US"/>
        </w:rPr>
      </w:pPr>
    </w:p>
    <w:p w14:paraId="0CB151AC" w14:textId="7913F848" w:rsidR="003E7914" w:rsidRDefault="005214EF">
      <w:pPr>
        <w:rPr>
          <w:lang w:val="en-US"/>
        </w:rPr>
      </w:pPr>
      <w:r>
        <w:rPr>
          <w:lang w:val="en-US"/>
        </w:rPr>
        <w:t>Henoch-</w:t>
      </w:r>
      <w:proofErr w:type="spellStart"/>
      <w:r>
        <w:rPr>
          <w:lang w:val="en-US"/>
        </w:rPr>
        <w:t>Schonl</w:t>
      </w:r>
      <w:r w:rsidR="000860F4">
        <w:rPr>
          <w:lang w:val="en-US"/>
        </w:rPr>
        <w:t>e</w:t>
      </w:r>
      <w:r>
        <w:rPr>
          <w:lang w:val="en-US"/>
        </w:rPr>
        <w:t>in</w:t>
      </w:r>
      <w:proofErr w:type="spellEnd"/>
      <w:r>
        <w:rPr>
          <w:lang w:val="en-US"/>
        </w:rPr>
        <w:t xml:space="preserve"> Purpura</w:t>
      </w:r>
      <w:r w:rsidR="000860F4">
        <w:rPr>
          <w:lang w:val="en-US"/>
        </w:rPr>
        <w:t xml:space="preserve"> </w:t>
      </w:r>
      <w:r w:rsidR="00A604F9">
        <w:rPr>
          <w:lang w:val="en-US"/>
        </w:rPr>
        <w:t>(HSP)</w:t>
      </w:r>
      <w:r>
        <w:rPr>
          <w:lang w:val="en-US"/>
        </w:rPr>
        <w:t xml:space="preserve"> is a</w:t>
      </w:r>
      <w:r w:rsidR="00833B2A">
        <w:rPr>
          <w:lang w:val="en-US"/>
        </w:rPr>
        <w:t xml:space="preserve">n autoimmune condition causing </w:t>
      </w:r>
      <w:r>
        <w:rPr>
          <w:lang w:val="en-US"/>
        </w:rPr>
        <w:t xml:space="preserve">small vessel </w:t>
      </w:r>
      <w:r w:rsidR="00D14F55">
        <w:rPr>
          <w:lang w:val="en-US"/>
        </w:rPr>
        <w:t>inflammation</w:t>
      </w:r>
      <w:r w:rsidR="00D73928">
        <w:rPr>
          <w:lang w:val="en-US"/>
        </w:rPr>
        <w:t xml:space="preserve"> with an incident rate of approximately 10 to 20 cases per 100,000 children per year (Watson et al 2012)</w:t>
      </w:r>
      <w:r>
        <w:rPr>
          <w:lang w:val="en-US"/>
        </w:rPr>
        <w:t xml:space="preserve">. </w:t>
      </w:r>
      <w:r w:rsidR="003E7914">
        <w:rPr>
          <w:lang w:val="en-US"/>
        </w:rPr>
        <w:t>This condition is generally self-limiting but for some children can have a long-term impact.</w:t>
      </w:r>
    </w:p>
    <w:p w14:paraId="2A1FD300" w14:textId="67F83B9A" w:rsidR="005214EF" w:rsidRDefault="005214EF">
      <w:pPr>
        <w:rPr>
          <w:lang w:val="en-US"/>
        </w:rPr>
      </w:pPr>
      <w:r>
        <w:rPr>
          <w:lang w:val="en-US"/>
        </w:rPr>
        <w:t xml:space="preserve">The main symptoms are a purpuric rash of raised red or purple </w:t>
      </w:r>
      <w:r w:rsidR="002C3306">
        <w:rPr>
          <w:lang w:val="en-US"/>
        </w:rPr>
        <w:t xml:space="preserve">non-blanching lesions </w:t>
      </w:r>
      <w:r>
        <w:rPr>
          <w:lang w:val="en-US"/>
        </w:rPr>
        <w:t>which have the appearance of small bruises or spot</w:t>
      </w:r>
      <w:r w:rsidR="00D14F55">
        <w:rPr>
          <w:lang w:val="en-US"/>
        </w:rPr>
        <w:t>s.</w:t>
      </w:r>
      <w:r w:rsidR="00D14F55" w:rsidRPr="00D14F55">
        <w:rPr>
          <w:lang w:val="en-US"/>
        </w:rPr>
        <w:t xml:space="preserve"> </w:t>
      </w:r>
      <w:r w:rsidR="00D14F55">
        <w:rPr>
          <w:lang w:val="en-US"/>
        </w:rPr>
        <w:t xml:space="preserve">The rash generally appears on the legs and buttocks however it can also be seen on the arms, face and trunk (McPartland and Wright 2019).  </w:t>
      </w:r>
      <w:r w:rsidR="000860F4">
        <w:rPr>
          <w:lang w:val="en-US"/>
        </w:rPr>
        <w:t xml:space="preserve">Ordinarily in addition to </w:t>
      </w:r>
      <w:r w:rsidR="00EB324D">
        <w:rPr>
          <w:lang w:val="en-US"/>
        </w:rPr>
        <w:t xml:space="preserve">this rash </w:t>
      </w:r>
      <w:r w:rsidR="000860F4">
        <w:rPr>
          <w:lang w:val="en-US"/>
        </w:rPr>
        <w:t>the child will have</w:t>
      </w:r>
      <w:r w:rsidR="00EB324D">
        <w:rPr>
          <w:lang w:val="en-US"/>
        </w:rPr>
        <w:t xml:space="preserve"> one or more of the following</w:t>
      </w:r>
      <w:r w:rsidR="00D14F55">
        <w:rPr>
          <w:lang w:val="en-US"/>
        </w:rPr>
        <w:t xml:space="preserve"> symptoms</w:t>
      </w:r>
      <w:r w:rsidR="00EB324D">
        <w:rPr>
          <w:lang w:val="en-US"/>
        </w:rPr>
        <w:t xml:space="preserve">; </w:t>
      </w:r>
      <w:r w:rsidR="00A604F9">
        <w:rPr>
          <w:lang w:val="en-US"/>
        </w:rPr>
        <w:t>gastrointestinal</w:t>
      </w:r>
      <w:r w:rsidR="00D14F55">
        <w:rPr>
          <w:lang w:val="en-US"/>
        </w:rPr>
        <w:t xml:space="preserve"> pain</w:t>
      </w:r>
      <w:r w:rsidR="003E7914">
        <w:rPr>
          <w:lang w:val="en-US"/>
        </w:rPr>
        <w:t>; arthritis (swollen joint); renal involvement such as hematuria (blood in the urine)</w:t>
      </w:r>
      <w:r w:rsidR="003E2EB6">
        <w:rPr>
          <w:lang w:val="en-US"/>
        </w:rPr>
        <w:t xml:space="preserve"> or proteinuria (protein in the urine);</w:t>
      </w:r>
      <w:r w:rsidR="003E7914">
        <w:rPr>
          <w:lang w:val="en-US"/>
        </w:rPr>
        <w:t xml:space="preserve">  positive histopathologic findings</w:t>
      </w:r>
      <w:r w:rsidR="00D14F55">
        <w:rPr>
          <w:lang w:val="en-US"/>
        </w:rPr>
        <w:t xml:space="preserve"> </w:t>
      </w:r>
      <w:r>
        <w:rPr>
          <w:lang w:val="en-US"/>
        </w:rPr>
        <w:t xml:space="preserve">(NHS 2020). </w:t>
      </w:r>
      <w:r w:rsidR="003E7914">
        <w:rPr>
          <w:lang w:val="en-US"/>
        </w:rPr>
        <w:t xml:space="preserve">Additional symptoms can include </w:t>
      </w:r>
      <w:r w:rsidR="00EB324D">
        <w:rPr>
          <w:lang w:val="en-US"/>
        </w:rPr>
        <w:t>fever, scrotal pain and edema in boys</w:t>
      </w:r>
      <w:r w:rsidR="003E7914">
        <w:rPr>
          <w:lang w:val="en-US"/>
        </w:rPr>
        <w:t xml:space="preserve"> and rarely pulmonary, cardiac or neurological manifestation (</w:t>
      </w:r>
      <w:proofErr w:type="spellStart"/>
      <w:r w:rsidR="003E7914">
        <w:rPr>
          <w:lang w:val="en-US"/>
        </w:rPr>
        <w:t>Bluman</w:t>
      </w:r>
      <w:proofErr w:type="spellEnd"/>
      <w:r w:rsidR="003E7914">
        <w:rPr>
          <w:lang w:val="en-US"/>
        </w:rPr>
        <w:t xml:space="preserve"> and Goldman 2014).</w:t>
      </w:r>
    </w:p>
    <w:p w14:paraId="6A8796E0" w14:textId="7DCF62FA" w:rsidR="00833B2A" w:rsidRDefault="00A13B86">
      <w:pPr>
        <w:rPr>
          <w:lang w:val="en-US"/>
        </w:rPr>
      </w:pPr>
      <w:r>
        <w:rPr>
          <w:lang w:val="en-US"/>
        </w:rPr>
        <w:t>Although t</w:t>
      </w:r>
      <w:r w:rsidR="00D14F55">
        <w:rPr>
          <w:lang w:val="en-US"/>
        </w:rPr>
        <w:t xml:space="preserve">his condition </w:t>
      </w:r>
      <w:r>
        <w:rPr>
          <w:lang w:val="en-US"/>
        </w:rPr>
        <w:t xml:space="preserve">can affect people at any age, </w:t>
      </w:r>
      <w:r w:rsidR="00D14F55">
        <w:rPr>
          <w:lang w:val="en-US"/>
        </w:rPr>
        <w:t xml:space="preserve">chiefly </w:t>
      </w:r>
      <w:r>
        <w:rPr>
          <w:lang w:val="en-US"/>
        </w:rPr>
        <w:t xml:space="preserve">HSP </w:t>
      </w:r>
      <w:r w:rsidR="00D14F55">
        <w:rPr>
          <w:lang w:val="en-US"/>
        </w:rPr>
        <w:t>affects children between the ages of 3 to 8 years and has a male predominance (</w:t>
      </w:r>
      <w:proofErr w:type="spellStart"/>
      <w:r w:rsidR="00D14F55">
        <w:rPr>
          <w:lang w:val="en-US"/>
        </w:rPr>
        <w:t>Rostoker</w:t>
      </w:r>
      <w:proofErr w:type="spellEnd"/>
      <w:r w:rsidR="00D14F55">
        <w:rPr>
          <w:lang w:val="en-US"/>
        </w:rPr>
        <w:t xml:space="preserve"> 2001).</w:t>
      </w:r>
      <w:r w:rsidR="002C3306">
        <w:rPr>
          <w:lang w:val="en-US"/>
        </w:rPr>
        <w:t xml:space="preserve"> The cause is unknown however HSP </w:t>
      </w:r>
      <w:r>
        <w:rPr>
          <w:lang w:val="en-US"/>
        </w:rPr>
        <w:t>frequently</w:t>
      </w:r>
      <w:r w:rsidR="00833B2A">
        <w:rPr>
          <w:lang w:val="en-US"/>
        </w:rPr>
        <w:t xml:space="preserve"> </w:t>
      </w:r>
      <w:r w:rsidR="002C3306">
        <w:rPr>
          <w:lang w:val="en-US"/>
        </w:rPr>
        <w:t>occur</w:t>
      </w:r>
      <w:r w:rsidR="00833B2A">
        <w:rPr>
          <w:lang w:val="en-US"/>
        </w:rPr>
        <w:t>s after a bacterial or viral infection such as</w:t>
      </w:r>
      <w:r w:rsidR="002C3306">
        <w:rPr>
          <w:lang w:val="en-US"/>
        </w:rPr>
        <w:t xml:space="preserve"> </w:t>
      </w:r>
      <w:r w:rsidR="00833B2A">
        <w:rPr>
          <w:lang w:val="en-US"/>
        </w:rPr>
        <w:t xml:space="preserve">a </w:t>
      </w:r>
      <w:r w:rsidR="002C3306">
        <w:rPr>
          <w:lang w:val="en-US"/>
        </w:rPr>
        <w:t xml:space="preserve">respiratory </w:t>
      </w:r>
      <w:r w:rsidR="00833B2A">
        <w:rPr>
          <w:lang w:val="en-US"/>
        </w:rPr>
        <w:t xml:space="preserve">tract </w:t>
      </w:r>
      <w:r w:rsidR="002C3306">
        <w:rPr>
          <w:lang w:val="en-US"/>
        </w:rPr>
        <w:t>infection</w:t>
      </w:r>
      <w:r w:rsidR="00833B2A">
        <w:rPr>
          <w:lang w:val="en-US"/>
        </w:rPr>
        <w:t xml:space="preserve"> (</w:t>
      </w:r>
      <w:proofErr w:type="spellStart"/>
      <w:r w:rsidR="00D854A5">
        <w:rPr>
          <w:lang w:val="en-US"/>
        </w:rPr>
        <w:t>Bluman</w:t>
      </w:r>
      <w:proofErr w:type="spellEnd"/>
      <w:r w:rsidR="00D854A5">
        <w:rPr>
          <w:lang w:val="en-US"/>
        </w:rPr>
        <w:t xml:space="preserve"> and Goldman 2014).</w:t>
      </w:r>
    </w:p>
    <w:p w14:paraId="6B3AAC8F" w14:textId="0B1C771D" w:rsidR="00D854A5" w:rsidRDefault="000860F4">
      <w:pPr>
        <w:rPr>
          <w:lang w:val="en-US"/>
        </w:rPr>
      </w:pPr>
      <w:r>
        <w:rPr>
          <w:lang w:val="en-US"/>
        </w:rPr>
        <w:t xml:space="preserve">Ordinarily HSP can be diagnosed via a medical examination and history of symptoms. However investigations </w:t>
      </w:r>
      <w:r w:rsidR="00D854A5">
        <w:rPr>
          <w:lang w:val="en-US"/>
        </w:rPr>
        <w:t>such as a biopsy from the skin or kidney maybe required in addition to a gastric ultrasound, blood and urine tests</w:t>
      </w:r>
      <w:r>
        <w:rPr>
          <w:lang w:val="en-US"/>
        </w:rPr>
        <w:t xml:space="preserve"> to enable identification of disease severity</w:t>
      </w:r>
      <w:r w:rsidR="00A13B86">
        <w:rPr>
          <w:lang w:val="en-US"/>
        </w:rPr>
        <w:t>.</w:t>
      </w:r>
    </w:p>
    <w:p w14:paraId="7CBF5E74" w14:textId="3D784BF8" w:rsidR="00A13B86" w:rsidRDefault="00833B2A">
      <w:pPr>
        <w:rPr>
          <w:lang w:val="en-US"/>
        </w:rPr>
      </w:pPr>
      <w:r>
        <w:rPr>
          <w:lang w:val="en-US"/>
        </w:rPr>
        <w:t>T</w:t>
      </w:r>
      <w:r w:rsidR="00EE7488">
        <w:rPr>
          <w:lang w:val="en-US"/>
        </w:rPr>
        <w:t xml:space="preserve">reatment for HSP is dependent on the severity of the condition. Those children whose symptoms  are mild with no renal </w:t>
      </w:r>
      <w:r w:rsidR="00BA789D">
        <w:rPr>
          <w:lang w:val="en-US"/>
        </w:rPr>
        <w:t>involvement</w:t>
      </w:r>
      <w:r w:rsidR="003D74B1">
        <w:rPr>
          <w:lang w:val="en-US"/>
        </w:rPr>
        <w:t xml:space="preserve"> will require</w:t>
      </w:r>
      <w:r w:rsidR="00BA789D">
        <w:rPr>
          <w:lang w:val="en-US"/>
        </w:rPr>
        <w:t xml:space="preserve"> supportive</w:t>
      </w:r>
      <w:r w:rsidR="003D74B1">
        <w:rPr>
          <w:lang w:val="en-US"/>
        </w:rPr>
        <w:t xml:space="preserve"> care, </w:t>
      </w:r>
      <w:r w:rsidR="00BA789D">
        <w:rPr>
          <w:lang w:val="en-US"/>
        </w:rPr>
        <w:t>ensur</w:t>
      </w:r>
      <w:r w:rsidR="003D74B1">
        <w:rPr>
          <w:lang w:val="en-US"/>
        </w:rPr>
        <w:t>ing</w:t>
      </w:r>
      <w:r w:rsidR="00BA789D">
        <w:rPr>
          <w:lang w:val="en-US"/>
        </w:rPr>
        <w:t xml:space="preserve"> adequate hydration and pain management. However </w:t>
      </w:r>
      <w:r w:rsidR="00731BAF">
        <w:rPr>
          <w:lang w:val="en-US"/>
        </w:rPr>
        <w:t>in less than 5% of children long term morbidity can occur such as hemorrhage, intussusception and end stage renal disease (</w:t>
      </w:r>
      <w:proofErr w:type="spellStart"/>
      <w:r w:rsidR="00731BAF">
        <w:rPr>
          <w:lang w:val="en-US"/>
        </w:rPr>
        <w:t>Kurnia</w:t>
      </w:r>
      <w:proofErr w:type="spellEnd"/>
      <w:r w:rsidR="00731BAF">
        <w:rPr>
          <w:lang w:val="en-US"/>
        </w:rPr>
        <w:t xml:space="preserve"> 2019). These children will require more intensive therapy with admission to hospital. </w:t>
      </w:r>
    </w:p>
    <w:p w14:paraId="6A562A6B" w14:textId="315E0F6D" w:rsidR="00D14F55" w:rsidRDefault="00731BAF">
      <w:pPr>
        <w:rPr>
          <w:lang w:val="en-US"/>
        </w:rPr>
      </w:pPr>
      <w:r>
        <w:rPr>
          <w:lang w:val="en-US"/>
        </w:rPr>
        <w:t>One third of patients will experience a relapse of symptoms which are usually shorter and milder in duration</w:t>
      </w:r>
      <w:r w:rsidR="007700E0">
        <w:rPr>
          <w:lang w:val="en-US"/>
        </w:rPr>
        <w:t>, occurring</w:t>
      </w:r>
      <w:r>
        <w:rPr>
          <w:lang w:val="en-US"/>
        </w:rPr>
        <w:t xml:space="preserve"> within the first four months </w:t>
      </w:r>
      <w:r w:rsidR="007700E0">
        <w:rPr>
          <w:lang w:val="en-US"/>
        </w:rPr>
        <w:t xml:space="preserve">post diagnosis </w:t>
      </w:r>
      <w:r>
        <w:rPr>
          <w:lang w:val="en-US"/>
        </w:rPr>
        <w:t>(</w:t>
      </w:r>
      <w:proofErr w:type="spellStart"/>
      <w:r>
        <w:rPr>
          <w:lang w:val="en-US"/>
        </w:rPr>
        <w:t>Sohagia</w:t>
      </w:r>
      <w:proofErr w:type="spellEnd"/>
      <w:r>
        <w:rPr>
          <w:lang w:val="en-US"/>
        </w:rPr>
        <w:t xml:space="preserve"> et al 2010)</w:t>
      </w:r>
      <w:r w:rsidR="00A13B86">
        <w:rPr>
          <w:lang w:val="en-US"/>
        </w:rPr>
        <w:t>. Therefore a child will receive regular consultant check-ups for approximately twelve months (NHS 2020)</w:t>
      </w:r>
      <w:r w:rsidR="007700E0">
        <w:rPr>
          <w:lang w:val="en-US"/>
        </w:rPr>
        <w:t>.</w:t>
      </w:r>
    </w:p>
    <w:p w14:paraId="50BF89C1" w14:textId="273B1E23" w:rsidR="005214EF" w:rsidRDefault="005214EF">
      <w:pPr>
        <w:rPr>
          <w:lang w:val="en-US"/>
        </w:rPr>
      </w:pPr>
    </w:p>
    <w:p w14:paraId="2CFF536C" w14:textId="77777777" w:rsidR="00A13B86" w:rsidRDefault="00A13B86">
      <w:r>
        <w:t>.</w:t>
      </w:r>
    </w:p>
    <w:p w14:paraId="33349807" w14:textId="6D248496" w:rsidR="005214EF" w:rsidRDefault="003E7914">
      <w:proofErr w:type="spellStart"/>
      <w:r w:rsidRPr="003E7914">
        <w:t>Bluman</w:t>
      </w:r>
      <w:proofErr w:type="spellEnd"/>
      <w:r w:rsidRPr="003E7914">
        <w:t xml:space="preserve"> J, Goldman R (2014) Henoch-</w:t>
      </w:r>
      <w:proofErr w:type="spellStart"/>
      <w:r w:rsidRPr="003E7914">
        <w:t>Schonlein</w:t>
      </w:r>
      <w:proofErr w:type="spellEnd"/>
      <w:r w:rsidRPr="003E7914">
        <w:t xml:space="preserve"> purpura in children. Canadian</w:t>
      </w:r>
      <w:r>
        <w:t xml:space="preserve"> Family Physician. 60(11): 1007-1010</w:t>
      </w:r>
    </w:p>
    <w:p w14:paraId="0229D69F" w14:textId="757FBEE3" w:rsidR="00731BAF" w:rsidRPr="00731BAF" w:rsidRDefault="00731BAF">
      <w:proofErr w:type="spellStart"/>
      <w:r w:rsidRPr="00731BAF">
        <w:t>Kurnia</w:t>
      </w:r>
      <w:proofErr w:type="spellEnd"/>
      <w:r w:rsidRPr="00731BAF">
        <w:t xml:space="preserve"> B (2019) Henoch-</w:t>
      </w:r>
      <w:proofErr w:type="spellStart"/>
      <w:r w:rsidRPr="00731BAF">
        <w:t>Schonlein</w:t>
      </w:r>
      <w:proofErr w:type="spellEnd"/>
      <w:r w:rsidRPr="00731BAF">
        <w:t xml:space="preserve"> Purpura in children: th</w:t>
      </w:r>
      <w:r>
        <w:t>e role of corticosteroids. Open access Macedonian Journal of Medical Science. 7(11): 1812-1814</w:t>
      </w:r>
    </w:p>
    <w:p w14:paraId="424221C8" w14:textId="2BCA45BC" w:rsidR="005214EF" w:rsidRDefault="005214EF">
      <w:pPr>
        <w:rPr>
          <w:lang w:val="en-US"/>
        </w:rPr>
      </w:pPr>
      <w:r>
        <w:rPr>
          <w:lang w:val="en-US"/>
        </w:rPr>
        <w:t>McPartland K, Wright G (2019) Acute abdominal pain; Henoch-</w:t>
      </w:r>
      <w:proofErr w:type="spellStart"/>
      <w:r>
        <w:rPr>
          <w:lang w:val="en-US"/>
        </w:rPr>
        <w:t>Schonlein</w:t>
      </w:r>
      <w:proofErr w:type="spellEnd"/>
      <w:r>
        <w:rPr>
          <w:lang w:val="en-US"/>
        </w:rPr>
        <w:t xml:space="preserve"> purpura case in a young adult, a rare but important diagnosis</w:t>
      </w:r>
    </w:p>
    <w:p w14:paraId="78B06484" w14:textId="27F7A688" w:rsidR="005214EF" w:rsidRDefault="005214EF">
      <w:pPr>
        <w:rPr>
          <w:lang w:val="de-DE"/>
        </w:rPr>
      </w:pPr>
      <w:r w:rsidRPr="005214EF">
        <w:rPr>
          <w:lang w:val="de-DE"/>
        </w:rPr>
        <w:t xml:space="preserve">NHS (2020) Henoch-Schonlein Purpura (HSP). </w:t>
      </w:r>
      <w:r>
        <w:rPr>
          <w:lang w:val="de-DE"/>
        </w:rPr>
        <w:t xml:space="preserve">[Online] </w:t>
      </w:r>
      <w:proofErr w:type="spellStart"/>
      <w:r>
        <w:rPr>
          <w:lang w:val="de-DE"/>
        </w:rPr>
        <w:t>Available</w:t>
      </w:r>
      <w:proofErr w:type="spellEnd"/>
      <w:r>
        <w:rPr>
          <w:lang w:val="de-DE"/>
        </w:rPr>
        <w:t xml:space="preserve">; </w:t>
      </w:r>
      <w:hyperlink r:id="rId4" w:history="1">
        <w:r w:rsidRPr="005214EF">
          <w:rPr>
            <w:rStyle w:val="Hyperlink"/>
            <w:lang w:val="de-DE"/>
          </w:rPr>
          <w:t>Henoch-Schönlein purpura (HSP) - NHS (www.nhs.uk)</w:t>
        </w:r>
      </w:hyperlink>
      <w:r w:rsidRPr="005214EF">
        <w:rPr>
          <w:lang w:val="de-DE"/>
        </w:rPr>
        <w:t xml:space="preserve"> </w:t>
      </w:r>
    </w:p>
    <w:p w14:paraId="62BC71CA" w14:textId="20886399" w:rsidR="00DC548F" w:rsidRDefault="00DC548F">
      <w:proofErr w:type="spellStart"/>
      <w:r w:rsidRPr="00EB324D">
        <w:t>Rostoker</w:t>
      </w:r>
      <w:proofErr w:type="spellEnd"/>
      <w:r w:rsidRPr="00EB324D">
        <w:t xml:space="preserve"> G (2001) </w:t>
      </w:r>
      <w:proofErr w:type="spellStart"/>
      <w:r w:rsidRPr="00EB324D">
        <w:t>Schonlein</w:t>
      </w:r>
      <w:proofErr w:type="spellEnd"/>
      <w:r w:rsidRPr="00EB324D">
        <w:t xml:space="preserve">-Henoch </w:t>
      </w:r>
      <w:r w:rsidR="00EB324D" w:rsidRPr="00EB324D">
        <w:t>purpura in children and a</w:t>
      </w:r>
      <w:r w:rsidR="00EB324D">
        <w:t xml:space="preserve">dults: diagnosis, pathophysiology and management. </w:t>
      </w:r>
      <w:proofErr w:type="spellStart"/>
      <w:r w:rsidR="00EB324D">
        <w:t>BioDrugs</w:t>
      </w:r>
      <w:proofErr w:type="spellEnd"/>
      <w:r w:rsidR="00EB324D">
        <w:t>. 15(2): 99-138</w:t>
      </w:r>
    </w:p>
    <w:p w14:paraId="2B6196C9" w14:textId="1A1743BC" w:rsidR="00731BAF" w:rsidRPr="00D854A5" w:rsidRDefault="00731BAF">
      <w:proofErr w:type="spellStart"/>
      <w:r w:rsidRPr="00D854A5">
        <w:lastRenderedPageBreak/>
        <w:t>Sohagia</w:t>
      </w:r>
      <w:proofErr w:type="spellEnd"/>
      <w:r w:rsidRPr="00D854A5">
        <w:t xml:space="preserve"> A, </w:t>
      </w:r>
      <w:proofErr w:type="spellStart"/>
      <w:r w:rsidRPr="00D854A5">
        <w:t>Gunturu</w:t>
      </w:r>
      <w:proofErr w:type="spellEnd"/>
      <w:r w:rsidRPr="00D854A5">
        <w:t xml:space="preserve"> S, Tong T, </w:t>
      </w:r>
      <w:proofErr w:type="spellStart"/>
      <w:r w:rsidRPr="00D854A5">
        <w:t>Hertan</w:t>
      </w:r>
      <w:proofErr w:type="spellEnd"/>
      <w:r w:rsidRPr="00D854A5">
        <w:t xml:space="preserve"> H (2010) Henoch-</w:t>
      </w:r>
      <w:proofErr w:type="spellStart"/>
      <w:r w:rsidRPr="00D854A5">
        <w:t>Schonlein</w:t>
      </w:r>
      <w:proofErr w:type="spellEnd"/>
      <w:r w:rsidRPr="00D854A5">
        <w:t xml:space="preserve"> Pu</w:t>
      </w:r>
      <w:r w:rsidR="00D854A5" w:rsidRPr="00D854A5">
        <w:t>rpura-</w:t>
      </w:r>
      <w:r w:rsidR="00D854A5">
        <w:t xml:space="preserve"> A case report and review of the literature. Gastroenterology Research and Practice. March 2010</w:t>
      </w:r>
    </w:p>
    <w:p w14:paraId="4614AA02" w14:textId="2D4963E7" w:rsidR="00D73928" w:rsidRPr="00D73928" w:rsidRDefault="00D73928">
      <w:r w:rsidRPr="00D73928">
        <w:t>Watson L, Richardson A, Holt R</w:t>
      </w:r>
      <w:r>
        <w:t xml:space="preserve">, Jones C, Beresford M (2012) Henoch </w:t>
      </w:r>
      <w:proofErr w:type="spellStart"/>
      <w:r>
        <w:t>Schonlein</w:t>
      </w:r>
      <w:proofErr w:type="spellEnd"/>
      <w:r>
        <w:t xml:space="preserve"> Purpura-A 5 Year review and proposed pathway. </w:t>
      </w:r>
      <w:proofErr w:type="spellStart"/>
      <w:r>
        <w:t>PLoS</w:t>
      </w:r>
      <w:proofErr w:type="spellEnd"/>
      <w:r>
        <w:t xml:space="preserve"> ONE. 7(1): e29512-</w:t>
      </w:r>
    </w:p>
    <w:sectPr w:rsidR="00D73928" w:rsidRPr="00D73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EF"/>
    <w:rsid w:val="000225A0"/>
    <w:rsid w:val="000860F4"/>
    <w:rsid w:val="002C3306"/>
    <w:rsid w:val="00366183"/>
    <w:rsid w:val="003D74B1"/>
    <w:rsid w:val="003E2EB6"/>
    <w:rsid w:val="003E7914"/>
    <w:rsid w:val="00425D76"/>
    <w:rsid w:val="005214EF"/>
    <w:rsid w:val="00731BAF"/>
    <w:rsid w:val="007700E0"/>
    <w:rsid w:val="0078778F"/>
    <w:rsid w:val="00833B2A"/>
    <w:rsid w:val="00A13B86"/>
    <w:rsid w:val="00A604F9"/>
    <w:rsid w:val="00BA789D"/>
    <w:rsid w:val="00D14F55"/>
    <w:rsid w:val="00D73928"/>
    <w:rsid w:val="00D854A5"/>
    <w:rsid w:val="00DC548F"/>
    <w:rsid w:val="00EB324D"/>
    <w:rsid w:val="00E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5A62"/>
  <w15:chartTrackingRefBased/>
  <w15:docId w15:val="{F4AC1779-7F87-4D88-828A-160673DD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1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s.uk/conditions/henoch-schonlein-purpura-hs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Noakes, Amy 2</dc:creator>
  <cp:keywords/>
  <dc:description/>
  <cp:lastModifiedBy>Noakes, Amy 2</cp:lastModifiedBy>
  <cp:revision>5</cp:revision>
  <dcterms:created xsi:type="dcterms:W3CDTF">2021-01-19T15:09:00Z</dcterms:created>
  <dcterms:modified xsi:type="dcterms:W3CDTF">2021-01-25T14:59:00Z</dcterms:modified>
</cp:coreProperties>
</file>