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F3A8B" w14:textId="61BEA1DA" w:rsidR="00464E64" w:rsidRPr="00464E64" w:rsidRDefault="001B0FB3" w:rsidP="00464E64">
      <w:pPr>
        <w:pStyle w:val="Heading1"/>
        <w:rPr>
          <w:b/>
          <w:color w:val="auto"/>
          <w:sz w:val="24"/>
          <w:szCs w:val="24"/>
          <w:u w:val="single"/>
        </w:rPr>
      </w:pPr>
      <w:bookmarkStart w:id="0" w:name="_GoBack"/>
      <w:r w:rsidRPr="001100A3">
        <w:rPr>
          <w:b/>
          <w:color w:val="auto"/>
          <w:sz w:val="24"/>
          <w:szCs w:val="24"/>
          <w:u w:val="single"/>
        </w:rPr>
        <w:t>Barr</w:t>
      </w:r>
      <w:r w:rsidR="00D04D0C">
        <w:rPr>
          <w:b/>
          <w:color w:val="auto"/>
          <w:sz w:val="24"/>
          <w:szCs w:val="24"/>
          <w:u w:val="single"/>
        </w:rPr>
        <w:t xml:space="preserve">iers to delivering </w:t>
      </w:r>
      <w:bookmarkEnd w:id="0"/>
      <w:r w:rsidR="00D04D0C">
        <w:rPr>
          <w:b/>
          <w:color w:val="auto"/>
          <w:sz w:val="24"/>
          <w:szCs w:val="24"/>
          <w:u w:val="single"/>
        </w:rPr>
        <w:t xml:space="preserve">advanced </w:t>
      </w:r>
      <w:r w:rsidR="00A376F0">
        <w:rPr>
          <w:b/>
          <w:color w:val="auto"/>
          <w:sz w:val="24"/>
          <w:szCs w:val="24"/>
          <w:u w:val="single"/>
        </w:rPr>
        <w:t>cancer nursing</w:t>
      </w:r>
      <w:r w:rsidRPr="001100A3">
        <w:rPr>
          <w:b/>
          <w:color w:val="auto"/>
          <w:sz w:val="24"/>
          <w:szCs w:val="24"/>
          <w:u w:val="single"/>
        </w:rPr>
        <w:t xml:space="preserve">: </w:t>
      </w:r>
      <w:r w:rsidR="00115133">
        <w:rPr>
          <w:b/>
          <w:color w:val="auto"/>
          <w:sz w:val="24"/>
          <w:szCs w:val="24"/>
          <w:u w:val="single"/>
        </w:rPr>
        <w:t xml:space="preserve">a </w:t>
      </w:r>
      <w:r w:rsidR="00784B25">
        <w:rPr>
          <w:b/>
          <w:color w:val="auto"/>
          <w:sz w:val="24"/>
          <w:szCs w:val="24"/>
          <w:u w:val="single"/>
        </w:rPr>
        <w:t>workload</w:t>
      </w:r>
      <w:r w:rsidR="00A376F0">
        <w:rPr>
          <w:b/>
          <w:color w:val="auto"/>
          <w:sz w:val="24"/>
          <w:szCs w:val="24"/>
          <w:u w:val="single"/>
        </w:rPr>
        <w:t xml:space="preserve"> </w:t>
      </w:r>
      <w:r w:rsidR="00115133">
        <w:rPr>
          <w:b/>
          <w:color w:val="auto"/>
          <w:sz w:val="24"/>
          <w:szCs w:val="24"/>
          <w:u w:val="single"/>
        </w:rPr>
        <w:t>analysis of</w:t>
      </w:r>
      <w:r w:rsidRPr="001100A3">
        <w:rPr>
          <w:b/>
          <w:color w:val="auto"/>
          <w:sz w:val="24"/>
          <w:szCs w:val="24"/>
          <w:u w:val="single"/>
        </w:rPr>
        <w:t xml:space="preserve"> specialis</w:t>
      </w:r>
      <w:r w:rsidR="001100A3" w:rsidRPr="001100A3">
        <w:rPr>
          <w:b/>
          <w:color w:val="auto"/>
          <w:sz w:val="24"/>
          <w:szCs w:val="24"/>
          <w:u w:val="single"/>
        </w:rPr>
        <w:t>t nurse</w:t>
      </w:r>
      <w:r w:rsidR="00784B25">
        <w:rPr>
          <w:b/>
          <w:color w:val="auto"/>
          <w:sz w:val="24"/>
          <w:szCs w:val="24"/>
          <w:u w:val="single"/>
        </w:rPr>
        <w:t xml:space="preserve"> practice</w:t>
      </w:r>
      <w:r w:rsidR="001100A3" w:rsidRPr="001100A3">
        <w:rPr>
          <w:b/>
          <w:color w:val="auto"/>
          <w:sz w:val="24"/>
          <w:szCs w:val="24"/>
          <w:u w:val="single"/>
        </w:rPr>
        <w:t xml:space="preserve"> </w:t>
      </w:r>
      <w:r w:rsidR="00115133">
        <w:rPr>
          <w:b/>
          <w:color w:val="auto"/>
          <w:sz w:val="24"/>
          <w:szCs w:val="24"/>
          <w:u w:val="single"/>
        </w:rPr>
        <w:t>linked</w:t>
      </w:r>
      <w:r w:rsidR="001100A3" w:rsidRPr="001100A3">
        <w:rPr>
          <w:b/>
          <w:color w:val="auto"/>
          <w:sz w:val="24"/>
          <w:szCs w:val="24"/>
          <w:u w:val="single"/>
        </w:rPr>
        <w:t xml:space="preserve"> to</w:t>
      </w:r>
      <w:r w:rsidR="00A376F0">
        <w:rPr>
          <w:b/>
          <w:color w:val="auto"/>
          <w:sz w:val="24"/>
          <w:szCs w:val="24"/>
          <w:u w:val="single"/>
        </w:rPr>
        <w:t xml:space="preserve"> the</w:t>
      </w:r>
      <w:r w:rsidR="001100A3" w:rsidRPr="001100A3">
        <w:rPr>
          <w:b/>
          <w:color w:val="auto"/>
          <w:sz w:val="24"/>
          <w:szCs w:val="24"/>
          <w:u w:val="single"/>
        </w:rPr>
        <w:t xml:space="preserve"> </w:t>
      </w:r>
      <w:r w:rsidR="005C3F0E">
        <w:rPr>
          <w:b/>
          <w:color w:val="auto"/>
          <w:sz w:val="24"/>
          <w:szCs w:val="24"/>
          <w:u w:val="single"/>
        </w:rPr>
        <w:t xml:space="preserve">English </w:t>
      </w:r>
      <w:r w:rsidR="001100A3" w:rsidRPr="001100A3">
        <w:rPr>
          <w:b/>
          <w:color w:val="auto"/>
          <w:sz w:val="24"/>
          <w:szCs w:val="24"/>
          <w:u w:val="single"/>
        </w:rPr>
        <w:t xml:space="preserve">National Lung Cancer Audit </w:t>
      </w:r>
    </w:p>
    <w:p w14:paraId="12A5EA95" w14:textId="77777777" w:rsidR="00464E64" w:rsidRPr="00464E64" w:rsidRDefault="00464E64" w:rsidP="00464E64">
      <w:pPr>
        <w:spacing w:line="360" w:lineRule="auto"/>
      </w:pPr>
      <w:r>
        <w:t>Iain Stewart, Alison Leary, Angela Tod, Diana Borthwick, Aamir Khakwani, Richard Hubbard, Paul Beckett, Laila Tata.</w:t>
      </w:r>
      <w:r w:rsidRPr="00464E64">
        <w:t xml:space="preserve"> </w:t>
      </w:r>
    </w:p>
    <w:p w14:paraId="5A382B6C" w14:textId="0D7668FA" w:rsidR="0024400D" w:rsidRPr="00287B26" w:rsidRDefault="00AD0303" w:rsidP="00464E64">
      <w:pPr>
        <w:rPr>
          <w:rFonts w:asciiTheme="majorHAnsi" w:eastAsiaTheme="majorEastAsia" w:hAnsiTheme="majorHAnsi" w:cstheme="majorBidi"/>
          <w:b/>
          <w:sz w:val="24"/>
          <w:szCs w:val="26"/>
        </w:rPr>
      </w:pPr>
      <w:r>
        <w:rPr>
          <w:rFonts w:asciiTheme="majorHAnsi" w:eastAsiaTheme="majorEastAsia" w:hAnsiTheme="majorHAnsi" w:cstheme="majorBidi"/>
          <w:b/>
          <w:sz w:val="24"/>
          <w:szCs w:val="26"/>
        </w:rPr>
        <w:t>ABSTRACT</w:t>
      </w:r>
    </w:p>
    <w:p w14:paraId="01A523EE" w14:textId="77777777" w:rsidR="008146D8" w:rsidRDefault="008146D8" w:rsidP="008146D8">
      <w:pPr>
        <w:spacing w:line="480" w:lineRule="auto"/>
      </w:pPr>
      <w:r>
        <w:t>Purpose: H</w:t>
      </w:r>
      <w:r w:rsidRPr="006E572A">
        <w:t xml:space="preserve">ealth services across the </w:t>
      </w:r>
      <w:r>
        <w:t>world utilise advanced practice in cancer care. In the UK, lung cancer nurse specialists (LCNS)</w:t>
      </w:r>
      <w:r w:rsidRPr="006E572A">
        <w:t xml:space="preserve"> are recognised as key components of quali</w:t>
      </w:r>
      <w:r>
        <w:t>ty care in national guidelines, yet access to LCNS contact</w:t>
      </w:r>
      <w:r w:rsidRPr="006E572A">
        <w:t xml:space="preserve"> is </w:t>
      </w:r>
      <w:r>
        <w:t>unequal and some responsibilities are reportedly left undone. We a</w:t>
      </w:r>
      <w:r w:rsidRPr="006608A5">
        <w:t>ssess whether any variati</w:t>
      </w:r>
      <w:r>
        <w:t xml:space="preserve">on in working practices of LCNS </w:t>
      </w:r>
      <w:r w:rsidRPr="006608A5">
        <w:t>is attributable to factors of the lung cancer service at the hospital trust.</w:t>
      </w:r>
    </w:p>
    <w:p w14:paraId="37600DBF" w14:textId="600A19F7" w:rsidR="008146D8" w:rsidRDefault="00941E14" w:rsidP="008146D8">
      <w:pPr>
        <w:spacing w:line="480" w:lineRule="auto"/>
      </w:pPr>
      <w:r>
        <w:t>Method</w:t>
      </w:r>
      <w:r w:rsidR="008146D8">
        <w:t>: Nationwide workload analysis of LCNS working practices in England, linked at trust level to patient data from the National Lung Cancer Audit. Chi-squared tests were performed to assess whether patient contact, workload, involvement in multidisciplinary teams (MDT), and provision of key interventions were related to 1) the trust's lung cancer service size, 2) LCNS caseload, 3) anti-cancer treatment facilities and 4) lung cancer patient survival.</w:t>
      </w:r>
    </w:p>
    <w:p w14:paraId="7AFC1946" w14:textId="77777777" w:rsidR="008146D8" w:rsidRDefault="008146D8" w:rsidP="008146D8">
      <w:pPr>
        <w:spacing w:line="480" w:lineRule="auto"/>
      </w:pPr>
      <w:r>
        <w:t>Results: U</w:t>
      </w:r>
      <w:r w:rsidRPr="00CB6CDD">
        <w:t xml:space="preserve">npaid overtime was </w:t>
      </w:r>
      <w:r>
        <w:t>substantial for over 60% of nurses</w:t>
      </w:r>
      <w:r w:rsidRPr="00CB6CDD">
        <w:t xml:space="preserve"> and not associated with particular s</w:t>
      </w:r>
      <w:r>
        <w:t xml:space="preserve">ervice factors assessed; lack of </w:t>
      </w:r>
      <w:r w:rsidRPr="00CB6CDD">
        <w:t>administrative support was</w:t>
      </w:r>
      <w:r>
        <w:t xml:space="preserve"> associated with large caseloads and chemotherapy facilities. LCNS at trusts with no specialty were more likely to challenge all MDT members (80%) compared with those at surgical (53%) or chemotherapy (58%) trusts. </w:t>
      </w:r>
      <w:r w:rsidRPr="00D05ED1">
        <w:t>The most frequent specialist nursing intervention to not be routinely offered was proactive case management.</w:t>
      </w:r>
    </w:p>
    <w:p w14:paraId="75FB00C7" w14:textId="77777777" w:rsidR="008146D8" w:rsidRDefault="008146D8" w:rsidP="008146D8">
      <w:pPr>
        <w:spacing w:line="480" w:lineRule="auto"/>
      </w:pPr>
      <w:r>
        <w:t>Conclusion: Working practices of LCNS vary according to service factors, most frequently associated with trust anti-cancer treatment facilities. High workload pressures and limited ability to provide key interventions should be addressed across all services to ensure patients have access to recommended standards of care.</w:t>
      </w:r>
    </w:p>
    <w:p w14:paraId="3ACE7C69" w14:textId="7D566203" w:rsidR="00E93F8B" w:rsidRDefault="0020626A" w:rsidP="008146D8">
      <w:pPr>
        <w:spacing w:line="480" w:lineRule="auto"/>
      </w:pPr>
      <w:r w:rsidRPr="00005D96">
        <w:t>Keywords:</w:t>
      </w:r>
      <w:r w:rsidRPr="002C63C3">
        <w:rPr>
          <w:b/>
        </w:rPr>
        <w:t xml:space="preserve"> </w:t>
      </w:r>
      <w:r>
        <w:t xml:space="preserve"> </w:t>
      </w:r>
      <w:r w:rsidR="00E93F8B">
        <w:t>Case management,</w:t>
      </w:r>
      <w:r w:rsidR="00BB7E6B">
        <w:t xml:space="preserve"> Clinical Audit,</w:t>
      </w:r>
      <w:r w:rsidR="00E93F8B">
        <w:t xml:space="preserve"> </w:t>
      </w:r>
      <w:r w:rsidR="00BB7E6B">
        <w:t>Lung N</w:t>
      </w:r>
      <w:r w:rsidR="00E93F8B">
        <w:t xml:space="preserve">eoplasms, Nurse </w:t>
      </w:r>
      <w:r w:rsidR="00BB7E6B">
        <w:t>Specialists</w:t>
      </w:r>
      <w:r w:rsidR="00E93F8B">
        <w:t xml:space="preserve">, Survey, Workload </w:t>
      </w:r>
    </w:p>
    <w:p w14:paraId="4AC2C8F0" w14:textId="77777777" w:rsidR="00115133" w:rsidRDefault="00115133" w:rsidP="00663F9A">
      <w:pPr>
        <w:rPr>
          <w:rFonts w:asciiTheme="majorHAnsi" w:eastAsiaTheme="majorEastAsia" w:hAnsiTheme="majorHAnsi" w:cstheme="majorBidi"/>
          <w:b/>
          <w:sz w:val="24"/>
          <w:szCs w:val="26"/>
        </w:rPr>
      </w:pPr>
    </w:p>
    <w:p w14:paraId="5C0C269A" w14:textId="66E8A8CB" w:rsidR="00FB4E9B" w:rsidRPr="00730132" w:rsidRDefault="001574FC" w:rsidP="001574FC">
      <w:pPr>
        <w:pStyle w:val="Heading2"/>
        <w:spacing w:line="480" w:lineRule="auto"/>
        <w:rPr>
          <w:b/>
          <w:color w:val="auto"/>
          <w:sz w:val="24"/>
        </w:rPr>
      </w:pPr>
      <w:r w:rsidRPr="001574FC">
        <w:rPr>
          <w:b/>
          <w:color w:val="auto"/>
          <w:sz w:val="24"/>
        </w:rPr>
        <w:t>1.</w:t>
      </w:r>
      <w:r>
        <w:rPr>
          <w:b/>
          <w:color w:val="auto"/>
          <w:sz w:val="24"/>
        </w:rPr>
        <w:t xml:space="preserve"> </w:t>
      </w:r>
      <w:r w:rsidR="00AD0303">
        <w:rPr>
          <w:b/>
          <w:color w:val="auto"/>
          <w:sz w:val="24"/>
        </w:rPr>
        <w:t>INTRODUCTION</w:t>
      </w:r>
      <w:r w:rsidR="00FB4E9B" w:rsidRPr="00730132">
        <w:rPr>
          <w:b/>
          <w:color w:val="auto"/>
          <w:sz w:val="24"/>
        </w:rPr>
        <w:t xml:space="preserve"> </w:t>
      </w:r>
    </w:p>
    <w:p w14:paraId="79E145FB" w14:textId="77777777" w:rsidR="00922326" w:rsidRDefault="001574FC" w:rsidP="004C30DA">
      <w:pPr>
        <w:spacing w:line="480" w:lineRule="auto"/>
      </w:pPr>
      <w:r>
        <w:t xml:space="preserve">The </w:t>
      </w:r>
      <w:r w:rsidR="00E12B42">
        <w:t xml:space="preserve">unmatched </w:t>
      </w:r>
      <w:r>
        <w:t>skillset of nurses</w:t>
      </w:r>
      <w:r w:rsidR="008B7933">
        <w:t xml:space="preserve"> in advanced practice</w:t>
      </w:r>
      <w:r w:rsidR="00B00B19">
        <w:t xml:space="preserve"> is</w:t>
      </w:r>
      <w:r>
        <w:t xml:space="preserve"> increasingly recognised internationally </w:t>
      </w:r>
      <w:r>
        <w:fldChar w:fldCharType="begin">
          <w:fldData xml:space="preserve">PEVuZE5vdGU+PENpdGU+PEF1dGhvcj5TdGVpbmtlPC9BdXRob3I+PFllYXI+MjAxNzwvWWVhcj48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</w:fldData>
        </w:fldChar>
      </w:r>
      <w:r w:rsidR="005A69B0">
        <w:instrText xml:space="preserve"> ADDIN EN.CITE </w:instrText>
      </w:r>
      <w:r w:rsidR="005A69B0">
        <w:fldChar w:fldCharType="begin">
          <w:fldData xml:space="preserve">PEVuZE5vdGU+PENpdGU+PEF1dGhvcj5TdGVpbmtlPC9BdXRob3I+PFllYXI+MjAxNzwvWWVhcj48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</w:fldData>
        </w:fldChar>
      </w:r>
      <w:r w:rsidR="005A69B0">
        <w:instrText xml:space="preserve"> ADDIN EN.CITE.DATA </w:instrText>
      </w:r>
      <w:r w:rsidR="005A69B0">
        <w:fldChar w:fldCharType="end"/>
      </w:r>
      <w:r>
        <w:fldChar w:fldCharType="separate"/>
      </w:r>
      <w:r w:rsidR="005A69B0">
        <w:rPr>
          <w:noProof/>
        </w:rPr>
        <w:t>(de Bont et al., 2016, Steinke et al., 2017)</w:t>
      </w:r>
      <w:r>
        <w:fldChar w:fldCharType="end"/>
      </w:r>
      <w:r>
        <w:t>.</w:t>
      </w:r>
      <w:r w:rsidR="008B7933">
        <w:t xml:space="preserve"> </w:t>
      </w:r>
      <w:r>
        <w:t xml:space="preserve">In the UK, clinical nurse specialists </w:t>
      </w:r>
      <w:r w:rsidR="008B7933">
        <w:t xml:space="preserve">are linked to better outcomes for both patients and </w:t>
      </w:r>
      <w:r w:rsidR="00AE49FF">
        <w:t>the</w:t>
      </w:r>
      <w:r w:rsidR="008B7933">
        <w:t xml:space="preserve"> local health economies</w:t>
      </w:r>
      <w:r w:rsidR="00E85D19">
        <w:t xml:space="preserve"> as </w:t>
      </w:r>
      <w:r w:rsidR="00AE49FF">
        <w:t xml:space="preserve">experienced practitioners providing quality care, </w:t>
      </w:r>
      <w:r w:rsidR="008B7933">
        <w:t>leadership</w:t>
      </w:r>
      <w:r w:rsidR="00AE49FF">
        <w:t xml:space="preserve"> and enabling </w:t>
      </w:r>
      <w:r w:rsidR="00B3708D">
        <w:t>safe release of consultant time</w:t>
      </w:r>
      <w:r w:rsidR="00E12B42">
        <w:t xml:space="preserve"> </w:t>
      </w:r>
      <w:r w:rsidR="00AE49FF">
        <w:fldChar w:fldCharType="begin"/>
      </w:r>
      <w:r w:rsidR="005A69B0">
        <w:instrText xml:space="preserve"> ADDIN EN.CITE &lt;EndNote&gt;&lt;Cite&gt;&lt;Author&gt;Read&lt;/Author&gt;&lt;Year&gt;2015&lt;/Year&gt;&lt;RecNum&gt;181&lt;/RecNum&gt;&lt;DisplayText&gt;(NCAT, 2010, Read and Waters, 2015)&lt;/DisplayText&gt;&lt;record&gt;&lt;rec-number&gt;181&lt;/rec-number&gt;&lt;foreign-keys&gt;&lt;key app="EN" db-id="esdf55sp7ea92teer5vvf5xlazevp0dt5r9x" timestamp="1498210095"&gt;181&lt;/key&gt;&lt;key app="ENWeb" db-id=""&gt;0&lt;/key&gt;&lt;/foreign-keys&gt;&lt;ref-type name="Journal Article"&gt;17&lt;/ref-type&gt;&lt;contributors&gt;&lt;authors&gt;&lt;author&gt;Read, C.&lt;/author&gt;&lt;author&gt;Waters, A.&lt;/author&gt;&lt;/authors&gt;&lt;/contributors&gt;&lt;titles&gt;&lt;title&gt;Time for some advanced thinking? The benefits of specialist nurses&lt;/title&gt;&lt;secondary-title&gt;Health Service Journal supplement&lt;/secondary-title&gt;&lt;/titles&gt;&lt;periodical&gt;&lt;full-title&gt;Health Service Journal supplement&lt;/full-title&gt;&lt;/periodical&gt;&lt;volume&gt;Workforce&lt;/volume&gt;&lt;number&gt;27Feb&lt;/number&gt;&lt;dates&gt;&lt;year&gt;2015&lt;/year&gt;&lt;/dates&gt;&lt;urls&gt;&lt;/urls&gt;&lt;/record&gt;&lt;/Cite&gt;&lt;Cite&gt;&lt;Author&gt;NCAT&lt;/Author&gt;&lt;Year&gt;2010&lt;/Year&gt;&lt;RecNum&gt;159&lt;/RecNum&gt;&lt;record&gt;&lt;rec-number&gt;159&lt;/rec-number&gt;&lt;foreign-keys&gt;&lt;key app="EN" db-id="esdf55sp7ea92teer5vvf5xlazevp0dt5r9x" timestamp="1492601860"&gt;159&lt;/key&gt;&lt;key app="ENWeb" db-id=""&gt;0&lt;/key&gt;&lt;/foreign-keys&gt;&lt;ref-type name="Journal Article"&gt;17&lt;/ref-type&gt;&lt;contributors&gt;&lt;authors&gt;&lt;author&gt;NCAT&lt;/author&gt;&lt;/authors&gt;&lt;/contributors&gt;&lt;titles&gt;&lt;title&gt;Excellence in Cancer Care - The Contribution of the Clinical Nurse Specialist&lt;/title&gt;&lt;secondary-title&gt;National Cancer Action Team: Ensuring Better Treatment - Part of the National Cancer Programme&lt;/secondary-title&gt;&lt;/titles&gt;&lt;periodical&gt;&lt;full-title&gt;National Cancer Action Team: Ensuring Better Treatment - Part of the National Cancer Programme&lt;/full-title&gt;&lt;/periodical&gt;&lt;dates&gt;&lt;year&gt;2010&lt;/year&gt;&lt;/dates&gt;&lt;urls&gt;&lt;/urls&gt;&lt;/record&gt;&lt;/Cite&gt;&lt;/EndNote&gt;</w:instrText>
      </w:r>
      <w:r w:rsidR="00AE49FF">
        <w:fldChar w:fldCharType="separate"/>
      </w:r>
      <w:r w:rsidR="005A69B0">
        <w:rPr>
          <w:noProof/>
        </w:rPr>
        <w:t>(NCAT, 2010, Read and Waters, 2015)</w:t>
      </w:r>
      <w:r w:rsidR="00AE49FF">
        <w:fldChar w:fldCharType="end"/>
      </w:r>
      <w:r w:rsidR="00B3708D">
        <w:t xml:space="preserve">. </w:t>
      </w:r>
      <w:r w:rsidR="009B65F7">
        <w:t>Cancer care represents a significant specialist area</w:t>
      </w:r>
      <w:r w:rsidR="00B33D57">
        <w:t>:</w:t>
      </w:r>
      <w:r w:rsidR="009B65F7">
        <w:t xml:space="preserve"> particularly l</w:t>
      </w:r>
      <w:r w:rsidR="00AE49FF">
        <w:t>ung cancer</w:t>
      </w:r>
      <w:r w:rsidR="00AE49FF" w:rsidRPr="004C30DA">
        <w:t xml:space="preserve"> </w:t>
      </w:r>
      <w:r w:rsidR="009B65F7">
        <w:t xml:space="preserve">which </w:t>
      </w:r>
      <w:r w:rsidR="00AE49FF" w:rsidRPr="004C30DA">
        <w:t>accounts for 22% of all cancer deaths</w:t>
      </w:r>
      <w:r>
        <w:t xml:space="preserve"> in the UK</w:t>
      </w:r>
      <w:r w:rsidR="00B3708D">
        <w:t xml:space="preserve"> </w:t>
      </w:r>
      <w:r w:rsidR="00AE49FF" w:rsidRPr="004C30DA">
        <w:fldChar w:fldCharType="begin"/>
      </w:r>
      <w:r w:rsidR="005A69B0">
        <w:instrText xml:space="preserve"> ADDIN EN.CITE &lt;EndNote&gt;&lt;Cite&gt;&lt;Author&gt;UK&lt;/Author&gt;&lt;Year&gt;2014&lt;/Year&gt;&lt;RecNum&gt;82&lt;/RecNum&gt;&lt;DisplayText&gt;(CRUK, 2014)&lt;/DisplayText&gt;&lt;record&gt;&lt;rec-number&gt;82&lt;/rec-number&gt;&lt;foreign-keys&gt;&lt;key app="EN" db-id="esdf55sp7ea92teer5vvf5xlazevp0dt5r9x" timestamp="1485355763"&gt;82&lt;/key&gt;&lt;/foreign-keys&gt;&lt;ref-type name="Journal Article"&gt;17&lt;/ref-type&gt;&lt;contributors&gt;&lt;authors&gt;&lt;author&gt;CRUK&lt;/author&gt;&lt;/authors&gt;&lt;/contributors&gt;&lt;titles&gt;&lt;title&gt;Lung cancer mortality statistics: lung cancer mortality by sex and UK region&lt;/title&gt;&lt;secondary-title&gt;Cancer Research UK: http://www.cancerresearchuk.org/health-professional/cancer-statistics/statistics-by-cancer-type/lung-cancer/mortality&lt;/secondary-title&gt;&lt;/titles&gt;&lt;periodical&gt;&lt;full-title&gt;Cancer Research UK: http://www.cancerresearchuk.org/health-professional/cancer-statistics/statistics-by-cancer-type/lung-cancer/mortality&lt;/full-title&gt;&lt;/periodical&gt;&lt;dates&gt;&lt;year&gt;2014&lt;/year&gt;&lt;/dates&gt;&lt;urls&gt;&lt;related-urls&gt;&lt;url&gt;http://www.cancerresearchuk.org/health-professional/cancer-statistics/statistics-by-cancer-type/lung-cancer/mortality&lt;/url&gt;&lt;/related-urls&gt;&lt;/urls&gt;&lt;/record&gt;&lt;/Cite&gt;&lt;/EndNote&gt;</w:instrText>
      </w:r>
      <w:r w:rsidR="00AE49FF" w:rsidRPr="004C30DA">
        <w:fldChar w:fldCharType="separate"/>
      </w:r>
      <w:r w:rsidR="005A69B0">
        <w:rPr>
          <w:noProof/>
        </w:rPr>
        <w:t>(CRUK, 2014)</w:t>
      </w:r>
      <w:r w:rsidR="00AE49FF" w:rsidRPr="004C30DA">
        <w:fldChar w:fldCharType="end"/>
      </w:r>
      <w:r>
        <w:t>,</w:t>
      </w:r>
      <w:r w:rsidR="00AE49FF">
        <w:t xml:space="preserve"> and studies have shown poor five</w:t>
      </w:r>
      <w:r w:rsidR="00AE49FF" w:rsidRPr="004C30DA">
        <w:t xml:space="preserve">-year relative survival rates </w:t>
      </w:r>
      <w:r w:rsidR="00AE49FF">
        <w:t>compared with other European</w:t>
      </w:r>
      <w:r w:rsidR="00B3708D">
        <w:t xml:space="preserve"> countries</w:t>
      </w:r>
      <w:r>
        <w:t xml:space="preserve"> </w:t>
      </w:r>
      <w:r w:rsidR="00AE49FF" w:rsidRPr="004C30DA">
        <w:fldChar w:fldCharType="begin">
          <w:fldData xml:space="preserve">PEVuZE5vdGU+PENpdGU+PEF1dGhvcj5GcmFuY2lzY2k8L0F1dGhvcj48WWVhcj4yMDE1PC9ZZWFy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</w:fldData>
        </w:fldChar>
      </w:r>
      <w:r w:rsidR="005A69B0">
        <w:instrText xml:space="preserve"> ADDIN EN.CITE </w:instrText>
      </w:r>
      <w:r w:rsidR="005A69B0">
        <w:fldChar w:fldCharType="begin">
          <w:fldData xml:space="preserve">PEVuZE5vdGU+PENpdGU+PEF1dGhvcj5GcmFuY2lzY2k8L0F1dGhvcj48WWVhcj4yMDE1PC9ZZWFy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</w:fldData>
        </w:fldChar>
      </w:r>
      <w:r w:rsidR="005A69B0">
        <w:instrText xml:space="preserve"> ADDIN EN.CITE.DATA </w:instrText>
      </w:r>
      <w:r w:rsidR="005A69B0">
        <w:fldChar w:fldCharType="end"/>
      </w:r>
      <w:r w:rsidR="00AE49FF" w:rsidRPr="004C30DA">
        <w:fldChar w:fldCharType="separate"/>
      </w:r>
      <w:r w:rsidR="005A69B0">
        <w:rPr>
          <w:noProof/>
        </w:rPr>
        <w:t>(De Angelis et al., 2014, Francisci et al., 2015)</w:t>
      </w:r>
      <w:r w:rsidR="00AE49FF" w:rsidRPr="004C30DA">
        <w:fldChar w:fldCharType="end"/>
      </w:r>
      <w:r w:rsidR="00B3708D">
        <w:t>.</w:t>
      </w:r>
      <w:r w:rsidR="00AE49FF">
        <w:t xml:space="preserve"> </w:t>
      </w:r>
    </w:p>
    <w:p w14:paraId="68F2F8CE" w14:textId="016626B0" w:rsidR="00B33D57" w:rsidRDefault="00646446" w:rsidP="004C30DA">
      <w:pPr>
        <w:spacing w:line="480" w:lineRule="auto"/>
      </w:pPr>
      <w:r w:rsidRPr="004C30DA">
        <w:t xml:space="preserve">Patients and </w:t>
      </w:r>
      <w:r w:rsidR="00A12517" w:rsidRPr="004C30DA">
        <w:t xml:space="preserve">their families gain enormous value from the crucial role lung cancer nurse specialists (LCNS) have throughout the </w:t>
      </w:r>
      <w:r w:rsidR="009227A5">
        <w:t xml:space="preserve">clinical </w:t>
      </w:r>
      <w:r w:rsidR="00A12517" w:rsidRPr="004C30DA">
        <w:t>pathway, from breaking significant news to meeting information needs, advocating patient wishes and offering a continuity of care</w:t>
      </w:r>
      <w:r w:rsidR="00E12B42">
        <w:t xml:space="preserve"> </w:t>
      </w:r>
      <w:r w:rsidR="00A97D50" w:rsidRPr="004C30DA">
        <w:fldChar w:fldCharType="begin">
          <w:fldData xml:space="preserve">PEVuZE5vdGU+PENpdGU+PEF1dGhvcj5NaXNoZWxtb3ZpY2g8L0F1dGhvcj48WWVhcj4yMDE2PC9Z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==
</w:fldData>
        </w:fldChar>
      </w:r>
      <w:r w:rsidR="004C5EBF">
        <w:instrText xml:space="preserve"> ADDIN EN.CITE </w:instrText>
      </w:r>
      <w:r w:rsidR="004C5EBF">
        <w:fldChar w:fldCharType="begin">
          <w:fldData xml:space="preserve">PEVuZE5vdGU+PENpdGU+PEF1dGhvcj5NaXNoZWxtb3ZpY2g8L0F1dGhvcj48WWVhcj4yMDE2PC9Z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==
</w:fldData>
        </w:fldChar>
      </w:r>
      <w:r w:rsidR="004C5EBF">
        <w:instrText xml:space="preserve"> ADDIN EN.CITE.DATA </w:instrText>
      </w:r>
      <w:r w:rsidR="004C5EBF">
        <w:fldChar w:fldCharType="end"/>
      </w:r>
      <w:r w:rsidR="00A97D50" w:rsidRPr="004C30DA">
        <w:fldChar w:fldCharType="separate"/>
      </w:r>
      <w:r w:rsidR="005A69B0">
        <w:rPr>
          <w:noProof/>
        </w:rPr>
        <w:t>(McPhillips et al., 2014, Mishelmovich et al., 2016, Tod et al., 2015, White, 2013)</w:t>
      </w:r>
      <w:r w:rsidR="00A97D50" w:rsidRPr="004C30DA">
        <w:fldChar w:fldCharType="end"/>
      </w:r>
      <w:r w:rsidR="00B3708D">
        <w:t>.</w:t>
      </w:r>
      <w:r w:rsidR="0029155A" w:rsidRPr="004C30DA">
        <w:t xml:space="preserve"> </w:t>
      </w:r>
      <w:r w:rsidR="00832207">
        <w:t>As financial pressures on health service</w:t>
      </w:r>
      <w:r w:rsidR="005C3F0E">
        <w:t>s</w:t>
      </w:r>
      <w:r w:rsidR="00832207">
        <w:t xml:space="preserve"> continue, there have been gains in productivity and cost-effectiveness resulting from LCNS working with people to pro</w:t>
      </w:r>
      <w:r w:rsidR="00B3708D">
        <w:t>actively manage their condition</w:t>
      </w:r>
      <w:r w:rsidR="00DF5A66">
        <w:t xml:space="preserve"> in limiting the progression of disease burden</w:t>
      </w:r>
      <w:r w:rsidR="00832207">
        <w:t xml:space="preserve"> </w:t>
      </w:r>
      <w:r w:rsidR="0029155A" w:rsidRPr="004C30DA">
        <w:fldChar w:fldCharType="begin">
          <w:fldData xml:space="preserve">PEVuZE5vdGU+PENpdGU+PEF1dGhvcj5CYXh0ZXI8L0F1dGhvcj48WWVhcj4yMDExPC9ZZWFyPjxS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</w:fldData>
        </w:fldChar>
      </w:r>
      <w:r w:rsidR="005A69B0">
        <w:instrText xml:space="preserve"> ADDIN EN.CITE </w:instrText>
      </w:r>
      <w:r w:rsidR="005A69B0">
        <w:fldChar w:fldCharType="begin">
          <w:fldData xml:space="preserve">PEVuZE5vdGU+PENpdGU+PEF1dGhvcj5CYXh0ZXI8L0F1dGhvcj48WWVhcj4yMDExPC9ZZWFyPjxS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</w:fldData>
        </w:fldChar>
      </w:r>
      <w:r w:rsidR="005A69B0">
        <w:instrText xml:space="preserve"> ADDIN EN.CITE.DATA </w:instrText>
      </w:r>
      <w:r w:rsidR="005A69B0">
        <w:fldChar w:fldCharType="end"/>
      </w:r>
      <w:r w:rsidR="0029155A" w:rsidRPr="004C30DA">
        <w:fldChar w:fldCharType="separate"/>
      </w:r>
      <w:r w:rsidR="005A69B0">
        <w:rPr>
          <w:noProof/>
        </w:rPr>
        <w:t>(Baxter and Leary, 2011, Leary and Baxter, 2014)</w:t>
      </w:r>
      <w:r w:rsidR="0029155A" w:rsidRPr="004C30DA">
        <w:fldChar w:fldCharType="end"/>
      </w:r>
      <w:r w:rsidR="00B3708D">
        <w:t>.</w:t>
      </w:r>
      <w:r w:rsidR="0029155A" w:rsidRPr="004C30DA">
        <w:t xml:space="preserve"> </w:t>
      </w:r>
    </w:p>
    <w:p w14:paraId="250AC75D" w14:textId="2EDF14B6" w:rsidR="004C5EBF" w:rsidRDefault="0029155A" w:rsidP="004C30DA">
      <w:pPr>
        <w:spacing w:line="480" w:lineRule="auto"/>
      </w:pPr>
      <w:r w:rsidRPr="004C30DA">
        <w:t>T</w:t>
      </w:r>
      <w:r w:rsidR="00A12517" w:rsidRPr="004C30DA">
        <w:t>he Department of Health (England) recommends that specialist nurses should be available throughout the cancer journey</w:t>
      </w:r>
      <w:r w:rsidR="00A97D50" w:rsidRPr="004C30DA">
        <w:t xml:space="preserve"> </w:t>
      </w:r>
      <w:r w:rsidR="00A12517" w:rsidRPr="004C30DA">
        <w:t>and the National Cancer Action Team</w:t>
      </w:r>
      <w:r w:rsidR="00713B3F" w:rsidRPr="004C30DA">
        <w:t xml:space="preserve"> (NCAT)</w:t>
      </w:r>
      <w:r w:rsidR="00A12517" w:rsidRPr="004C30DA">
        <w:t xml:space="preserve"> recognis</w:t>
      </w:r>
      <w:r w:rsidR="00B67426">
        <w:t>ed</w:t>
      </w:r>
      <w:r w:rsidR="00A12517" w:rsidRPr="004C30DA">
        <w:t xml:space="preserve"> the unique insight LCNS can provide in multi-disciplinary teams (MDT)</w:t>
      </w:r>
      <w:r w:rsidR="00A97D50" w:rsidRPr="004C30DA">
        <w:fldChar w:fldCharType="begin"/>
      </w:r>
      <w:r w:rsidR="005A69B0">
        <w:instrText xml:space="preserve"> ADDIN EN.CITE &lt;EndNote&gt;&lt;Cite&gt;&lt;Author&gt;NCAT&lt;/Author&gt;&lt;Year&gt;2011&lt;/Year&gt;&lt;RecNum&gt;81&lt;/RecNum&gt;&lt;DisplayText&gt;(NCAT, 2011)&lt;/DisplayText&gt;&lt;record&gt;&lt;rec-number&gt;81&lt;/rec-number&gt;&lt;foreign-keys&gt;&lt;key app="EN" db-id="esdf55sp7ea92teer5vvf5xlazevp0dt5r9x" timestamp="1485342014"&gt;81&lt;/key&gt;&lt;key app="ENWeb" db-id=""&gt;0&lt;/key&gt;&lt;/foreign-keys&gt;&lt;ref-type name="Journal Article"&gt;17&lt;/ref-type&gt;&lt;contributors&gt;&lt;authors&gt;&lt;author&gt;NCAT&lt;/author&gt;&lt;/authors&gt;&lt;/contributors&gt;&lt;titles&gt;&lt;title&gt;Manual for Cancer Services - Lung Measures&lt;/title&gt;&lt;secondary-title&gt;National Cancer Action Team: National Cancer Peer Review Programme&lt;/secondary-title&gt;&lt;/titles&gt;&lt;periodical&gt;&lt;full-title&gt;National Cancer Action Team: National Cancer Peer Review Programme&lt;/full-title&gt;&lt;/periodical&gt;&lt;dates&gt;&lt;year&gt;2011&lt;/year&gt;&lt;/dates&gt;&lt;urls&gt;&lt;/urls&gt;&lt;/record&gt;&lt;/Cite&gt;&lt;/EndNote&gt;</w:instrText>
      </w:r>
      <w:r w:rsidR="00A97D50" w:rsidRPr="004C30DA">
        <w:fldChar w:fldCharType="separate"/>
      </w:r>
      <w:r w:rsidR="005A69B0">
        <w:rPr>
          <w:noProof/>
        </w:rPr>
        <w:t>(NCAT, 2011)</w:t>
      </w:r>
      <w:r w:rsidR="00A97D50" w:rsidRPr="004C30DA">
        <w:fldChar w:fldCharType="end"/>
      </w:r>
      <w:r w:rsidR="00B3708D">
        <w:t>.</w:t>
      </w:r>
      <w:r w:rsidR="00DE7993">
        <w:t xml:space="preserve"> As such, the </w:t>
      </w:r>
      <w:r w:rsidR="004C5EBF">
        <w:t>LUCADA dataset of</w:t>
      </w:r>
      <w:r w:rsidR="00DE7993">
        <w:t xml:space="preserve"> the National Lung Cancer Audit (NLCA) i</w:t>
      </w:r>
      <w:r w:rsidR="004C5EBF">
        <w:t>ncludes</w:t>
      </w:r>
      <w:r w:rsidR="00DE7993">
        <w:t xml:space="preserve"> non-mandatory records of initial contact and timing of assessments by LCNS, </w:t>
      </w:r>
      <w:r w:rsidR="004C5EBF">
        <w:t>though data</w:t>
      </w:r>
      <w:r w:rsidR="00DE7993">
        <w:t xml:space="preserve"> completeness </w:t>
      </w:r>
      <w:r w:rsidR="004C5EBF">
        <w:t xml:space="preserve">varied between 2007 and 2011; assessment records were missing for 32% and 10% of people, respectively </w:t>
      </w:r>
      <w:r w:rsidR="004C5EBF">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4C5EBF">
        <w:instrText xml:space="preserve"> ADDIN EN.CITE </w:instrText>
      </w:r>
      <w:r w:rsidR="004C5EBF">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4C5EBF">
        <w:instrText xml:space="preserve"> ADDIN EN.CITE.DATA </w:instrText>
      </w:r>
      <w:r w:rsidR="004C5EBF">
        <w:fldChar w:fldCharType="end"/>
      </w:r>
      <w:r w:rsidR="004C5EBF">
        <w:fldChar w:fldCharType="separate"/>
      </w:r>
      <w:r w:rsidR="004C5EBF">
        <w:rPr>
          <w:noProof/>
        </w:rPr>
        <w:t>(Khakwani et al., 2016)</w:t>
      </w:r>
      <w:r w:rsidR="004C5EBF">
        <w:fldChar w:fldCharType="end"/>
      </w:r>
      <w:r w:rsidR="004C5EBF">
        <w:t>.</w:t>
      </w:r>
    </w:p>
    <w:p w14:paraId="78E1191E" w14:textId="6170F349" w:rsidR="00163DFA" w:rsidRPr="004C30DA" w:rsidRDefault="004C5EBF" w:rsidP="004C30DA">
      <w:pPr>
        <w:spacing w:line="480" w:lineRule="auto"/>
      </w:pPr>
      <w:r>
        <w:t xml:space="preserve">With limitations to LCNS metrics considered, the NLCA </w:t>
      </w:r>
      <w:r w:rsidR="00E34306">
        <w:t>reports</w:t>
      </w:r>
      <w:r w:rsidR="00266717" w:rsidRPr="004C30DA">
        <w:t xml:space="preserve"> </w:t>
      </w:r>
      <w:r w:rsidRPr="004C30DA">
        <w:t>inequalities in access</w:t>
      </w:r>
      <w:r>
        <w:t xml:space="preserve"> to LCNS workforces</w:t>
      </w:r>
      <w:r w:rsidRPr="004C30DA">
        <w:t xml:space="preserve"> </w:t>
      </w:r>
      <w:r>
        <w:t>between</w:t>
      </w:r>
      <w:r w:rsidRPr="004C30DA">
        <w:t xml:space="preserve"> </w:t>
      </w:r>
      <w:r>
        <w:t xml:space="preserve">services and </w:t>
      </w:r>
      <w:r w:rsidR="00266717" w:rsidRPr="004C30DA">
        <w:t>that</w:t>
      </w:r>
      <w:r w:rsidR="00922326">
        <w:t xml:space="preserve"> hospital</w:t>
      </w:r>
      <w:r w:rsidR="00266717" w:rsidRPr="004C30DA">
        <w:t xml:space="preserve"> </w:t>
      </w:r>
      <w:r w:rsidR="00E34306">
        <w:t xml:space="preserve">trusts do not always meet </w:t>
      </w:r>
      <w:r w:rsidR="00266717" w:rsidRPr="004C30DA">
        <w:t xml:space="preserve">the standard of at least </w:t>
      </w:r>
      <w:r w:rsidR="00266717" w:rsidRPr="004C30DA">
        <w:lastRenderedPageBreak/>
        <w:t xml:space="preserve">80% of patients </w:t>
      </w:r>
      <w:r w:rsidR="00E34306">
        <w:t>s</w:t>
      </w:r>
      <w:r w:rsidR="00266717" w:rsidRPr="004C30DA">
        <w:t xml:space="preserve">een by a LCNS </w:t>
      </w:r>
      <w:r w:rsidR="004430F6">
        <w:fldChar w:fldCharType="begin"/>
      </w:r>
      <w:r w:rsidR="005A69B0">
        <w:instrText xml:space="preserve"> ADDIN EN.CITE &lt;EndNote&gt;&lt;Cite&gt;&lt;Author&gt;RCP&lt;/Author&gt;&lt;Year&gt;2015&lt;/Year&gt;&lt;RecNum&gt;16&lt;/RecNum&gt;&lt;DisplayText&gt;(RCP, 2015)&lt;/DisplayText&gt;&lt;record&gt;&lt;rec-number&gt;16&lt;/rec-number&gt;&lt;foreign-keys&gt;&lt;key app="EN" db-id="esdf55sp7ea92teer5vvf5xlazevp0dt5r9x" timestamp="1479123040"&gt;16&lt;/key&gt;&lt;key app="ENWeb" db-id=""&gt;0&lt;/key&gt;&lt;/foreign-keys&gt;&lt;ref-type name="Journal Article"&gt;17&lt;/ref-type&gt;&lt;contributors&gt;&lt;authors&gt;&lt;author&gt;RCP&lt;/author&gt;&lt;/authors&gt;&lt;/contributors&gt;&lt;titles&gt;&lt;title&gt;National Lung Cancer Audit Annual Report 2015 (for the audit period 2014)&lt;/title&gt;&lt;secondary-title&gt;London: Royal College of Physicians&lt;/secondary-title&gt;&lt;/titles&gt;&lt;periodical&gt;&lt;full-title&gt;London: Royal College of Physicians&lt;/full-title&gt;&lt;/periodical&gt;&lt;dates&gt;&lt;year&gt;2015&lt;/year&gt;&lt;/dates&gt;&lt;urls&gt;&lt;/urls&gt;&lt;/record&gt;&lt;/Cite&gt;&lt;/EndNote&gt;</w:instrText>
      </w:r>
      <w:r w:rsidR="004430F6">
        <w:fldChar w:fldCharType="separate"/>
      </w:r>
      <w:r w:rsidR="005A69B0">
        <w:rPr>
          <w:noProof/>
        </w:rPr>
        <w:t>(RCP, 2015)</w:t>
      </w:r>
      <w:r w:rsidR="004430F6">
        <w:fldChar w:fldCharType="end"/>
      </w:r>
      <w:r w:rsidR="00B3708D">
        <w:t>.</w:t>
      </w:r>
      <w:r w:rsidR="009B08F8">
        <w:t xml:space="preserve"> </w:t>
      </w:r>
      <w:r w:rsidR="00B15D6E" w:rsidRPr="004C30DA">
        <w:t>National</w:t>
      </w:r>
      <w:r w:rsidR="009B08F8">
        <w:t xml:space="preserve"> audit data has also shown </w:t>
      </w:r>
      <w:r w:rsidR="00163DFA" w:rsidRPr="004C30DA">
        <w:t>that</w:t>
      </w:r>
      <w:r w:rsidR="00B15D6E" w:rsidRPr="004C30DA">
        <w:t xml:space="preserve"> </w:t>
      </w:r>
      <w:r w:rsidR="001D4F7E">
        <w:t>people</w:t>
      </w:r>
      <w:r w:rsidR="00163DFA" w:rsidRPr="004C30DA">
        <w:t xml:space="preserve"> </w:t>
      </w:r>
      <w:r w:rsidR="007606A1" w:rsidRPr="004C30DA">
        <w:t xml:space="preserve">diagnosed in </w:t>
      </w:r>
      <w:r w:rsidR="009B1CFC">
        <w:t>trust</w:t>
      </w:r>
      <w:r w:rsidR="007606A1" w:rsidRPr="004C30DA">
        <w:t xml:space="preserve">s with high </w:t>
      </w:r>
      <w:r w:rsidR="007606A1">
        <w:t xml:space="preserve">annual </w:t>
      </w:r>
      <w:r w:rsidR="007606A1" w:rsidRPr="004C30DA">
        <w:t>n</w:t>
      </w:r>
      <w:r w:rsidR="007606A1">
        <w:t xml:space="preserve">umbers of new patients </w:t>
      </w:r>
      <w:r w:rsidR="004347DB">
        <w:t>are less likely to have an initial LCNS assessment</w:t>
      </w:r>
      <w:r w:rsidR="009B08F8">
        <w:t xml:space="preserve"> whereas those </w:t>
      </w:r>
      <w:r w:rsidR="0011475F">
        <w:t>with early stage lung cancer</w:t>
      </w:r>
      <w:r w:rsidR="009B08F8">
        <w:t xml:space="preserve"> are more likely to be assessed</w:t>
      </w:r>
      <w:r w:rsidR="00B3708D">
        <w:t xml:space="preserve"> </w:t>
      </w:r>
      <w:r w:rsidR="00A41ECF" w:rsidRPr="004C30DA">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 </w:instrText>
      </w:r>
      <w:r w:rsidR="005A69B0">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EN.CITE.DATA </w:instrText>
      </w:r>
      <w:r w:rsidR="005A69B0">
        <w:fldChar w:fldCharType="end"/>
      </w:r>
      <w:r w:rsidR="00A41ECF" w:rsidRPr="004C30DA">
        <w:fldChar w:fldCharType="separate"/>
      </w:r>
      <w:r w:rsidR="005A69B0">
        <w:rPr>
          <w:noProof/>
        </w:rPr>
        <w:t>(Khakwani et al., 2016)</w:t>
      </w:r>
      <w:r w:rsidR="00A41ECF" w:rsidRPr="004C30DA">
        <w:fldChar w:fldCharType="end"/>
      </w:r>
      <w:r w:rsidR="00B3708D">
        <w:t>.</w:t>
      </w:r>
      <w:r w:rsidR="00937506" w:rsidRPr="004C30DA">
        <w:t xml:space="preserve"> </w:t>
      </w:r>
      <w:r w:rsidR="00922326">
        <w:t>Whilst there is some recognition for the</w:t>
      </w:r>
      <w:r w:rsidR="001E0A84">
        <w:t xml:space="preserve"> local</w:t>
      </w:r>
      <w:r w:rsidR="00922326">
        <w:t xml:space="preserve"> cultures and practices that seek to minimise such differences</w:t>
      </w:r>
      <w:r w:rsidR="001E0A84">
        <w:t xml:space="preserve">, </w:t>
      </w:r>
      <w:r w:rsidR="00922326">
        <w:t>a recent census of the cancer nurse</w:t>
      </w:r>
      <w:r w:rsidR="009134FE">
        <w:t xml:space="preserve"> specialist</w:t>
      </w:r>
      <w:r w:rsidR="00922326">
        <w:t xml:space="preserve"> workforce identified variability in vacancies and caseload </w:t>
      </w:r>
      <w:r w:rsidR="00922326">
        <w:fldChar w:fldCharType="begin"/>
      </w:r>
      <w:r w:rsidR="00922326">
        <w:instrText xml:space="preserve"> ADDIN EN.CITE &lt;EndNote&gt;&lt;Cite&gt;&lt;Author&gt;Macmillan&lt;/Author&gt;&lt;Year&gt;2017&lt;/Year&gt;&lt;RecNum&gt;255&lt;/RecNum&gt;&lt;DisplayText&gt;(Macmillan, 2017)&lt;/DisplayText&gt;&lt;record&gt;&lt;rec-number&gt;255&lt;/rec-number&gt;&lt;foreign-keys&gt;&lt;key app="EN" db-id="esdf55sp7ea92teer5vvf5xlazevp0dt5r9x" timestamp="1525784659"&gt;255&lt;/key&gt;&lt;/foreign-keys&gt;&lt;ref-type name="Journal Article"&gt;17&lt;/ref-type&gt;&lt;contributors&gt;&lt;authors&gt;&lt;author&gt;Macmillan&lt;/author&gt;&lt;/authors&gt;&lt;/contributors&gt;&lt;titles&gt;&lt;title&gt;Cancer Workforce in England: A census of cancer, palliative and chemotherapy speciality nurses and support workers in England in 2017&lt;/title&gt;&lt;secondary-title&gt;Macmillan Cancer Support&lt;/secondary-title&gt;&lt;/titles&gt;&lt;periodical&gt;&lt;full-title&gt;Macmillan Cancer Support&lt;/full-title&gt;&lt;/periodical&gt;&lt;pages&gt;http://www.macmillan.org.uk/&lt;/pages&gt;&lt;dates&gt;&lt;year&gt;2017&lt;/year&gt;&lt;/dates&gt;&lt;urls&gt;&lt;related-urls&gt;&lt;url&gt;https://www.macmillan.org.uk/_images/cancer-workforce-in-england-census-of-cancer-palliative-and-chemotheraphy-speciality-nurses-and-support-workers-2017_tcm9-325727.pdf&lt;/url&gt;&lt;/related-urls&gt;&lt;/urls&gt;&lt;/record&gt;&lt;/Cite&gt;&lt;/EndNote&gt;</w:instrText>
      </w:r>
      <w:r w:rsidR="00922326">
        <w:fldChar w:fldCharType="separate"/>
      </w:r>
      <w:r w:rsidR="00922326">
        <w:rPr>
          <w:noProof/>
        </w:rPr>
        <w:t>(Macmillan, 2017)</w:t>
      </w:r>
      <w:r w:rsidR="00922326">
        <w:fldChar w:fldCharType="end"/>
      </w:r>
      <w:r w:rsidR="00922326">
        <w:t xml:space="preserve">, </w:t>
      </w:r>
      <w:r w:rsidR="001E0A84">
        <w:t>potentially</w:t>
      </w:r>
      <w:r w:rsidR="00922326">
        <w:t xml:space="preserve"> impact</w:t>
      </w:r>
      <w:r w:rsidR="001E0A84">
        <w:t>ing</w:t>
      </w:r>
      <w:r w:rsidR="00922326">
        <w:t xml:space="preserve"> on the depth and quality of subsequent contact. </w:t>
      </w:r>
      <w:r w:rsidR="00541AB2">
        <w:t>A survey of 78 LCNS</w:t>
      </w:r>
      <w:r w:rsidR="00937506" w:rsidRPr="004C30DA">
        <w:t xml:space="preserve"> in</w:t>
      </w:r>
      <w:r w:rsidR="00541AB2">
        <w:t>dicate</w:t>
      </w:r>
      <w:r w:rsidR="009B08F8">
        <w:t>d</w:t>
      </w:r>
      <w:r w:rsidR="00541AB2">
        <w:t xml:space="preserve"> that the majority felt</w:t>
      </w:r>
      <w:r w:rsidR="009B08F8">
        <w:t xml:space="preserve"> that</w:t>
      </w:r>
      <w:r w:rsidR="00937506" w:rsidRPr="004C30DA">
        <w:t xml:space="preserve"> </w:t>
      </w:r>
      <w:r w:rsidR="005C4716">
        <w:t xml:space="preserve">important </w:t>
      </w:r>
      <w:r w:rsidR="00937506" w:rsidRPr="004C30DA">
        <w:t>work</w:t>
      </w:r>
      <w:r w:rsidR="005C4716">
        <w:t>,</w:t>
      </w:r>
      <w:r w:rsidR="005C4716" w:rsidRPr="005C4716">
        <w:t xml:space="preserve"> </w:t>
      </w:r>
      <w:r w:rsidR="005C4716" w:rsidRPr="004C30DA">
        <w:t xml:space="preserve">most often proactive </w:t>
      </w:r>
      <w:r w:rsidR="00061270">
        <w:t xml:space="preserve">case </w:t>
      </w:r>
      <w:r w:rsidR="005C4716" w:rsidRPr="004C30DA">
        <w:t>management</w:t>
      </w:r>
      <w:r w:rsidR="005C4716">
        <w:t>,</w:t>
      </w:r>
      <w:r w:rsidR="00937506" w:rsidRPr="004C30DA">
        <w:t xml:space="preserve"> was le</w:t>
      </w:r>
      <w:r w:rsidR="004347DB">
        <w:t>ft undone against best practice</w:t>
      </w:r>
      <w:r w:rsidR="00B3708D">
        <w:t xml:space="preserve"> </w:t>
      </w:r>
      <w:r w:rsidR="00A41ECF" w:rsidRPr="004C30DA">
        <w:fldChar w:fldCharType="begin">
          <w:fldData xml:space="preserve">PEVuZE5vdGU+PENpdGU+PEF1dGhvcj5MZWFyeTwvQXV0aG9yPjxZZWFyPjIwMTQ8L1llYXI+PFJl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</w:fldData>
        </w:fldChar>
      </w:r>
      <w:r w:rsidR="005A69B0">
        <w:instrText xml:space="preserve"> ADDIN EN.CITE </w:instrText>
      </w:r>
      <w:r w:rsidR="005A69B0">
        <w:fldChar w:fldCharType="begin">
          <w:fldData xml:space="preserve">PEVuZE5vdGU+PENpdGU+PEF1dGhvcj5MZWFyeTwvQXV0aG9yPjxZZWFyPjIwMTQ8L1llYXI+PFJl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</w:fldData>
        </w:fldChar>
      </w:r>
      <w:r w:rsidR="005A69B0">
        <w:instrText xml:space="preserve"> ADDIN EN.CITE.DATA </w:instrText>
      </w:r>
      <w:r w:rsidR="005A69B0">
        <w:fldChar w:fldCharType="end"/>
      </w:r>
      <w:r w:rsidR="00A41ECF" w:rsidRPr="004C30DA">
        <w:fldChar w:fldCharType="separate"/>
      </w:r>
      <w:r w:rsidR="005A69B0">
        <w:rPr>
          <w:noProof/>
        </w:rPr>
        <w:t>(Leary et al., 2014)</w:t>
      </w:r>
      <w:r w:rsidR="00A41ECF" w:rsidRPr="004C30DA">
        <w:fldChar w:fldCharType="end"/>
      </w:r>
      <w:r w:rsidR="00B3708D">
        <w:t>.</w:t>
      </w:r>
    </w:p>
    <w:p w14:paraId="5772098F" w14:textId="410B523A" w:rsidR="00A77611" w:rsidRDefault="000E5AC0" w:rsidP="004347DB">
      <w:pPr>
        <w:spacing w:line="480" w:lineRule="auto"/>
        <w:rPr>
          <w:b/>
          <w:sz w:val="24"/>
        </w:rPr>
      </w:pPr>
      <w:r w:rsidRPr="004C30DA">
        <w:t xml:space="preserve">We linked insights provided by a </w:t>
      </w:r>
      <w:r w:rsidR="004347DB">
        <w:t>nationwide</w:t>
      </w:r>
      <w:r w:rsidR="0011475F">
        <w:t xml:space="preserve"> </w:t>
      </w:r>
      <w:r w:rsidR="00B67426">
        <w:t xml:space="preserve">workload </w:t>
      </w:r>
      <w:r w:rsidRPr="004C30DA">
        <w:t xml:space="preserve">survey of 230 LCNS in England to </w:t>
      </w:r>
      <w:r w:rsidR="0037188A" w:rsidRPr="004C30DA">
        <w:t>data</w:t>
      </w:r>
      <w:r w:rsidRPr="004C30DA">
        <w:t xml:space="preserve"> from the NCAT workforce census</w:t>
      </w:r>
      <w:r w:rsidR="00972E69">
        <w:t xml:space="preserve"> and</w:t>
      </w:r>
      <w:r w:rsidR="006B5FCA">
        <w:t xml:space="preserve"> NLCA data from over 125</w:t>
      </w:r>
      <w:r w:rsidR="004347DB">
        <w:t>,000</w:t>
      </w:r>
      <w:r w:rsidR="00972E69">
        <w:t xml:space="preserve"> </w:t>
      </w:r>
      <w:r w:rsidR="00392A16">
        <w:t>patient</w:t>
      </w:r>
      <w:r w:rsidR="004347DB">
        <w:t>s</w:t>
      </w:r>
      <w:r w:rsidR="00DE7993">
        <w:t xml:space="preserve"> </w:t>
      </w:r>
      <w:r w:rsidR="00DE7993" w:rsidRPr="00DE7993">
        <w:t xml:space="preserve">diagnosed between 2007 and 2011 </w:t>
      </w:r>
      <w:r w:rsidRPr="004C30DA">
        <w:t>to bu</w:t>
      </w:r>
      <w:r w:rsidR="004347DB">
        <w:t>ild a comprehensive view of specialist cancer nurse</w:t>
      </w:r>
      <w:r w:rsidRPr="004C30DA">
        <w:t xml:space="preserve"> </w:t>
      </w:r>
      <w:r w:rsidR="00BD469F" w:rsidRPr="004C30DA">
        <w:t xml:space="preserve">experiences </w:t>
      </w:r>
      <w:r w:rsidRPr="004C30DA">
        <w:t>a</w:t>
      </w:r>
      <w:r w:rsidR="0011475F">
        <w:t>ccording to</w:t>
      </w:r>
      <w:r w:rsidR="001D5B61">
        <w:t xml:space="preserve"> factors</w:t>
      </w:r>
      <w:r w:rsidR="004347DB">
        <w:t xml:space="preserve"> that described the</w:t>
      </w:r>
      <w:r w:rsidR="0011475F">
        <w:t xml:space="preserve"> lung cancer service</w:t>
      </w:r>
      <w:r w:rsidR="004347DB">
        <w:t xml:space="preserve"> in which they work</w:t>
      </w:r>
      <w:r w:rsidRPr="004C30DA">
        <w:t xml:space="preserve">.  Our aim was to assess whether </w:t>
      </w:r>
      <w:r w:rsidR="004347DB">
        <w:t xml:space="preserve">LCNS </w:t>
      </w:r>
      <w:r w:rsidRPr="004C30DA">
        <w:t xml:space="preserve">workforce, workload, </w:t>
      </w:r>
      <w:r w:rsidR="00BD469F" w:rsidRPr="004C30DA">
        <w:t xml:space="preserve">MDT activity and the </w:t>
      </w:r>
      <w:r w:rsidR="004347DB">
        <w:t>ability to provide key</w:t>
      </w:r>
      <w:r w:rsidRPr="004C30DA">
        <w:t xml:space="preserve"> </w:t>
      </w:r>
      <w:r w:rsidR="004347DB">
        <w:t>advanced nursing interventions</w:t>
      </w:r>
      <w:r w:rsidR="001E6EF8">
        <w:t xml:space="preserve"> </w:t>
      </w:r>
      <w:r w:rsidR="00BD469F" w:rsidRPr="004C30DA">
        <w:t>varied</w:t>
      </w:r>
      <w:r w:rsidRPr="004C30DA">
        <w:t xml:space="preserve"> according to </w:t>
      </w:r>
      <w:r w:rsidR="004347DB">
        <w:t xml:space="preserve">the </w:t>
      </w:r>
      <w:r w:rsidR="0011475F">
        <w:t>service</w:t>
      </w:r>
      <w:r w:rsidR="00BD469F" w:rsidRPr="004C30DA">
        <w:t xml:space="preserve"> size, caseload,</w:t>
      </w:r>
      <w:r w:rsidRPr="004C30DA">
        <w:t xml:space="preserve"> </w:t>
      </w:r>
      <w:r w:rsidR="0011475F">
        <w:t xml:space="preserve">onsite </w:t>
      </w:r>
      <w:r w:rsidRPr="004C30DA">
        <w:t>provision of anti</w:t>
      </w:r>
      <w:r w:rsidR="001D5B61">
        <w:t>-</w:t>
      </w:r>
      <w:r w:rsidRPr="004C30DA">
        <w:t>cancer treatments</w:t>
      </w:r>
      <w:r w:rsidR="0011475F">
        <w:t>,</w:t>
      </w:r>
      <w:r w:rsidR="00BD469F" w:rsidRPr="004C30DA">
        <w:t xml:space="preserve"> and </w:t>
      </w:r>
      <w:r w:rsidR="00D13A69">
        <w:t xml:space="preserve">patient </w:t>
      </w:r>
      <w:r w:rsidR="00BD469F" w:rsidRPr="004C30DA">
        <w:t>survival</w:t>
      </w:r>
      <w:r w:rsidRPr="004C30DA">
        <w:t>.</w:t>
      </w:r>
      <w:r w:rsidR="004347DB">
        <w:t xml:space="preserve"> Where we identify </w:t>
      </w:r>
      <w:r w:rsidR="004347DB" w:rsidRPr="004C30DA">
        <w:t xml:space="preserve">gaps </w:t>
      </w:r>
      <w:r w:rsidR="004347DB">
        <w:t>and barriers to delivering the LCNS role, we highlight</w:t>
      </w:r>
      <w:r w:rsidR="004347DB" w:rsidRPr="004C30DA">
        <w:t xml:space="preserve"> strategies to improve</w:t>
      </w:r>
      <w:r w:rsidR="004347DB">
        <w:t xml:space="preserve"> resource allocation. </w:t>
      </w:r>
    </w:p>
    <w:p w14:paraId="63DB613E" w14:textId="4CE5A31E" w:rsidR="00BF644F" w:rsidRPr="00A77611" w:rsidRDefault="001574FC" w:rsidP="00A77611">
      <w:pPr>
        <w:spacing w:line="480" w:lineRule="auto"/>
        <w:rPr>
          <w:rFonts w:asciiTheme="majorHAnsi" w:eastAsiaTheme="majorEastAsia" w:hAnsiTheme="majorHAnsi" w:cstheme="majorBidi"/>
          <w:b/>
          <w:sz w:val="24"/>
          <w:szCs w:val="26"/>
        </w:rPr>
      </w:pPr>
      <w:r>
        <w:rPr>
          <w:b/>
          <w:sz w:val="24"/>
        </w:rPr>
        <w:t xml:space="preserve">2. </w:t>
      </w:r>
      <w:r w:rsidR="00AD0303">
        <w:rPr>
          <w:b/>
          <w:sz w:val="24"/>
        </w:rPr>
        <w:t>METHODS</w:t>
      </w:r>
    </w:p>
    <w:p w14:paraId="5433891F" w14:textId="51B298C5" w:rsidR="00705DB8" w:rsidRPr="00AD0303" w:rsidRDefault="001574FC" w:rsidP="00AD0303">
      <w:pPr>
        <w:pStyle w:val="Heading3"/>
        <w:spacing w:line="480" w:lineRule="auto"/>
        <w:rPr>
          <w:b/>
          <w:color w:val="auto"/>
          <w:sz w:val="22"/>
        </w:rPr>
      </w:pPr>
      <w:r>
        <w:rPr>
          <w:b/>
          <w:color w:val="auto"/>
          <w:sz w:val="22"/>
        </w:rPr>
        <w:t xml:space="preserve">2.1. </w:t>
      </w:r>
      <w:r w:rsidR="00705DB8" w:rsidRPr="00AD0303">
        <w:rPr>
          <w:b/>
          <w:color w:val="auto"/>
          <w:sz w:val="22"/>
        </w:rPr>
        <w:t>Study</w:t>
      </w:r>
      <w:r w:rsidR="00B875DC" w:rsidRPr="00AD0303">
        <w:rPr>
          <w:b/>
          <w:color w:val="auto"/>
          <w:sz w:val="22"/>
        </w:rPr>
        <w:t xml:space="preserve"> population and</w:t>
      </w:r>
      <w:r w:rsidR="00705DB8" w:rsidRPr="00AD0303">
        <w:rPr>
          <w:b/>
          <w:color w:val="auto"/>
          <w:sz w:val="22"/>
        </w:rPr>
        <w:t xml:space="preserve"> data sources</w:t>
      </w:r>
    </w:p>
    <w:p w14:paraId="65414139" w14:textId="4C13D566" w:rsidR="005E0D5B" w:rsidRDefault="00AD238E" w:rsidP="004C30DA">
      <w:pPr>
        <w:spacing w:line="480" w:lineRule="auto"/>
      </w:pPr>
      <w:r>
        <w:t>We used linked d</w:t>
      </w:r>
      <w:r w:rsidR="001D4F7E">
        <w:t>ata to capture information on people with</w:t>
      </w:r>
      <w:r>
        <w:t xml:space="preserve"> </w:t>
      </w:r>
      <w:r w:rsidR="001D4F7E">
        <w:t>lung cancer</w:t>
      </w:r>
      <w:r>
        <w:t xml:space="preserve"> in England and the LCNS workforce </w:t>
      </w:r>
      <w:r w:rsidR="001C2B87">
        <w:t>across</w:t>
      </w:r>
      <w:r>
        <w:t xml:space="preserve"> English N</w:t>
      </w:r>
      <w:r w:rsidR="001C2B87">
        <w:t xml:space="preserve">ational </w:t>
      </w:r>
      <w:r>
        <w:t>H</w:t>
      </w:r>
      <w:r w:rsidR="001C2B87">
        <w:t xml:space="preserve">ealth </w:t>
      </w:r>
      <w:r>
        <w:t>S</w:t>
      </w:r>
      <w:r w:rsidR="001C2B87">
        <w:t>ervice</w:t>
      </w:r>
      <w:r>
        <w:t xml:space="preserve"> </w:t>
      </w:r>
      <w:r w:rsidR="001C2B87">
        <w:t xml:space="preserve">(NHS) </w:t>
      </w:r>
      <w:r w:rsidR="009B1CFC">
        <w:t>trust</w:t>
      </w:r>
      <w:r>
        <w:t>s</w:t>
      </w:r>
      <w:r w:rsidR="00654C5A">
        <w:t xml:space="preserve"> (i.e. all hospitals providing lung cancer services across the country)</w:t>
      </w:r>
      <w:r>
        <w:t xml:space="preserve">. </w:t>
      </w:r>
      <w:r w:rsidR="00F516AA">
        <w:t>T</w:t>
      </w:r>
      <w:r w:rsidR="00872597" w:rsidRPr="004C30DA">
        <w:t xml:space="preserve">o </w:t>
      </w:r>
      <w:r w:rsidR="00F516AA">
        <w:t>obtain</w:t>
      </w:r>
      <w:r w:rsidR="00F516AA" w:rsidRPr="004C30DA">
        <w:t xml:space="preserve"> </w:t>
      </w:r>
      <w:r w:rsidR="00872597" w:rsidRPr="004C30DA">
        <w:t>detail</w:t>
      </w:r>
      <w:r w:rsidR="00F516AA">
        <w:t>s</w:t>
      </w:r>
      <w:r w:rsidR="00872597" w:rsidRPr="004C30DA">
        <w:t xml:space="preserve"> of LCNS </w:t>
      </w:r>
      <w:r w:rsidR="000A337D">
        <w:t xml:space="preserve">(including thoracic nurse specialist) </w:t>
      </w:r>
      <w:r w:rsidR="005720A5">
        <w:t>working practice</w:t>
      </w:r>
      <w:r w:rsidR="00F516AA">
        <w:t>s</w:t>
      </w:r>
      <w:r w:rsidR="00594271" w:rsidRPr="004C30DA">
        <w:t xml:space="preserve"> </w:t>
      </w:r>
      <w:r w:rsidR="005720A5">
        <w:t>across</w:t>
      </w:r>
      <w:r w:rsidR="00C26EFC" w:rsidRPr="004C30DA">
        <w:t xml:space="preserve"> the patient care pathway</w:t>
      </w:r>
      <w:r w:rsidR="00AB4680">
        <w:t>,</w:t>
      </w:r>
      <w:r w:rsidR="00F516AA">
        <w:t xml:space="preserve"> we designed a survey </w:t>
      </w:r>
      <w:r w:rsidR="00872597" w:rsidRPr="004C30DA">
        <w:t>disseminated via the National Lung Cancer Forum for Nurses (NLCFN) using Survey Monkey</w:t>
      </w:r>
      <w:r w:rsidR="00B65D88">
        <w:t xml:space="preserve"> in 2014</w:t>
      </w:r>
      <w:r w:rsidR="008E3463">
        <w:t xml:space="preserve"> </w:t>
      </w:r>
      <w:r w:rsidR="00C9482E">
        <w:t>(</w:t>
      </w:r>
      <w:r w:rsidR="000D4B82">
        <w:t>Appendix</w:t>
      </w:r>
      <w:r w:rsidR="00DF35B7">
        <w:t xml:space="preserve"> A</w:t>
      </w:r>
      <w:r w:rsidR="00C9482E">
        <w:t>)</w:t>
      </w:r>
      <w:r w:rsidR="007E6A1E">
        <w:t>.</w:t>
      </w:r>
      <w:r w:rsidR="009B6391" w:rsidRPr="004C30DA">
        <w:t xml:space="preserve"> </w:t>
      </w:r>
      <w:r w:rsidR="007E6A1E">
        <w:t>U</w:t>
      </w:r>
      <w:r w:rsidR="000C1EC5">
        <w:t xml:space="preserve">sing the </w:t>
      </w:r>
      <w:r w:rsidR="001C2B87">
        <w:t>NHS</w:t>
      </w:r>
      <w:r w:rsidR="000C1EC5">
        <w:t xml:space="preserve"> hospital</w:t>
      </w:r>
      <w:r w:rsidR="005E0D5B">
        <w:t xml:space="preserve"> </w:t>
      </w:r>
      <w:r w:rsidR="009B1CFC">
        <w:t>trust</w:t>
      </w:r>
      <w:r w:rsidR="005E0D5B">
        <w:t xml:space="preserve"> code where the LCNS worked, s</w:t>
      </w:r>
      <w:r w:rsidR="00DF7BEC" w:rsidRPr="004C30DA">
        <w:t>urvey data was linked with</w:t>
      </w:r>
      <w:r w:rsidR="005C5E5C" w:rsidRPr="004C30DA">
        <w:t xml:space="preserve"> clinical information from</w:t>
      </w:r>
      <w:r w:rsidR="00DF7BEC" w:rsidRPr="004C30DA">
        <w:t xml:space="preserve"> </w:t>
      </w:r>
      <w:r w:rsidR="00031FC8">
        <w:t xml:space="preserve">the </w:t>
      </w:r>
      <w:r w:rsidR="00C2636C">
        <w:t xml:space="preserve">English </w:t>
      </w:r>
      <w:r w:rsidR="00075311" w:rsidRPr="004C30DA">
        <w:t>NLCA</w:t>
      </w:r>
      <w:r w:rsidR="0089766E">
        <w:t xml:space="preserve"> according to hospital where patients first seen</w:t>
      </w:r>
      <w:r w:rsidR="005C5E5C" w:rsidRPr="004C30DA">
        <w:t>, H</w:t>
      </w:r>
      <w:r w:rsidR="00F516AA">
        <w:t xml:space="preserve">ospital </w:t>
      </w:r>
      <w:r w:rsidR="005C5E5C" w:rsidRPr="004C30DA">
        <w:t>E</w:t>
      </w:r>
      <w:r w:rsidR="00F516AA">
        <w:t xml:space="preserve">pisode </w:t>
      </w:r>
      <w:r w:rsidR="005C5E5C" w:rsidRPr="004C30DA">
        <w:t>S</w:t>
      </w:r>
      <w:r w:rsidR="00F516AA">
        <w:t>tatistics</w:t>
      </w:r>
      <w:r w:rsidR="003A4C15">
        <w:t xml:space="preserve"> (HES)</w:t>
      </w:r>
      <w:r w:rsidR="005C5E5C" w:rsidRPr="004C30DA">
        <w:t xml:space="preserve"> </w:t>
      </w:r>
      <w:r w:rsidR="004347DB">
        <w:t>in-patient</w:t>
      </w:r>
      <w:r w:rsidR="005C5E5C" w:rsidRPr="004C30DA">
        <w:t xml:space="preserve"> </w:t>
      </w:r>
      <w:r w:rsidR="005C5E5C" w:rsidRPr="004C30DA">
        <w:lastRenderedPageBreak/>
        <w:t xml:space="preserve">data, </w:t>
      </w:r>
      <w:r w:rsidR="00BD469F" w:rsidRPr="004C30DA">
        <w:t>O</w:t>
      </w:r>
      <w:r w:rsidR="00F516AA">
        <w:t xml:space="preserve">ffice for </w:t>
      </w:r>
      <w:r w:rsidR="00BD469F" w:rsidRPr="004C30DA">
        <w:t>N</w:t>
      </w:r>
      <w:r w:rsidR="00F516AA">
        <w:t xml:space="preserve">ational </w:t>
      </w:r>
      <w:r w:rsidR="00BD469F" w:rsidRPr="004C30DA">
        <w:t>S</w:t>
      </w:r>
      <w:r w:rsidR="00F516AA">
        <w:t>tatistics</w:t>
      </w:r>
      <w:r w:rsidR="003A4C15">
        <w:t xml:space="preserve"> (ONS)</w:t>
      </w:r>
      <w:r w:rsidR="005C5E5C" w:rsidRPr="004C30DA">
        <w:t xml:space="preserve"> mortality data</w:t>
      </w:r>
      <w:r w:rsidR="00075311" w:rsidRPr="004C30DA">
        <w:t xml:space="preserve">, and with </w:t>
      </w:r>
      <w:r w:rsidR="00BD469F" w:rsidRPr="004C30DA">
        <w:t>the</w:t>
      </w:r>
      <w:r w:rsidR="00865064">
        <w:t xml:space="preserve"> 2011</w:t>
      </w:r>
      <w:r w:rsidR="00EE72DF" w:rsidRPr="004C30DA">
        <w:t xml:space="preserve"> </w:t>
      </w:r>
      <w:r w:rsidR="00075311" w:rsidRPr="004C30DA">
        <w:t>NCAT LCNS workforce census in England</w:t>
      </w:r>
      <w:r w:rsidR="004347DB">
        <w:t xml:space="preserve"> </w:t>
      </w:r>
      <w:r w:rsidR="004347DB">
        <w:fldChar w:fldCharType="begin"/>
      </w:r>
      <w:r w:rsidR="004347DB">
        <w:instrText xml:space="preserve"> ADDIN EN.CITE &lt;EndNote&gt;&lt;Cite&gt;&lt;Author&gt;NCAT&lt;/Author&gt;&lt;Year&gt;2012&lt;/Year&gt;&lt;RecNum&gt;198&lt;/RecNum&gt;&lt;DisplayText&gt;(NCAT, 2012)&lt;/DisplayText&gt;&lt;record&gt;&lt;rec-number&gt;198&lt;/rec-number&gt;&lt;foreign-keys&gt;&lt;key app="EN" db-id="esdf55sp7ea92teer5vvf5xlazevp0dt5r9x" timestamp="1513350426"&gt;198&lt;/key&gt;&lt;key app="ENWeb" db-id=""&gt;0&lt;/key&gt;&lt;/foreign-keys&gt;&lt;ref-type name="Journal Article"&gt;17&lt;/ref-type&gt;&lt;contributors&gt;&lt;authors&gt;&lt;author&gt;NCAT&lt;/author&gt;&lt;/authors&gt;&lt;/contributors&gt;&lt;titles&gt;&lt;title&gt;A census of the cancer specialist nurse workforce in England 2011&lt;/title&gt;&lt;secondary-title&gt;National Cancer Action Team&lt;/secondary-title&gt;&lt;/titles&gt;&lt;periodical&gt;&lt;full-title&gt;National Cancer Action Team&lt;/full-title&gt;&lt;/periodical&gt;&lt;number&gt;Part of the National Cancer Programme&lt;/number&gt;&lt;dates&gt;&lt;year&gt;2012&lt;/year&gt;&lt;/dates&gt;&lt;urls&gt;&lt;/urls&gt;&lt;/record&gt;&lt;/Cite&gt;&lt;/EndNote&gt;</w:instrText>
      </w:r>
      <w:r w:rsidR="004347DB">
        <w:fldChar w:fldCharType="separate"/>
      </w:r>
      <w:r w:rsidR="004347DB">
        <w:rPr>
          <w:noProof/>
        </w:rPr>
        <w:t>(NCAT, 2012)</w:t>
      </w:r>
      <w:r w:rsidR="004347DB">
        <w:fldChar w:fldCharType="end"/>
      </w:r>
      <w:r w:rsidR="004347DB">
        <w:t>.</w:t>
      </w:r>
    </w:p>
    <w:p w14:paraId="67CF8611" w14:textId="4C931E5B" w:rsidR="00776397" w:rsidRPr="004C30DA" w:rsidRDefault="00776397" w:rsidP="00776397">
      <w:pPr>
        <w:spacing w:line="480" w:lineRule="auto"/>
      </w:pPr>
      <w:r>
        <w:t xml:space="preserve">We categorised each </w:t>
      </w:r>
      <w:r w:rsidR="009B1CFC">
        <w:t>trust</w:t>
      </w:r>
      <w:r>
        <w:t xml:space="preserve"> according </w:t>
      </w:r>
      <w:r w:rsidR="007E6A1E">
        <w:t>to</w:t>
      </w:r>
      <w:r>
        <w:t xml:space="preserve"> size, LCNS </w:t>
      </w:r>
      <w:r w:rsidRPr="005720A5">
        <w:t>caseload</w:t>
      </w:r>
      <w:r>
        <w:t>,</w:t>
      </w:r>
      <w:r w:rsidRPr="005720A5">
        <w:t xml:space="preserve"> anti-cancer treatment </w:t>
      </w:r>
      <w:r w:rsidR="00D23ABE">
        <w:t>facilities</w:t>
      </w:r>
      <w:r w:rsidRPr="005720A5">
        <w:t xml:space="preserve"> and </w:t>
      </w:r>
      <w:r w:rsidR="001D4F7E">
        <w:t>survival of its</w:t>
      </w:r>
      <w:r w:rsidRPr="005720A5">
        <w:t xml:space="preserve"> </w:t>
      </w:r>
      <w:r w:rsidR="001D4F7E">
        <w:t xml:space="preserve">lung cancer </w:t>
      </w:r>
      <w:r w:rsidRPr="005720A5">
        <w:t>patient</w:t>
      </w:r>
      <w:r>
        <w:t xml:space="preserve"> population. </w:t>
      </w:r>
      <w:r w:rsidR="009B1CFC">
        <w:t>Trust</w:t>
      </w:r>
      <w:r>
        <w:t xml:space="preserve"> size was measured using </w:t>
      </w:r>
      <w:r w:rsidR="005C5E5C" w:rsidRPr="004C30DA">
        <w:t>NLCA</w:t>
      </w:r>
      <w:r w:rsidR="009A527F" w:rsidRPr="004C30DA">
        <w:t xml:space="preserve"> data between 2007 and 2011</w:t>
      </w:r>
      <w:r w:rsidR="00780C15" w:rsidRPr="004C30DA">
        <w:t xml:space="preserve"> </w:t>
      </w:r>
      <w:r w:rsidR="005C5E5C" w:rsidRPr="004C30DA">
        <w:t>t</w:t>
      </w:r>
      <w:r w:rsidR="001D4F7E">
        <w:t xml:space="preserve">o calculate the </w:t>
      </w:r>
      <w:r w:rsidR="004347DB">
        <w:t xml:space="preserve">average </w:t>
      </w:r>
      <w:r w:rsidR="001D4F7E">
        <w:t>number of new</w:t>
      </w:r>
      <w:r w:rsidR="005C5E5C" w:rsidRPr="004C30DA">
        <w:t xml:space="preserve"> </w:t>
      </w:r>
      <w:r w:rsidR="001D4F7E">
        <w:t xml:space="preserve">lung cancer </w:t>
      </w:r>
      <w:r w:rsidR="005C5E5C" w:rsidRPr="004C30DA">
        <w:t xml:space="preserve">patients </w:t>
      </w:r>
      <w:r w:rsidR="003270EB" w:rsidRPr="004C30DA">
        <w:t xml:space="preserve">seen annually in each </w:t>
      </w:r>
      <w:r w:rsidR="009B1CFC">
        <w:t>trust</w:t>
      </w:r>
      <w:r w:rsidR="004D2CC9" w:rsidRPr="004C30DA">
        <w:t>, as previously described</w:t>
      </w:r>
      <w:r w:rsidR="00B3708D">
        <w:t xml:space="preserve"> </w:t>
      </w:r>
      <w:r w:rsidR="00F2249B">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 </w:instrText>
      </w:r>
      <w:r w:rsidR="005A69B0">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EN.CITE.DATA </w:instrText>
      </w:r>
      <w:r w:rsidR="005A69B0">
        <w:fldChar w:fldCharType="end"/>
      </w:r>
      <w:r w:rsidR="00F2249B">
        <w:fldChar w:fldCharType="separate"/>
      </w:r>
      <w:r w:rsidR="005A69B0">
        <w:rPr>
          <w:noProof/>
        </w:rPr>
        <w:t>(Khakwani et al., 2016)</w:t>
      </w:r>
      <w:r w:rsidR="00F2249B">
        <w:fldChar w:fldCharType="end"/>
      </w:r>
      <w:r w:rsidR="00B3708D">
        <w:t>.</w:t>
      </w:r>
      <w:r w:rsidR="00FD102E">
        <w:t xml:space="preserve"> </w:t>
      </w:r>
      <w:r w:rsidR="004347DB">
        <w:t>Size category of hospital trust was defined: small (&lt;175), medium (175-264), large (</w:t>
      </w:r>
      <w:r w:rsidR="004347DB">
        <w:rPr>
          <w:rFonts w:cstheme="minorHAnsi"/>
        </w:rPr>
        <w:t>≥</w:t>
      </w:r>
      <w:r w:rsidR="004347DB">
        <w:t xml:space="preserve">265). </w:t>
      </w:r>
      <w:r w:rsidR="004D2CC9" w:rsidRPr="004C30DA">
        <w:t>P</w:t>
      </w:r>
      <w:r w:rsidR="007D5DEE">
        <w:t>atients</w:t>
      </w:r>
      <w:r w:rsidR="00123522" w:rsidRPr="004C30DA">
        <w:t xml:space="preserve"> first see</w:t>
      </w:r>
      <w:r w:rsidR="00EE7543">
        <w:t xml:space="preserve">n in 2011 </w:t>
      </w:r>
      <w:r w:rsidR="009312F9">
        <w:t>plus</w:t>
      </w:r>
      <w:r w:rsidR="00EE7543">
        <w:t xml:space="preserve"> </w:t>
      </w:r>
      <w:r w:rsidR="004F2D29" w:rsidRPr="004C30DA">
        <w:t xml:space="preserve">surviving patients since 2004 </w:t>
      </w:r>
      <w:r w:rsidR="00123522" w:rsidRPr="004C30DA">
        <w:t xml:space="preserve">were divided by the number of </w:t>
      </w:r>
      <w:r w:rsidR="00EE7543" w:rsidRPr="004C30DA">
        <w:t xml:space="preserve">whole time equivalent </w:t>
      </w:r>
      <w:r w:rsidR="00EE7543">
        <w:t>(</w:t>
      </w:r>
      <w:r w:rsidR="00123522" w:rsidRPr="004C30DA">
        <w:t>WTE</w:t>
      </w:r>
      <w:r w:rsidR="00EE7543">
        <w:t>)</w:t>
      </w:r>
      <w:r w:rsidR="00123522" w:rsidRPr="004C30DA">
        <w:t xml:space="preserve"> LCNS at</w:t>
      </w:r>
      <w:r w:rsidR="00AB4680">
        <w:t xml:space="preserve"> a</w:t>
      </w:r>
      <w:r w:rsidR="00123522" w:rsidRPr="004C30DA">
        <w:t xml:space="preserve"> </w:t>
      </w:r>
      <w:r w:rsidR="009B1CFC">
        <w:t>trust</w:t>
      </w:r>
      <w:r w:rsidR="004D2CC9" w:rsidRPr="004C30DA">
        <w:t xml:space="preserve"> to estimate each </w:t>
      </w:r>
      <w:r w:rsidR="009B1CFC">
        <w:t>trust</w:t>
      </w:r>
      <w:r w:rsidR="004D2CC9" w:rsidRPr="004C30DA">
        <w:t>’s</w:t>
      </w:r>
      <w:r w:rsidR="004347DB">
        <w:t xml:space="preserve"> total</w:t>
      </w:r>
      <w:r w:rsidR="004D2CC9" w:rsidRPr="004C30DA">
        <w:t xml:space="preserve"> caseload </w:t>
      </w:r>
      <w:r w:rsidR="00EE7543">
        <w:t xml:space="preserve">per </w:t>
      </w:r>
      <w:r w:rsidR="004D2CC9" w:rsidRPr="004C30DA">
        <w:t>LCNS</w:t>
      </w:r>
      <w:r w:rsidR="00B3708D">
        <w:t xml:space="preserve"> </w:t>
      </w:r>
      <w:r w:rsidR="00F2249B">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 </w:instrText>
      </w:r>
      <w:r w:rsidR="005A69B0">
        <w:fldChar w:fldCharType="begin">
          <w:fldData xml:space="preserve">PEVuZE5vdGU+PENpdGU+PEF1dGhvcj5LaGFrd2FuaTwvQXV0aG9yPjxZZWFyPjIwMTY8L1llYXI+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</w:fldData>
        </w:fldChar>
      </w:r>
      <w:r w:rsidR="005A69B0">
        <w:instrText xml:space="preserve"> ADDIN EN.CITE.DATA </w:instrText>
      </w:r>
      <w:r w:rsidR="005A69B0">
        <w:fldChar w:fldCharType="end"/>
      </w:r>
      <w:r w:rsidR="00F2249B">
        <w:fldChar w:fldCharType="separate"/>
      </w:r>
      <w:r w:rsidR="005A69B0">
        <w:rPr>
          <w:noProof/>
        </w:rPr>
        <w:t>(Khakwani et al., 2016)</w:t>
      </w:r>
      <w:r w:rsidR="00F2249B">
        <w:fldChar w:fldCharType="end"/>
      </w:r>
      <w:r w:rsidR="00B3708D">
        <w:t>.</w:t>
      </w:r>
      <w:r w:rsidR="00D64C0E" w:rsidRPr="004C30DA">
        <w:t xml:space="preserve"> </w:t>
      </w:r>
      <w:r w:rsidR="003270EB" w:rsidRPr="004C30DA">
        <w:t xml:space="preserve">Caseload was calculated using the assumption that </w:t>
      </w:r>
      <w:r w:rsidR="005C5E5C" w:rsidRPr="004C30DA">
        <w:t xml:space="preserve">patients </w:t>
      </w:r>
      <w:r w:rsidR="003270EB" w:rsidRPr="004C30DA">
        <w:t xml:space="preserve">first seen in a particular </w:t>
      </w:r>
      <w:r w:rsidR="009B1CFC">
        <w:t>trust</w:t>
      </w:r>
      <w:r w:rsidR="005C5E5C" w:rsidRPr="004C30DA">
        <w:t xml:space="preserve"> were equally divided between </w:t>
      </w:r>
      <w:r w:rsidR="00EE7543">
        <w:t xml:space="preserve">the </w:t>
      </w:r>
      <w:r w:rsidR="009B1CFC">
        <w:t>trust</w:t>
      </w:r>
      <w:r w:rsidR="00B04001">
        <w:t xml:space="preserve">’s </w:t>
      </w:r>
      <w:r w:rsidR="00EE7543">
        <w:t xml:space="preserve">LCNS </w:t>
      </w:r>
      <w:r w:rsidR="00B04001">
        <w:t>team</w:t>
      </w:r>
      <w:r w:rsidR="003270EB" w:rsidRPr="004C30DA">
        <w:t>, and</w:t>
      </w:r>
      <w:r w:rsidR="009312F9">
        <w:t xml:space="preserve"> remain</w:t>
      </w:r>
      <w:r w:rsidR="001D4F7E">
        <w:t xml:space="preserve">ed at that </w:t>
      </w:r>
      <w:r w:rsidR="009B1CFC">
        <w:t>trust</w:t>
      </w:r>
      <w:r w:rsidR="001D4F7E">
        <w:t xml:space="preserve"> throughout the</w:t>
      </w:r>
      <w:r w:rsidR="003270EB" w:rsidRPr="004C30DA">
        <w:t xml:space="preserve"> pathway</w:t>
      </w:r>
      <w:r w:rsidR="005C5E5C" w:rsidRPr="004C30DA">
        <w:t>.</w:t>
      </w:r>
      <w:r w:rsidR="00573394" w:rsidRPr="004C30DA">
        <w:t xml:space="preserve"> </w:t>
      </w:r>
      <w:r w:rsidR="009B1CFC">
        <w:t>Trust</w:t>
      </w:r>
      <w:r w:rsidR="00FD102E">
        <w:t xml:space="preserve">s </w:t>
      </w:r>
      <w:r w:rsidR="0048686C">
        <w:t xml:space="preserve">were </w:t>
      </w:r>
      <w:r w:rsidR="00011FC6">
        <w:t xml:space="preserve">divided into 2 groups based on </w:t>
      </w:r>
      <w:r w:rsidR="0048686C">
        <w:t xml:space="preserve">whether or not </w:t>
      </w:r>
      <w:r w:rsidR="00FD102E">
        <w:t>the</w:t>
      </w:r>
      <w:r w:rsidR="0048686C">
        <w:t>y were above the</w:t>
      </w:r>
      <w:r w:rsidR="001D4F7E">
        <w:t xml:space="preserve"> median caseload of 188</w:t>
      </w:r>
      <w:r w:rsidR="00FD102E">
        <w:t xml:space="preserve"> patients per LCNS.</w:t>
      </w:r>
      <w:r w:rsidR="00875EAE">
        <w:t xml:space="preserve"> </w:t>
      </w:r>
      <w:r w:rsidR="00075311" w:rsidRPr="004C30DA">
        <w:t xml:space="preserve">NLCA </w:t>
      </w:r>
      <w:r w:rsidR="00780C15" w:rsidRPr="004C30DA">
        <w:t xml:space="preserve">and HES </w:t>
      </w:r>
      <w:r w:rsidR="0048686C">
        <w:t xml:space="preserve">data </w:t>
      </w:r>
      <w:r w:rsidR="00075311" w:rsidRPr="004C30DA">
        <w:t>w</w:t>
      </w:r>
      <w:r w:rsidR="0048686C">
        <w:t>ere</w:t>
      </w:r>
      <w:r w:rsidR="00075311" w:rsidRPr="004C30DA">
        <w:t xml:space="preserve"> used to classify </w:t>
      </w:r>
      <w:r w:rsidR="009B1CFC">
        <w:t>trust</w:t>
      </w:r>
      <w:r w:rsidR="00075311" w:rsidRPr="004C30DA">
        <w:t xml:space="preserve">s </w:t>
      </w:r>
      <w:r w:rsidR="0048686C">
        <w:t xml:space="preserve">according to whether </w:t>
      </w:r>
      <w:r w:rsidR="0081554D" w:rsidRPr="004C30DA">
        <w:t>surgery</w:t>
      </w:r>
      <w:r w:rsidR="0048686C">
        <w:t xml:space="preserve"> was</w:t>
      </w:r>
      <w:r w:rsidR="0081554D" w:rsidRPr="004C30DA">
        <w:t xml:space="preserve"> available</w:t>
      </w:r>
      <w:r w:rsidR="00685162" w:rsidRPr="004C30DA">
        <w:t xml:space="preserve"> </w:t>
      </w:r>
      <w:r w:rsidR="0048686C">
        <w:t>(</w:t>
      </w:r>
      <w:r w:rsidR="0081554D" w:rsidRPr="004C30DA">
        <w:t>with or without chemotherapy</w:t>
      </w:r>
      <w:r w:rsidR="0048686C">
        <w:t>)</w:t>
      </w:r>
      <w:r w:rsidR="0081554D">
        <w:t xml:space="preserve">, </w:t>
      </w:r>
      <w:r w:rsidR="0048686C">
        <w:t xml:space="preserve">only </w:t>
      </w:r>
      <w:r w:rsidR="0081554D">
        <w:t xml:space="preserve">chemotherapy </w:t>
      </w:r>
      <w:r w:rsidR="0048686C">
        <w:t xml:space="preserve">was </w:t>
      </w:r>
      <w:r w:rsidR="0081554D">
        <w:t>available, or</w:t>
      </w:r>
      <w:r w:rsidR="0048686C">
        <w:t xml:space="preserve"> </w:t>
      </w:r>
      <w:r w:rsidR="00B20609" w:rsidRPr="004C30DA">
        <w:t>n</w:t>
      </w:r>
      <w:r w:rsidR="00A41B3A">
        <w:t>either treatment facilities</w:t>
      </w:r>
      <w:r w:rsidR="00B572D4">
        <w:t xml:space="preserve"> </w:t>
      </w:r>
      <w:r w:rsidR="0048686C">
        <w:t xml:space="preserve">were available </w:t>
      </w:r>
      <w:r w:rsidR="00B572D4">
        <w:t>onsite</w:t>
      </w:r>
      <w:r w:rsidR="00237AB7">
        <w:t>. A</w:t>
      </w:r>
      <w:r w:rsidR="00C02D88">
        <w:t xml:space="preserve"> chemotherapy </w:t>
      </w:r>
      <w:r w:rsidR="009B1CFC">
        <w:t>trust</w:t>
      </w:r>
      <w:r w:rsidR="00C02D88">
        <w:t xml:space="preserve"> was defined by at least 75% of patients</w:t>
      </w:r>
      <w:r w:rsidR="00237AB7">
        <w:t xml:space="preserve"> </w:t>
      </w:r>
      <w:r w:rsidR="00C02D88">
        <w:t>receiv</w:t>
      </w:r>
      <w:r w:rsidR="00237AB7">
        <w:t>ing</w:t>
      </w:r>
      <w:r w:rsidR="00C02D88">
        <w:t xml:space="preserve"> an an</w:t>
      </w:r>
      <w:r w:rsidR="00D1222B">
        <w:t xml:space="preserve">ti-cancer drug at </w:t>
      </w:r>
      <w:r w:rsidR="009D52E9">
        <w:t>a</w:t>
      </w:r>
      <w:r w:rsidR="00D1222B">
        <w:t xml:space="preserve"> </w:t>
      </w:r>
      <w:r w:rsidR="009B1CFC">
        <w:t>trust</w:t>
      </w:r>
      <w:r w:rsidR="00237AB7">
        <w:t xml:space="preserve"> also</w:t>
      </w:r>
      <w:r w:rsidR="00D1222B">
        <w:t xml:space="preserve"> being</w:t>
      </w:r>
      <w:r w:rsidR="00C02D88">
        <w:t xml:space="preserve"> first seen there</w:t>
      </w:r>
      <w:r w:rsidR="00B3708D">
        <w:t xml:space="preserve"> </w:t>
      </w:r>
      <w:r w:rsidR="003B733E">
        <w:fldChar w:fldCharType="begin">
          <w:fldData xml:space="preserve">PEVuZE5vdGU+PENpdGU+PEF1dGhvcj5Qb3dlbGw8L0F1dGhvcj48WWVhcj4yMDE0PC9ZZWFyPjxS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</w:fldData>
        </w:fldChar>
      </w:r>
      <w:r w:rsidR="005A69B0">
        <w:instrText xml:space="preserve"> ADDIN EN.CITE </w:instrText>
      </w:r>
      <w:r w:rsidR="005A69B0">
        <w:fldChar w:fldCharType="begin">
          <w:fldData xml:space="preserve">PEVuZE5vdGU+PENpdGU+PEF1dGhvcj5Qb3dlbGw8L0F1dGhvcj48WWVhcj4yMDE0PC9ZZWFyPjxS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</w:fldData>
        </w:fldChar>
      </w:r>
      <w:r w:rsidR="005A69B0">
        <w:instrText xml:space="preserve"> ADDIN EN.CITE.DATA </w:instrText>
      </w:r>
      <w:r w:rsidR="005A69B0">
        <w:fldChar w:fldCharType="end"/>
      </w:r>
      <w:r w:rsidR="003B733E">
        <w:fldChar w:fldCharType="separate"/>
      </w:r>
      <w:r w:rsidR="005A69B0">
        <w:rPr>
          <w:noProof/>
        </w:rPr>
        <w:t>(Powell et al., 2014)</w:t>
      </w:r>
      <w:r w:rsidR="003B733E">
        <w:fldChar w:fldCharType="end"/>
      </w:r>
      <w:r w:rsidR="00B3708D">
        <w:t>.</w:t>
      </w:r>
      <w:r w:rsidR="0048686C">
        <w:t xml:space="preserve"> </w:t>
      </w:r>
      <w:r w:rsidR="00944A14">
        <w:t xml:space="preserve">To categorise </w:t>
      </w:r>
      <w:r w:rsidR="009B1CFC">
        <w:t>trust</w:t>
      </w:r>
      <w:r w:rsidR="00944A14">
        <w:t>s</w:t>
      </w:r>
      <w:r w:rsidR="00B65D88">
        <w:t xml:space="preserve"> based on the survival of their </w:t>
      </w:r>
      <w:r w:rsidR="001D4F7E">
        <w:t>lung cancer</w:t>
      </w:r>
      <w:r w:rsidR="00B65D88">
        <w:t xml:space="preserve"> patient population </w:t>
      </w:r>
      <w:r w:rsidR="004219EC">
        <w:t xml:space="preserve">we used median survival information </w:t>
      </w:r>
      <w:r w:rsidR="00333226">
        <w:t xml:space="preserve">based on ONS date of death </w:t>
      </w:r>
      <w:r w:rsidR="004219EC">
        <w:t xml:space="preserve">for patients first seen in a </w:t>
      </w:r>
      <w:r w:rsidR="009B1CFC">
        <w:t>trust</w:t>
      </w:r>
      <w:r w:rsidR="004219EC">
        <w:t xml:space="preserve"> in 2014</w:t>
      </w:r>
      <w:r w:rsidR="00B3708D">
        <w:t xml:space="preserve"> </w:t>
      </w:r>
      <w:r w:rsidR="006E63B9">
        <w:fldChar w:fldCharType="begin"/>
      </w:r>
      <w:r w:rsidR="005A69B0">
        <w:instrText xml:space="preserve"> ADDIN EN.CITE &lt;EndNote&gt;&lt;Cite&gt;&lt;Author&gt;RCP&lt;/Author&gt;&lt;Year&gt;2015&lt;/Year&gt;&lt;RecNum&gt;16&lt;/RecNum&gt;&lt;DisplayText&gt;(RCP, 2015)&lt;/DisplayText&gt;&lt;record&gt;&lt;rec-number&gt;16&lt;/rec-number&gt;&lt;foreign-keys&gt;&lt;key app="EN" db-id="esdf55sp7ea92teer5vvf5xlazevp0dt5r9x" timestamp="1479123040"&gt;16&lt;/key&gt;&lt;key app="ENWeb" db-id=""&gt;0&lt;/key&gt;&lt;/foreign-keys&gt;&lt;ref-type name="Journal Article"&gt;17&lt;/ref-type&gt;&lt;contributors&gt;&lt;authors&gt;&lt;author&gt;RCP&lt;/author&gt;&lt;/authors&gt;&lt;/contributors&gt;&lt;titles&gt;&lt;title&gt;National Lung Cancer Audit Annual Report 2015 (for the audit period 2014)&lt;/title&gt;&lt;secondary-title&gt;London: Royal College of Physicians&lt;/secondary-title&gt;&lt;/titles&gt;&lt;periodical&gt;&lt;full-title&gt;London: Royal College of Physicians&lt;/full-title&gt;&lt;/periodical&gt;&lt;dates&gt;&lt;year&gt;2015&lt;/year&gt;&lt;/dates&gt;&lt;urls&gt;&lt;/urls&gt;&lt;/record&gt;&lt;/Cite&gt;&lt;/EndNote&gt;</w:instrText>
      </w:r>
      <w:r w:rsidR="006E63B9">
        <w:fldChar w:fldCharType="separate"/>
      </w:r>
      <w:r w:rsidR="005A69B0">
        <w:rPr>
          <w:noProof/>
        </w:rPr>
        <w:t>(RCP, 2015)</w:t>
      </w:r>
      <w:r w:rsidR="006E63B9">
        <w:fldChar w:fldCharType="end"/>
      </w:r>
      <w:r w:rsidR="00B3708D">
        <w:t>.</w:t>
      </w:r>
      <w:r w:rsidR="00B65D88">
        <w:t xml:space="preserve"> </w:t>
      </w:r>
      <w:r w:rsidR="00333226">
        <w:t xml:space="preserve">The hazard ratio for death following diagnosis was calculated for each </w:t>
      </w:r>
      <w:r w:rsidR="009B1CFC">
        <w:t>trust</w:t>
      </w:r>
      <w:r w:rsidR="00333226">
        <w:t>’s patient popula</w:t>
      </w:r>
      <w:r w:rsidR="00875EAE">
        <w:t>ti</w:t>
      </w:r>
      <w:r w:rsidR="001D4F7E">
        <w:t>on compared with the national lung cancer</w:t>
      </w:r>
      <w:r w:rsidR="00875EAE">
        <w:t xml:space="preserve"> </w:t>
      </w:r>
      <w:r w:rsidR="00333226">
        <w:t xml:space="preserve">population, adjusting for sex, age, stage, performance status and socioeconomic group. </w:t>
      </w:r>
      <w:r w:rsidR="009B1CFC">
        <w:t>Trust</w:t>
      </w:r>
      <w:r w:rsidR="00333226">
        <w:t>s were categorised as having either average/higher (hazard ratio</w:t>
      </w:r>
      <w:r w:rsidR="00333226">
        <w:rPr>
          <w:rFonts w:ascii="Calibri" w:hAnsi="Calibri"/>
        </w:rPr>
        <w:t>≤</w:t>
      </w:r>
      <w:r w:rsidR="00333226">
        <w:t xml:space="preserve">1) or lower (hazard ratio&gt;1) </w:t>
      </w:r>
      <w:r w:rsidR="00730EF4">
        <w:t>survival compared with</w:t>
      </w:r>
      <w:r w:rsidR="004347DB">
        <w:t xml:space="preserve"> the </w:t>
      </w:r>
      <w:r w:rsidR="001D4F7E">
        <w:t>nationa</w:t>
      </w:r>
      <w:r w:rsidR="004347DB">
        <w:t>l English</w:t>
      </w:r>
      <w:r w:rsidR="001D4F7E">
        <w:t xml:space="preserve"> lung cancer</w:t>
      </w:r>
      <w:r w:rsidR="00333226">
        <w:t xml:space="preserve"> populatio</w:t>
      </w:r>
      <w:r w:rsidR="00730EF4">
        <w:t>n.</w:t>
      </w:r>
    </w:p>
    <w:p w14:paraId="3558FFF4" w14:textId="18719851" w:rsidR="00705DB8" w:rsidRDefault="00A44290" w:rsidP="004C30DA">
      <w:pPr>
        <w:spacing w:line="480" w:lineRule="auto"/>
      </w:pPr>
      <w:r>
        <w:t>We used</w:t>
      </w:r>
      <w:r w:rsidR="00DE5432">
        <w:t xml:space="preserve"> salary</w:t>
      </w:r>
      <w:r>
        <w:t xml:space="preserve"> </w:t>
      </w:r>
      <w:r w:rsidR="00BF23FA">
        <w:t xml:space="preserve">and WTE </w:t>
      </w:r>
      <w:r>
        <w:t xml:space="preserve">information from </w:t>
      </w:r>
      <w:r w:rsidR="00865064">
        <w:t xml:space="preserve">the linked </w:t>
      </w:r>
      <w:r>
        <w:t xml:space="preserve">NCAT </w:t>
      </w:r>
      <w:r w:rsidR="00865064">
        <w:t xml:space="preserve">census </w:t>
      </w:r>
      <w:r w:rsidR="00DE5432">
        <w:t>to calculate t</w:t>
      </w:r>
      <w:r w:rsidR="00DE5432" w:rsidRPr="004C30DA">
        <w:t xml:space="preserve">he </w:t>
      </w:r>
      <w:r w:rsidR="009B6391" w:rsidRPr="004C30DA">
        <w:t xml:space="preserve">composition of each </w:t>
      </w:r>
      <w:r w:rsidR="009B1CFC">
        <w:t>trust</w:t>
      </w:r>
      <w:r>
        <w:t xml:space="preserve">’s </w:t>
      </w:r>
      <w:r w:rsidR="009B6391" w:rsidRPr="004C30DA">
        <w:t>LCNS team</w:t>
      </w:r>
      <w:r w:rsidR="00DE5432">
        <w:t>, categorising</w:t>
      </w:r>
      <w:r w:rsidR="001768E8">
        <w:t xml:space="preserve"> each LCNS as band 6, 7 or 8</w:t>
      </w:r>
      <w:r w:rsidR="00B3708D">
        <w:t>.</w:t>
      </w:r>
      <w:r w:rsidR="00625203" w:rsidRPr="004C30DA">
        <w:t xml:space="preserve"> </w:t>
      </w:r>
      <w:r w:rsidR="00DE5432">
        <w:t xml:space="preserve">Detailed information on workload and working practices </w:t>
      </w:r>
      <w:r w:rsidR="004347DB">
        <w:t xml:space="preserve">of the hospital trusts LCNS workforce </w:t>
      </w:r>
      <w:r w:rsidR="00DE5432">
        <w:t xml:space="preserve">were then obtained from the NLCFN </w:t>
      </w:r>
      <w:r w:rsidR="00DE5432">
        <w:lastRenderedPageBreak/>
        <w:t xml:space="preserve">survey. </w:t>
      </w:r>
      <w:r w:rsidR="00625203" w:rsidRPr="004C30DA">
        <w:t xml:space="preserve">The </w:t>
      </w:r>
      <w:r w:rsidR="00FF4B7E">
        <w:t xml:space="preserve">workload </w:t>
      </w:r>
      <w:r w:rsidR="00625203" w:rsidRPr="004C30DA">
        <w:t>survey requested</w:t>
      </w:r>
      <w:r w:rsidR="001768E8">
        <w:t xml:space="preserve"> contractual and</w:t>
      </w:r>
      <w:r w:rsidR="00625203" w:rsidRPr="004C30DA">
        <w:t xml:space="preserve"> estimated weekly overtime hours </w:t>
      </w:r>
      <w:r w:rsidR="001768E8">
        <w:t xml:space="preserve">which we used to calculate the proportion of </w:t>
      </w:r>
      <w:r w:rsidR="004347DB">
        <w:t xml:space="preserve">WTE </w:t>
      </w:r>
      <w:r w:rsidR="001768E8">
        <w:t>hours working overtime</w:t>
      </w:r>
      <w:r w:rsidR="004347DB">
        <w:t>. H</w:t>
      </w:r>
      <w:r w:rsidR="001768E8" w:rsidRPr="004C30DA">
        <w:t xml:space="preserve">ours </w:t>
      </w:r>
      <w:r w:rsidR="00625203" w:rsidRPr="004C30DA">
        <w:t xml:space="preserve">of </w:t>
      </w:r>
      <w:r w:rsidR="001768E8">
        <w:t xml:space="preserve">weekly </w:t>
      </w:r>
      <w:r w:rsidR="00625203" w:rsidRPr="004C30DA">
        <w:t xml:space="preserve">administrative support </w:t>
      </w:r>
      <w:r w:rsidR="004347DB">
        <w:t xml:space="preserve">as reported by the LCNS </w:t>
      </w:r>
      <w:r w:rsidR="001768E8">
        <w:t>were grouped as no support, up to 10 hours</w:t>
      </w:r>
      <w:r w:rsidR="00A41B3A">
        <w:t>,</w:t>
      </w:r>
      <w:r w:rsidR="001768E8">
        <w:t xml:space="preserve"> or &gt;10 hours</w:t>
      </w:r>
      <w:r w:rsidR="00625203" w:rsidRPr="004C30DA">
        <w:t>.</w:t>
      </w:r>
      <w:r w:rsidR="008026F2">
        <w:t xml:space="preserve"> </w:t>
      </w:r>
      <w:r w:rsidR="00B07EBF" w:rsidRPr="004C30DA">
        <w:t>The survey requested</w:t>
      </w:r>
      <w:r w:rsidR="004678CC">
        <w:t xml:space="preserve"> each LCNS to report </w:t>
      </w:r>
      <w:r w:rsidR="00B07EBF" w:rsidRPr="004C30DA">
        <w:t xml:space="preserve">the </w:t>
      </w:r>
      <w:r w:rsidR="00E20A44">
        <w:t>point</w:t>
      </w:r>
      <w:r w:rsidR="00B07EBF" w:rsidRPr="004C30DA">
        <w:t xml:space="preserve"> </w:t>
      </w:r>
      <w:r w:rsidR="004678CC" w:rsidRPr="004C30DA">
        <w:t>o</w:t>
      </w:r>
      <w:r w:rsidR="004678CC">
        <w:t>n</w:t>
      </w:r>
      <w:r w:rsidR="004678CC" w:rsidRPr="004C30DA">
        <w:t xml:space="preserve"> </w:t>
      </w:r>
      <w:r w:rsidR="00B07EBF" w:rsidRPr="004C30DA">
        <w:t>the</w:t>
      </w:r>
      <w:r w:rsidR="004678CC">
        <w:t xml:space="preserve"> patient care</w:t>
      </w:r>
      <w:r w:rsidR="00B07EBF" w:rsidRPr="004C30DA">
        <w:t xml:space="preserve"> pathway </w:t>
      </w:r>
      <w:r w:rsidR="004678CC">
        <w:t xml:space="preserve">at which they </w:t>
      </w:r>
      <w:r w:rsidR="00B07EBF" w:rsidRPr="004C30DA">
        <w:t>first see more than 60% of patients, with answers summarised as before/at or after</w:t>
      </w:r>
      <w:r w:rsidR="001D4F7E">
        <w:t xml:space="preserve"> the lung cancer </w:t>
      </w:r>
      <w:r w:rsidR="00B07EBF" w:rsidRPr="004C30DA">
        <w:t>diagnosis. An estimation of the proportion of new patients seen as emergenc</w:t>
      </w:r>
      <w:r w:rsidR="00B572D4">
        <w:t>y presentations</w:t>
      </w:r>
      <w:r w:rsidR="00B07EBF" w:rsidRPr="004C30DA">
        <w:t xml:space="preserve"> was also requested</w:t>
      </w:r>
      <w:r w:rsidR="00B572D4">
        <w:t xml:space="preserve"> as </w:t>
      </w:r>
      <w:r w:rsidR="00DA2B75">
        <w:t xml:space="preserve">this </w:t>
      </w:r>
      <w:r w:rsidR="00B572D4">
        <w:t>is often indicative of a</w:t>
      </w:r>
      <w:r w:rsidR="00B04391" w:rsidRPr="004C30DA">
        <w:t xml:space="preserve"> greater severity of disease manifestation. LCNS </w:t>
      </w:r>
      <w:r w:rsidR="00425BD4" w:rsidRPr="004C30DA">
        <w:t>are considered core member</w:t>
      </w:r>
      <w:r w:rsidR="00DA2B75">
        <w:t>s</w:t>
      </w:r>
      <w:r w:rsidR="00425BD4" w:rsidRPr="004C30DA">
        <w:t xml:space="preserve"> of</w:t>
      </w:r>
      <w:r w:rsidR="00B04391" w:rsidRPr="004C30DA">
        <w:t xml:space="preserve"> th</w:t>
      </w:r>
      <w:r w:rsidR="00425BD4" w:rsidRPr="004C30DA">
        <w:t xml:space="preserve">e </w:t>
      </w:r>
      <w:r w:rsidR="001D4F7E">
        <w:t xml:space="preserve">lung cancer </w:t>
      </w:r>
      <w:r w:rsidR="00425BD4" w:rsidRPr="004C30DA">
        <w:t>MDT</w:t>
      </w:r>
      <w:r w:rsidR="00B3708D">
        <w:t xml:space="preserve"> </w:t>
      </w:r>
      <w:r w:rsidR="00081BD5" w:rsidRPr="004C30DA">
        <w:fldChar w:fldCharType="begin"/>
      </w:r>
      <w:r w:rsidR="005A69B0">
        <w:instrText xml:space="preserve"> ADDIN EN.CITE &lt;EndNote&gt;&lt;Cite&gt;&lt;Author&gt;NCAT&lt;/Author&gt;&lt;Year&gt;2011&lt;/Year&gt;&lt;RecNum&gt;81&lt;/RecNum&gt;&lt;DisplayText&gt;(NCAT, 2011, NICE, 2011)&lt;/DisplayText&gt;&lt;record&gt;&lt;rec-number&gt;81&lt;/rec-number&gt;&lt;foreign-keys&gt;&lt;key app="EN" db-id="esdf55sp7ea92teer5vvf5xlazevp0dt5r9x" timestamp="1485342014"&gt;81&lt;/key&gt;&lt;key app="ENWeb" db-id=""&gt;0&lt;/key&gt;&lt;/foreign-keys&gt;&lt;ref-type name="Journal Article"&gt;17&lt;/ref-type&gt;&lt;contributors&gt;&lt;authors&gt;&lt;author&gt;NCAT&lt;/author&gt;&lt;/authors&gt;&lt;/contributors&gt;&lt;titles&gt;&lt;title&gt;Manual for Cancer Services - Lung Measures&lt;/title&gt;&lt;secondary-title&gt;National Cancer Action Team: National Cancer Peer Review Programme&lt;/secondary-title&gt;&lt;/titles&gt;&lt;periodical&gt;&lt;full-title&gt;National Cancer Action Team: National Cancer Peer Review Programme&lt;/full-title&gt;&lt;/periodical&gt;&lt;dates&gt;&lt;year&gt;2011&lt;/year&gt;&lt;/dates&gt;&lt;urls&gt;&lt;/urls&gt;&lt;/record&gt;&lt;/Cite&gt;&lt;Cite&gt;&lt;Author&gt;NICE&lt;/Author&gt;&lt;Year&gt;2011&lt;/Year&gt;&lt;RecNum&gt;185&lt;/RecNum&gt;&lt;record&gt;&lt;rec-number&gt;185&lt;/rec-number&gt;&lt;foreign-keys&gt;&lt;key app="EN" db-id="esdf55sp7ea92teer5vvf5xlazevp0dt5r9x" timestamp="1500980072"&gt;185&lt;/key&gt;&lt;/foreign-keys&gt;&lt;ref-type name="Journal Article"&gt;17&lt;/ref-type&gt;&lt;contributors&gt;&lt;authors&gt;&lt;author&gt;NICE&lt;/author&gt;&lt;/authors&gt;&lt;/contributors&gt;&lt;titles&gt;&lt;title&gt;Lung Cancer: Diagnosis and Management&lt;/title&gt;&lt;secondary-title&gt;The National Institute for Health and Care Excellence&lt;/secondary-title&gt;&lt;/titles&gt;&lt;periodical&gt;&lt;full-title&gt;The National Institute for Health and Care Excellence&lt;/full-title&gt;&lt;/periodical&gt;&lt;volume&gt;CSG121&lt;/volume&gt;&lt;dates&gt;&lt;year&gt;2011&lt;/year&gt;&lt;/dates&gt;&lt;urls&gt;&lt;/urls&gt;&lt;/record&gt;&lt;/Cite&gt;&lt;/EndNote&gt;</w:instrText>
      </w:r>
      <w:r w:rsidR="00081BD5" w:rsidRPr="004C30DA">
        <w:fldChar w:fldCharType="separate"/>
      </w:r>
      <w:r w:rsidR="005A69B0">
        <w:rPr>
          <w:noProof/>
        </w:rPr>
        <w:t>(NCAT, 2011, NICE, 2011)</w:t>
      </w:r>
      <w:r w:rsidR="00081BD5" w:rsidRPr="004C30DA">
        <w:fldChar w:fldCharType="end"/>
      </w:r>
      <w:r w:rsidR="00B3708D">
        <w:t>,</w:t>
      </w:r>
      <w:r w:rsidR="00DA2B75">
        <w:t xml:space="preserve"> so </w:t>
      </w:r>
      <w:r w:rsidR="00985104">
        <w:t>the survey ascertained whether they</w:t>
      </w:r>
      <w:r w:rsidR="00B04391" w:rsidRPr="004C30DA">
        <w:t xml:space="preserve"> active</w:t>
      </w:r>
      <w:r w:rsidR="00985104">
        <w:t>ly attended the MDT</w:t>
      </w:r>
      <w:r w:rsidR="00B04391" w:rsidRPr="004C30DA">
        <w:t xml:space="preserve">, whether they were prepared to challenge </w:t>
      </w:r>
      <w:r w:rsidR="00A41B3A">
        <w:t>all</w:t>
      </w:r>
      <w:r w:rsidR="006E63B9">
        <w:t xml:space="preserve"> </w:t>
      </w:r>
      <w:r w:rsidR="003A4C06">
        <w:t>other</w:t>
      </w:r>
      <w:r w:rsidR="003A4C06" w:rsidRPr="004C30DA">
        <w:t xml:space="preserve"> </w:t>
      </w:r>
      <w:r w:rsidR="00B04391" w:rsidRPr="004C30DA">
        <w:t>member</w:t>
      </w:r>
      <w:r w:rsidR="003A4C06">
        <w:t>s</w:t>
      </w:r>
      <w:r w:rsidR="00B04391" w:rsidRPr="004C30DA">
        <w:t xml:space="preserve"> of the MDT, and whether they felt uncomfortable or intimidated within the MDT setting.</w:t>
      </w:r>
      <w:r w:rsidR="00DC325B" w:rsidRPr="004C30DA">
        <w:t xml:space="preserve"> The survey also captured LCNS </w:t>
      </w:r>
      <w:r w:rsidR="00B07EBF" w:rsidRPr="004C30DA">
        <w:t>ability to provide key interventions that are accepted as part of the LCNS role</w:t>
      </w:r>
      <w:r w:rsidR="00B3708D">
        <w:t xml:space="preserve"> </w:t>
      </w:r>
      <w:r w:rsidR="004A2DAA" w:rsidRPr="004C30DA">
        <w:fldChar w:fldCharType="begin">
          <w:fldData xml:space="preserve">PEVuZE5vdGU+PENpdGU+PEF1dGhvcj5XaGl0ZTwvQXV0aG9yPjxZZWFyPjIwMTM8L1llYXI+PFJl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</w:fldData>
        </w:fldChar>
      </w:r>
      <w:r w:rsidR="005A69B0">
        <w:instrText xml:space="preserve"> ADDIN EN.CITE </w:instrText>
      </w:r>
      <w:r w:rsidR="005A69B0">
        <w:fldChar w:fldCharType="begin">
          <w:fldData xml:space="preserve">PEVuZE5vdGU+PENpdGU+PEF1dGhvcj5XaGl0ZTwvQXV0aG9yPjxZZWFyPjIwMTM8L1llYXI+PFJl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</w:fldData>
        </w:fldChar>
      </w:r>
      <w:r w:rsidR="005A69B0">
        <w:instrText xml:space="preserve"> ADDIN EN.CITE.DATA </w:instrText>
      </w:r>
      <w:r w:rsidR="005A69B0">
        <w:fldChar w:fldCharType="end"/>
      </w:r>
      <w:r w:rsidR="004A2DAA" w:rsidRPr="004C30DA">
        <w:fldChar w:fldCharType="separate"/>
      </w:r>
      <w:r w:rsidR="005A69B0">
        <w:rPr>
          <w:noProof/>
        </w:rPr>
        <w:t>(Baxter and Leary, 2011, Leary and Baxter, 2014, Tod et al., 2015, White, 2013)</w:t>
      </w:r>
      <w:r w:rsidR="004A2DAA" w:rsidRPr="004C30DA">
        <w:fldChar w:fldCharType="end"/>
      </w:r>
      <w:r w:rsidR="00B3708D">
        <w:t>.</w:t>
      </w:r>
      <w:r w:rsidR="00BE632B">
        <w:t xml:space="preserve"> </w:t>
      </w:r>
      <w:r w:rsidR="00F8210E">
        <w:t>Respondents were asked which i</w:t>
      </w:r>
      <w:r w:rsidR="009B6391" w:rsidRPr="004C30DA">
        <w:t>nterventions</w:t>
      </w:r>
      <w:r w:rsidR="00F8210E">
        <w:t xml:space="preserve"> they were routinely able to</w:t>
      </w:r>
      <w:r w:rsidR="009B6391" w:rsidRPr="004C30DA">
        <w:t xml:space="preserve"> offer</w:t>
      </w:r>
      <w:r w:rsidR="00F8210E">
        <w:t xml:space="preserve"> (i.e. to more than 70% of their patients) at each of the following </w:t>
      </w:r>
      <w:r w:rsidR="00E20A44">
        <w:t>point</w:t>
      </w:r>
      <w:r w:rsidR="00F8210E">
        <w:t>s of the clinical care pathway</w:t>
      </w:r>
      <w:r w:rsidR="00685162">
        <w:t>: before</w:t>
      </w:r>
      <w:r w:rsidR="00F8210E">
        <w:t xml:space="preserve"> diagnosis, </w:t>
      </w:r>
      <w:r w:rsidR="00685162">
        <w:t>at</w:t>
      </w:r>
      <w:r w:rsidR="00F8210E">
        <w:t xml:space="preserve"> diagnosis, </w:t>
      </w:r>
      <w:r w:rsidR="00685162">
        <w:t>post diagnosis, treatment, end of treatment, follow</w:t>
      </w:r>
      <w:r w:rsidR="00F8210E">
        <w:t>-</w:t>
      </w:r>
      <w:r w:rsidR="00685162">
        <w:t>up, disease progression, and end of life care</w:t>
      </w:r>
      <w:r w:rsidR="009B6391" w:rsidRPr="004C30DA">
        <w:t>.</w:t>
      </w:r>
    </w:p>
    <w:p w14:paraId="13A2D0E1" w14:textId="5436B460" w:rsidR="00DC325B" w:rsidRPr="00AD0303" w:rsidRDefault="001574FC" w:rsidP="00AD0303">
      <w:pPr>
        <w:pStyle w:val="Heading3"/>
        <w:spacing w:line="480" w:lineRule="auto"/>
        <w:rPr>
          <w:b/>
          <w:color w:val="auto"/>
          <w:sz w:val="22"/>
        </w:rPr>
      </w:pPr>
      <w:r>
        <w:rPr>
          <w:b/>
          <w:color w:val="auto"/>
          <w:sz w:val="22"/>
        </w:rPr>
        <w:t xml:space="preserve">2.2. </w:t>
      </w:r>
      <w:r w:rsidR="003B733E" w:rsidRPr="00AD0303">
        <w:rPr>
          <w:b/>
          <w:color w:val="auto"/>
          <w:sz w:val="22"/>
        </w:rPr>
        <w:t>Statistical a</w:t>
      </w:r>
      <w:r w:rsidR="00705DB8" w:rsidRPr="00AD0303">
        <w:rPr>
          <w:b/>
          <w:color w:val="auto"/>
          <w:sz w:val="22"/>
        </w:rPr>
        <w:t>nalyses</w:t>
      </w:r>
      <w:r w:rsidR="00BE632B" w:rsidRPr="00AD0303">
        <w:rPr>
          <w:b/>
          <w:color w:val="auto"/>
          <w:sz w:val="22"/>
        </w:rPr>
        <w:t xml:space="preserve"> </w:t>
      </w:r>
    </w:p>
    <w:p w14:paraId="7F8FA02D" w14:textId="6956CA03" w:rsidR="00A1567C" w:rsidRDefault="00CE7810" w:rsidP="004C30DA">
      <w:pPr>
        <w:spacing w:line="480" w:lineRule="auto"/>
      </w:pPr>
      <w:r>
        <w:t xml:space="preserve">We assessed how </w:t>
      </w:r>
      <w:r w:rsidR="00B855ED">
        <w:t>representati</w:t>
      </w:r>
      <w:r>
        <w:t xml:space="preserve">ve the </w:t>
      </w:r>
      <w:r w:rsidR="009B1CFC">
        <w:t>trust</w:t>
      </w:r>
      <w:r>
        <w:t>s included in our</w:t>
      </w:r>
      <w:r w:rsidR="00B855ED">
        <w:t xml:space="preserve"> study </w:t>
      </w:r>
      <w:r>
        <w:t xml:space="preserve">were </w:t>
      </w:r>
      <w:r w:rsidR="00B855ED">
        <w:t xml:space="preserve">of all English </w:t>
      </w:r>
      <w:r w:rsidR="009B1CFC">
        <w:t>trust</w:t>
      </w:r>
      <w:r w:rsidR="00B855ED">
        <w:t>s</w:t>
      </w:r>
      <w:r>
        <w:t xml:space="preserve"> by comparing</w:t>
      </w:r>
      <w:r w:rsidR="00B855ED">
        <w:t xml:space="preserve"> their treatment facilities, LCNS </w:t>
      </w:r>
      <w:r w:rsidR="00A41B3A">
        <w:t xml:space="preserve">salary </w:t>
      </w:r>
      <w:r w:rsidR="00B855ED">
        <w:t xml:space="preserve">band composition and caseload size. </w:t>
      </w:r>
      <w:r w:rsidR="00337CB9" w:rsidRPr="004C30DA">
        <w:t>Surv</w:t>
      </w:r>
      <w:r w:rsidR="00337CB9">
        <w:t xml:space="preserve">ey responses regarding </w:t>
      </w:r>
      <w:r w:rsidR="004E59CB">
        <w:t xml:space="preserve">LCNS workforce, </w:t>
      </w:r>
      <w:r w:rsidR="00337CB9">
        <w:t>patient contact, work</w:t>
      </w:r>
      <w:r w:rsidR="00337CB9" w:rsidRPr="004C30DA">
        <w:t>load</w:t>
      </w:r>
      <w:r w:rsidR="0078304B">
        <w:t>s</w:t>
      </w:r>
      <w:r w:rsidR="00337CB9" w:rsidRPr="004C30DA">
        <w:t xml:space="preserve"> and MDT experience </w:t>
      </w:r>
      <w:r w:rsidR="00B855ED">
        <w:t xml:space="preserve">were described </w:t>
      </w:r>
      <w:r w:rsidR="004E59CB">
        <w:t xml:space="preserve">as proportions of LCNS survey </w:t>
      </w:r>
      <w:r w:rsidR="00337CB9" w:rsidRPr="004C30DA">
        <w:t>respon</w:t>
      </w:r>
      <w:r w:rsidR="004E59CB">
        <w:t>ses</w:t>
      </w:r>
      <w:r w:rsidR="00424931">
        <w:t xml:space="preserve"> (i.e. the English LCNS workforce</w:t>
      </w:r>
      <w:r w:rsidR="00BD39A7">
        <w:t xml:space="preserve"> captured by the NLCFN survey</w:t>
      </w:r>
      <w:r w:rsidR="00424931">
        <w:t>)</w:t>
      </w:r>
      <w:r w:rsidR="004E59CB">
        <w:t xml:space="preserve">. </w:t>
      </w:r>
      <w:r w:rsidR="00173E10">
        <w:t>Responses on t</w:t>
      </w:r>
      <w:r w:rsidR="00337CB9" w:rsidRPr="004C30DA">
        <w:t xml:space="preserve">he ability to offer key interventions were aggregated to </w:t>
      </w:r>
      <w:r w:rsidR="009B1CFC">
        <w:t>trust</w:t>
      </w:r>
      <w:r w:rsidR="00337CB9" w:rsidRPr="004C30DA">
        <w:t xml:space="preserve"> level using the rationale that one affirmation of provision was sufficient </w:t>
      </w:r>
      <w:r w:rsidR="00A41B3A">
        <w:t xml:space="preserve">to </w:t>
      </w:r>
      <w:r w:rsidR="0065749D">
        <w:t>indicate</w:t>
      </w:r>
      <w:r w:rsidR="00337CB9" w:rsidRPr="004C30DA">
        <w:t xml:space="preserve"> it as </w:t>
      </w:r>
      <w:r w:rsidR="0065749D">
        <w:t xml:space="preserve">being </w:t>
      </w:r>
      <w:r w:rsidR="00337CB9" w:rsidRPr="004C30DA">
        <w:t>offered</w:t>
      </w:r>
      <w:r w:rsidR="0065749D">
        <w:t xml:space="preserve"> </w:t>
      </w:r>
      <w:r w:rsidR="00337CB9" w:rsidRPr="004C30DA">
        <w:t xml:space="preserve">by the </w:t>
      </w:r>
      <w:r w:rsidR="009B1CFC">
        <w:t>trust</w:t>
      </w:r>
      <w:r w:rsidR="0065749D">
        <w:t>’s LCNS team</w:t>
      </w:r>
      <w:r w:rsidR="00420C28">
        <w:t>. V</w:t>
      </w:r>
      <w:r w:rsidR="00337CB9">
        <w:t>ariation</w:t>
      </w:r>
      <w:r w:rsidR="007E7658">
        <w:t>s</w:t>
      </w:r>
      <w:r w:rsidR="00337CB9">
        <w:t xml:space="preserve"> in</w:t>
      </w:r>
      <w:r w:rsidR="007E7658">
        <w:t xml:space="preserve"> reported</w:t>
      </w:r>
      <w:r w:rsidR="00337CB9">
        <w:t xml:space="preserve"> provision </w:t>
      </w:r>
      <w:r w:rsidR="007E7658">
        <w:t xml:space="preserve">between LCNS at </w:t>
      </w:r>
      <w:r w:rsidR="00E10749">
        <w:t>a</w:t>
      </w:r>
      <w:r w:rsidR="007E7658">
        <w:t xml:space="preserve"> </w:t>
      </w:r>
      <w:r w:rsidR="009B1CFC">
        <w:t>trust</w:t>
      </w:r>
      <w:r w:rsidR="007E7658">
        <w:t xml:space="preserve"> may also </w:t>
      </w:r>
      <w:r w:rsidR="00337CB9">
        <w:t>be influenced by individual patient-contact patterns across the pathway</w:t>
      </w:r>
      <w:r w:rsidR="00A9412A">
        <w:t>;</w:t>
      </w:r>
      <w:r w:rsidR="00420C28">
        <w:t xml:space="preserve"> </w:t>
      </w:r>
      <w:r w:rsidR="009B1CFC">
        <w:t>trust</w:t>
      </w:r>
      <w:r w:rsidR="00420C28">
        <w:t xml:space="preserve">-level aggregation provided the best description of </w:t>
      </w:r>
      <w:r w:rsidR="009B5E43">
        <w:t xml:space="preserve">key </w:t>
      </w:r>
      <w:r w:rsidR="00420C28">
        <w:t>interventions available to</w:t>
      </w:r>
      <w:r w:rsidR="009B5E43">
        <w:t xml:space="preserve"> </w:t>
      </w:r>
      <w:r w:rsidR="007E6A1E">
        <w:t>the</w:t>
      </w:r>
      <w:r w:rsidR="00173E10">
        <w:t xml:space="preserve"> patient population. </w:t>
      </w:r>
      <w:r w:rsidR="0029363E">
        <w:t xml:space="preserve">Provision was </w:t>
      </w:r>
      <w:r w:rsidR="0029363E">
        <w:lastRenderedPageBreak/>
        <w:t xml:space="preserve">assessed at any point of the pathway and then specifically </w:t>
      </w:r>
      <w:r w:rsidR="00974253" w:rsidRPr="004C30DA">
        <w:t>at diagnosis, follow</w:t>
      </w:r>
      <w:r w:rsidR="0029363E">
        <w:t>-</w:t>
      </w:r>
      <w:r w:rsidR="00974253" w:rsidRPr="004C30DA">
        <w:t>up (stable disease), and disease progression</w:t>
      </w:r>
      <w:r w:rsidR="009B5E43">
        <w:t xml:space="preserve"> </w:t>
      </w:r>
      <w:r w:rsidR="00974253" w:rsidRPr="004C30DA">
        <w:t>based on the relative importance of a LCNS offering intervention</w:t>
      </w:r>
      <w:r w:rsidR="009B5E43">
        <w:t>s</w:t>
      </w:r>
      <w:r w:rsidR="00974253" w:rsidRPr="004C30DA">
        <w:t xml:space="preserve"> at these times, compared </w:t>
      </w:r>
      <w:r w:rsidR="00277CE1">
        <w:t>with</w:t>
      </w:r>
      <w:r w:rsidR="00974253" w:rsidRPr="004C30DA">
        <w:t xml:space="preserve"> other specialist nurses who</w:t>
      </w:r>
      <w:r w:rsidR="00974253">
        <w:t xml:space="preserve"> may be involved</w:t>
      </w:r>
      <w:r w:rsidR="00974253" w:rsidRPr="004C30DA">
        <w:t xml:space="preserve"> at different </w:t>
      </w:r>
      <w:r w:rsidR="009B5E43">
        <w:t xml:space="preserve">pathway </w:t>
      </w:r>
      <w:r w:rsidR="00974253">
        <w:t>points</w:t>
      </w:r>
      <w:r w:rsidR="00B3708D">
        <w:t xml:space="preserve"> </w:t>
      </w:r>
      <w:r w:rsidR="00937EA2">
        <w:fldChar w:fldCharType="begin">
          <w:fldData xml:space="preserve">PEVuZE5vdGU+PENpdGU+PEF1dGhvcj5OSUNFPC9BdXRob3I+PFllYXI+MjAwNDwvWWVhcj48UmVj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</w:fldData>
        </w:fldChar>
      </w:r>
      <w:r w:rsidR="005A69B0">
        <w:instrText xml:space="preserve"> ADDIN EN.CITE </w:instrText>
      </w:r>
      <w:r w:rsidR="005A69B0">
        <w:fldChar w:fldCharType="begin">
          <w:fldData xml:space="preserve">PEVuZE5vdGU+PENpdGU+PEF1dGhvcj5OSUNFPC9BdXRob3I+PFllYXI+MjAwNDwvWWVhcj48UmVj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</w:fldData>
        </w:fldChar>
      </w:r>
      <w:r w:rsidR="005A69B0">
        <w:instrText xml:space="preserve"> ADDIN EN.CITE.DATA </w:instrText>
      </w:r>
      <w:r w:rsidR="005A69B0">
        <w:fldChar w:fldCharType="end"/>
      </w:r>
      <w:r w:rsidR="00937EA2">
        <w:fldChar w:fldCharType="separate"/>
      </w:r>
      <w:r w:rsidR="005A69B0">
        <w:rPr>
          <w:noProof/>
        </w:rPr>
        <w:t>(Gardiner et al., 2011, NCAT, 2010, NICE, 2004)</w:t>
      </w:r>
      <w:r w:rsidR="00937EA2">
        <w:fldChar w:fldCharType="end"/>
      </w:r>
      <w:r w:rsidR="00B3708D">
        <w:t>.</w:t>
      </w:r>
    </w:p>
    <w:p w14:paraId="6F8E09D4" w14:textId="363A617A" w:rsidR="00FE4022" w:rsidRDefault="004E62C7" w:rsidP="000943A1">
      <w:pPr>
        <w:spacing w:line="480" w:lineRule="auto"/>
        <w:rPr>
          <w:rFonts w:asciiTheme="majorHAnsi" w:eastAsiaTheme="majorEastAsia" w:hAnsiTheme="majorHAnsi" w:cstheme="majorBidi"/>
          <w:b/>
          <w:sz w:val="24"/>
          <w:szCs w:val="26"/>
        </w:rPr>
      </w:pPr>
      <w:r w:rsidRPr="004C30DA">
        <w:t>C</w:t>
      </w:r>
      <w:r w:rsidR="002D0CF0" w:rsidRPr="004C30DA">
        <w:t>hi-squared test</w:t>
      </w:r>
      <w:r w:rsidRPr="004C30DA">
        <w:t>s were</w:t>
      </w:r>
      <w:r w:rsidR="002D0CF0" w:rsidRPr="004C30DA">
        <w:t xml:space="preserve"> performed</w:t>
      </w:r>
      <w:r w:rsidR="00FE4F2B">
        <w:t xml:space="preserve"> </w:t>
      </w:r>
      <w:r w:rsidR="002D0CF0" w:rsidRPr="004C30DA">
        <w:t>to determine whether</w:t>
      </w:r>
      <w:r w:rsidR="00B20B70" w:rsidRPr="004C30DA">
        <w:t xml:space="preserve"> differences in LCNS</w:t>
      </w:r>
      <w:r w:rsidR="009121BE">
        <w:t xml:space="preserve"> patient contact</w:t>
      </w:r>
      <w:r w:rsidR="00E3402B">
        <w:t>, workload</w:t>
      </w:r>
      <w:r w:rsidR="00B20B70" w:rsidRPr="004C30DA">
        <w:t>,</w:t>
      </w:r>
      <w:r w:rsidR="00C53CF2">
        <w:t xml:space="preserve"> </w:t>
      </w:r>
      <w:r w:rsidR="00625203" w:rsidRPr="004C30DA">
        <w:t>experience</w:t>
      </w:r>
      <w:r w:rsidR="00B20B70" w:rsidRPr="004C30DA">
        <w:t xml:space="preserve"> of MDT meetings </w:t>
      </w:r>
      <w:r w:rsidR="00F44FF0">
        <w:t xml:space="preserve">and </w:t>
      </w:r>
      <w:r w:rsidR="00F44FF0" w:rsidRPr="004C30DA">
        <w:t xml:space="preserve">capacity to </w:t>
      </w:r>
      <w:r w:rsidR="00F44FF0">
        <w:t xml:space="preserve">routinely offer </w:t>
      </w:r>
      <w:r w:rsidR="00F44FF0" w:rsidRPr="004C30DA">
        <w:t>interventions</w:t>
      </w:r>
      <w:r w:rsidR="00F44FF0">
        <w:t xml:space="preserve"> </w:t>
      </w:r>
      <w:r w:rsidR="00B20B70" w:rsidRPr="004C30DA">
        <w:t xml:space="preserve">were </w:t>
      </w:r>
      <w:r w:rsidR="0028785E">
        <w:t>associated with</w:t>
      </w:r>
      <w:r w:rsidR="00C53CF2">
        <w:t xml:space="preserve"> </w:t>
      </w:r>
      <w:r w:rsidR="009B1CFC">
        <w:t>trust</w:t>
      </w:r>
      <w:r w:rsidR="00625203" w:rsidRPr="004C30DA">
        <w:t xml:space="preserve"> </w:t>
      </w:r>
      <w:r w:rsidR="00C61BA6">
        <w:t>size</w:t>
      </w:r>
      <w:r w:rsidR="00625203" w:rsidRPr="004C30DA">
        <w:t>,</w:t>
      </w:r>
      <w:r w:rsidR="00E3402B">
        <w:t xml:space="preserve"> LC</w:t>
      </w:r>
      <w:r w:rsidR="005720A5">
        <w:t>NS</w:t>
      </w:r>
      <w:r w:rsidR="00E3402B">
        <w:t xml:space="preserve"> caseload,</w:t>
      </w:r>
      <w:r w:rsidR="00625203" w:rsidRPr="004C30DA">
        <w:t xml:space="preserve"> </w:t>
      </w:r>
      <w:r w:rsidR="005720A5">
        <w:t>anti-</w:t>
      </w:r>
      <w:r w:rsidR="00625203" w:rsidRPr="004C30DA">
        <w:t xml:space="preserve">cancer </w:t>
      </w:r>
      <w:r w:rsidR="00E32CCB" w:rsidRPr="004C30DA">
        <w:t xml:space="preserve">treatment </w:t>
      </w:r>
      <w:r w:rsidR="00D23ABE">
        <w:t>facilities</w:t>
      </w:r>
      <w:r w:rsidR="00625203" w:rsidRPr="004C30DA">
        <w:t xml:space="preserve"> or one-year</w:t>
      </w:r>
      <w:r w:rsidR="00E32CCB" w:rsidRPr="004C30DA">
        <w:t xml:space="preserve"> </w:t>
      </w:r>
      <w:r w:rsidR="00625203" w:rsidRPr="004C30DA">
        <w:t>survival.</w:t>
      </w:r>
      <w:r w:rsidR="00FD3524">
        <w:t xml:space="preserve"> To assess potential response bias </w:t>
      </w:r>
      <w:r w:rsidR="00FE4F2B">
        <w:t xml:space="preserve">we used chi-squared tests to </w:t>
      </w:r>
      <w:r w:rsidR="00000FF1">
        <w:t>assess</w:t>
      </w:r>
      <w:r w:rsidR="00FD3524">
        <w:t xml:space="preserve"> whether m</w:t>
      </w:r>
      <w:r w:rsidR="00F44FF0">
        <w:t>issing data</w:t>
      </w:r>
      <w:r w:rsidR="00FD3524">
        <w:t xml:space="preserve"> on survey responses was related to the four </w:t>
      </w:r>
      <w:r w:rsidR="009B1CFC">
        <w:t>trust</w:t>
      </w:r>
      <w:r w:rsidR="00FD3524">
        <w:t xml:space="preserve"> factors.</w:t>
      </w:r>
      <w:r w:rsidR="00F44FF0">
        <w:t xml:space="preserve"> </w:t>
      </w:r>
      <w:r w:rsidR="00FE4F2B">
        <w:t xml:space="preserve">A level of 0.05 for statistical significance was used throughout. </w:t>
      </w:r>
      <w:r w:rsidR="00BC7AF8">
        <w:t>D</w:t>
      </w:r>
      <w:r w:rsidR="005E0D5B" w:rsidRPr="004C30DA">
        <w:t>ata analyses were performed using Stata SE14.</w:t>
      </w:r>
    </w:p>
    <w:p w14:paraId="3D214749" w14:textId="61A9D845" w:rsidR="000F163C" w:rsidRPr="00730132" w:rsidRDefault="001574FC" w:rsidP="004C30DA">
      <w:pPr>
        <w:pStyle w:val="Heading2"/>
        <w:spacing w:line="480" w:lineRule="auto"/>
        <w:rPr>
          <w:b/>
          <w:color w:val="auto"/>
          <w:sz w:val="24"/>
        </w:rPr>
      </w:pPr>
      <w:r>
        <w:rPr>
          <w:b/>
          <w:color w:val="auto"/>
          <w:sz w:val="24"/>
        </w:rPr>
        <w:t xml:space="preserve">3. </w:t>
      </w:r>
      <w:r w:rsidR="00AD0303">
        <w:rPr>
          <w:b/>
          <w:color w:val="auto"/>
          <w:sz w:val="24"/>
        </w:rPr>
        <w:t>RESULTS</w:t>
      </w:r>
    </w:p>
    <w:p w14:paraId="0301EAB6" w14:textId="5596E939" w:rsidR="00703348" w:rsidRDefault="00B96D87" w:rsidP="003F070F">
      <w:pPr>
        <w:spacing w:line="480" w:lineRule="auto"/>
      </w:pPr>
      <w:r w:rsidRPr="004C30DA">
        <w:t>A total of 281 responses</w:t>
      </w:r>
      <w:r>
        <w:t xml:space="preserve"> were collected from LC</w:t>
      </w:r>
      <w:r w:rsidR="003179DA">
        <w:t xml:space="preserve">NS </w:t>
      </w:r>
      <w:r w:rsidRPr="004C30DA">
        <w:t>across the UK</w:t>
      </w:r>
      <w:r>
        <w:t>. R</w:t>
      </w:r>
      <w:r w:rsidRPr="004C30DA">
        <w:t xml:space="preserve">esponses from Wales, Scotland, </w:t>
      </w:r>
      <w:r w:rsidR="00BF23FA">
        <w:t xml:space="preserve">Northern </w:t>
      </w:r>
      <w:r w:rsidRPr="004C30DA">
        <w:t>Ireland, and private healthcare</w:t>
      </w:r>
      <w:r w:rsidR="00BF23FA">
        <w:t xml:space="preserve"> institutions</w:t>
      </w:r>
      <w:r w:rsidRPr="004C30DA">
        <w:t xml:space="preserve"> </w:t>
      </w:r>
      <w:r>
        <w:t xml:space="preserve">were </w:t>
      </w:r>
      <w:r w:rsidRPr="004C30DA">
        <w:t xml:space="preserve">subsequently excluded </w:t>
      </w:r>
      <w:r>
        <w:t>from this study</w:t>
      </w:r>
      <w:r w:rsidR="00BF23FA">
        <w:t xml:space="preserve"> as </w:t>
      </w:r>
      <w:r>
        <w:t>linkage</w:t>
      </w:r>
      <w:r w:rsidR="00BF23FA">
        <w:t xml:space="preserve"> was only available</w:t>
      </w:r>
      <w:r>
        <w:t xml:space="preserve"> with the English NLCA and NCAT data</w:t>
      </w:r>
      <w:r w:rsidR="00D00244">
        <w:t>,</w:t>
      </w:r>
      <w:r>
        <w:t xml:space="preserve"> leaving </w:t>
      </w:r>
      <w:r w:rsidRPr="004C30DA">
        <w:t xml:space="preserve">230 LCNS </w:t>
      </w:r>
      <w:r w:rsidR="00BF23FA">
        <w:t xml:space="preserve">(providing 199.7 WTE positions) </w:t>
      </w:r>
      <w:r w:rsidRPr="004C30DA">
        <w:t>at 105</w:t>
      </w:r>
      <w:r w:rsidR="00BF23FA">
        <w:t xml:space="preserve"> NHS hospital</w:t>
      </w:r>
      <w:r w:rsidRPr="004C30DA">
        <w:t xml:space="preserve"> </w:t>
      </w:r>
      <w:r w:rsidR="009B1CFC">
        <w:t>trust</w:t>
      </w:r>
      <w:r w:rsidRPr="004C30DA">
        <w:t>s</w:t>
      </w:r>
      <w:r w:rsidR="00A4116F">
        <w:t>.</w:t>
      </w:r>
      <w:r w:rsidR="009C5020">
        <w:t xml:space="preserve"> Our survey therefore covered 75.8% of WTE LCNS positions and </w:t>
      </w:r>
      <w:r w:rsidR="00B65FB9">
        <w:t>69.5%</w:t>
      </w:r>
      <w:r w:rsidR="00A4116F">
        <w:t xml:space="preserve"> of </w:t>
      </w:r>
      <w:r w:rsidR="00C9482E">
        <w:t xml:space="preserve">acute </w:t>
      </w:r>
      <w:r w:rsidR="009B1CFC">
        <w:t>trust</w:t>
      </w:r>
      <w:r w:rsidR="00A4116F">
        <w:t>s</w:t>
      </w:r>
      <w:r w:rsidR="009C5020">
        <w:t xml:space="preserve"> </w:t>
      </w:r>
      <w:r w:rsidR="00A4116F">
        <w:t>across England</w:t>
      </w:r>
      <w:r w:rsidR="00B00AE1">
        <w:t xml:space="preserve"> </w:t>
      </w:r>
      <w:r w:rsidR="001A3159">
        <w:fldChar w:fldCharType="begin"/>
      </w:r>
      <w:r w:rsidR="005A69B0">
        <w:instrText xml:space="preserve"> ADDIN EN.CITE &lt;EndNote&gt;&lt;Cite&gt;&lt;Author&gt;Macmillan&lt;/Author&gt;&lt;Year&gt;2014&lt;/Year&gt;&lt;RecNum&gt;80&lt;/RecNum&gt;&lt;DisplayText&gt;(Macmillan, 2014, RCP, 2015)&lt;/DisplayText&gt;&lt;record&gt;&lt;rec-number&gt;80&lt;/rec-number&gt;&lt;foreign-keys&gt;&lt;key app="EN" db-id="esdf55sp7ea92teer5vvf5xlazevp0dt5r9x" timestamp="1484321150"&gt;80&lt;/key&gt;&lt;key app="ENWeb" db-id=""&gt;0&lt;/key&gt;&lt;/foreign-keys&gt;&lt;ref-type name="Journal Article"&gt;17&lt;/ref-type&gt;&lt;contributors&gt;&lt;authors&gt;&lt;author&gt;Macmillan&lt;/author&gt;&lt;/authors&gt;&lt;/contributors&gt;&lt;titles&gt;&lt;title&gt;Specialist adult cancer nurses in England: A census of the specialist adult cancer nursing workforce in the UK&lt;/title&gt;&lt;secondary-title&gt;Macmillan Cancer Support&lt;/secondary-title&gt;&lt;/titles&gt;&lt;periodical&gt;&lt;full-title&gt;Macmillan Cancer Support&lt;/full-title&gt;&lt;/periodical&gt;&lt;dates&gt;&lt;year&gt;2014&lt;/year&gt;&lt;/dates&gt;&lt;urls&gt;&lt;/urls&gt;&lt;/record&gt;&lt;/Cite&gt;&lt;Cite&gt;&lt;Author&gt;RCP&lt;/Author&gt;&lt;Year&gt;2015&lt;/Year&gt;&lt;RecNum&gt;16&lt;/RecNum&gt;&lt;record&gt;&lt;rec-number&gt;16&lt;/rec-number&gt;&lt;foreign-keys&gt;&lt;key app="EN" db-id="esdf55sp7ea92teer5vvf5xlazevp0dt5r9x" timestamp="1479123040"&gt;16&lt;/key&gt;&lt;key app="ENWeb" db-id=""&gt;0&lt;/key&gt;&lt;/foreign-keys&gt;&lt;ref-type name="Journal Article"&gt;17&lt;/ref-type&gt;&lt;contributors&gt;&lt;authors&gt;&lt;author&gt;RCP&lt;/author&gt;&lt;/authors&gt;&lt;/contributors&gt;&lt;titles&gt;&lt;title&gt;National Lung Cancer Audit Annual Report 2015 (for the audit period 2014)&lt;/title&gt;&lt;secondary-title&gt;London: Royal College of Physicians&lt;/secondary-title&gt;&lt;/titles&gt;&lt;periodical&gt;&lt;full-title&gt;London: Royal College of Physicians&lt;/full-title&gt;&lt;/periodical&gt;&lt;dates&gt;&lt;year&gt;2015&lt;/year&gt;&lt;/dates&gt;&lt;urls&gt;&lt;/urls&gt;&lt;/record&gt;&lt;/Cite&gt;&lt;/EndNote&gt;</w:instrText>
      </w:r>
      <w:r w:rsidR="001A3159">
        <w:fldChar w:fldCharType="separate"/>
      </w:r>
      <w:r w:rsidR="005A69B0">
        <w:rPr>
          <w:noProof/>
        </w:rPr>
        <w:t>(Macmillan, 2014, RCP, 2015)</w:t>
      </w:r>
      <w:r w:rsidR="001A3159">
        <w:fldChar w:fldCharType="end"/>
      </w:r>
      <w:r w:rsidR="00B00AE1">
        <w:t>.</w:t>
      </w:r>
      <w:r w:rsidR="00A4116F">
        <w:t xml:space="preserve"> </w:t>
      </w:r>
      <w:r w:rsidR="0088219B" w:rsidRPr="004C30DA">
        <w:t>Statistical</w:t>
      </w:r>
      <w:r w:rsidR="00B73633">
        <w:t xml:space="preserve"> </w:t>
      </w:r>
      <w:r w:rsidR="00BA7BF0" w:rsidRPr="004C30DA">
        <w:t xml:space="preserve">analysis </w:t>
      </w:r>
      <w:r w:rsidR="0028785E">
        <w:t>showed</w:t>
      </w:r>
      <w:r w:rsidR="0028785E" w:rsidRPr="004C30DA">
        <w:t xml:space="preserve"> </w:t>
      </w:r>
      <w:r w:rsidR="00BA7BF0" w:rsidRPr="004C30DA">
        <w:t xml:space="preserve">no </w:t>
      </w:r>
      <w:r w:rsidR="0088219B" w:rsidRPr="004C30DA">
        <w:t>associat</w:t>
      </w:r>
      <w:r w:rsidR="009A0FFA">
        <w:t>ion</w:t>
      </w:r>
      <w:r w:rsidR="0088219B" w:rsidRPr="004C30DA">
        <w:t xml:space="preserve"> with </w:t>
      </w:r>
      <w:r w:rsidR="009B1CFC">
        <w:t>trust</w:t>
      </w:r>
      <w:r w:rsidR="0088219B" w:rsidRPr="004C30DA">
        <w:t xml:space="preserve"> inclusion or exclusion </w:t>
      </w:r>
      <w:r w:rsidR="00B73633">
        <w:t xml:space="preserve">according to the treatment </w:t>
      </w:r>
      <w:r w:rsidR="00D23ABE">
        <w:t>facilities</w:t>
      </w:r>
      <w:r w:rsidR="00B73633">
        <w:t xml:space="preserve">, </w:t>
      </w:r>
      <w:r w:rsidR="00BA7BF0" w:rsidRPr="004C30DA">
        <w:t>LCNS workforce</w:t>
      </w:r>
      <w:r w:rsidR="00B73633">
        <w:t xml:space="preserve"> composition</w:t>
      </w:r>
      <w:r w:rsidR="00BA7BF0" w:rsidRPr="004C30DA">
        <w:t>,</w:t>
      </w:r>
      <w:r w:rsidR="00B73633">
        <w:t xml:space="preserve"> or</w:t>
      </w:r>
      <w:r w:rsidR="00BA7BF0" w:rsidRPr="004C30DA">
        <w:t xml:space="preserve"> LCNS casel</w:t>
      </w:r>
      <w:r w:rsidR="00C27919" w:rsidRPr="004C30DA">
        <w:t>oad</w:t>
      </w:r>
      <w:r w:rsidR="001A3159">
        <w:t xml:space="preserve"> </w:t>
      </w:r>
      <w:r w:rsidR="001A3159" w:rsidRPr="00113709">
        <w:t>(</w:t>
      </w:r>
      <w:r w:rsidR="00113709" w:rsidRPr="00113709">
        <w:t>S</w:t>
      </w:r>
      <w:r w:rsidR="001A3159" w:rsidRPr="00113709">
        <w:t xml:space="preserve">upplementary </w:t>
      </w:r>
      <w:r w:rsidR="00113709" w:rsidRPr="00113709">
        <w:t>T</w:t>
      </w:r>
      <w:r w:rsidR="001A3159" w:rsidRPr="00113709">
        <w:t>able</w:t>
      </w:r>
      <w:r w:rsidR="00113709" w:rsidRPr="00113709">
        <w:t xml:space="preserve"> </w:t>
      </w:r>
      <w:r w:rsidR="001735FD">
        <w:t>1</w:t>
      </w:r>
      <w:r w:rsidR="001A3159" w:rsidRPr="00113709">
        <w:t>)</w:t>
      </w:r>
      <w:r w:rsidR="00C27919" w:rsidRPr="00113709">
        <w:t>.</w:t>
      </w:r>
      <w:r w:rsidR="009359FA">
        <w:t xml:space="preserve"> </w:t>
      </w:r>
      <w:r w:rsidR="00D903D1">
        <w:t xml:space="preserve">Survey response completeness for specific questions ranged from </w:t>
      </w:r>
      <w:r w:rsidR="00B65FB9">
        <w:t>75</w:t>
      </w:r>
      <w:r w:rsidR="00D903D1">
        <w:t>.6% (</w:t>
      </w:r>
      <w:r w:rsidR="003F070F">
        <w:t>In the last year what proportion of your new patients do you estimate you see as emergency presentations?</w:t>
      </w:r>
      <w:r w:rsidR="00D903D1">
        <w:t>) to 100% (</w:t>
      </w:r>
      <w:r w:rsidR="003F070F" w:rsidRPr="003F070F">
        <w:t>How many hours of administrative support do you have per week?</w:t>
      </w:r>
      <w:r w:rsidR="00D903D1">
        <w:t>)</w:t>
      </w:r>
      <w:r w:rsidR="00322700">
        <w:t xml:space="preserve"> and </w:t>
      </w:r>
      <w:r w:rsidR="00322700" w:rsidRPr="00937EA2">
        <w:t xml:space="preserve">was similar across </w:t>
      </w:r>
      <w:r w:rsidR="009B1CFC">
        <w:t>trust</w:t>
      </w:r>
      <w:r w:rsidR="00322700" w:rsidRPr="00937EA2">
        <w:t xml:space="preserve"> factors (Supplementary Table 2).</w:t>
      </w:r>
    </w:p>
    <w:p w14:paraId="6DA7B333" w14:textId="77777777" w:rsidR="00D77680" w:rsidRDefault="00D77680">
      <w:pPr>
        <w:rPr>
          <w:b/>
        </w:rPr>
      </w:pPr>
      <w:r>
        <w:rPr>
          <w:b/>
        </w:rPr>
        <w:br w:type="page"/>
      </w:r>
    </w:p>
    <w:p w14:paraId="6A9B9BD0" w14:textId="65F4FE37" w:rsidR="00410A46" w:rsidRPr="0034035E" w:rsidRDefault="008D6456" w:rsidP="00D77680">
      <w:pPr>
        <w:spacing w:after="0" w:line="240" w:lineRule="auto"/>
        <w:rPr>
          <w:b/>
        </w:rPr>
      </w:pPr>
      <w:r>
        <w:rPr>
          <w:b/>
        </w:rPr>
        <w:lastRenderedPageBreak/>
        <w:t>Figure 1: LCNS s</w:t>
      </w:r>
      <w:r w:rsidR="00410A46" w:rsidRPr="0034035E">
        <w:rPr>
          <w:b/>
        </w:rPr>
        <w:t>urvey responses on patient contact, workload and MDT experience (N=230 LCNS responses across England)</w:t>
      </w:r>
    </w:p>
    <w:p w14:paraId="21F05F1E" w14:textId="73EC7C9D" w:rsidR="00410A46" w:rsidRPr="00D77680" w:rsidRDefault="00410A46" w:rsidP="00D77680">
      <w:pPr>
        <w:spacing w:line="276" w:lineRule="auto"/>
        <w:rPr>
          <w:rFonts w:ascii="Calibri" w:eastAsia="Times New Roman" w:hAnsi="Calibri" w:cs="Times New Roman"/>
          <w:color w:val="000000"/>
          <w:sz w:val="20"/>
          <w:szCs w:val="20"/>
          <w:lang w:eastAsia="en-GB"/>
        </w:rPr>
      </w:pPr>
      <w:r w:rsidRPr="00D77680">
        <w:rPr>
          <w:rFonts w:ascii="Calibri" w:eastAsia="Times New Roman" w:hAnsi="Calibri" w:cs="Times New Roman"/>
          <w:noProof/>
          <w:color w:val="000000"/>
          <w:sz w:val="20"/>
          <w:szCs w:val="20"/>
          <w:lang w:eastAsia="en-GB"/>
        </w:rPr>
        <w:drawing>
          <wp:inline distT="0" distB="0" distL="0" distR="0" wp14:anchorId="7CE03B63" wp14:editId="3F8A1A32">
            <wp:extent cx="5686425" cy="7353300"/>
            <wp:effectExtent l="0" t="0" r="9525" b="0"/>
            <wp:docPr id="1" name="Picture 1" descr="C:\Iain's work\Dimbleby\DCC obj2 LCNS survey\PAPER SUBMISSION\PAPER SUBMISSION lung cancer\20170720 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in's work\Dimbleby\DCC obj2 LCNS survey\PAPER SUBMISSION\PAPER SUBMISSION lung cancer\20170720 Figure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787" cy="7356355"/>
                    </a:xfrm>
                    <a:prstGeom prst="rect">
                      <a:avLst/>
                    </a:prstGeom>
                    <a:noFill/>
                    <a:ln>
                      <a:noFill/>
                    </a:ln>
                  </pic:spPr>
                </pic:pic>
              </a:graphicData>
            </a:graphic>
          </wp:inline>
        </w:drawing>
      </w:r>
      <w:r w:rsidR="000C4B21">
        <w:rPr>
          <w:rFonts w:ascii="Calibri" w:eastAsia="Times New Roman" w:hAnsi="Calibri" w:cs="Times New Roman"/>
          <w:color w:val="000000"/>
          <w:sz w:val="20"/>
          <w:szCs w:val="20"/>
          <w:lang w:eastAsia="en-GB"/>
        </w:rPr>
        <w:t>Figure 1 shows the proportion of nurse responses that report a particular working practice</w:t>
      </w:r>
      <w:r w:rsidR="00FB0594">
        <w:rPr>
          <w:rFonts w:ascii="Calibri" w:eastAsia="Times New Roman" w:hAnsi="Calibri" w:cs="Times New Roman"/>
          <w:color w:val="000000"/>
          <w:sz w:val="20"/>
          <w:szCs w:val="20"/>
          <w:lang w:eastAsia="en-GB"/>
        </w:rPr>
        <w:t xml:space="preserve"> in the workload survey</w:t>
      </w:r>
      <w:r w:rsidR="000C4B21">
        <w:rPr>
          <w:rFonts w:ascii="Calibri" w:eastAsia="Times New Roman" w:hAnsi="Calibri" w:cs="Times New Roman"/>
          <w:color w:val="000000"/>
          <w:sz w:val="20"/>
          <w:szCs w:val="20"/>
          <w:lang w:eastAsia="en-GB"/>
        </w:rPr>
        <w:t xml:space="preserve"> (N=230). </w:t>
      </w:r>
      <w:r w:rsidRPr="00D77680">
        <w:rPr>
          <w:rFonts w:ascii="Calibri" w:eastAsia="Times New Roman" w:hAnsi="Calibri" w:cs="Times New Roman"/>
          <w:color w:val="000000"/>
          <w:sz w:val="20"/>
          <w:szCs w:val="20"/>
          <w:lang w:eastAsia="en-GB"/>
        </w:rPr>
        <w:t>LCNS – lung cancer nurse specialist; LC – lung cancer; MDT – multidisci</w:t>
      </w:r>
      <w:r w:rsidR="00FB0594">
        <w:rPr>
          <w:rFonts w:ascii="Calibri" w:eastAsia="Times New Roman" w:hAnsi="Calibri" w:cs="Times New Roman"/>
          <w:color w:val="000000"/>
          <w:sz w:val="20"/>
          <w:szCs w:val="20"/>
          <w:lang w:eastAsia="en-GB"/>
        </w:rPr>
        <w:t xml:space="preserve">plinary team; inc. – included. </w:t>
      </w:r>
      <w:r w:rsidRPr="00D77680">
        <w:rPr>
          <w:rFonts w:ascii="Calibri" w:eastAsia="Times New Roman" w:hAnsi="Calibri" w:cs="Times New Roman"/>
          <w:color w:val="000000"/>
          <w:sz w:val="20"/>
          <w:szCs w:val="20"/>
          <w:lang w:eastAsia="en-GB"/>
        </w:rPr>
        <w:t>Percentages do not add up to 100% because of missing data: based on α-195 responses β-174 responses γ-225 responses δ-190 responses. Patient contact – dark</w:t>
      </w:r>
      <w:r w:rsidR="00FB0594">
        <w:rPr>
          <w:rFonts w:ascii="Calibri" w:eastAsia="Times New Roman" w:hAnsi="Calibri" w:cs="Times New Roman"/>
          <w:color w:val="000000"/>
          <w:sz w:val="20"/>
          <w:szCs w:val="20"/>
          <w:lang w:eastAsia="en-GB"/>
        </w:rPr>
        <w:t xml:space="preserve"> bars</w:t>
      </w:r>
      <w:r w:rsidRPr="00D77680">
        <w:rPr>
          <w:rFonts w:ascii="Calibri" w:eastAsia="Times New Roman" w:hAnsi="Calibri" w:cs="Times New Roman"/>
          <w:color w:val="000000"/>
          <w:sz w:val="20"/>
          <w:szCs w:val="20"/>
          <w:lang w:eastAsia="en-GB"/>
        </w:rPr>
        <w:t>, workload – light</w:t>
      </w:r>
      <w:r w:rsidR="00FB0594">
        <w:rPr>
          <w:rFonts w:ascii="Calibri" w:eastAsia="Times New Roman" w:hAnsi="Calibri" w:cs="Times New Roman"/>
          <w:color w:val="000000"/>
          <w:sz w:val="20"/>
          <w:szCs w:val="20"/>
          <w:lang w:eastAsia="en-GB"/>
        </w:rPr>
        <w:t xml:space="preserve"> bars</w:t>
      </w:r>
      <w:r w:rsidRPr="00D77680">
        <w:rPr>
          <w:rFonts w:ascii="Calibri" w:eastAsia="Times New Roman" w:hAnsi="Calibri" w:cs="Times New Roman"/>
          <w:color w:val="000000"/>
          <w:sz w:val="20"/>
          <w:szCs w:val="20"/>
          <w:lang w:eastAsia="en-GB"/>
        </w:rPr>
        <w:t>, MDT experience – lightest</w:t>
      </w:r>
      <w:r w:rsidR="00FB0594">
        <w:rPr>
          <w:rFonts w:ascii="Calibri" w:eastAsia="Times New Roman" w:hAnsi="Calibri" w:cs="Times New Roman"/>
          <w:color w:val="000000"/>
          <w:sz w:val="20"/>
          <w:szCs w:val="20"/>
          <w:lang w:eastAsia="en-GB"/>
        </w:rPr>
        <w:t xml:space="preserve"> bars</w:t>
      </w:r>
      <w:r w:rsidRPr="00D77680">
        <w:rPr>
          <w:rFonts w:ascii="Calibri" w:eastAsia="Times New Roman" w:hAnsi="Calibri" w:cs="Times New Roman"/>
          <w:color w:val="000000"/>
          <w:sz w:val="20"/>
          <w:szCs w:val="20"/>
          <w:lang w:eastAsia="en-GB"/>
        </w:rPr>
        <w:t>.</w:t>
      </w:r>
    </w:p>
    <w:p w14:paraId="7B960076" w14:textId="25F1A01D" w:rsidR="00703348" w:rsidRPr="00287B26" w:rsidRDefault="001574FC" w:rsidP="004C30DA">
      <w:pPr>
        <w:pStyle w:val="Heading3"/>
        <w:spacing w:line="480" w:lineRule="auto"/>
        <w:rPr>
          <w:color w:val="auto"/>
          <w:sz w:val="22"/>
        </w:rPr>
      </w:pPr>
      <w:r>
        <w:rPr>
          <w:b/>
          <w:color w:val="auto"/>
          <w:sz w:val="22"/>
        </w:rPr>
        <w:lastRenderedPageBreak/>
        <w:t xml:space="preserve">3.1. </w:t>
      </w:r>
      <w:r w:rsidR="00AF1D6D" w:rsidRPr="00287B26">
        <w:rPr>
          <w:b/>
          <w:color w:val="auto"/>
          <w:sz w:val="22"/>
        </w:rPr>
        <w:t>O</w:t>
      </w:r>
      <w:r w:rsidR="00D64C0E" w:rsidRPr="00287B26">
        <w:rPr>
          <w:b/>
          <w:color w:val="auto"/>
          <w:sz w:val="22"/>
        </w:rPr>
        <w:t>verview</w:t>
      </w:r>
      <w:r w:rsidR="00B15D6E" w:rsidRPr="00287B26">
        <w:rPr>
          <w:b/>
          <w:color w:val="auto"/>
          <w:sz w:val="22"/>
        </w:rPr>
        <w:t xml:space="preserve"> </w:t>
      </w:r>
      <w:r w:rsidR="00AF1D6D" w:rsidRPr="00287B26">
        <w:rPr>
          <w:b/>
          <w:color w:val="auto"/>
          <w:sz w:val="22"/>
        </w:rPr>
        <w:t>of workforce</w:t>
      </w:r>
      <w:r w:rsidR="003B354A" w:rsidRPr="00287B26">
        <w:rPr>
          <w:b/>
          <w:color w:val="auto"/>
          <w:sz w:val="22"/>
        </w:rPr>
        <w:t>, workload</w:t>
      </w:r>
      <w:r w:rsidR="00AF1D6D" w:rsidRPr="00287B26">
        <w:rPr>
          <w:b/>
          <w:color w:val="auto"/>
          <w:sz w:val="22"/>
        </w:rPr>
        <w:t xml:space="preserve"> a</w:t>
      </w:r>
      <w:r w:rsidR="008D6456">
        <w:rPr>
          <w:b/>
          <w:color w:val="auto"/>
          <w:sz w:val="22"/>
        </w:rPr>
        <w:t xml:space="preserve">nd working practices across </w:t>
      </w:r>
      <w:r w:rsidR="00AF1D6D" w:rsidRPr="00287B26">
        <w:rPr>
          <w:b/>
          <w:color w:val="auto"/>
          <w:sz w:val="22"/>
        </w:rPr>
        <w:t xml:space="preserve">English </w:t>
      </w:r>
      <w:r w:rsidR="008D6456">
        <w:rPr>
          <w:b/>
          <w:color w:val="auto"/>
          <w:sz w:val="22"/>
        </w:rPr>
        <w:t xml:space="preserve">hospital </w:t>
      </w:r>
      <w:r w:rsidR="009B1CFC">
        <w:rPr>
          <w:b/>
          <w:color w:val="auto"/>
          <w:sz w:val="22"/>
        </w:rPr>
        <w:t>trust</w:t>
      </w:r>
      <w:r w:rsidR="00AF1D6D" w:rsidRPr="00287B26">
        <w:rPr>
          <w:b/>
          <w:color w:val="auto"/>
          <w:sz w:val="22"/>
        </w:rPr>
        <w:t>s</w:t>
      </w:r>
    </w:p>
    <w:p w14:paraId="02BAFA54" w14:textId="41984CD2" w:rsidR="007C2CB7" w:rsidRDefault="00A41B3A" w:rsidP="00585C19">
      <w:pPr>
        <w:spacing w:line="480" w:lineRule="auto"/>
      </w:pPr>
      <w:r>
        <w:t>Figure 1 provides an</w:t>
      </w:r>
      <w:r w:rsidR="00DD493B">
        <w:t xml:space="preserve"> overview of LCNS survey responses across all </w:t>
      </w:r>
      <w:r w:rsidR="009B1CFC">
        <w:t>trust</w:t>
      </w:r>
      <w:r w:rsidR="00DD493B">
        <w:t>s</w:t>
      </w:r>
      <w:r w:rsidR="008D6456">
        <w:t xml:space="preserve"> represented</w:t>
      </w:r>
      <w:r w:rsidR="00DD493B">
        <w:t>. Most r</w:t>
      </w:r>
      <w:r w:rsidR="009074B4" w:rsidRPr="004C30DA">
        <w:t xml:space="preserve">espondents </w:t>
      </w:r>
      <w:r w:rsidR="00DD493B">
        <w:t xml:space="preserve">were </w:t>
      </w:r>
      <w:r w:rsidR="002579BF">
        <w:t xml:space="preserve">at </w:t>
      </w:r>
      <w:r w:rsidR="009B1CFC">
        <w:t>trust</w:t>
      </w:r>
      <w:r w:rsidR="002579BF">
        <w:t xml:space="preserve">s </w:t>
      </w:r>
      <w:r w:rsidR="00F13C41" w:rsidRPr="004C30DA">
        <w:t>compris</w:t>
      </w:r>
      <w:r w:rsidR="002579BF">
        <w:t>ing</w:t>
      </w:r>
      <w:r w:rsidR="00223F9D" w:rsidRPr="004C30DA">
        <w:t xml:space="preserve"> </w:t>
      </w:r>
      <w:r w:rsidR="00DD493B">
        <w:t xml:space="preserve">teams of </w:t>
      </w:r>
      <w:r w:rsidR="009074B4" w:rsidRPr="004C30DA">
        <w:t>Band</w:t>
      </w:r>
      <w:r w:rsidR="00C0042C">
        <w:t>-</w:t>
      </w:r>
      <w:r w:rsidR="009074B4" w:rsidRPr="004C30DA">
        <w:t>7</w:t>
      </w:r>
      <w:r w:rsidR="00EE7543">
        <w:t>-only</w:t>
      </w:r>
      <w:r w:rsidR="00667E56">
        <w:t xml:space="preserve"> LCNS</w:t>
      </w:r>
      <w:r w:rsidR="00424E61">
        <w:t xml:space="preserve"> </w:t>
      </w:r>
      <w:r w:rsidR="00DD493B">
        <w:t>(4</w:t>
      </w:r>
      <w:r w:rsidR="00F86CFD">
        <w:t>5.7</w:t>
      </w:r>
      <w:r w:rsidR="00DD493B">
        <w:t>%)</w:t>
      </w:r>
      <w:r w:rsidR="00667E56">
        <w:t>,</w:t>
      </w:r>
      <w:r w:rsidR="00A54FA7">
        <w:t xml:space="preserve"> whilst the smallest proportion of respondents were from teams that included Band 8 LCNS (17.4%)</w:t>
      </w:r>
      <w:r w:rsidR="009074B4" w:rsidRPr="004C30DA">
        <w:t xml:space="preserve">. </w:t>
      </w:r>
      <w:r w:rsidR="00D85A5B">
        <w:t>Most r</w:t>
      </w:r>
      <w:r w:rsidR="00E3402B">
        <w:t>espon</w:t>
      </w:r>
      <w:r w:rsidR="00D85A5B">
        <w:t>dents (7</w:t>
      </w:r>
      <w:r w:rsidR="00CB0642">
        <w:t>3</w:t>
      </w:r>
      <w:r w:rsidR="004C74C4">
        <w:t>.</w:t>
      </w:r>
      <w:r w:rsidR="00CB0642">
        <w:t>9</w:t>
      </w:r>
      <w:r w:rsidR="00D85A5B">
        <w:t xml:space="preserve">%) </w:t>
      </w:r>
      <w:r w:rsidR="009074B4" w:rsidRPr="004C30DA">
        <w:t xml:space="preserve">indicated that </w:t>
      </w:r>
      <w:r w:rsidR="00E16D8C" w:rsidRPr="004C30DA">
        <w:t>the</w:t>
      </w:r>
      <w:r w:rsidR="00D85A5B">
        <w:t>ir</w:t>
      </w:r>
      <w:r w:rsidR="00E16D8C" w:rsidRPr="004C30DA">
        <w:t xml:space="preserve"> first</w:t>
      </w:r>
      <w:r w:rsidR="00D85A5B">
        <w:t xml:space="preserve"> contact with</w:t>
      </w:r>
      <w:r w:rsidR="00E16D8C" w:rsidRPr="004C30DA">
        <w:t xml:space="preserve"> the majority of patients</w:t>
      </w:r>
      <w:r w:rsidR="00D85A5B">
        <w:t xml:space="preserve"> was</w:t>
      </w:r>
      <w:r w:rsidR="00E16D8C" w:rsidRPr="004C30DA">
        <w:t xml:space="preserve"> before or at diagnos</w:t>
      </w:r>
      <w:r w:rsidR="004A143E">
        <w:t>is</w:t>
      </w:r>
      <w:r w:rsidR="00D85A5B">
        <w:t xml:space="preserve"> and</w:t>
      </w:r>
      <w:r w:rsidR="007B107A" w:rsidRPr="004C30DA">
        <w:t xml:space="preserve"> </w:t>
      </w:r>
      <w:r w:rsidR="00CB0642">
        <w:t>33.9</w:t>
      </w:r>
      <w:r w:rsidR="00E16D8C" w:rsidRPr="004C30DA">
        <w:t xml:space="preserve">% </w:t>
      </w:r>
      <w:r w:rsidR="00D85A5B">
        <w:t>reported</w:t>
      </w:r>
      <w:r w:rsidR="00E16D8C" w:rsidRPr="004C30DA">
        <w:t xml:space="preserve"> </w:t>
      </w:r>
      <w:r w:rsidR="0017416C">
        <w:t xml:space="preserve">that </w:t>
      </w:r>
      <w:r w:rsidR="00E16D8C" w:rsidRPr="004C30DA">
        <w:t xml:space="preserve">more than 20% of their </w:t>
      </w:r>
      <w:r w:rsidR="00F13C41" w:rsidRPr="004C30DA">
        <w:t xml:space="preserve">new </w:t>
      </w:r>
      <w:r w:rsidR="00E16D8C" w:rsidRPr="004C30DA">
        <w:t>cases present</w:t>
      </w:r>
      <w:r w:rsidR="00D85A5B">
        <w:t>ed</w:t>
      </w:r>
      <w:r w:rsidR="00E16D8C" w:rsidRPr="004C30DA">
        <w:t xml:space="preserve"> as emergencies.</w:t>
      </w:r>
      <w:r w:rsidR="007B107A" w:rsidRPr="004C30DA">
        <w:t xml:space="preserve"> </w:t>
      </w:r>
      <w:r w:rsidR="00E16D8C" w:rsidRPr="004C30DA">
        <w:t>With</w:t>
      </w:r>
      <w:r w:rsidR="00E3402B">
        <w:t xml:space="preserve"> regards to workload</w:t>
      </w:r>
      <w:r w:rsidR="00E16D8C" w:rsidRPr="004C30DA">
        <w:t>, 6</w:t>
      </w:r>
      <w:r w:rsidR="00CB0642">
        <w:t>3</w:t>
      </w:r>
      <w:r w:rsidR="00E16D8C" w:rsidRPr="004C30DA">
        <w:t>.</w:t>
      </w:r>
      <w:r w:rsidR="00CB0642">
        <w:t>5</w:t>
      </w:r>
      <w:r w:rsidR="00E16D8C" w:rsidRPr="004C30DA">
        <w:t xml:space="preserve">% </w:t>
      </w:r>
      <w:r w:rsidR="003B354A">
        <w:t xml:space="preserve">reported </w:t>
      </w:r>
      <w:r w:rsidR="004512C7">
        <w:t xml:space="preserve">additionally working </w:t>
      </w:r>
      <w:r w:rsidR="003B354A">
        <w:t>over</w:t>
      </w:r>
      <w:r w:rsidR="00E16D8C" w:rsidRPr="004C30DA">
        <w:t xml:space="preserve"> 10% </w:t>
      </w:r>
      <w:r w:rsidR="00000FF1">
        <w:t xml:space="preserve">of their weekly hours </w:t>
      </w:r>
      <w:r>
        <w:t>as</w:t>
      </w:r>
      <w:r w:rsidR="00E16D8C" w:rsidRPr="004C30DA">
        <w:t xml:space="preserve"> overtime </w:t>
      </w:r>
      <w:r w:rsidR="007B107A" w:rsidRPr="004C30DA">
        <w:t>and</w:t>
      </w:r>
      <w:r w:rsidR="00E16D8C" w:rsidRPr="004C30DA">
        <w:t xml:space="preserve"> 63.5% reported no administrative support.</w:t>
      </w:r>
      <w:r w:rsidR="00973E5A">
        <w:t xml:space="preserve"> T</w:t>
      </w:r>
      <w:r w:rsidR="00D52C8A" w:rsidRPr="004C30DA">
        <w:t>he majority of respondents</w:t>
      </w:r>
      <w:r w:rsidR="00973E5A">
        <w:t xml:space="preserve"> (</w:t>
      </w:r>
      <w:r w:rsidR="00CB0642">
        <w:t>77</w:t>
      </w:r>
      <w:r w:rsidR="00D52C8A" w:rsidRPr="004C30DA">
        <w:t>.</w:t>
      </w:r>
      <w:r w:rsidR="00CB0642">
        <w:t>8</w:t>
      </w:r>
      <w:r w:rsidR="00973E5A" w:rsidRPr="004C30DA">
        <w:t>%</w:t>
      </w:r>
      <w:r w:rsidR="00973E5A">
        <w:t xml:space="preserve">) had </w:t>
      </w:r>
      <w:r w:rsidR="00D64C0E" w:rsidRPr="004C30DA">
        <w:t xml:space="preserve">active </w:t>
      </w:r>
      <w:r w:rsidR="00973E5A">
        <w:t xml:space="preserve">MDT </w:t>
      </w:r>
      <w:r w:rsidR="00D64C0E" w:rsidRPr="004C30DA">
        <w:t>attendance</w:t>
      </w:r>
      <w:r w:rsidR="00973E5A">
        <w:t xml:space="preserve"> yet only</w:t>
      </w:r>
      <w:r w:rsidR="007B107A" w:rsidRPr="004C30DA">
        <w:t xml:space="preserve"> </w:t>
      </w:r>
      <w:r w:rsidR="00CB0642">
        <w:t>51</w:t>
      </w:r>
      <w:r w:rsidR="007B107A" w:rsidRPr="004C30DA">
        <w:t>.</w:t>
      </w:r>
      <w:r w:rsidR="00CB0642">
        <w:t>7</w:t>
      </w:r>
      <w:r w:rsidR="007B107A" w:rsidRPr="004C30DA">
        <w:t xml:space="preserve">% </w:t>
      </w:r>
      <w:r w:rsidR="00973E5A">
        <w:t>said</w:t>
      </w:r>
      <w:r w:rsidR="007B107A" w:rsidRPr="004C30DA">
        <w:t xml:space="preserve"> they</w:t>
      </w:r>
      <w:r w:rsidR="009B7D69" w:rsidRPr="004C30DA">
        <w:t xml:space="preserve"> would challenge </w:t>
      </w:r>
      <w:r w:rsidR="004512C7">
        <w:t>any</w:t>
      </w:r>
      <w:r w:rsidR="00973E5A">
        <w:t xml:space="preserve"> MDT </w:t>
      </w:r>
      <w:r w:rsidR="009B7D69" w:rsidRPr="004C30DA">
        <w:t>member</w:t>
      </w:r>
      <w:r w:rsidR="00973E5A">
        <w:t xml:space="preserve">s and </w:t>
      </w:r>
      <w:r w:rsidR="00CB0642">
        <w:t>19</w:t>
      </w:r>
      <w:r w:rsidR="007B107A" w:rsidRPr="004C30DA">
        <w:t>.</w:t>
      </w:r>
      <w:r w:rsidR="00CB0642">
        <w:t>1</w:t>
      </w:r>
      <w:r w:rsidR="007B107A" w:rsidRPr="004C30DA">
        <w:t xml:space="preserve">% </w:t>
      </w:r>
      <w:r w:rsidR="00973E5A">
        <w:t xml:space="preserve">found the MDT </w:t>
      </w:r>
      <w:r w:rsidR="007B107A" w:rsidRPr="004C30DA">
        <w:t>uncomfortable or intimidating.</w:t>
      </w:r>
      <w:r w:rsidR="00A36FA4">
        <w:t xml:space="preserve"> </w:t>
      </w:r>
      <w:r w:rsidR="002321B2">
        <w:t xml:space="preserve">Two out of </w:t>
      </w:r>
      <w:r w:rsidR="00A9412A">
        <w:t>nine</w:t>
      </w:r>
      <w:r w:rsidR="002321B2">
        <w:t xml:space="preserve"> k</w:t>
      </w:r>
      <w:r w:rsidR="004A143E">
        <w:t xml:space="preserve">ey interventions </w:t>
      </w:r>
      <w:r w:rsidR="002321B2">
        <w:t>(</w:t>
      </w:r>
      <w:r w:rsidR="009B7D69" w:rsidRPr="004C30DA">
        <w:t>meetin</w:t>
      </w:r>
      <w:r w:rsidR="004A143E">
        <w:t>g information needs</w:t>
      </w:r>
      <w:r w:rsidR="009B7D69" w:rsidRPr="004C30DA">
        <w:t xml:space="preserve"> </w:t>
      </w:r>
      <w:r w:rsidR="002321B2">
        <w:t>and</w:t>
      </w:r>
      <w:r w:rsidR="009B7D69" w:rsidRPr="004C30DA">
        <w:t xml:space="preserve"> managing symptom c</w:t>
      </w:r>
      <w:r w:rsidR="004A143E">
        <w:t>ontrol</w:t>
      </w:r>
      <w:r w:rsidR="002321B2">
        <w:t>)</w:t>
      </w:r>
      <w:r w:rsidR="004A143E">
        <w:t xml:space="preserve"> were routinely</w:t>
      </w:r>
      <w:r w:rsidR="00B5370F" w:rsidRPr="004C30DA">
        <w:t xml:space="preserve"> offered by</w:t>
      </w:r>
      <w:r w:rsidR="009B7D69" w:rsidRPr="004C30DA">
        <w:t xml:space="preserve"> all </w:t>
      </w:r>
      <w:r w:rsidR="009B1CFC">
        <w:t>trust</w:t>
      </w:r>
      <w:r w:rsidR="009B7D69" w:rsidRPr="004C30DA">
        <w:t xml:space="preserve">s </w:t>
      </w:r>
      <w:r w:rsidR="001A38D7">
        <w:t xml:space="preserve">at some point of the pathway </w:t>
      </w:r>
      <w:r w:rsidR="00F13C41" w:rsidRPr="004C30DA">
        <w:t xml:space="preserve">(Figure </w:t>
      </w:r>
      <w:r>
        <w:t>2</w:t>
      </w:r>
      <w:r w:rsidR="00905A75">
        <w:t>A</w:t>
      </w:r>
      <w:r w:rsidR="00F13C41" w:rsidRPr="004C30DA">
        <w:t>)</w:t>
      </w:r>
      <w:r w:rsidR="00B452ED">
        <w:t xml:space="preserve">; </w:t>
      </w:r>
      <w:r w:rsidR="00CB0642">
        <w:t>t</w:t>
      </w:r>
      <w:r w:rsidR="00B452ED">
        <w:t>his was reported to be slightly lower at diagnosis, follow-up and/or disease progression (offered in 93% and 96% o</w:t>
      </w:r>
      <w:r>
        <w:t xml:space="preserve">f </w:t>
      </w:r>
      <w:r w:rsidR="009B1CFC">
        <w:t>trust</w:t>
      </w:r>
      <w:r>
        <w:t>s respectively) (Figure 2</w:t>
      </w:r>
      <w:r w:rsidR="00B452ED">
        <w:t>B)</w:t>
      </w:r>
      <w:r w:rsidR="00EE7543">
        <w:t>. Conversely, LCNS</w:t>
      </w:r>
      <w:r w:rsidR="00EB7507">
        <w:t xml:space="preserve"> teams</w:t>
      </w:r>
      <w:r w:rsidR="004F2D29" w:rsidRPr="004C30DA">
        <w:t xml:space="preserve"> </w:t>
      </w:r>
      <w:r w:rsidR="009B7D69" w:rsidRPr="004C30DA">
        <w:t>coul</w:t>
      </w:r>
      <w:r w:rsidR="00061270">
        <w:t xml:space="preserve">d not routinely offer proactive case </w:t>
      </w:r>
      <w:r w:rsidR="009B7D69" w:rsidRPr="004C30DA">
        <w:t>management</w:t>
      </w:r>
      <w:r w:rsidR="003B733E">
        <w:t xml:space="preserve"> (</w:t>
      </w:r>
      <w:r w:rsidR="00061270">
        <w:t xml:space="preserve">defined here as </w:t>
      </w:r>
      <w:r w:rsidR="003B733E">
        <w:t xml:space="preserve">regular contact with patients to identify problems earlier) </w:t>
      </w:r>
      <w:r w:rsidR="00E85C2B">
        <w:t>or</w:t>
      </w:r>
      <w:r w:rsidR="009B7D69" w:rsidRPr="004C30DA">
        <w:t xml:space="preserve"> holistic needs assessment</w:t>
      </w:r>
      <w:r w:rsidR="009D351A" w:rsidRPr="004C30DA">
        <w:t xml:space="preserve"> (HNA</w:t>
      </w:r>
      <w:r w:rsidR="000D4B82">
        <w:t>, defined here as assessing the disease burden and patient needs as a whole</w:t>
      </w:r>
      <w:r w:rsidR="009D351A" w:rsidRPr="004C30DA">
        <w:t>)</w:t>
      </w:r>
      <w:r w:rsidR="00E85C2B">
        <w:t xml:space="preserve"> at 17% and 9% of </w:t>
      </w:r>
      <w:r w:rsidR="009B1CFC">
        <w:t>trust</w:t>
      </w:r>
      <w:r w:rsidR="00E85C2B">
        <w:t>s respectively which was higher (31% and 17%) at the impo</w:t>
      </w:r>
      <w:r w:rsidR="009B131B">
        <w:t>rtant pathway points (Figure 2</w:t>
      </w:r>
      <w:r w:rsidR="00E85C2B">
        <w:t>)</w:t>
      </w:r>
      <w:r w:rsidR="00F13C41" w:rsidRPr="004C30DA">
        <w:t>.</w:t>
      </w:r>
      <w:r w:rsidR="000E4846">
        <w:t xml:space="preserve"> </w:t>
      </w:r>
      <w:r w:rsidR="00E60CF4">
        <w:t>Although prevalence of key intervention provision varied, t</w:t>
      </w:r>
      <w:r w:rsidR="002579BF">
        <w:t>here w</w:t>
      </w:r>
      <w:r w:rsidR="000E4846">
        <w:t>ere</w:t>
      </w:r>
      <w:r w:rsidR="002579BF">
        <w:t xml:space="preserve"> no </w:t>
      </w:r>
      <w:r w:rsidR="00486CD2">
        <w:t>statistical</w:t>
      </w:r>
      <w:r w:rsidR="000E4846">
        <w:t>ly significant</w:t>
      </w:r>
      <w:r w:rsidR="00486CD2">
        <w:t xml:space="preserve"> </w:t>
      </w:r>
      <w:r w:rsidR="002579BF">
        <w:t>association</w:t>
      </w:r>
      <w:r w:rsidR="000E4846">
        <w:t>s</w:t>
      </w:r>
      <w:r w:rsidR="002579BF">
        <w:t xml:space="preserve"> between </w:t>
      </w:r>
      <w:r w:rsidR="00531E44" w:rsidRPr="004C30DA">
        <w:t>routine provi</w:t>
      </w:r>
      <w:r w:rsidR="004A143E">
        <w:t xml:space="preserve">sion </w:t>
      </w:r>
      <w:r w:rsidR="000E4846">
        <w:t xml:space="preserve">of </w:t>
      </w:r>
      <w:r w:rsidR="00E34306">
        <w:t xml:space="preserve">these </w:t>
      </w:r>
      <w:r w:rsidR="000E4846">
        <w:t xml:space="preserve">key interventions </w:t>
      </w:r>
      <w:r w:rsidR="004A143E">
        <w:t xml:space="preserve">at </w:t>
      </w:r>
      <w:r w:rsidR="000E4846">
        <w:t xml:space="preserve">diagnosis, follow-up or at disease progression according to </w:t>
      </w:r>
      <w:r w:rsidR="002579BF">
        <w:t xml:space="preserve">the </w:t>
      </w:r>
      <w:r w:rsidR="009B1CFC">
        <w:t>trust</w:t>
      </w:r>
      <w:r w:rsidR="002579BF">
        <w:t xml:space="preserve">’s </w:t>
      </w:r>
      <w:r w:rsidR="00E3402B">
        <w:t>service size</w:t>
      </w:r>
      <w:r w:rsidR="00531E44" w:rsidRPr="004C30DA">
        <w:t>,</w:t>
      </w:r>
      <w:r w:rsidR="00E3402B">
        <w:t xml:space="preserve"> LCNS caseload,</w:t>
      </w:r>
      <w:r w:rsidR="00531E44" w:rsidRPr="004C30DA">
        <w:t xml:space="preserve"> treatment </w:t>
      </w:r>
      <w:r w:rsidR="00D23ABE">
        <w:t>facilities</w:t>
      </w:r>
      <w:r w:rsidR="00531E44" w:rsidRPr="004C30DA">
        <w:t xml:space="preserve"> or</w:t>
      </w:r>
      <w:r w:rsidR="000E4846">
        <w:t xml:space="preserve"> </w:t>
      </w:r>
      <w:r w:rsidR="001D4F7E">
        <w:t xml:space="preserve">lung cancer </w:t>
      </w:r>
      <w:r w:rsidR="000E4846">
        <w:t xml:space="preserve">patient </w:t>
      </w:r>
      <w:r w:rsidR="00531E44" w:rsidRPr="004C30DA">
        <w:t>survival</w:t>
      </w:r>
      <w:r w:rsidR="00E60CF4">
        <w:t xml:space="preserve"> </w:t>
      </w:r>
      <w:r w:rsidR="00531E44" w:rsidRPr="004C30DA">
        <w:t>(Table 1</w:t>
      </w:r>
      <w:r w:rsidR="002A1697">
        <w:t>; Supplementary Table 3</w:t>
      </w:r>
      <w:r w:rsidR="00531E44" w:rsidRPr="004C30DA">
        <w:t>).</w:t>
      </w:r>
    </w:p>
    <w:p w14:paraId="256CAF7D" w14:textId="77777777" w:rsidR="00D77680" w:rsidRDefault="00D77680">
      <w:pPr>
        <w:rPr>
          <w:b/>
        </w:rPr>
      </w:pPr>
      <w:r>
        <w:rPr>
          <w:b/>
        </w:rPr>
        <w:br w:type="page"/>
      </w:r>
    </w:p>
    <w:p w14:paraId="2F0ADE36" w14:textId="65D133B7" w:rsidR="00D77680" w:rsidRDefault="00D77680" w:rsidP="00D77680">
      <w:pPr>
        <w:spacing w:after="0" w:line="240" w:lineRule="auto"/>
        <w:rPr>
          <w:b/>
        </w:rPr>
      </w:pPr>
      <w:r w:rsidRPr="0034035E">
        <w:rPr>
          <w:b/>
        </w:rPr>
        <w:lastRenderedPageBreak/>
        <w:t xml:space="preserve">Figure 2:   Number of hospital </w:t>
      </w:r>
      <w:r w:rsidR="009B1CFC">
        <w:rPr>
          <w:b/>
        </w:rPr>
        <w:t>trust</w:t>
      </w:r>
      <w:r w:rsidRPr="0034035E">
        <w:rPr>
          <w:b/>
        </w:rPr>
        <w:t xml:space="preserve">s routinely offering </w:t>
      </w:r>
      <w:r w:rsidR="008D6456">
        <w:rPr>
          <w:b/>
        </w:rPr>
        <w:t>key</w:t>
      </w:r>
      <w:r w:rsidR="00FB0594">
        <w:rPr>
          <w:b/>
        </w:rPr>
        <w:t xml:space="preserve"> LCNS workforce</w:t>
      </w:r>
      <w:r w:rsidR="008D6456">
        <w:rPr>
          <w:b/>
        </w:rPr>
        <w:t xml:space="preserve"> interventions</w:t>
      </w:r>
      <w:r w:rsidRPr="0034035E">
        <w:rPr>
          <w:b/>
        </w:rPr>
        <w:t xml:space="preserve"> (N=100 hospital </w:t>
      </w:r>
      <w:r w:rsidR="009B1CFC">
        <w:rPr>
          <w:b/>
        </w:rPr>
        <w:t>trust</w:t>
      </w:r>
      <w:r w:rsidRPr="0034035E">
        <w:rPr>
          <w:b/>
        </w:rPr>
        <w:t>s)</w:t>
      </w:r>
    </w:p>
    <w:p w14:paraId="395FC5A4" w14:textId="43D7010A" w:rsidR="00D77680" w:rsidRPr="00D77680" w:rsidRDefault="00D77680" w:rsidP="00D77680">
      <w:pPr>
        <w:spacing w:line="240" w:lineRule="auto"/>
        <w:rPr>
          <w:b/>
        </w:rPr>
      </w:pPr>
      <w:r w:rsidRPr="00D77680">
        <w:rPr>
          <w:b/>
          <w:noProof/>
          <w:lang w:eastAsia="en-GB"/>
        </w:rPr>
        <w:drawing>
          <wp:inline distT="0" distB="0" distL="0" distR="0" wp14:anchorId="579A9834" wp14:editId="2F91C42D">
            <wp:extent cx="5731510" cy="6855523"/>
            <wp:effectExtent l="0" t="0" r="2540" b="2540"/>
            <wp:docPr id="2" name="Picture 2" descr="C:\Iain's work\Dimbleby\DCC obj2 LCNS survey\PAPER SUBMISSION\PAPER SUBMISSION lung cancer\20170720 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ain's work\Dimbleby\DCC obj2 LCNS survey\PAPER SUBMISSION\PAPER SUBMISSION lung cancer\20170720 Figure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855523"/>
                    </a:xfrm>
                    <a:prstGeom prst="rect">
                      <a:avLst/>
                    </a:prstGeom>
                    <a:noFill/>
                    <a:ln>
                      <a:noFill/>
                    </a:ln>
                  </pic:spPr>
                </pic:pic>
              </a:graphicData>
            </a:graphic>
          </wp:inline>
        </w:drawing>
      </w:r>
      <w:r w:rsidR="00FB0594">
        <w:rPr>
          <w:rFonts w:ascii="Calibri" w:eastAsia="Times New Roman" w:hAnsi="Calibri" w:cs="Times New Roman"/>
          <w:color w:val="000000"/>
          <w:sz w:val="20"/>
          <w:szCs w:val="20"/>
          <w:lang w:eastAsia="en-GB"/>
        </w:rPr>
        <w:t xml:space="preserve">Figure 2 shows the number of trusts that can or cannot routinely offer a key nursing intervention to patients (N=100), based on at least one LCNS within the workforce indicating provision at A) any point of the cancer pathway and B) specific pathway points of diagnosis, follow-up (stable disease) and/or disease progression. </w:t>
      </w:r>
      <w:r w:rsidRPr="00D77680">
        <w:rPr>
          <w:rFonts w:ascii="Calibri" w:eastAsia="Times New Roman" w:hAnsi="Calibri" w:cs="Times New Roman"/>
          <w:color w:val="000000"/>
          <w:sz w:val="20"/>
          <w:szCs w:val="20"/>
          <w:lang w:eastAsia="en-GB"/>
        </w:rPr>
        <w:t xml:space="preserve">Routinely offered was defined as provided to more than 70% of patients. Dark </w:t>
      </w:r>
      <w:r w:rsidR="00FB0594">
        <w:rPr>
          <w:rFonts w:ascii="Calibri" w:eastAsia="Times New Roman" w:hAnsi="Calibri" w:cs="Times New Roman"/>
          <w:color w:val="000000"/>
          <w:sz w:val="20"/>
          <w:szCs w:val="20"/>
          <w:lang w:eastAsia="en-GB"/>
        </w:rPr>
        <w:t>bars</w:t>
      </w:r>
      <w:r w:rsidRPr="00D77680">
        <w:rPr>
          <w:rFonts w:ascii="Calibri" w:eastAsia="Times New Roman" w:hAnsi="Calibri" w:cs="Times New Roman"/>
          <w:color w:val="000000"/>
          <w:sz w:val="20"/>
          <w:szCs w:val="20"/>
          <w:lang w:eastAsia="en-GB"/>
        </w:rPr>
        <w:t xml:space="preserve">– not routinely offered by LCNS at </w:t>
      </w:r>
      <w:r w:rsidR="009B1CFC">
        <w:rPr>
          <w:rFonts w:ascii="Calibri" w:eastAsia="Times New Roman" w:hAnsi="Calibri" w:cs="Times New Roman"/>
          <w:color w:val="000000"/>
          <w:sz w:val="20"/>
          <w:szCs w:val="20"/>
          <w:lang w:eastAsia="en-GB"/>
        </w:rPr>
        <w:t>trust</w:t>
      </w:r>
      <w:r w:rsidRPr="00D77680">
        <w:rPr>
          <w:rFonts w:ascii="Calibri" w:eastAsia="Times New Roman" w:hAnsi="Calibri" w:cs="Times New Roman"/>
          <w:color w:val="000000"/>
          <w:sz w:val="20"/>
          <w:szCs w:val="20"/>
          <w:lang w:eastAsia="en-GB"/>
        </w:rPr>
        <w:t>, light</w:t>
      </w:r>
      <w:r w:rsidR="00FB0594">
        <w:rPr>
          <w:rFonts w:ascii="Calibri" w:eastAsia="Times New Roman" w:hAnsi="Calibri" w:cs="Times New Roman"/>
          <w:color w:val="000000"/>
          <w:sz w:val="20"/>
          <w:szCs w:val="20"/>
          <w:lang w:eastAsia="en-GB"/>
        </w:rPr>
        <w:t xml:space="preserve"> bars</w:t>
      </w:r>
      <w:r w:rsidRPr="00D77680">
        <w:rPr>
          <w:rFonts w:ascii="Calibri" w:eastAsia="Times New Roman" w:hAnsi="Calibri" w:cs="Times New Roman"/>
          <w:color w:val="000000"/>
          <w:sz w:val="20"/>
          <w:szCs w:val="20"/>
          <w:lang w:eastAsia="en-GB"/>
        </w:rPr>
        <w:t xml:space="preserve"> – routinely offered by LCNS at </w:t>
      </w:r>
      <w:r w:rsidR="009B1CFC">
        <w:rPr>
          <w:rFonts w:ascii="Calibri" w:eastAsia="Times New Roman" w:hAnsi="Calibri" w:cs="Times New Roman"/>
          <w:color w:val="000000"/>
          <w:sz w:val="20"/>
          <w:szCs w:val="20"/>
          <w:lang w:eastAsia="en-GB"/>
        </w:rPr>
        <w:t>trust</w:t>
      </w:r>
      <w:r w:rsidRPr="00D77680">
        <w:rPr>
          <w:rFonts w:ascii="Calibri" w:eastAsia="Times New Roman" w:hAnsi="Calibri" w:cs="Times New Roman"/>
          <w:color w:val="000000"/>
          <w:sz w:val="20"/>
          <w:szCs w:val="20"/>
          <w:lang w:eastAsia="en-GB"/>
        </w:rPr>
        <w:t>.</w:t>
      </w:r>
    </w:p>
    <w:p w14:paraId="27922082" w14:textId="77777777" w:rsidR="00D77680" w:rsidRDefault="00D77680" w:rsidP="00585C19">
      <w:pPr>
        <w:spacing w:line="480" w:lineRule="auto"/>
      </w:pPr>
    </w:p>
    <w:p w14:paraId="0126229F" w14:textId="77777777" w:rsidR="00D77680" w:rsidRDefault="00D77680">
      <w:r>
        <w:br w:type="page"/>
      </w:r>
    </w:p>
    <w:tbl>
      <w:tblPr>
        <w:tblW w:w="9209" w:type="dxa"/>
        <w:tblLayout w:type="fixed"/>
        <w:tblLook w:val="04A0" w:firstRow="1" w:lastRow="0" w:firstColumn="1" w:lastColumn="0" w:noHBand="0" w:noVBand="1"/>
      </w:tblPr>
      <w:tblGrid>
        <w:gridCol w:w="1838"/>
        <w:gridCol w:w="1134"/>
        <w:gridCol w:w="1134"/>
        <w:gridCol w:w="1418"/>
        <w:gridCol w:w="1134"/>
        <w:gridCol w:w="1134"/>
        <w:gridCol w:w="1417"/>
      </w:tblGrid>
      <w:tr w:rsidR="00D77680" w:rsidRPr="008E2107" w14:paraId="4B22250F" w14:textId="77777777" w:rsidTr="00D77680">
        <w:trPr>
          <w:trHeight w:val="20"/>
        </w:trPr>
        <w:tc>
          <w:tcPr>
            <w:tcW w:w="9209"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54909E9F" w14:textId="539EE9E0" w:rsidR="00D77680" w:rsidRPr="008E2107" w:rsidRDefault="00D77680" w:rsidP="00D77680">
            <w:pPr>
              <w:spacing w:after="0" w:line="240" w:lineRule="auto"/>
              <w:rPr>
                <w:rFonts w:ascii="Calibri" w:eastAsia="Times New Roman" w:hAnsi="Calibri" w:cs="Times New Roman"/>
                <w:b/>
                <w:bCs/>
                <w:color w:val="FFFFFF"/>
                <w:lang w:eastAsia="en-GB"/>
              </w:rPr>
            </w:pPr>
            <w:r w:rsidRPr="008E2107">
              <w:rPr>
                <w:rFonts w:ascii="Calibri" w:eastAsia="Times New Roman" w:hAnsi="Calibri" w:cs="Times New Roman"/>
                <w:b/>
                <w:bCs/>
                <w:lang w:eastAsia="en-GB"/>
              </w:rPr>
              <w:lastRenderedPageBreak/>
              <w:t xml:space="preserve">Table 1: Key interventions not routinely offered by </w:t>
            </w:r>
            <w:r w:rsidR="008D6456">
              <w:rPr>
                <w:rFonts w:ascii="Calibri" w:eastAsia="Times New Roman" w:hAnsi="Calibri" w:cs="Times New Roman"/>
                <w:b/>
                <w:bCs/>
                <w:lang w:eastAsia="en-GB"/>
              </w:rPr>
              <w:t xml:space="preserve">hospital </w:t>
            </w:r>
            <w:r w:rsidR="009B1CFC">
              <w:rPr>
                <w:rFonts w:ascii="Calibri" w:eastAsia="Times New Roman" w:hAnsi="Calibri" w:cs="Times New Roman"/>
                <w:b/>
                <w:bCs/>
                <w:lang w:eastAsia="en-GB"/>
              </w:rPr>
              <w:t>trust</w:t>
            </w:r>
            <w:r w:rsidRPr="008E2107">
              <w:rPr>
                <w:rFonts w:ascii="Calibri" w:eastAsia="Times New Roman" w:hAnsi="Calibri" w:cs="Times New Roman"/>
                <w:b/>
                <w:bCs/>
                <w:lang w:eastAsia="en-GB"/>
              </w:rPr>
              <w:t xml:space="preserve">s at </w:t>
            </w:r>
            <w:r w:rsidR="00291E54">
              <w:rPr>
                <w:rFonts w:ascii="Calibri" w:eastAsia="Times New Roman" w:hAnsi="Calibri" w:cs="Times New Roman"/>
                <w:b/>
                <w:bCs/>
                <w:lang w:eastAsia="en-GB"/>
              </w:rPr>
              <w:t xml:space="preserve">specific pathway </w:t>
            </w:r>
            <w:r w:rsidRPr="008E2107">
              <w:rPr>
                <w:rFonts w:ascii="Calibri" w:eastAsia="Times New Roman" w:hAnsi="Calibri" w:cs="Times New Roman"/>
                <w:b/>
                <w:bCs/>
                <w:lang w:eastAsia="en-GB"/>
              </w:rPr>
              <w:t xml:space="preserve">points of diagnosis, follow up, </w:t>
            </w:r>
            <w:r w:rsidR="00291E54">
              <w:rPr>
                <w:rFonts w:ascii="Calibri" w:eastAsia="Times New Roman" w:hAnsi="Calibri" w:cs="Times New Roman"/>
                <w:b/>
                <w:bCs/>
                <w:lang w:eastAsia="en-GB"/>
              </w:rPr>
              <w:t xml:space="preserve">and </w:t>
            </w:r>
            <w:r w:rsidRPr="008E2107">
              <w:rPr>
                <w:rFonts w:ascii="Calibri" w:eastAsia="Times New Roman" w:hAnsi="Calibri" w:cs="Times New Roman"/>
                <w:b/>
                <w:bCs/>
                <w:lang w:eastAsia="en-GB"/>
              </w:rPr>
              <w:t xml:space="preserve">disease progression (N=100 hospital </w:t>
            </w:r>
            <w:r w:rsidR="009B1CFC">
              <w:rPr>
                <w:rFonts w:ascii="Calibri" w:eastAsia="Times New Roman" w:hAnsi="Calibri" w:cs="Times New Roman"/>
                <w:b/>
                <w:bCs/>
                <w:lang w:eastAsia="en-GB"/>
              </w:rPr>
              <w:t>trust</w:t>
            </w:r>
            <w:r w:rsidRPr="008E2107">
              <w:rPr>
                <w:rFonts w:ascii="Calibri" w:eastAsia="Times New Roman" w:hAnsi="Calibri" w:cs="Times New Roman"/>
                <w:b/>
                <w:bCs/>
                <w:lang w:eastAsia="en-GB"/>
              </w:rPr>
              <w:t>s)</w:t>
            </w:r>
          </w:p>
        </w:tc>
      </w:tr>
      <w:tr w:rsidR="00D77680" w:rsidRPr="008E2107" w14:paraId="65B30A37" w14:textId="77777777" w:rsidTr="00D77680">
        <w:trPr>
          <w:trHeight w:val="20"/>
        </w:trPr>
        <w:tc>
          <w:tcPr>
            <w:tcW w:w="1838" w:type="dxa"/>
            <w:tcBorders>
              <w:top w:val="nil"/>
              <w:left w:val="single" w:sz="4" w:space="0" w:color="auto"/>
              <w:bottom w:val="nil"/>
              <w:right w:val="single" w:sz="4" w:space="0" w:color="auto"/>
            </w:tcBorders>
            <w:shd w:val="clear" w:color="auto" w:fill="auto"/>
            <w:noWrap/>
            <w:vAlign w:val="bottom"/>
            <w:hideMark/>
          </w:tcPr>
          <w:p w14:paraId="77F48E7B"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 </w:t>
            </w:r>
          </w:p>
        </w:tc>
        <w:tc>
          <w:tcPr>
            <w:tcW w:w="3686" w:type="dxa"/>
            <w:gridSpan w:val="3"/>
            <w:tcBorders>
              <w:top w:val="nil"/>
              <w:left w:val="nil"/>
              <w:bottom w:val="nil"/>
              <w:right w:val="single" w:sz="4" w:space="0" w:color="auto"/>
            </w:tcBorders>
            <w:shd w:val="clear" w:color="auto" w:fill="auto"/>
            <w:noWrap/>
            <w:vAlign w:val="bottom"/>
            <w:hideMark/>
          </w:tcPr>
          <w:p w14:paraId="7C0B034F" w14:textId="77777777" w:rsidR="00D77680" w:rsidRPr="008E2107" w:rsidRDefault="00D77680" w:rsidP="00D77680">
            <w:pPr>
              <w:spacing w:after="0" w:line="240" w:lineRule="auto"/>
              <w:jc w:val="center"/>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 xml:space="preserve">Proactive </w:t>
            </w:r>
            <w:r>
              <w:rPr>
                <w:rFonts w:ascii="Calibri" w:eastAsia="Times New Roman" w:hAnsi="Calibri" w:cs="Times New Roman"/>
                <w:b/>
                <w:bCs/>
                <w:color w:val="000000"/>
                <w:lang w:eastAsia="en-GB"/>
              </w:rPr>
              <w:t xml:space="preserve">case </w:t>
            </w:r>
            <w:r w:rsidRPr="008E2107">
              <w:rPr>
                <w:rFonts w:ascii="Calibri" w:eastAsia="Times New Roman" w:hAnsi="Calibri" w:cs="Times New Roman"/>
                <w:b/>
                <w:bCs/>
                <w:color w:val="000000"/>
                <w:lang w:eastAsia="en-GB"/>
              </w:rPr>
              <w:t>management</w:t>
            </w:r>
          </w:p>
        </w:tc>
        <w:tc>
          <w:tcPr>
            <w:tcW w:w="3685" w:type="dxa"/>
            <w:gridSpan w:val="3"/>
            <w:tcBorders>
              <w:top w:val="nil"/>
              <w:left w:val="nil"/>
              <w:bottom w:val="nil"/>
              <w:right w:val="single" w:sz="4" w:space="0" w:color="auto"/>
            </w:tcBorders>
            <w:shd w:val="clear" w:color="auto" w:fill="auto"/>
            <w:noWrap/>
            <w:vAlign w:val="bottom"/>
            <w:hideMark/>
          </w:tcPr>
          <w:p w14:paraId="4D8AED00" w14:textId="77777777" w:rsidR="00D77680" w:rsidRPr="008E2107" w:rsidRDefault="00D77680" w:rsidP="00D77680">
            <w:pPr>
              <w:spacing w:after="0" w:line="240" w:lineRule="auto"/>
              <w:jc w:val="center"/>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Holistic needs assessment</w:t>
            </w:r>
          </w:p>
        </w:tc>
      </w:tr>
      <w:tr w:rsidR="00D77680" w:rsidRPr="008E2107" w14:paraId="0771F691" w14:textId="77777777" w:rsidTr="00D77680">
        <w:trPr>
          <w:trHeight w:val="20"/>
        </w:trPr>
        <w:tc>
          <w:tcPr>
            <w:tcW w:w="1838" w:type="dxa"/>
            <w:tcBorders>
              <w:top w:val="nil"/>
              <w:left w:val="single" w:sz="4" w:space="0" w:color="auto"/>
              <w:bottom w:val="single" w:sz="4" w:space="0" w:color="auto"/>
              <w:right w:val="nil"/>
            </w:tcBorders>
            <w:shd w:val="clear" w:color="000000" w:fill="FFFFFF"/>
            <w:noWrap/>
            <w:vAlign w:val="bottom"/>
            <w:hideMark/>
          </w:tcPr>
          <w:p w14:paraId="209BCB6E"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 </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14:paraId="13D80093"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diagnosis</w:t>
            </w:r>
          </w:p>
        </w:tc>
        <w:tc>
          <w:tcPr>
            <w:tcW w:w="1134" w:type="dxa"/>
            <w:tcBorders>
              <w:top w:val="nil"/>
              <w:left w:val="nil"/>
              <w:bottom w:val="single" w:sz="4" w:space="0" w:color="auto"/>
              <w:right w:val="single" w:sz="4" w:space="0" w:color="auto"/>
            </w:tcBorders>
            <w:shd w:val="clear" w:color="000000" w:fill="FFFFFF"/>
            <w:vAlign w:val="bottom"/>
            <w:hideMark/>
          </w:tcPr>
          <w:p w14:paraId="609AB110"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 xml:space="preserve">follow up </w:t>
            </w:r>
          </w:p>
        </w:tc>
        <w:tc>
          <w:tcPr>
            <w:tcW w:w="1418" w:type="dxa"/>
            <w:tcBorders>
              <w:top w:val="nil"/>
              <w:left w:val="nil"/>
              <w:bottom w:val="single" w:sz="4" w:space="0" w:color="auto"/>
              <w:right w:val="single" w:sz="4" w:space="0" w:color="auto"/>
            </w:tcBorders>
            <w:shd w:val="clear" w:color="000000" w:fill="FFFFFF"/>
            <w:vAlign w:val="bottom"/>
            <w:hideMark/>
          </w:tcPr>
          <w:p w14:paraId="29878C5A"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progression</w:t>
            </w:r>
          </w:p>
        </w:tc>
        <w:tc>
          <w:tcPr>
            <w:tcW w:w="1134" w:type="dxa"/>
            <w:tcBorders>
              <w:top w:val="nil"/>
              <w:left w:val="nil"/>
              <w:bottom w:val="single" w:sz="4" w:space="0" w:color="auto"/>
              <w:right w:val="single" w:sz="4" w:space="0" w:color="auto"/>
            </w:tcBorders>
            <w:shd w:val="clear" w:color="000000" w:fill="FFFFFF"/>
            <w:vAlign w:val="bottom"/>
            <w:hideMark/>
          </w:tcPr>
          <w:p w14:paraId="502034DB"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diagnosis</w:t>
            </w:r>
          </w:p>
        </w:tc>
        <w:tc>
          <w:tcPr>
            <w:tcW w:w="1134" w:type="dxa"/>
            <w:tcBorders>
              <w:top w:val="nil"/>
              <w:left w:val="nil"/>
              <w:bottom w:val="single" w:sz="4" w:space="0" w:color="auto"/>
              <w:right w:val="single" w:sz="4" w:space="0" w:color="auto"/>
            </w:tcBorders>
            <w:shd w:val="clear" w:color="000000" w:fill="FFFFFF"/>
            <w:vAlign w:val="bottom"/>
            <w:hideMark/>
          </w:tcPr>
          <w:p w14:paraId="7E989F6E"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 xml:space="preserve">follow up </w:t>
            </w:r>
          </w:p>
        </w:tc>
        <w:tc>
          <w:tcPr>
            <w:tcW w:w="1417" w:type="dxa"/>
            <w:tcBorders>
              <w:top w:val="nil"/>
              <w:left w:val="nil"/>
              <w:bottom w:val="single" w:sz="4" w:space="0" w:color="auto"/>
              <w:right w:val="single" w:sz="4" w:space="0" w:color="auto"/>
            </w:tcBorders>
            <w:shd w:val="clear" w:color="000000" w:fill="FFFFFF"/>
            <w:vAlign w:val="bottom"/>
            <w:hideMark/>
          </w:tcPr>
          <w:p w14:paraId="4029320D" w14:textId="77777777" w:rsidR="00D77680" w:rsidRPr="008E2107" w:rsidRDefault="00D77680" w:rsidP="00D77680">
            <w:pPr>
              <w:spacing w:after="0" w:line="240" w:lineRule="auto"/>
              <w:rPr>
                <w:rFonts w:ascii="Calibri" w:eastAsia="Times New Roman" w:hAnsi="Calibri" w:cs="Times New Roman"/>
                <w:b/>
                <w:bCs/>
                <w:color w:val="000000"/>
                <w:lang w:eastAsia="en-GB"/>
              </w:rPr>
            </w:pPr>
            <w:r w:rsidRPr="008E2107">
              <w:rPr>
                <w:rFonts w:ascii="Calibri" w:eastAsia="Times New Roman" w:hAnsi="Calibri" w:cs="Times New Roman"/>
                <w:b/>
                <w:bCs/>
                <w:color w:val="000000"/>
                <w:lang w:eastAsia="en-GB"/>
              </w:rPr>
              <w:t>progression</w:t>
            </w:r>
          </w:p>
        </w:tc>
      </w:tr>
      <w:tr w:rsidR="00D77680" w:rsidRPr="008E2107" w14:paraId="701CA530" w14:textId="77777777" w:rsidTr="00D77680">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0CC3FC"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Total</w:t>
            </w:r>
          </w:p>
        </w:tc>
        <w:tc>
          <w:tcPr>
            <w:tcW w:w="1134" w:type="dxa"/>
            <w:tcBorders>
              <w:top w:val="nil"/>
              <w:left w:val="nil"/>
              <w:bottom w:val="nil"/>
              <w:right w:val="nil"/>
            </w:tcBorders>
            <w:shd w:val="clear" w:color="auto" w:fill="auto"/>
            <w:noWrap/>
            <w:vAlign w:val="bottom"/>
            <w:hideMark/>
          </w:tcPr>
          <w:p w14:paraId="16C773F0"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44%</w:t>
            </w:r>
          </w:p>
        </w:tc>
        <w:tc>
          <w:tcPr>
            <w:tcW w:w="1134" w:type="dxa"/>
            <w:tcBorders>
              <w:top w:val="nil"/>
              <w:left w:val="nil"/>
              <w:bottom w:val="nil"/>
              <w:right w:val="nil"/>
            </w:tcBorders>
            <w:shd w:val="clear" w:color="auto" w:fill="auto"/>
            <w:noWrap/>
            <w:vAlign w:val="bottom"/>
            <w:hideMark/>
          </w:tcPr>
          <w:p w14:paraId="7CB78C6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45%</w:t>
            </w:r>
          </w:p>
        </w:tc>
        <w:tc>
          <w:tcPr>
            <w:tcW w:w="1418" w:type="dxa"/>
            <w:tcBorders>
              <w:top w:val="nil"/>
              <w:left w:val="nil"/>
              <w:bottom w:val="nil"/>
              <w:right w:val="nil"/>
            </w:tcBorders>
            <w:shd w:val="clear" w:color="auto" w:fill="auto"/>
            <w:noWrap/>
            <w:vAlign w:val="bottom"/>
            <w:hideMark/>
          </w:tcPr>
          <w:p w14:paraId="28928A43"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45%</w:t>
            </w:r>
          </w:p>
        </w:tc>
        <w:tc>
          <w:tcPr>
            <w:tcW w:w="1134" w:type="dxa"/>
            <w:tcBorders>
              <w:top w:val="nil"/>
              <w:left w:val="single" w:sz="4" w:space="0" w:color="auto"/>
              <w:bottom w:val="single" w:sz="4" w:space="0" w:color="auto"/>
              <w:right w:val="nil"/>
            </w:tcBorders>
            <w:shd w:val="clear" w:color="auto" w:fill="auto"/>
            <w:noWrap/>
            <w:vAlign w:val="bottom"/>
            <w:hideMark/>
          </w:tcPr>
          <w:p w14:paraId="18CEF865"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25%</w:t>
            </w:r>
          </w:p>
        </w:tc>
        <w:tc>
          <w:tcPr>
            <w:tcW w:w="1134" w:type="dxa"/>
            <w:tcBorders>
              <w:top w:val="nil"/>
              <w:left w:val="nil"/>
              <w:bottom w:val="nil"/>
              <w:right w:val="nil"/>
            </w:tcBorders>
            <w:shd w:val="clear" w:color="auto" w:fill="auto"/>
            <w:noWrap/>
            <w:vAlign w:val="bottom"/>
            <w:hideMark/>
          </w:tcPr>
          <w:p w14:paraId="571BFC2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56%</w:t>
            </w:r>
          </w:p>
        </w:tc>
        <w:tc>
          <w:tcPr>
            <w:tcW w:w="1417" w:type="dxa"/>
            <w:tcBorders>
              <w:top w:val="nil"/>
              <w:left w:val="nil"/>
              <w:bottom w:val="nil"/>
              <w:right w:val="single" w:sz="4" w:space="0" w:color="auto"/>
            </w:tcBorders>
            <w:shd w:val="clear" w:color="auto" w:fill="auto"/>
            <w:noWrap/>
            <w:vAlign w:val="bottom"/>
            <w:hideMark/>
          </w:tcPr>
          <w:p w14:paraId="67A6411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46%</w:t>
            </w:r>
          </w:p>
        </w:tc>
      </w:tr>
      <w:tr w:rsidR="00D77680" w:rsidRPr="008E2107" w14:paraId="35525EE2" w14:textId="77777777" w:rsidTr="00D77680">
        <w:trPr>
          <w:trHeight w:val="20"/>
        </w:trPr>
        <w:tc>
          <w:tcPr>
            <w:tcW w:w="9209" w:type="dxa"/>
            <w:gridSpan w:val="7"/>
            <w:tcBorders>
              <w:top w:val="single" w:sz="4" w:space="0" w:color="auto"/>
              <w:left w:val="single" w:sz="4" w:space="0" w:color="auto"/>
              <w:bottom w:val="nil"/>
              <w:right w:val="single" w:sz="4" w:space="0" w:color="000000"/>
            </w:tcBorders>
            <w:shd w:val="clear" w:color="000000" w:fill="FFFFFF"/>
            <w:noWrap/>
            <w:vAlign w:val="bottom"/>
            <w:hideMark/>
          </w:tcPr>
          <w:p w14:paraId="15FA105C" w14:textId="53BCF634" w:rsidR="00D77680" w:rsidRPr="008E2107" w:rsidRDefault="00D77680" w:rsidP="00D77680">
            <w:pPr>
              <w:spacing w:after="0" w:line="240" w:lineRule="auto"/>
              <w:rPr>
                <w:rFonts w:ascii="Calibri" w:eastAsia="Times New Roman" w:hAnsi="Calibri" w:cs="Times New Roman"/>
                <w:b/>
                <w:bCs/>
                <w:color w:val="7030A0"/>
                <w:lang w:eastAsia="en-GB"/>
              </w:rPr>
            </w:pPr>
            <w:r w:rsidRPr="008E2107">
              <w:rPr>
                <w:rFonts w:ascii="Calibri" w:eastAsia="Times New Roman" w:hAnsi="Calibri" w:cs="Times New Roman"/>
                <w:b/>
                <w:bCs/>
                <w:lang w:eastAsia="en-GB"/>
              </w:rPr>
              <w:t xml:space="preserve">LC service size at </w:t>
            </w:r>
            <w:r w:rsidR="009B1CFC">
              <w:rPr>
                <w:rFonts w:ascii="Calibri" w:eastAsia="Times New Roman" w:hAnsi="Calibri" w:cs="Times New Roman"/>
                <w:b/>
                <w:bCs/>
                <w:lang w:eastAsia="en-GB"/>
              </w:rPr>
              <w:t>trust</w:t>
            </w:r>
            <w:r w:rsidRPr="008E2107">
              <w:rPr>
                <w:rFonts w:ascii="Calibri" w:eastAsia="Times New Roman" w:hAnsi="Calibri" w:cs="Times New Roman"/>
                <w:b/>
                <w:bCs/>
                <w:lang w:eastAsia="en-GB"/>
              </w:rPr>
              <w:t xml:space="preserve"> (N)</w:t>
            </w:r>
          </w:p>
        </w:tc>
      </w:tr>
      <w:tr w:rsidR="00D77680" w:rsidRPr="008E2107" w14:paraId="5808F0C1"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340EC630"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Small (48)</w:t>
            </w:r>
          </w:p>
        </w:tc>
        <w:tc>
          <w:tcPr>
            <w:tcW w:w="1134" w:type="dxa"/>
            <w:tcBorders>
              <w:top w:val="nil"/>
              <w:left w:val="single" w:sz="4" w:space="0" w:color="auto"/>
              <w:bottom w:val="nil"/>
              <w:right w:val="nil"/>
            </w:tcBorders>
            <w:shd w:val="clear" w:color="auto" w:fill="auto"/>
            <w:noWrap/>
            <w:vAlign w:val="bottom"/>
            <w:hideMark/>
          </w:tcPr>
          <w:p w14:paraId="35D6013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44%</w:t>
            </w:r>
          </w:p>
        </w:tc>
        <w:tc>
          <w:tcPr>
            <w:tcW w:w="1134" w:type="dxa"/>
            <w:tcBorders>
              <w:top w:val="nil"/>
              <w:left w:val="nil"/>
              <w:bottom w:val="nil"/>
              <w:right w:val="nil"/>
            </w:tcBorders>
            <w:shd w:val="clear" w:color="auto" w:fill="auto"/>
            <w:noWrap/>
            <w:vAlign w:val="bottom"/>
            <w:hideMark/>
          </w:tcPr>
          <w:p w14:paraId="6DF99CC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44%</w:t>
            </w:r>
          </w:p>
        </w:tc>
        <w:tc>
          <w:tcPr>
            <w:tcW w:w="1418" w:type="dxa"/>
            <w:tcBorders>
              <w:top w:val="nil"/>
              <w:left w:val="nil"/>
              <w:bottom w:val="nil"/>
              <w:right w:val="single" w:sz="4" w:space="0" w:color="auto"/>
            </w:tcBorders>
            <w:shd w:val="clear" w:color="auto" w:fill="auto"/>
            <w:noWrap/>
            <w:vAlign w:val="bottom"/>
            <w:hideMark/>
          </w:tcPr>
          <w:p w14:paraId="1BFF890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42%</w:t>
            </w:r>
          </w:p>
        </w:tc>
        <w:tc>
          <w:tcPr>
            <w:tcW w:w="1134" w:type="dxa"/>
            <w:tcBorders>
              <w:top w:val="nil"/>
              <w:left w:val="nil"/>
              <w:bottom w:val="nil"/>
              <w:right w:val="nil"/>
            </w:tcBorders>
            <w:shd w:val="clear" w:color="auto" w:fill="auto"/>
            <w:noWrap/>
            <w:vAlign w:val="bottom"/>
            <w:hideMark/>
          </w:tcPr>
          <w:p w14:paraId="3538C78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25%</w:t>
            </w:r>
          </w:p>
        </w:tc>
        <w:tc>
          <w:tcPr>
            <w:tcW w:w="1134" w:type="dxa"/>
            <w:tcBorders>
              <w:top w:val="nil"/>
              <w:left w:val="nil"/>
              <w:bottom w:val="nil"/>
              <w:right w:val="nil"/>
            </w:tcBorders>
            <w:shd w:val="clear" w:color="auto" w:fill="auto"/>
            <w:noWrap/>
            <w:vAlign w:val="bottom"/>
            <w:hideMark/>
          </w:tcPr>
          <w:p w14:paraId="5E4C6FA5"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50%</w:t>
            </w:r>
          </w:p>
        </w:tc>
        <w:tc>
          <w:tcPr>
            <w:tcW w:w="1417" w:type="dxa"/>
            <w:tcBorders>
              <w:top w:val="nil"/>
              <w:left w:val="nil"/>
              <w:bottom w:val="nil"/>
              <w:right w:val="single" w:sz="4" w:space="0" w:color="auto"/>
            </w:tcBorders>
            <w:shd w:val="clear" w:color="auto" w:fill="auto"/>
            <w:noWrap/>
            <w:vAlign w:val="bottom"/>
            <w:hideMark/>
          </w:tcPr>
          <w:p w14:paraId="3563FDB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40%</w:t>
            </w:r>
          </w:p>
        </w:tc>
      </w:tr>
      <w:tr w:rsidR="00D77680" w:rsidRPr="008E2107" w14:paraId="7CE2E50B"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6A08FA72"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Medium (29)</w:t>
            </w:r>
          </w:p>
        </w:tc>
        <w:tc>
          <w:tcPr>
            <w:tcW w:w="1134" w:type="dxa"/>
            <w:tcBorders>
              <w:top w:val="nil"/>
              <w:left w:val="single" w:sz="4" w:space="0" w:color="auto"/>
              <w:bottom w:val="nil"/>
              <w:right w:val="nil"/>
            </w:tcBorders>
            <w:shd w:val="clear" w:color="auto" w:fill="auto"/>
            <w:noWrap/>
            <w:vAlign w:val="bottom"/>
            <w:hideMark/>
          </w:tcPr>
          <w:p w14:paraId="757CDB8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52%</w:t>
            </w:r>
          </w:p>
        </w:tc>
        <w:tc>
          <w:tcPr>
            <w:tcW w:w="1134" w:type="dxa"/>
            <w:tcBorders>
              <w:top w:val="nil"/>
              <w:left w:val="nil"/>
              <w:bottom w:val="nil"/>
              <w:right w:val="nil"/>
            </w:tcBorders>
            <w:shd w:val="clear" w:color="auto" w:fill="auto"/>
            <w:noWrap/>
            <w:vAlign w:val="bottom"/>
            <w:hideMark/>
          </w:tcPr>
          <w:p w14:paraId="51FF9EE4"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55%</w:t>
            </w:r>
          </w:p>
        </w:tc>
        <w:tc>
          <w:tcPr>
            <w:tcW w:w="1418" w:type="dxa"/>
            <w:tcBorders>
              <w:top w:val="nil"/>
              <w:left w:val="nil"/>
              <w:bottom w:val="nil"/>
              <w:right w:val="single" w:sz="4" w:space="0" w:color="auto"/>
            </w:tcBorders>
            <w:shd w:val="clear" w:color="auto" w:fill="auto"/>
            <w:noWrap/>
            <w:vAlign w:val="bottom"/>
            <w:hideMark/>
          </w:tcPr>
          <w:p w14:paraId="567F759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55%</w:t>
            </w:r>
          </w:p>
        </w:tc>
        <w:tc>
          <w:tcPr>
            <w:tcW w:w="1134" w:type="dxa"/>
            <w:tcBorders>
              <w:top w:val="nil"/>
              <w:left w:val="nil"/>
              <w:bottom w:val="nil"/>
              <w:right w:val="nil"/>
            </w:tcBorders>
            <w:shd w:val="clear" w:color="auto" w:fill="auto"/>
            <w:noWrap/>
            <w:vAlign w:val="bottom"/>
            <w:hideMark/>
          </w:tcPr>
          <w:p w14:paraId="72CFA0E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35%</w:t>
            </w:r>
          </w:p>
        </w:tc>
        <w:tc>
          <w:tcPr>
            <w:tcW w:w="1134" w:type="dxa"/>
            <w:tcBorders>
              <w:top w:val="nil"/>
              <w:left w:val="nil"/>
              <w:bottom w:val="nil"/>
              <w:right w:val="nil"/>
            </w:tcBorders>
            <w:shd w:val="clear" w:color="auto" w:fill="auto"/>
            <w:noWrap/>
            <w:vAlign w:val="bottom"/>
            <w:hideMark/>
          </w:tcPr>
          <w:p w14:paraId="225CF02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62%</w:t>
            </w:r>
          </w:p>
        </w:tc>
        <w:tc>
          <w:tcPr>
            <w:tcW w:w="1417" w:type="dxa"/>
            <w:tcBorders>
              <w:top w:val="nil"/>
              <w:left w:val="nil"/>
              <w:bottom w:val="nil"/>
              <w:right w:val="single" w:sz="4" w:space="0" w:color="auto"/>
            </w:tcBorders>
            <w:shd w:val="clear" w:color="auto" w:fill="auto"/>
            <w:noWrap/>
            <w:vAlign w:val="bottom"/>
            <w:hideMark/>
          </w:tcPr>
          <w:p w14:paraId="6276A69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55%</w:t>
            </w:r>
          </w:p>
        </w:tc>
      </w:tr>
      <w:tr w:rsidR="00D77680" w:rsidRPr="008E2107" w14:paraId="71797F48"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2779DB8C"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Large (23)</w:t>
            </w:r>
          </w:p>
        </w:tc>
        <w:tc>
          <w:tcPr>
            <w:tcW w:w="1134" w:type="dxa"/>
            <w:tcBorders>
              <w:top w:val="nil"/>
              <w:left w:val="single" w:sz="4" w:space="0" w:color="auto"/>
              <w:bottom w:val="nil"/>
              <w:right w:val="nil"/>
            </w:tcBorders>
            <w:shd w:val="clear" w:color="auto" w:fill="auto"/>
            <w:noWrap/>
            <w:vAlign w:val="bottom"/>
            <w:hideMark/>
          </w:tcPr>
          <w:p w14:paraId="08E849C7"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35%</w:t>
            </w:r>
          </w:p>
        </w:tc>
        <w:tc>
          <w:tcPr>
            <w:tcW w:w="1134" w:type="dxa"/>
            <w:tcBorders>
              <w:top w:val="nil"/>
              <w:left w:val="nil"/>
              <w:bottom w:val="nil"/>
              <w:right w:val="nil"/>
            </w:tcBorders>
            <w:shd w:val="clear" w:color="auto" w:fill="auto"/>
            <w:noWrap/>
            <w:vAlign w:val="bottom"/>
            <w:hideMark/>
          </w:tcPr>
          <w:p w14:paraId="52630872"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35%</w:t>
            </w:r>
          </w:p>
        </w:tc>
        <w:tc>
          <w:tcPr>
            <w:tcW w:w="1418" w:type="dxa"/>
            <w:tcBorders>
              <w:top w:val="nil"/>
              <w:left w:val="nil"/>
              <w:bottom w:val="nil"/>
              <w:right w:val="single" w:sz="4" w:space="0" w:color="auto"/>
            </w:tcBorders>
            <w:shd w:val="clear" w:color="auto" w:fill="auto"/>
            <w:noWrap/>
            <w:vAlign w:val="bottom"/>
            <w:hideMark/>
          </w:tcPr>
          <w:p w14:paraId="3C47DD3F"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39%</w:t>
            </w:r>
          </w:p>
        </w:tc>
        <w:tc>
          <w:tcPr>
            <w:tcW w:w="1134" w:type="dxa"/>
            <w:tcBorders>
              <w:top w:val="nil"/>
              <w:left w:val="nil"/>
              <w:bottom w:val="nil"/>
              <w:right w:val="nil"/>
            </w:tcBorders>
            <w:shd w:val="clear" w:color="auto" w:fill="auto"/>
            <w:noWrap/>
            <w:vAlign w:val="bottom"/>
            <w:hideMark/>
          </w:tcPr>
          <w:p w14:paraId="2BFF9FF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13%</w:t>
            </w:r>
          </w:p>
        </w:tc>
        <w:tc>
          <w:tcPr>
            <w:tcW w:w="1134" w:type="dxa"/>
            <w:tcBorders>
              <w:top w:val="nil"/>
              <w:left w:val="nil"/>
              <w:bottom w:val="nil"/>
              <w:right w:val="nil"/>
            </w:tcBorders>
            <w:shd w:val="clear" w:color="auto" w:fill="auto"/>
            <w:noWrap/>
            <w:vAlign w:val="bottom"/>
            <w:hideMark/>
          </w:tcPr>
          <w:p w14:paraId="08A7A32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61%</w:t>
            </w:r>
          </w:p>
        </w:tc>
        <w:tc>
          <w:tcPr>
            <w:tcW w:w="1417" w:type="dxa"/>
            <w:tcBorders>
              <w:top w:val="nil"/>
              <w:left w:val="nil"/>
              <w:bottom w:val="nil"/>
              <w:right w:val="single" w:sz="4" w:space="0" w:color="auto"/>
            </w:tcBorders>
            <w:shd w:val="clear" w:color="auto" w:fill="auto"/>
            <w:noWrap/>
            <w:vAlign w:val="bottom"/>
            <w:hideMark/>
          </w:tcPr>
          <w:p w14:paraId="222B481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r>
      <w:tr w:rsidR="00D77680" w:rsidRPr="008E2107" w14:paraId="4803B276" w14:textId="77777777" w:rsidTr="00D77680">
        <w:trPr>
          <w:trHeight w:val="20"/>
        </w:trPr>
        <w:tc>
          <w:tcPr>
            <w:tcW w:w="1838" w:type="dxa"/>
            <w:tcBorders>
              <w:top w:val="nil"/>
              <w:left w:val="single" w:sz="4" w:space="0" w:color="auto"/>
              <w:bottom w:val="single" w:sz="4" w:space="0" w:color="auto"/>
              <w:right w:val="nil"/>
            </w:tcBorders>
            <w:shd w:val="clear" w:color="auto" w:fill="auto"/>
            <w:noWrap/>
            <w:vAlign w:val="bottom"/>
            <w:hideMark/>
          </w:tcPr>
          <w:p w14:paraId="5D14E0B2"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χ² p value</w:t>
            </w:r>
          </w:p>
        </w:tc>
        <w:tc>
          <w:tcPr>
            <w:tcW w:w="1134" w:type="dxa"/>
            <w:tcBorders>
              <w:top w:val="nil"/>
              <w:left w:val="single" w:sz="4" w:space="0" w:color="auto"/>
              <w:bottom w:val="single" w:sz="4" w:space="0" w:color="auto"/>
              <w:right w:val="nil"/>
            </w:tcBorders>
            <w:shd w:val="clear" w:color="auto" w:fill="auto"/>
            <w:noWrap/>
            <w:vAlign w:val="bottom"/>
            <w:hideMark/>
          </w:tcPr>
          <w:p w14:paraId="04FCEA1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0.7</w:t>
            </w:r>
          </w:p>
        </w:tc>
        <w:tc>
          <w:tcPr>
            <w:tcW w:w="1134" w:type="dxa"/>
            <w:tcBorders>
              <w:top w:val="nil"/>
              <w:left w:val="nil"/>
              <w:bottom w:val="single" w:sz="4" w:space="0" w:color="auto"/>
              <w:right w:val="nil"/>
            </w:tcBorders>
            <w:shd w:val="clear" w:color="auto" w:fill="auto"/>
            <w:noWrap/>
            <w:vAlign w:val="bottom"/>
            <w:hideMark/>
          </w:tcPr>
          <w:p w14:paraId="75ADAE53"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0.5</w:t>
            </w:r>
          </w:p>
        </w:tc>
        <w:tc>
          <w:tcPr>
            <w:tcW w:w="1418" w:type="dxa"/>
            <w:tcBorders>
              <w:top w:val="nil"/>
              <w:left w:val="nil"/>
              <w:bottom w:val="single" w:sz="4" w:space="0" w:color="auto"/>
              <w:right w:val="single" w:sz="4" w:space="0" w:color="auto"/>
            </w:tcBorders>
            <w:shd w:val="clear" w:color="auto" w:fill="auto"/>
            <w:noWrap/>
            <w:vAlign w:val="bottom"/>
            <w:hideMark/>
          </w:tcPr>
          <w:p w14:paraId="23059FE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0.6</w:t>
            </w:r>
          </w:p>
        </w:tc>
        <w:tc>
          <w:tcPr>
            <w:tcW w:w="1134" w:type="dxa"/>
            <w:tcBorders>
              <w:top w:val="nil"/>
              <w:left w:val="nil"/>
              <w:bottom w:val="single" w:sz="4" w:space="0" w:color="auto"/>
              <w:right w:val="nil"/>
            </w:tcBorders>
            <w:shd w:val="clear" w:color="auto" w:fill="auto"/>
            <w:noWrap/>
            <w:vAlign w:val="bottom"/>
            <w:hideMark/>
          </w:tcPr>
          <w:p w14:paraId="29D48DE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0.3</w:t>
            </w:r>
          </w:p>
        </w:tc>
        <w:tc>
          <w:tcPr>
            <w:tcW w:w="1134" w:type="dxa"/>
            <w:tcBorders>
              <w:top w:val="nil"/>
              <w:left w:val="nil"/>
              <w:bottom w:val="single" w:sz="4" w:space="0" w:color="auto"/>
              <w:right w:val="nil"/>
            </w:tcBorders>
            <w:shd w:val="clear" w:color="auto" w:fill="auto"/>
            <w:noWrap/>
            <w:vAlign w:val="bottom"/>
            <w:hideMark/>
          </w:tcPr>
          <w:p w14:paraId="5A55A69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0.7</w:t>
            </w:r>
          </w:p>
        </w:tc>
        <w:tc>
          <w:tcPr>
            <w:tcW w:w="1417" w:type="dxa"/>
            <w:tcBorders>
              <w:top w:val="nil"/>
              <w:left w:val="nil"/>
              <w:bottom w:val="single" w:sz="4" w:space="0" w:color="auto"/>
              <w:right w:val="single" w:sz="4" w:space="0" w:color="auto"/>
            </w:tcBorders>
            <w:shd w:val="clear" w:color="auto" w:fill="auto"/>
            <w:noWrap/>
            <w:vAlign w:val="bottom"/>
            <w:hideMark/>
          </w:tcPr>
          <w:p w14:paraId="22E50BD5"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0.6</w:t>
            </w:r>
          </w:p>
        </w:tc>
      </w:tr>
      <w:tr w:rsidR="00D77680" w:rsidRPr="008E2107" w14:paraId="0F3EECC2" w14:textId="77777777" w:rsidTr="00D77680">
        <w:trPr>
          <w:trHeight w:val="20"/>
        </w:trPr>
        <w:tc>
          <w:tcPr>
            <w:tcW w:w="9209" w:type="dxa"/>
            <w:gridSpan w:val="7"/>
            <w:tcBorders>
              <w:top w:val="single" w:sz="4" w:space="0" w:color="auto"/>
              <w:left w:val="single" w:sz="4" w:space="0" w:color="auto"/>
              <w:bottom w:val="nil"/>
              <w:right w:val="single" w:sz="4" w:space="0" w:color="000000"/>
            </w:tcBorders>
            <w:shd w:val="clear" w:color="000000" w:fill="FFFFFF"/>
            <w:noWrap/>
            <w:vAlign w:val="bottom"/>
            <w:hideMark/>
          </w:tcPr>
          <w:p w14:paraId="50E228AA" w14:textId="133DFF36" w:rsidR="00D77680" w:rsidRPr="008E2107" w:rsidRDefault="00D77680" w:rsidP="00D77680">
            <w:pPr>
              <w:spacing w:after="0" w:line="240" w:lineRule="auto"/>
              <w:rPr>
                <w:rFonts w:ascii="Calibri" w:eastAsia="Times New Roman" w:hAnsi="Calibri" w:cs="Times New Roman"/>
                <w:b/>
                <w:bCs/>
                <w:color w:val="7030A0"/>
                <w:lang w:eastAsia="en-GB"/>
              </w:rPr>
            </w:pPr>
            <w:r w:rsidRPr="008E2107">
              <w:rPr>
                <w:rFonts w:ascii="Calibri" w:eastAsia="Times New Roman" w:hAnsi="Calibri" w:cs="Times New Roman"/>
                <w:b/>
                <w:bCs/>
                <w:lang w:eastAsia="en-GB"/>
              </w:rPr>
              <w:t xml:space="preserve">LCNS caseload at </w:t>
            </w:r>
            <w:r w:rsidR="009B1CFC" w:rsidRPr="000C695C">
              <w:rPr>
                <w:rFonts w:ascii="Calibri" w:eastAsia="Times New Roman" w:hAnsi="Calibri" w:cs="Times New Roman"/>
                <w:b/>
                <w:bCs/>
                <w:lang w:eastAsia="en-GB"/>
              </w:rPr>
              <w:t>trust</w:t>
            </w:r>
            <w:r w:rsidRPr="000C695C">
              <w:rPr>
                <w:rFonts w:ascii="Calibri" w:eastAsia="Times New Roman" w:hAnsi="Calibri" w:cs="Times New Roman"/>
                <w:b/>
                <w:bCs/>
                <w:lang w:eastAsia="en-GB"/>
              </w:rPr>
              <w:t xml:space="preserve"> (N)</w:t>
            </w:r>
          </w:p>
        </w:tc>
      </w:tr>
      <w:tr w:rsidR="00D77680" w:rsidRPr="008E2107" w14:paraId="48F30D2A"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7C0D90A3"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Avg./Small (48)</w:t>
            </w:r>
          </w:p>
        </w:tc>
        <w:tc>
          <w:tcPr>
            <w:tcW w:w="1134" w:type="dxa"/>
            <w:tcBorders>
              <w:top w:val="nil"/>
              <w:left w:val="single" w:sz="4" w:space="0" w:color="auto"/>
              <w:bottom w:val="nil"/>
              <w:right w:val="nil"/>
            </w:tcBorders>
            <w:shd w:val="clear" w:color="auto" w:fill="auto"/>
            <w:noWrap/>
            <w:vAlign w:val="bottom"/>
            <w:hideMark/>
          </w:tcPr>
          <w:p w14:paraId="2F72A5F7"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40%</w:t>
            </w:r>
          </w:p>
        </w:tc>
        <w:tc>
          <w:tcPr>
            <w:tcW w:w="1134" w:type="dxa"/>
            <w:tcBorders>
              <w:top w:val="nil"/>
              <w:left w:val="nil"/>
              <w:bottom w:val="nil"/>
              <w:right w:val="nil"/>
            </w:tcBorders>
            <w:shd w:val="clear" w:color="auto" w:fill="auto"/>
            <w:noWrap/>
            <w:vAlign w:val="bottom"/>
            <w:hideMark/>
          </w:tcPr>
          <w:p w14:paraId="5C55CC2C"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44%</w:t>
            </w:r>
          </w:p>
        </w:tc>
        <w:tc>
          <w:tcPr>
            <w:tcW w:w="1418" w:type="dxa"/>
            <w:tcBorders>
              <w:top w:val="nil"/>
              <w:left w:val="nil"/>
              <w:bottom w:val="nil"/>
              <w:right w:val="single" w:sz="4" w:space="0" w:color="auto"/>
            </w:tcBorders>
            <w:shd w:val="clear" w:color="auto" w:fill="auto"/>
            <w:noWrap/>
            <w:vAlign w:val="bottom"/>
            <w:hideMark/>
          </w:tcPr>
          <w:p w14:paraId="62868CD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38%</w:t>
            </w:r>
          </w:p>
        </w:tc>
        <w:tc>
          <w:tcPr>
            <w:tcW w:w="1134" w:type="dxa"/>
            <w:tcBorders>
              <w:top w:val="nil"/>
              <w:left w:val="nil"/>
              <w:bottom w:val="nil"/>
              <w:right w:val="nil"/>
            </w:tcBorders>
            <w:shd w:val="clear" w:color="auto" w:fill="auto"/>
            <w:noWrap/>
            <w:vAlign w:val="bottom"/>
            <w:hideMark/>
          </w:tcPr>
          <w:p w14:paraId="5ED64B0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27%</w:t>
            </w:r>
          </w:p>
        </w:tc>
        <w:tc>
          <w:tcPr>
            <w:tcW w:w="1134" w:type="dxa"/>
            <w:tcBorders>
              <w:top w:val="nil"/>
              <w:left w:val="nil"/>
              <w:bottom w:val="nil"/>
              <w:right w:val="nil"/>
            </w:tcBorders>
            <w:shd w:val="clear" w:color="auto" w:fill="auto"/>
            <w:noWrap/>
            <w:vAlign w:val="bottom"/>
            <w:hideMark/>
          </w:tcPr>
          <w:p w14:paraId="5E084DF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50%</w:t>
            </w:r>
          </w:p>
        </w:tc>
        <w:tc>
          <w:tcPr>
            <w:tcW w:w="1417" w:type="dxa"/>
            <w:tcBorders>
              <w:top w:val="nil"/>
              <w:left w:val="nil"/>
              <w:bottom w:val="nil"/>
              <w:right w:val="single" w:sz="4" w:space="0" w:color="auto"/>
            </w:tcBorders>
            <w:shd w:val="clear" w:color="auto" w:fill="auto"/>
            <w:noWrap/>
            <w:vAlign w:val="bottom"/>
            <w:hideMark/>
          </w:tcPr>
          <w:p w14:paraId="7FA3C615"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38%</w:t>
            </w:r>
          </w:p>
        </w:tc>
      </w:tr>
      <w:tr w:rsidR="00D77680" w:rsidRPr="008E2107" w14:paraId="35866B39"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2F4CCFB6"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Large (52)</w:t>
            </w:r>
          </w:p>
        </w:tc>
        <w:tc>
          <w:tcPr>
            <w:tcW w:w="1134" w:type="dxa"/>
            <w:tcBorders>
              <w:top w:val="nil"/>
              <w:left w:val="single" w:sz="4" w:space="0" w:color="auto"/>
              <w:bottom w:val="nil"/>
              <w:right w:val="nil"/>
            </w:tcBorders>
            <w:shd w:val="clear" w:color="auto" w:fill="auto"/>
            <w:noWrap/>
            <w:vAlign w:val="bottom"/>
            <w:hideMark/>
          </w:tcPr>
          <w:p w14:paraId="30C94F9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c>
          <w:tcPr>
            <w:tcW w:w="1134" w:type="dxa"/>
            <w:tcBorders>
              <w:top w:val="nil"/>
              <w:left w:val="nil"/>
              <w:bottom w:val="nil"/>
              <w:right w:val="nil"/>
            </w:tcBorders>
            <w:shd w:val="clear" w:color="auto" w:fill="auto"/>
            <w:noWrap/>
            <w:vAlign w:val="bottom"/>
            <w:hideMark/>
          </w:tcPr>
          <w:p w14:paraId="35FEF87F"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46%</w:t>
            </w:r>
          </w:p>
        </w:tc>
        <w:tc>
          <w:tcPr>
            <w:tcW w:w="1418" w:type="dxa"/>
            <w:tcBorders>
              <w:top w:val="nil"/>
              <w:left w:val="nil"/>
              <w:bottom w:val="nil"/>
              <w:right w:val="single" w:sz="4" w:space="0" w:color="auto"/>
            </w:tcBorders>
            <w:shd w:val="clear" w:color="auto" w:fill="auto"/>
            <w:noWrap/>
            <w:vAlign w:val="bottom"/>
            <w:hideMark/>
          </w:tcPr>
          <w:p w14:paraId="118FF32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52%</w:t>
            </w:r>
          </w:p>
        </w:tc>
        <w:tc>
          <w:tcPr>
            <w:tcW w:w="1134" w:type="dxa"/>
            <w:tcBorders>
              <w:top w:val="nil"/>
              <w:left w:val="nil"/>
              <w:bottom w:val="nil"/>
              <w:right w:val="nil"/>
            </w:tcBorders>
            <w:shd w:val="clear" w:color="auto" w:fill="auto"/>
            <w:noWrap/>
            <w:vAlign w:val="bottom"/>
            <w:hideMark/>
          </w:tcPr>
          <w:p w14:paraId="5A702942"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23%</w:t>
            </w:r>
          </w:p>
        </w:tc>
        <w:tc>
          <w:tcPr>
            <w:tcW w:w="1134" w:type="dxa"/>
            <w:tcBorders>
              <w:top w:val="nil"/>
              <w:left w:val="nil"/>
              <w:bottom w:val="nil"/>
              <w:right w:val="nil"/>
            </w:tcBorders>
            <w:shd w:val="clear" w:color="auto" w:fill="auto"/>
            <w:noWrap/>
            <w:vAlign w:val="bottom"/>
            <w:hideMark/>
          </w:tcPr>
          <w:p w14:paraId="1BEBC01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62%</w:t>
            </w:r>
          </w:p>
        </w:tc>
        <w:tc>
          <w:tcPr>
            <w:tcW w:w="1417" w:type="dxa"/>
            <w:tcBorders>
              <w:top w:val="nil"/>
              <w:left w:val="nil"/>
              <w:bottom w:val="nil"/>
              <w:right w:val="single" w:sz="4" w:space="0" w:color="auto"/>
            </w:tcBorders>
            <w:shd w:val="clear" w:color="auto" w:fill="auto"/>
            <w:noWrap/>
            <w:vAlign w:val="bottom"/>
            <w:hideMark/>
          </w:tcPr>
          <w:p w14:paraId="3E35EB0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54%</w:t>
            </w:r>
          </w:p>
        </w:tc>
      </w:tr>
      <w:tr w:rsidR="00D77680" w:rsidRPr="008E2107" w14:paraId="0D3528F1" w14:textId="77777777" w:rsidTr="00D77680">
        <w:trPr>
          <w:trHeight w:val="20"/>
        </w:trPr>
        <w:tc>
          <w:tcPr>
            <w:tcW w:w="1838" w:type="dxa"/>
            <w:tcBorders>
              <w:top w:val="nil"/>
              <w:left w:val="single" w:sz="4" w:space="0" w:color="auto"/>
              <w:bottom w:val="single" w:sz="4" w:space="0" w:color="auto"/>
              <w:right w:val="nil"/>
            </w:tcBorders>
            <w:shd w:val="clear" w:color="auto" w:fill="auto"/>
            <w:noWrap/>
            <w:vAlign w:val="bottom"/>
            <w:hideMark/>
          </w:tcPr>
          <w:p w14:paraId="00CC30F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χ² p value</w:t>
            </w:r>
          </w:p>
        </w:tc>
        <w:tc>
          <w:tcPr>
            <w:tcW w:w="1134" w:type="dxa"/>
            <w:tcBorders>
              <w:top w:val="nil"/>
              <w:left w:val="single" w:sz="4" w:space="0" w:color="auto"/>
              <w:bottom w:val="single" w:sz="4" w:space="0" w:color="auto"/>
              <w:right w:val="nil"/>
            </w:tcBorders>
            <w:shd w:val="clear" w:color="auto" w:fill="auto"/>
            <w:noWrap/>
            <w:vAlign w:val="bottom"/>
            <w:hideMark/>
          </w:tcPr>
          <w:p w14:paraId="347F439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0.5</w:t>
            </w:r>
          </w:p>
        </w:tc>
        <w:tc>
          <w:tcPr>
            <w:tcW w:w="1134" w:type="dxa"/>
            <w:tcBorders>
              <w:top w:val="nil"/>
              <w:left w:val="nil"/>
              <w:bottom w:val="single" w:sz="4" w:space="0" w:color="auto"/>
              <w:right w:val="nil"/>
            </w:tcBorders>
            <w:shd w:val="clear" w:color="auto" w:fill="auto"/>
            <w:noWrap/>
            <w:vAlign w:val="bottom"/>
            <w:hideMark/>
          </w:tcPr>
          <w:p w14:paraId="11515CE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0.9</w:t>
            </w:r>
          </w:p>
        </w:tc>
        <w:tc>
          <w:tcPr>
            <w:tcW w:w="1418" w:type="dxa"/>
            <w:tcBorders>
              <w:top w:val="nil"/>
              <w:left w:val="nil"/>
              <w:bottom w:val="single" w:sz="4" w:space="0" w:color="auto"/>
              <w:right w:val="single" w:sz="4" w:space="0" w:color="auto"/>
            </w:tcBorders>
            <w:shd w:val="clear" w:color="auto" w:fill="auto"/>
            <w:noWrap/>
            <w:vAlign w:val="bottom"/>
            <w:hideMark/>
          </w:tcPr>
          <w:p w14:paraId="7966468C"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0.3</w:t>
            </w:r>
          </w:p>
        </w:tc>
        <w:tc>
          <w:tcPr>
            <w:tcW w:w="1134" w:type="dxa"/>
            <w:tcBorders>
              <w:top w:val="nil"/>
              <w:left w:val="nil"/>
              <w:bottom w:val="single" w:sz="4" w:space="0" w:color="auto"/>
              <w:right w:val="nil"/>
            </w:tcBorders>
            <w:shd w:val="clear" w:color="auto" w:fill="auto"/>
            <w:noWrap/>
            <w:vAlign w:val="bottom"/>
            <w:hideMark/>
          </w:tcPr>
          <w:p w14:paraId="63AD60A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0.7</w:t>
            </w:r>
          </w:p>
        </w:tc>
        <w:tc>
          <w:tcPr>
            <w:tcW w:w="1134" w:type="dxa"/>
            <w:tcBorders>
              <w:top w:val="nil"/>
              <w:left w:val="nil"/>
              <w:bottom w:val="single" w:sz="4" w:space="0" w:color="auto"/>
              <w:right w:val="nil"/>
            </w:tcBorders>
            <w:shd w:val="clear" w:color="auto" w:fill="auto"/>
            <w:noWrap/>
            <w:vAlign w:val="bottom"/>
            <w:hideMark/>
          </w:tcPr>
          <w:p w14:paraId="0D60FB2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0.4</w:t>
            </w:r>
          </w:p>
        </w:tc>
        <w:tc>
          <w:tcPr>
            <w:tcW w:w="1417" w:type="dxa"/>
            <w:tcBorders>
              <w:top w:val="nil"/>
              <w:left w:val="nil"/>
              <w:bottom w:val="single" w:sz="4" w:space="0" w:color="auto"/>
              <w:right w:val="single" w:sz="4" w:space="0" w:color="auto"/>
            </w:tcBorders>
            <w:shd w:val="clear" w:color="auto" w:fill="auto"/>
            <w:noWrap/>
            <w:vAlign w:val="bottom"/>
            <w:hideMark/>
          </w:tcPr>
          <w:p w14:paraId="5C8FA18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0.2</w:t>
            </w:r>
          </w:p>
        </w:tc>
      </w:tr>
      <w:tr w:rsidR="00D77680" w:rsidRPr="008E2107" w14:paraId="2FEED4E6" w14:textId="77777777" w:rsidTr="00D77680">
        <w:trPr>
          <w:trHeight w:val="20"/>
        </w:trPr>
        <w:tc>
          <w:tcPr>
            <w:tcW w:w="9209" w:type="dxa"/>
            <w:gridSpan w:val="7"/>
            <w:tcBorders>
              <w:top w:val="single" w:sz="4" w:space="0" w:color="auto"/>
              <w:left w:val="single" w:sz="4" w:space="0" w:color="auto"/>
              <w:bottom w:val="nil"/>
              <w:right w:val="single" w:sz="4" w:space="0" w:color="000000"/>
            </w:tcBorders>
            <w:shd w:val="clear" w:color="000000" w:fill="FFFFFF"/>
            <w:noWrap/>
            <w:vAlign w:val="bottom"/>
            <w:hideMark/>
          </w:tcPr>
          <w:p w14:paraId="4B70580D" w14:textId="4C7477AF" w:rsidR="00D77680" w:rsidRPr="008E2107" w:rsidRDefault="00D77680" w:rsidP="00D77680">
            <w:pPr>
              <w:spacing w:after="0" w:line="240" w:lineRule="auto"/>
              <w:rPr>
                <w:rFonts w:ascii="Calibri" w:eastAsia="Times New Roman" w:hAnsi="Calibri" w:cs="Times New Roman"/>
                <w:b/>
                <w:bCs/>
                <w:lang w:eastAsia="en-GB"/>
              </w:rPr>
            </w:pPr>
            <w:r w:rsidRPr="008E2107">
              <w:rPr>
                <w:rFonts w:ascii="Calibri" w:eastAsia="Times New Roman" w:hAnsi="Calibri" w:cs="Times New Roman"/>
                <w:b/>
                <w:bCs/>
                <w:lang w:eastAsia="en-GB"/>
              </w:rPr>
              <w:t xml:space="preserve">Anti-cancer treatment facilities at </w:t>
            </w:r>
            <w:r w:rsidR="009B1CFC">
              <w:rPr>
                <w:rFonts w:ascii="Calibri" w:eastAsia="Times New Roman" w:hAnsi="Calibri" w:cs="Times New Roman"/>
                <w:b/>
                <w:bCs/>
                <w:lang w:eastAsia="en-GB"/>
              </w:rPr>
              <w:t>trust</w:t>
            </w:r>
            <w:r w:rsidRPr="008E2107">
              <w:rPr>
                <w:rFonts w:ascii="Calibri" w:eastAsia="Times New Roman" w:hAnsi="Calibri" w:cs="Times New Roman"/>
                <w:b/>
                <w:bCs/>
                <w:lang w:eastAsia="en-GB"/>
              </w:rPr>
              <w:t xml:space="preserve"> (N)</w:t>
            </w:r>
          </w:p>
        </w:tc>
      </w:tr>
      <w:tr w:rsidR="00D77680" w:rsidRPr="008E2107" w14:paraId="569FD5D2"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786A3DCA"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No specialty (31)</w:t>
            </w:r>
          </w:p>
        </w:tc>
        <w:tc>
          <w:tcPr>
            <w:tcW w:w="1134" w:type="dxa"/>
            <w:tcBorders>
              <w:top w:val="nil"/>
              <w:left w:val="single" w:sz="4" w:space="0" w:color="auto"/>
              <w:bottom w:val="nil"/>
              <w:right w:val="nil"/>
            </w:tcBorders>
            <w:shd w:val="clear" w:color="auto" w:fill="auto"/>
            <w:noWrap/>
            <w:vAlign w:val="bottom"/>
            <w:hideMark/>
          </w:tcPr>
          <w:p w14:paraId="1ED15E1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45%</w:t>
            </w:r>
          </w:p>
        </w:tc>
        <w:tc>
          <w:tcPr>
            <w:tcW w:w="1134" w:type="dxa"/>
            <w:tcBorders>
              <w:top w:val="nil"/>
              <w:left w:val="nil"/>
              <w:bottom w:val="nil"/>
              <w:right w:val="nil"/>
            </w:tcBorders>
            <w:shd w:val="clear" w:color="auto" w:fill="auto"/>
            <w:noWrap/>
            <w:vAlign w:val="bottom"/>
            <w:hideMark/>
          </w:tcPr>
          <w:p w14:paraId="6113DEB0"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58%</w:t>
            </w:r>
          </w:p>
        </w:tc>
        <w:tc>
          <w:tcPr>
            <w:tcW w:w="1418" w:type="dxa"/>
            <w:tcBorders>
              <w:top w:val="nil"/>
              <w:left w:val="nil"/>
              <w:bottom w:val="nil"/>
              <w:right w:val="single" w:sz="4" w:space="0" w:color="auto"/>
            </w:tcBorders>
            <w:shd w:val="clear" w:color="auto" w:fill="auto"/>
            <w:noWrap/>
            <w:vAlign w:val="bottom"/>
            <w:hideMark/>
          </w:tcPr>
          <w:p w14:paraId="5252FE92"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c>
          <w:tcPr>
            <w:tcW w:w="1134" w:type="dxa"/>
            <w:tcBorders>
              <w:top w:val="nil"/>
              <w:left w:val="nil"/>
              <w:bottom w:val="nil"/>
              <w:right w:val="nil"/>
            </w:tcBorders>
            <w:shd w:val="clear" w:color="auto" w:fill="auto"/>
            <w:noWrap/>
            <w:vAlign w:val="bottom"/>
            <w:hideMark/>
          </w:tcPr>
          <w:p w14:paraId="54FD11D0"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26%</w:t>
            </w:r>
          </w:p>
        </w:tc>
        <w:tc>
          <w:tcPr>
            <w:tcW w:w="1134" w:type="dxa"/>
            <w:tcBorders>
              <w:top w:val="nil"/>
              <w:left w:val="nil"/>
              <w:bottom w:val="nil"/>
              <w:right w:val="nil"/>
            </w:tcBorders>
            <w:shd w:val="clear" w:color="auto" w:fill="auto"/>
            <w:noWrap/>
            <w:vAlign w:val="bottom"/>
            <w:hideMark/>
          </w:tcPr>
          <w:p w14:paraId="0BA12C30"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c>
          <w:tcPr>
            <w:tcW w:w="1417" w:type="dxa"/>
            <w:tcBorders>
              <w:top w:val="nil"/>
              <w:left w:val="nil"/>
              <w:bottom w:val="nil"/>
              <w:right w:val="single" w:sz="4" w:space="0" w:color="auto"/>
            </w:tcBorders>
            <w:shd w:val="clear" w:color="auto" w:fill="auto"/>
            <w:noWrap/>
            <w:vAlign w:val="bottom"/>
            <w:hideMark/>
          </w:tcPr>
          <w:p w14:paraId="4128D5D3"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42%</w:t>
            </w:r>
          </w:p>
        </w:tc>
      </w:tr>
      <w:tr w:rsidR="00D77680" w:rsidRPr="008E2107" w14:paraId="07080826"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4CDAAEC8"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Surgical (25)</w:t>
            </w:r>
          </w:p>
        </w:tc>
        <w:tc>
          <w:tcPr>
            <w:tcW w:w="1134" w:type="dxa"/>
            <w:tcBorders>
              <w:top w:val="nil"/>
              <w:left w:val="single" w:sz="4" w:space="0" w:color="auto"/>
              <w:bottom w:val="nil"/>
              <w:right w:val="nil"/>
            </w:tcBorders>
            <w:shd w:val="clear" w:color="auto" w:fill="auto"/>
            <w:noWrap/>
            <w:vAlign w:val="bottom"/>
            <w:hideMark/>
          </w:tcPr>
          <w:p w14:paraId="7C70122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c>
          <w:tcPr>
            <w:tcW w:w="1134" w:type="dxa"/>
            <w:tcBorders>
              <w:top w:val="nil"/>
              <w:left w:val="nil"/>
              <w:bottom w:val="nil"/>
              <w:right w:val="nil"/>
            </w:tcBorders>
            <w:shd w:val="clear" w:color="auto" w:fill="auto"/>
            <w:noWrap/>
            <w:vAlign w:val="bottom"/>
            <w:hideMark/>
          </w:tcPr>
          <w:p w14:paraId="7275911F"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48%</w:t>
            </w:r>
          </w:p>
        </w:tc>
        <w:tc>
          <w:tcPr>
            <w:tcW w:w="1418" w:type="dxa"/>
            <w:tcBorders>
              <w:top w:val="nil"/>
              <w:left w:val="nil"/>
              <w:bottom w:val="nil"/>
              <w:right w:val="single" w:sz="4" w:space="0" w:color="auto"/>
            </w:tcBorders>
            <w:shd w:val="clear" w:color="auto" w:fill="auto"/>
            <w:noWrap/>
            <w:vAlign w:val="bottom"/>
            <w:hideMark/>
          </w:tcPr>
          <w:p w14:paraId="234D5790"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56%</w:t>
            </w:r>
          </w:p>
        </w:tc>
        <w:tc>
          <w:tcPr>
            <w:tcW w:w="1134" w:type="dxa"/>
            <w:tcBorders>
              <w:top w:val="nil"/>
              <w:left w:val="nil"/>
              <w:bottom w:val="nil"/>
              <w:right w:val="nil"/>
            </w:tcBorders>
            <w:shd w:val="clear" w:color="auto" w:fill="auto"/>
            <w:noWrap/>
            <w:vAlign w:val="bottom"/>
            <w:hideMark/>
          </w:tcPr>
          <w:p w14:paraId="6924E82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16%</w:t>
            </w:r>
          </w:p>
        </w:tc>
        <w:tc>
          <w:tcPr>
            <w:tcW w:w="1134" w:type="dxa"/>
            <w:tcBorders>
              <w:top w:val="nil"/>
              <w:left w:val="nil"/>
              <w:bottom w:val="nil"/>
              <w:right w:val="nil"/>
            </w:tcBorders>
            <w:shd w:val="clear" w:color="auto" w:fill="auto"/>
            <w:noWrap/>
            <w:vAlign w:val="bottom"/>
            <w:hideMark/>
          </w:tcPr>
          <w:p w14:paraId="47EC27B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56%</w:t>
            </w:r>
          </w:p>
        </w:tc>
        <w:tc>
          <w:tcPr>
            <w:tcW w:w="1417" w:type="dxa"/>
            <w:tcBorders>
              <w:top w:val="nil"/>
              <w:left w:val="nil"/>
              <w:bottom w:val="nil"/>
              <w:right w:val="single" w:sz="4" w:space="0" w:color="auto"/>
            </w:tcBorders>
            <w:shd w:val="clear" w:color="auto" w:fill="auto"/>
            <w:noWrap/>
            <w:vAlign w:val="bottom"/>
            <w:hideMark/>
          </w:tcPr>
          <w:p w14:paraId="49BD879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44%</w:t>
            </w:r>
          </w:p>
        </w:tc>
      </w:tr>
      <w:tr w:rsidR="00D77680" w:rsidRPr="008E2107" w14:paraId="6B3CD763"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5A2D4E2E"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Chemo. only (44)</w:t>
            </w:r>
          </w:p>
        </w:tc>
        <w:tc>
          <w:tcPr>
            <w:tcW w:w="1134" w:type="dxa"/>
            <w:tcBorders>
              <w:top w:val="nil"/>
              <w:left w:val="single" w:sz="4" w:space="0" w:color="auto"/>
              <w:bottom w:val="nil"/>
              <w:right w:val="nil"/>
            </w:tcBorders>
            <w:shd w:val="clear" w:color="auto" w:fill="auto"/>
            <w:noWrap/>
            <w:vAlign w:val="bottom"/>
            <w:hideMark/>
          </w:tcPr>
          <w:p w14:paraId="171D1347"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41%</w:t>
            </w:r>
          </w:p>
        </w:tc>
        <w:tc>
          <w:tcPr>
            <w:tcW w:w="1134" w:type="dxa"/>
            <w:tcBorders>
              <w:top w:val="nil"/>
              <w:left w:val="nil"/>
              <w:bottom w:val="nil"/>
              <w:right w:val="nil"/>
            </w:tcBorders>
            <w:shd w:val="clear" w:color="auto" w:fill="auto"/>
            <w:noWrap/>
            <w:vAlign w:val="bottom"/>
            <w:hideMark/>
          </w:tcPr>
          <w:p w14:paraId="5179591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34%</w:t>
            </w:r>
          </w:p>
        </w:tc>
        <w:tc>
          <w:tcPr>
            <w:tcW w:w="1418" w:type="dxa"/>
            <w:tcBorders>
              <w:top w:val="nil"/>
              <w:left w:val="nil"/>
              <w:bottom w:val="nil"/>
              <w:right w:val="single" w:sz="4" w:space="0" w:color="auto"/>
            </w:tcBorders>
            <w:shd w:val="clear" w:color="auto" w:fill="auto"/>
            <w:noWrap/>
            <w:vAlign w:val="bottom"/>
            <w:hideMark/>
          </w:tcPr>
          <w:p w14:paraId="375BC07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36%</w:t>
            </w:r>
          </w:p>
        </w:tc>
        <w:tc>
          <w:tcPr>
            <w:tcW w:w="1134" w:type="dxa"/>
            <w:tcBorders>
              <w:top w:val="nil"/>
              <w:left w:val="nil"/>
              <w:bottom w:val="nil"/>
              <w:right w:val="nil"/>
            </w:tcBorders>
            <w:shd w:val="clear" w:color="auto" w:fill="auto"/>
            <w:noWrap/>
            <w:vAlign w:val="bottom"/>
            <w:hideMark/>
          </w:tcPr>
          <w:p w14:paraId="55F276E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30%</w:t>
            </w:r>
          </w:p>
        </w:tc>
        <w:tc>
          <w:tcPr>
            <w:tcW w:w="1134" w:type="dxa"/>
            <w:tcBorders>
              <w:top w:val="nil"/>
              <w:left w:val="nil"/>
              <w:bottom w:val="nil"/>
              <w:right w:val="nil"/>
            </w:tcBorders>
            <w:shd w:val="clear" w:color="auto" w:fill="auto"/>
            <w:noWrap/>
            <w:vAlign w:val="bottom"/>
            <w:hideMark/>
          </w:tcPr>
          <w:p w14:paraId="51C8838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61%</w:t>
            </w:r>
          </w:p>
        </w:tc>
        <w:tc>
          <w:tcPr>
            <w:tcW w:w="1417" w:type="dxa"/>
            <w:tcBorders>
              <w:top w:val="nil"/>
              <w:left w:val="nil"/>
              <w:bottom w:val="nil"/>
              <w:right w:val="single" w:sz="4" w:space="0" w:color="auto"/>
            </w:tcBorders>
            <w:shd w:val="clear" w:color="auto" w:fill="auto"/>
            <w:noWrap/>
            <w:vAlign w:val="bottom"/>
            <w:hideMark/>
          </w:tcPr>
          <w:p w14:paraId="146B1622"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50%</w:t>
            </w:r>
          </w:p>
        </w:tc>
      </w:tr>
      <w:tr w:rsidR="00D77680" w:rsidRPr="008E2107" w14:paraId="350AAC2F" w14:textId="77777777" w:rsidTr="00D77680">
        <w:trPr>
          <w:trHeight w:val="20"/>
        </w:trPr>
        <w:tc>
          <w:tcPr>
            <w:tcW w:w="1838" w:type="dxa"/>
            <w:tcBorders>
              <w:top w:val="nil"/>
              <w:left w:val="single" w:sz="4" w:space="0" w:color="auto"/>
              <w:bottom w:val="single" w:sz="4" w:space="0" w:color="auto"/>
              <w:right w:val="nil"/>
            </w:tcBorders>
            <w:shd w:val="clear" w:color="auto" w:fill="auto"/>
            <w:noWrap/>
            <w:vAlign w:val="bottom"/>
            <w:hideMark/>
          </w:tcPr>
          <w:p w14:paraId="181FE448"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χ² p value</w:t>
            </w:r>
          </w:p>
        </w:tc>
        <w:tc>
          <w:tcPr>
            <w:tcW w:w="1134" w:type="dxa"/>
            <w:tcBorders>
              <w:top w:val="nil"/>
              <w:left w:val="single" w:sz="4" w:space="0" w:color="auto"/>
              <w:bottom w:val="single" w:sz="4" w:space="0" w:color="auto"/>
              <w:right w:val="nil"/>
            </w:tcBorders>
            <w:shd w:val="clear" w:color="auto" w:fill="auto"/>
            <w:noWrap/>
            <w:vAlign w:val="bottom"/>
            <w:hideMark/>
          </w:tcPr>
          <w:p w14:paraId="1A85669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0.9</w:t>
            </w:r>
          </w:p>
        </w:tc>
        <w:tc>
          <w:tcPr>
            <w:tcW w:w="1134" w:type="dxa"/>
            <w:tcBorders>
              <w:top w:val="nil"/>
              <w:left w:val="nil"/>
              <w:bottom w:val="single" w:sz="4" w:space="0" w:color="auto"/>
              <w:right w:val="nil"/>
            </w:tcBorders>
            <w:shd w:val="clear" w:color="auto" w:fill="auto"/>
            <w:noWrap/>
            <w:vAlign w:val="bottom"/>
            <w:hideMark/>
          </w:tcPr>
          <w:p w14:paraId="0ABE615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0.3</w:t>
            </w:r>
          </w:p>
        </w:tc>
        <w:tc>
          <w:tcPr>
            <w:tcW w:w="1418" w:type="dxa"/>
            <w:tcBorders>
              <w:top w:val="nil"/>
              <w:left w:val="nil"/>
              <w:bottom w:val="single" w:sz="4" w:space="0" w:color="auto"/>
              <w:right w:val="single" w:sz="4" w:space="0" w:color="auto"/>
            </w:tcBorders>
            <w:shd w:val="clear" w:color="auto" w:fill="auto"/>
            <w:noWrap/>
            <w:vAlign w:val="bottom"/>
            <w:hideMark/>
          </w:tcPr>
          <w:p w14:paraId="44A81074"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0.5</w:t>
            </w:r>
          </w:p>
        </w:tc>
        <w:tc>
          <w:tcPr>
            <w:tcW w:w="1134" w:type="dxa"/>
            <w:tcBorders>
              <w:top w:val="nil"/>
              <w:left w:val="nil"/>
              <w:bottom w:val="single" w:sz="4" w:space="0" w:color="auto"/>
              <w:right w:val="nil"/>
            </w:tcBorders>
            <w:shd w:val="clear" w:color="auto" w:fill="auto"/>
            <w:noWrap/>
            <w:vAlign w:val="bottom"/>
            <w:hideMark/>
          </w:tcPr>
          <w:p w14:paraId="7E8C1C8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0.6</w:t>
            </w:r>
          </w:p>
        </w:tc>
        <w:tc>
          <w:tcPr>
            <w:tcW w:w="1134" w:type="dxa"/>
            <w:tcBorders>
              <w:top w:val="nil"/>
              <w:left w:val="nil"/>
              <w:bottom w:val="single" w:sz="4" w:space="0" w:color="auto"/>
              <w:right w:val="nil"/>
            </w:tcBorders>
            <w:shd w:val="clear" w:color="auto" w:fill="auto"/>
            <w:noWrap/>
            <w:vAlign w:val="bottom"/>
            <w:hideMark/>
          </w:tcPr>
          <w:p w14:paraId="602FB14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0.8</w:t>
            </w:r>
          </w:p>
        </w:tc>
        <w:tc>
          <w:tcPr>
            <w:tcW w:w="1417" w:type="dxa"/>
            <w:tcBorders>
              <w:top w:val="nil"/>
              <w:left w:val="nil"/>
              <w:bottom w:val="single" w:sz="4" w:space="0" w:color="auto"/>
              <w:right w:val="single" w:sz="4" w:space="0" w:color="auto"/>
            </w:tcBorders>
            <w:shd w:val="clear" w:color="auto" w:fill="auto"/>
            <w:noWrap/>
            <w:vAlign w:val="bottom"/>
            <w:hideMark/>
          </w:tcPr>
          <w:p w14:paraId="20B0ADDD"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0.9</w:t>
            </w:r>
          </w:p>
        </w:tc>
      </w:tr>
      <w:tr w:rsidR="00D77680" w:rsidRPr="008E2107" w14:paraId="40FD72E7" w14:textId="77777777" w:rsidTr="00D77680">
        <w:trPr>
          <w:trHeight w:val="20"/>
        </w:trPr>
        <w:tc>
          <w:tcPr>
            <w:tcW w:w="9209" w:type="dxa"/>
            <w:gridSpan w:val="7"/>
            <w:tcBorders>
              <w:top w:val="single" w:sz="4" w:space="0" w:color="auto"/>
              <w:left w:val="single" w:sz="4" w:space="0" w:color="auto"/>
              <w:bottom w:val="nil"/>
              <w:right w:val="single" w:sz="4" w:space="0" w:color="000000"/>
            </w:tcBorders>
            <w:shd w:val="clear" w:color="000000" w:fill="FFFFFF"/>
            <w:noWrap/>
            <w:vAlign w:val="bottom"/>
            <w:hideMark/>
          </w:tcPr>
          <w:p w14:paraId="757C6A0D" w14:textId="2B204FD7" w:rsidR="00D77680" w:rsidRPr="008E2107" w:rsidRDefault="009B1CFC" w:rsidP="00D77680">
            <w:pPr>
              <w:spacing w:after="0" w:line="240" w:lineRule="auto"/>
              <w:rPr>
                <w:rFonts w:ascii="Calibri" w:eastAsia="Times New Roman" w:hAnsi="Calibri" w:cs="Times New Roman"/>
                <w:b/>
                <w:bCs/>
                <w:color w:val="7030A0"/>
                <w:lang w:eastAsia="en-GB"/>
              </w:rPr>
            </w:pPr>
            <w:r>
              <w:rPr>
                <w:rFonts w:ascii="Calibri" w:eastAsia="Times New Roman" w:hAnsi="Calibri" w:cs="Times New Roman"/>
                <w:b/>
                <w:bCs/>
                <w:lang w:eastAsia="en-GB"/>
              </w:rPr>
              <w:t>Trust</w:t>
            </w:r>
            <w:r w:rsidR="00D77680" w:rsidRPr="008E2107">
              <w:rPr>
                <w:rFonts w:ascii="Calibri" w:eastAsia="Times New Roman" w:hAnsi="Calibri" w:cs="Times New Roman"/>
                <w:b/>
                <w:bCs/>
                <w:lang w:eastAsia="en-GB"/>
              </w:rPr>
              <w:t xml:space="preserve"> LC survival (N)</w:t>
            </w:r>
          </w:p>
        </w:tc>
      </w:tr>
      <w:tr w:rsidR="00D77680" w:rsidRPr="008E2107" w14:paraId="6FB208EE"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562DDD43"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Avg./High (34)</w:t>
            </w:r>
          </w:p>
        </w:tc>
        <w:tc>
          <w:tcPr>
            <w:tcW w:w="1134" w:type="dxa"/>
            <w:tcBorders>
              <w:top w:val="nil"/>
              <w:left w:val="single" w:sz="4" w:space="0" w:color="auto"/>
              <w:bottom w:val="nil"/>
              <w:right w:val="nil"/>
            </w:tcBorders>
            <w:shd w:val="clear" w:color="auto" w:fill="auto"/>
            <w:noWrap/>
            <w:vAlign w:val="bottom"/>
            <w:hideMark/>
          </w:tcPr>
          <w:p w14:paraId="388E28E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41%</w:t>
            </w:r>
          </w:p>
        </w:tc>
        <w:tc>
          <w:tcPr>
            <w:tcW w:w="1134" w:type="dxa"/>
            <w:tcBorders>
              <w:top w:val="nil"/>
              <w:left w:val="nil"/>
              <w:bottom w:val="nil"/>
              <w:right w:val="nil"/>
            </w:tcBorders>
            <w:shd w:val="clear" w:color="auto" w:fill="auto"/>
            <w:noWrap/>
            <w:vAlign w:val="bottom"/>
            <w:hideMark/>
          </w:tcPr>
          <w:p w14:paraId="40C436C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41%</w:t>
            </w:r>
          </w:p>
        </w:tc>
        <w:tc>
          <w:tcPr>
            <w:tcW w:w="1418" w:type="dxa"/>
            <w:tcBorders>
              <w:top w:val="nil"/>
              <w:left w:val="nil"/>
              <w:bottom w:val="nil"/>
              <w:right w:val="single" w:sz="4" w:space="0" w:color="auto"/>
            </w:tcBorders>
            <w:shd w:val="clear" w:color="auto" w:fill="auto"/>
            <w:noWrap/>
            <w:vAlign w:val="bottom"/>
            <w:hideMark/>
          </w:tcPr>
          <w:p w14:paraId="4275683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41%</w:t>
            </w:r>
          </w:p>
        </w:tc>
        <w:tc>
          <w:tcPr>
            <w:tcW w:w="1134" w:type="dxa"/>
            <w:tcBorders>
              <w:top w:val="nil"/>
              <w:left w:val="nil"/>
              <w:bottom w:val="nil"/>
              <w:right w:val="nil"/>
            </w:tcBorders>
            <w:shd w:val="clear" w:color="auto" w:fill="auto"/>
            <w:noWrap/>
            <w:vAlign w:val="bottom"/>
            <w:hideMark/>
          </w:tcPr>
          <w:p w14:paraId="2D2C31F1"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27%</w:t>
            </w:r>
          </w:p>
        </w:tc>
        <w:tc>
          <w:tcPr>
            <w:tcW w:w="1134" w:type="dxa"/>
            <w:tcBorders>
              <w:top w:val="nil"/>
              <w:left w:val="nil"/>
              <w:bottom w:val="nil"/>
              <w:right w:val="nil"/>
            </w:tcBorders>
            <w:shd w:val="clear" w:color="auto" w:fill="auto"/>
            <w:noWrap/>
            <w:vAlign w:val="bottom"/>
            <w:hideMark/>
          </w:tcPr>
          <w:p w14:paraId="1384BF3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56%</w:t>
            </w:r>
          </w:p>
        </w:tc>
        <w:tc>
          <w:tcPr>
            <w:tcW w:w="1417" w:type="dxa"/>
            <w:tcBorders>
              <w:top w:val="nil"/>
              <w:left w:val="nil"/>
              <w:bottom w:val="nil"/>
              <w:right w:val="single" w:sz="4" w:space="0" w:color="auto"/>
            </w:tcBorders>
            <w:shd w:val="clear" w:color="auto" w:fill="auto"/>
            <w:noWrap/>
            <w:vAlign w:val="bottom"/>
            <w:hideMark/>
          </w:tcPr>
          <w:p w14:paraId="66A8AAEC"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41%</w:t>
            </w:r>
          </w:p>
        </w:tc>
      </w:tr>
      <w:tr w:rsidR="00D77680" w:rsidRPr="008E2107" w14:paraId="66208695" w14:textId="77777777" w:rsidTr="00D77680">
        <w:trPr>
          <w:trHeight w:val="20"/>
        </w:trPr>
        <w:tc>
          <w:tcPr>
            <w:tcW w:w="1838" w:type="dxa"/>
            <w:tcBorders>
              <w:top w:val="nil"/>
              <w:left w:val="single" w:sz="4" w:space="0" w:color="auto"/>
              <w:bottom w:val="nil"/>
              <w:right w:val="nil"/>
            </w:tcBorders>
            <w:shd w:val="clear" w:color="auto" w:fill="auto"/>
            <w:noWrap/>
            <w:vAlign w:val="bottom"/>
            <w:hideMark/>
          </w:tcPr>
          <w:p w14:paraId="1C0D9391" w14:textId="77777777" w:rsidR="00D77680" w:rsidRPr="008E2107" w:rsidRDefault="00D77680" w:rsidP="00D77680">
            <w:pPr>
              <w:spacing w:after="0" w:line="240" w:lineRule="auto"/>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Low* (66)</w:t>
            </w:r>
          </w:p>
        </w:tc>
        <w:tc>
          <w:tcPr>
            <w:tcW w:w="1134" w:type="dxa"/>
            <w:tcBorders>
              <w:top w:val="nil"/>
              <w:left w:val="single" w:sz="4" w:space="0" w:color="auto"/>
              <w:bottom w:val="nil"/>
              <w:right w:val="nil"/>
            </w:tcBorders>
            <w:shd w:val="clear" w:color="auto" w:fill="auto"/>
            <w:noWrap/>
            <w:vAlign w:val="bottom"/>
            <w:hideMark/>
          </w:tcPr>
          <w:p w14:paraId="4FE2D3F4"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46%</w:t>
            </w:r>
          </w:p>
        </w:tc>
        <w:tc>
          <w:tcPr>
            <w:tcW w:w="1134" w:type="dxa"/>
            <w:tcBorders>
              <w:top w:val="nil"/>
              <w:left w:val="nil"/>
              <w:bottom w:val="nil"/>
              <w:right w:val="nil"/>
            </w:tcBorders>
            <w:shd w:val="clear" w:color="auto" w:fill="auto"/>
            <w:noWrap/>
            <w:vAlign w:val="bottom"/>
            <w:hideMark/>
          </w:tcPr>
          <w:p w14:paraId="4BEA0CE9"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47%</w:t>
            </w:r>
          </w:p>
        </w:tc>
        <w:tc>
          <w:tcPr>
            <w:tcW w:w="1418" w:type="dxa"/>
            <w:tcBorders>
              <w:top w:val="nil"/>
              <w:left w:val="nil"/>
              <w:bottom w:val="nil"/>
              <w:right w:val="single" w:sz="4" w:space="0" w:color="auto"/>
            </w:tcBorders>
            <w:shd w:val="clear" w:color="auto" w:fill="auto"/>
            <w:noWrap/>
            <w:vAlign w:val="bottom"/>
            <w:hideMark/>
          </w:tcPr>
          <w:p w14:paraId="6CFE153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47%</w:t>
            </w:r>
          </w:p>
        </w:tc>
        <w:tc>
          <w:tcPr>
            <w:tcW w:w="1134" w:type="dxa"/>
            <w:tcBorders>
              <w:top w:val="nil"/>
              <w:left w:val="nil"/>
              <w:bottom w:val="nil"/>
              <w:right w:val="nil"/>
            </w:tcBorders>
            <w:shd w:val="clear" w:color="auto" w:fill="auto"/>
            <w:noWrap/>
            <w:vAlign w:val="bottom"/>
            <w:hideMark/>
          </w:tcPr>
          <w:p w14:paraId="6A81DA1E"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24%</w:t>
            </w:r>
          </w:p>
        </w:tc>
        <w:tc>
          <w:tcPr>
            <w:tcW w:w="1134" w:type="dxa"/>
            <w:tcBorders>
              <w:top w:val="nil"/>
              <w:left w:val="nil"/>
              <w:bottom w:val="nil"/>
              <w:right w:val="nil"/>
            </w:tcBorders>
            <w:shd w:val="clear" w:color="auto" w:fill="auto"/>
            <w:noWrap/>
            <w:vAlign w:val="bottom"/>
            <w:hideMark/>
          </w:tcPr>
          <w:p w14:paraId="12998EA3"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56%</w:t>
            </w:r>
          </w:p>
        </w:tc>
        <w:tc>
          <w:tcPr>
            <w:tcW w:w="1417" w:type="dxa"/>
            <w:tcBorders>
              <w:top w:val="nil"/>
              <w:left w:val="nil"/>
              <w:bottom w:val="nil"/>
              <w:right w:val="single" w:sz="4" w:space="0" w:color="auto"/>
            </w:tcBorders>
            <w:shd w:val="clear" w:color="auto" w:fill="auto"/>
            <w:noWrap/>
            <w:vAlign w:val="bottom"/>
            <w:hideMark/>
          </w:tcPr>
          <w:p w14:paraId="2801BF9C"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49%</w:t>
            </w:r>
          </w:p>
        </w:tc>
      </w:tr>
      <w:tr w:rsidR="00D77680" w:rsidRPr="008E2107" w14:paraId="2DF4ADAD" w14:textId="77777777" w:rsidTr="00D77680">
        <w:trPr>
          <w:trHeight w:val="20"/>
        </w:trPr>
        <w:tc>
          <w:tcPr>
            <w:tcW w:w="1838" w:type="dxa"/>
            <w:tcBorders>
              <w:top w:val="nil"/>
              <w:left w:val="single" w:sz="4" w:space="0" w:color="auto"/>
              <w:bottom w:val="single" w:sz="4" w:space="0" w:color="auto"/>
              <w:right w:val="nil"/>
            </w:tcBorders>
            <w:shd w:val="clear" w:color="auto" w:fill="auto"/>
            <w:noWrap/>
            <w:vAlign w:val="bottom"/>
            <w:hideMark/>
          </w:tcPr>
          <w:p w14:paraId="08D7E3D7"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χ² p value</w:t>
            </w:r>
          </w:p>
        </w:tc>
        <w:tc>
          <w:tcPr>
            <w:tcW w:w="1134" w:type="dxa"/>
            <w:tcBorders>
              <w:top w:val="nil"/>
              <w:left w:val="single" w:sz="4" w:space="0" w:color="auto"/>
              <w:bottom w:val="single" w:sz="4" w:space="0" w:color="auto"/>
              <w:right w:val="nil"/>
            </w:tcBorders>
            <w:shd w:val="clear" w:color="auto" w:fill="auto"/>
            <w:noWrap/>
            <w:vAlign w:val="bottom"/>
            <w:hideMark/>
          </w:tcPr>
          <w:p w14:paraId="5D4C5D2F"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0.8</w:t>
            </w:r>
          </w:p>
        </w:tc>
        <w:tc>
          <w:tcPr>
            <w:tcW w:w="1134" w:type="dxa"/>
            <w:tcBorders>
              <w:top w:val="nil"/>
              <w:left w:val="nil"/>
              <w:bottom w:val="single" w:sz="4" w:space="0" w:color="auto"/>
              <w:right w:val="nil"/>
            </w:tcBorders>
            <w:shd w:val="clear" w:color="auto" w:fill="auto"/>
            <w:noWrap/>
            <w:vAlign w:val="bottom"/>
            <w:hideMark/>
          </w:tcPr>
          <w:p w14:paraId="559FC91C"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0.7</w:t>
            </w:r>
          </w:p>
        </w:tc>
        <w:tc>
          <w:tcPr>
            <w:tcW w:w="1418" w:type="dxa"/>
            <w:tcBorders>
              <w:top w:val="nil"/>
              <w:left w:val="nil"/>
              <w:bottom w:val="single" w:sz="4" w:space="0" w:color="auto"/>
              <w:right w:val="single" w:sz="4" w:space="0" w:color="auto"/>
            </w:tcBorders>
            <w:shd w:val="clear" w:color="auto" w:fill="auto"/>
            <w:noWrap/>
            <w:vAlign w:val="bottom"/>
            <w:hideMark/>
          </w:tcPr>
          <w:p w14:paraId="6DF32CBB"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0.7</w:t>
            </w:r>
          </w:p>
        </w:tc>
        <w:tc>
          <w:tcPr>
            <w:tcW w:w="1134" w:type="dxa"/>
            <w:tcBorders>
              <w:top w:val="nil"/>
              <w:left w:val="nil"/>
              <w:bottom w:val="single" w:sz="4" w:space="0" w:color="auto"/>
              <w:right w:val="nil"/>
            </w:tcBorders>
            <w:shd w:val="clear" w:color="auto" w:fill="auto"/>
            <w:noWrap/>
            <w:vAlign w:val="bottom"/>
            <w:hideMark/>
          </w:tcPr>
          <w:p w14:paraId="250801EA"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0.8</w:t>
            </w:r>
          </w:p>
        </w:tc>
        <w:tc>
          <w:tcPr>
            <w:tcW w:w="1134" w:type="dxa"/>
            <w:tcBorders>
              <w:top w:val="nil"/>
              <w:left w:val="nil"/>
              <w:bottom w:val="single" w:sz="4" w:space="0" w:color="auto"/>
              <w:right w:val="nil"/>
            </w:tcBorders>
            <w:shd w:val="clear" w:color="auto" w:fill="auto"/>
            <w:noWrap/>
            <w:vAlign w:val="bottom"/>
            <w:hideMark/>
          </w:tcPr>
          <w:p w14:paraId="3F3E2AC6"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1.0</w:t>
            </w:r>
          </w:p>
        </w:tc>
        <w:tc>
          <w:tcPr>
            <w:tcW w:w="1417" w:type="dxa"/>
            <w:tcBorders>
              <w:top w:val="nil"/>
              <w:left w:val="nil"/>
              <w:bottom w:val="single" w:sz="4" w:space="0" w:color="auto"/>
              <w:right w:val="single" w:sz="4" w:space="0" w:color="auto"/>
            </w:tcBorders>
            <w:shd w:val="clear" w:color="auto" w:fill="auto"/>
            <w:noWrap/>
            <w:vAlign w:val="bottom"/>
            <w:hideMark/>
          </w:tcPr>
          <w:p w14:paraId="4EFBD3AF" w14:textId="77777777" w:rsidR="00D77680" w:rsidRPr="008E2107" w:rsidRDefault="00D77680" w:rsidP="00D77680">
            <w:pPr>
              <w:spacing w:after="0" w:line="240" w:lineRule="auto"/>
              <w:jc w:val="right"/>
              <w:rPr>
                <w:rFonts w:ascii="Calibri" w:eastAsia="Times New Roman" w:hAnsi="Calibri" w:cs="Times New Roman"/>
                <w:color w:val="000000"/>
                <w:lang w:eastAsia="en-GB"/>
              </w:rPr>
            </w:pPr>
            <w:r w:rsidRPr="008E2107">
              <w:rPr>
                <w:rFonts w:ascii="Calibri" w:eastAsia="Times New Roman" w:hAnsi="Calibri" w:cs="Times New Roman"/>
                <w:color w:val="000000"/>
                <w:lang w:eastAsia="en-GB"/>
              </w:rPr>
              <w:t>0.6</w:t>
            </w:r>
          </w:p>
        </w:tc>
      </w:tr>
      <w:tr w:rsidR="00D77680" w:rsidRPr="008E2107" w14:paraId="5A486D33" w14:textId="77777777" w:rsidTr="00D77680">
        <w:trPr>
          <w:trHeight w:val="20"/>
        </w:trPr>
        <w:tc>
          <w:tcPr>
            <w:tcW w:w="920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EB79C2B" w14:textId="77777777" w:rsidR="00D77680" w:rsidRDefault="00D77680" w:rsidP="00D77680">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Proactive case management defined as regular contact with patient to identify issues early; holistic needs assessment defined as </w:t>
            </w:r>
            <w:r w:rsidRPr="00DF5A66">
              <w:rPr>
                <w:rFonts w:ascii="Calibri" w:eastAsia="Times New Roman" w:hAnsi="Calibri" w:cs="Times New Roman"/>
                <w:color w:val="000000"/>
                <w:sz w:val="20"/>
                <w:szCs w:val="20"/>
                <w:lang w:eastAsia="en-GB"/>
              </w:rPr>
              <w:t>assessing the disease burden and patient needs as a whole</w:t>
            </w:r>
            <w:r>
              <w:rPr>
                <w:rFonts w:ascii="Calibri" w:eastAsia="Times New Roman" w:hAnsi="Calibri" w:cs="Times New Roman"/>
                <w:color w:val="000000"/>
                <w:sz w:val="20"/>
                <w:szCs w:val="20"/>
                <w:lang w:eastAsia="en-GB"/>
              </w:rPr>
              <w:t>.</w:t>
            </w:r>
          </w:p>
          <w:p w14:paraId="04EEDAB1" w14:textId="43198786" w:rsidR="00D77680" w:rsidRPr="008E2107" w:rsidRDefault="00D77680" w:rsidP="00D77680">
            <w:pPr>
              <w:spacing w:after="0" w:line="240" w:lineRule="auto"/>
              <w:rPr>
                <w:rFonts w:ascii="Calibri" w:eastAsia="Times New Roman" w:hAnsi="Calibri" w:cs="Times New Roman"/>
                <w:color w:val="000000"/>
                <w:sz w:val="20"/>
                <w:szCs w:val="20"/>
                <w:lang w:eastAsia="en-GB"/>
              </w:rPr>
            </w:pPr>
            <w:r w:rsidRPr="008E2107">
              <w:rPr>
                <w:rFonts w:ascii="Calibri" w:eastAsia="Times New Roman" w:hAnsi="Calibri" w:cs="Times New Roman"/>
                <w:color w:val="000000"/>
                <w:sz w:val="20"/>
                <w:szCs w:val="20"/>
                <w:lang w:eastAsia="en-GB"/>
              </w:rPr>
              <w:t xml:space="preserve">*Based on hazard ratio for death after diagnosis &gt;1 compared with national mortality, adjusted for sex, age, stage, performance status and socioeconomic group. LC - lung cancer; LCNS - lung cancer nurse specialist; Avg. - average; Chemo. - chemotherapy; service size based on annual number of new LC patients at </w:t>
            </w:r>
            <w:r w:rsidR="009B1CFC">
              <w:rPr>
                <w:rFonts w:ascii="Calibri" w:eastAsia="Times New Roman" w:hAnsi="Calibri" w:cs="Times New Roman"/>
                <w:color w:val="000000"/>
                <w:sz w:val="20"/>
                <w:szCs w:val="20"/>
                <w:lang w:eastAsia="en-GB"/>
              </w:rPr>
              <w:t>trust</w:t>
            </w:r>
            <w:r w:rsidRPr="008E2107">
              <w:rPr>
                <w:rFonts w:ascii="Calibri" w:eastAsia="Times New Roman" w:hAnsi="Calibri" w:cs="Times New Roman"/>
                <w:color w:val="000000"/>
                <w:sz w:val="20"/>
                <w:szCs w:val="20"/>
                <w:lang w:eastAsia="en-GB"/>
              </w:rPr>
              <w:t xml:space="preserve"> - Small (&lt;175), Medium (175 &lt;265), Large (≥265); LCNS caseload defined as number of LC patients per full-time equivalent LCNS relative to English median (188) - Avg./Small (≤188), or Large (&gt;188).  % - </w:t>
            </w:r>
            <w:r w:rsidR="009B1CFC">
              <w:rPr>
                <w:rFonts w:ascii="Calibri" w:eastAsia="Times New Roman" w:hAnsi="Calibri" w:cs="Times New Roman"/>
                <w:color w:val="000000"/>
                <w:sz w:val="20"/>
                <w:szCs w:val="20"/>
                <w:lang w:eastAsia="en-GB"/>
              </w:rPr>
              <w:t>Trust</w:t>
            </w:r>
            <w:r w:rsidRPr="008E2107">
              <w:rPr>
                <w:rFonts w:ascii="Calibri" w:eastAsia="Times New Roman" w:hAnsi="Calibri" w:cs="Times New Roman"/>
                <w:color w:val="000000"/>
                <w:sz w:val="20"/>
                <w:szCs w:val="20"/>
                <w:lang w:eastAsia="en-GB"/>
              </w:rPr>
              <w:t xml:space="preserve">s where LCNS do not routinely offer the intervention as a percentage of </w:t>
            </w:r>
            <w:r w:rsidR="009B1CFC">
              <w:rPr>
                <w:rFonts w:ascii="Calibri" w:eastAsia="Times New Roman" w:hAnsi="Calibri" w:cs="Times New Roman"/>
                <w:color w:val="000000"/>
                <w:sz w:val="20"/>
                <w:szCs w:val="20"/>
                <w:lang w:eastAsia="en-GB"/>
              </w:rPr>
              <w:t>trust</w:t>
            </w:r>
            <w:r w:rsidRPr="008E2107">
              <w:rPr>
                <w:rFonts w:ascii="Calibri" w:eastAsia="Times New Roman" w:hAnsi="Calibri" w:cs="Times New Roman"/>
                <w:color w:val="000000"/>
                <w:sz w:val="20"/>
                <w:szCs w:val="20"/>
                <w:lang w:eastAsia="en-GB"/>
              </w:rPr>
              <w:t xml:space="preserve"> type.</w:t>
            </w:r>
            <w:r>
              <w:rPr>
                <w:rFonts w:ascii="Calibri" w:eastAsia="Times New Roman" w:hAnsi="Calibri" w:cs="Times New Roman"/>
                <w:color w:val="000000"/>
                <w:sz w:val="20"/>
                <w:szCs w:val="20"/>
                <w:lang w:eastAsia="en-GB"/>
              </w:rPr>
              <w:t xml:space="preserve"> </w:t>
            </w:r>
          </w:p>
        </w:tc>
      </w:tr>
    </w:tbl>
    <w:p w14:paraId="61F4B46D" w14:textId="77777777" w:rsidR="00D77680" w:rsidRDefault="00D77680" w:rsidP="00585C19">
      <w:pPr>
        <w:spacing w:line="480" w:lineRule="auto"/>
      </w:pPr>
    </w:p>
    <w:p w14:paraId="5BC4ABE4" w14:textId="148656D5" w:rsidR="00454AC1" w:rsidRPr="00730132" w:rsidRDefault="001574FC" w:rsidP="004C30DA">
      <w:pPr>
        <w:pStyle w:val="Heading3"/>
        <w:spacing w:line="480" w:lineRule="auto"/>
        <w:rPr>
          <w:color w:val="auto"/>
          <w:sz w:val="22"/>
        </w:rPr>
      </w:pPr>
      <w:r>
        <w:rPr>
          <w:b/>
          <w:color w:val="auto"/>
          <w:sz w:val="22"/>
        </w:rPr>
        <w:t xml:space="preserve">3.2. </w:t>
      </w:r>
      <w:r w:rsidR="008D6456">
        <w:rPr>
          <w:b/>
          <w:color w:val="auto"/>
          <w:sz w:val="22"/>
        </w:rPr>
        <w:t>Lung cancer service s</w:t>
      </w:r>
      <w:r w:rsidR="00745D16" w:rsidRPr="00287B26">
        <w:rPr>
          <w:b/>
          <w:color w:val="auto"/>
          <w:sz w:val="22"/>
        </w:rPr>
        <w:t xml:space="preserve">ize </w:t>
      </w:r>
      <w:r w:rsidR="00B20E7F" w:rsidRPr="00287B26">
        <w:rPr>
          <w:b/>
          <w:color w:val="auto"/>
          <w:sz w:val="22"/>
        </w:rPr>
        <w:t>and caseload</w:t>
      </w:r>
      <w:r w:rsidR="00B20E7F" w:rsidRPr="00730132" w:rsidDel="00071AAA">
        <w:rPr>
          <w:color w:val="auto"/>
          <w:sz w:val="22"/>
        </w:rPr>
        <w:t xml:space="preserve"> </w:t>
      </w:r>
    </w:p>
    <w:p w14:paraId="6ED5FA35" w14:textId="63AB7897" w:rsidR="00ED2672" w:rsidRDefault="00581295" w:rsidP="00585C19">
      <w:pPr>
        <w:spacing w:line="480" w:lineRule="auto"/>
      </w:pPr>
      <w:r>
        <w:t>D</w:t>
      </w:r>
      <w:r w:rsidR="00B20E7F">
        <w:t xml:space="preserve">ifferences in the </w:t>
      </w:r>
      <w:r w:rsidR="00F13C41" w:rsidRPr="004C30DA">
        <w:t xml:space="preserve">composition </w:t>
      </w:r>
      <w:r w:rsidR="004658D4" w:rsidRPr="004C30DA">
        <w:t xml:space="preserve">of </w:t>
      </w:r>
      <w:r w:rsidR="00A13D09" w:rsidRPr="004C30DA">
        <w:t xml:space="preserve">LCNS </w:t>
      </w:r>
      <w:r w:rsidR="00486CD2">
        <w:t>workforce</w:t>
      </w:r>
      <w:r w:rsidR="00B20E7F">
        <w:t xml:space="preserve"> teams</w:t>
      </w:r>
      <w:r w:rsidR="00855E09">
        <w:t>, patient contact, workload a</w:t>
      </w:r>
      <w:r w:rsidR="008D6456">
        <w:t>nd MDT experiences according to the</w:t>
      </w:r>
      <w:r w:rsidR="00855E09">
        <w:t xml:space="preserve"> size </w:t>
      </w:r>
      <w:r w:rsidR="008D6456">
        <w:t xml:space="preserve">of the lung cancer service </w:t>
      </w:r>
      <w:r w:rsidR="00855E09">
        <w:t>and caseload</w:t>
      </w:r>
      <w:r>
        <w:t xml:space="preserve"> </w:t>
      </w:r>
      <w:r w:rsidR="00855E09">
        <w:t>were not statistically significant</w:t>
      </w:r>
      <w:r w:rsidR="008B5616">
        <w:t>, with three</w:t>
      </w:r>
      <w:r>
        <w:t xml:space="preserve"> exceptions</w:t>
      </w:r>
      <w:r w:rsidR="00A9412A">
        <w:t xml:space="preserve"> (Table 2)</w:t>
      </w:r>
      <w:r w:rsidR="008B5616">
        <w:t xml:space="preserve">. </w:t>
      </w:r>
      <w:r>
        <w:t>A</w:t>
      </w:r>
      <w:r w:rsidR="00855E09">
        <w:t xml:space="preserve"> higher proportion (7</w:t>
      </w:r>
      <w:r w:rsidR="004512C7">
        <w:t>9</w:t>
      </w:r>
      <w:r w:rsidR="00855E09">
        <w:t>.</w:t>
      </w:r>
      <w:r w:rsidR="004512C7">
        <w:t>7</w:t>
      </w:r>
      <w:r w:rsidR="00855E09">
        <w:t xml:space="preserve">%) of first contacts with patients before/at diagnosis </w:t>
      </w:r>
      <w:r>
        <w:t xml:space="preserve">were reported </w:t>
      </w:r>
      <w:r w:rsidR="00855E09">
        <w:t xml:space="preserve">in medium sized </w:t>
      </w:r>
      <w:r w:rsidR="008D6456">
        <w:t>services</w:t>
      </w:r>
      <w:r w:rsidR="00855E09">
        <w:t xml:space="preserve"> compared with small (7</w:t>
      </w:r>
      <w:r w:rsidR="004512C7">
        <w:t>1</w:t>
      </w:r>
      <w:r w:rsidR="00855E09">
        <w:t>.</w:t>
      </w:r>
      <w:r w:rsidR="004512C7">
        <w:t>7</w:t>
      </w:r>
      <w:r w:rsidR="00855E09">
        <w:t>%) or large (</w:t>
      </w:r>
      <w:r w:rsidR="004512C7">
        <w:t>72</w:t>
      </w:r>
      <w:r w:rsidR="00855E09">
        <w:t xml:space="preserve">.7%) </w:t>
      </w:r>
      <w:r w:rsidR="008D6456">
        <w:t>services</w:t>
      </w:r>
      <w:r w:rsidR="00855E09">
        <w:t xml:space="preserve"> (p=0.025)</w:t>
      </w:r>
      <w:r w:rsidR="008B5616">
        <w:t xml:space="preserve">. LCNS at </w:t>
      </w:r>
      <w:r w:rsidR="008D6456">
        <w:t xml:space="preserve">hospital </w:t>
      </w:r>
      <w:r w:rsidR="009B1CFC">
        <w:t>trust</w:t>
      </w:r>
      <w:r w:rsidR="008B5616">
        <w:t>s with high caseload</w:t>
      </w:r>
      <w:r w:rsidR="008D6456">
        <w:t>s</w:t>
      </w:r>
      <w:r w:rsidR="008B5616">
        <w:t xml:space="preserve"> were more likely to report no administrative support (p=0.048)</w:t>
      </w:r>
      <w:r w:rsidR="000468EC">
        <w:t xml:space="preserve"> and that</w:t>
      </w:r>
      <w:r w:rsidR="008B5616">
        <w:t xml:space="preserve"> they would challenge </w:t>
      </w:r>
      <w:r w:rsidR="004512C7">
        <w:t>any</w:t>
      </w:r>
      <w:r w:rsidR="008B5616">
        <w:t xml:space="preserve"> MDT members (p=0.007)</w:t>
      </w:r>
      <w:r w:rsidR="000468EC">
        <w:t xml:space="preserve"> compared to those from lower caseload </w:t>
      </w:r>
      <w:r w:rsidR="009B1CFC">
        <w:t>trust</w:t>
      </w:r>
      <w:r w:rsidR="00585C19">
        <w:t>s.</w:t>
      </w:r>
    </w:p>
    <w:p w14:paraId="09F446EE" w14:textId="77777777" w:rsidR="00D77680" w:rsidRDefault="00D77680">
      <w:r>
        <w:br w:type="page"/>
      </w:r>
    </w:p>
    <w:tbl>
      <w:tblPr>
        <w:tblW w:w="9505" w:type="dxa"/>
        <w:tblLook w:val="04A0" w:firstRow="1" w:lastRow="0" w:firstColumn="1" w:lastColumn="0" w:noHBand="0" w:noVBand="1"/>
      </w:tblPr>
      <w:tblGrid>
        <w:gridCol w:w="513"/>
        <w:gridCol w:w="1467"/>
        <w:gridCol w:w="992"/>
        <w:gridCol w:w="992"/>
        <w:gridCol w:w="996"/>
        <w:gridCol w:w="992"/>
        <w:gridCol w:w="718"/>
        <w:gridCol w:w="1266"/>
        <w:gridCol w:w="851"/>
        <w:gridCol w:w="718"/>
      </w:tblGrid>
      <w:tr w:rsidR="00D77680" w:rsidRPr="007C2CB7" w14:paraId="1B55A48B" w14:textId="77777777" w:rsidTr="00D77680">
        <w:trPr>
          <w:trHeight w:val="20"/>
        </w:trPr>
        <w:tc>
          <w:tcPr>
            <w:tcW w:w="950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64444" w14:textId="723E1B01" w:rsidR="00D77680" w:rsidRPr="007C2CB7" w:rsidRDefault="00D77680" w:rsidP="00D77680">
            <w:pPr>
              <w:spacing w:after="0" w:line="240" w:lineRule="auto"/>
              <w:rPr>
                <w:rFonts w:ascii="Calibri" w:eastAsia="Times New Roman" w:hAnsi="Calibri" w:cs="Times New Roman"/>
                <w:b/>
                <w:bCs/>
                <w:color w:val="FFFFFF"/>
                <w:lang w:eastAsia="en-GB"/>
              </w:rPr>
            </w:pPr>
            <w:r w:rsidRPr="007C2CB7">
              <w:rPr>
                <w:rFonts w:ascii="Calibri" w:eastAsia="Times New Roman" w:hAnsi="Calibri" w:cs="Times New Roman"/>
                <w:b/>
                <w:bCs/>
                <w:lang w:eastAsia="en-GB"/>
              </w:rPr>
              <w:lastRenderedPageBreak/>
              <w:t>Table 2: LCNS working practices</w:t>
            </w:r>
            <w:r w:rsidR="00291E54">
              <w:rPr>
                <w:rFonts w:ascii="Calibri" w:eastAsia="Times New Roman" w:hAnsi="Calibri" w:cs="Times New Roman"/>
                <w:b/>
                <w:bCs/>
                <w:lang w:eastAsia="en-GB"/>
              </w:rPr>
              <w:t xml:space="preserve"> according to the size of the lung cancer</w:t>
            </w:r>
            <w:r w:rsidRPr="007C2CB7">
              <w:rPr>
                <w:rFonts w:ascii="Calibri" w:eastAsia="Times New Roman" w:hAnsi="Calibri" w:cs="Times New Roman"/>
                <w:b/>
                <w:bCs/>
                <w:lang w:eastAsia="en-GB"/>
              </w:rPr>
              <w:t xml:space="preserve"> patient population at </w:t>
            </w:r>
            <w:r w:rsidR="008D6456">
              <w:rPr>
                <w:rFonts w:ascii="Calibri" w:eastAsia="Times New Roman" w:hAnsi="Calibri" w:cs="Times New Roman"/>
                <w:b/>
                <w:bCs/>
                <w:lang w:eastAsia="en-GB"/>
              </w:rPr>
              <w:t xml:space="preserve">the hospital </w:t>
            </w:r>
            <w:r w:rsidR="009B1CFC">
              <w:rPr>
                <w:rFonts w:ascii="Calibri" w:eastAsia="Times New Roman" w:hAnsi="Calibri" w:cs="Times New Roman"/>
                <w:b/>
                <w:bCs/>
                <w:lang w:eastAsia="en-GB"/>
              </w:rPr>
              <w:t>trust</w:t>
            </w:r>
            <w:r w:rsidR="008D6456">
              <w:rPr>
                <w:rFonts w:ascii="Calibri" w:eastAsia="Times New Roman" w:hAnsi="Calibri" w:cs="Times New Roman"/>
                <w:b/>
                <w:bCs/>
                <w:lang w:eastAsia="en-GB"/>
              </w:rPr>
              <w:t xml:space="preserve"> where they worked</w:t>
            </w:r>
            <w:r w:rsidRPr="007C2CB7">
              <w:rPr>
                <w:rFonts w:ascii="Calibri" w:eastAsia="Times New Roman" w:hAnsi="Calibri" w:cs="Times New Roman"/>
                <w:b/>
                <w:bCs/>
                <w:lang w:eastAsia="en-GB"/>
              </w:rPr>
              <w:t xml:space="preserve"> (N=230 LCNS)</w:t>
            </w:r>
          </w:p>
        </w:tc>
      </w:tr>
      <w:tr w:rsidR="00D77680" w:rsidRPr="007C2CB7" w14:paraId="70D4CA4E" w14:textId="77777777" w:rsidTr="00D77680">
        <w:trPr>
          <w:trHeight w:val="20"/>
        </w:trPr>
        <w:tc>
          <w:tcPr>
            <w:tcW w:w="513" w:type="dxa"/>
            <w:tcBorders>
              <w:top w:val="single" w:sz="4" w:space="0" w:color="auto"/>
              <w:left w:val="single" w:sz="4" w:space="0" w:color="auto"/>
              <w:bottom w:val="nil"/>
              <w:right w:val="nil"/>
            </w:tcBorders>
            <w:shd w:val="clear" w:color="auto" w:fill="auto"/>
            <w:noWrap/>
            <w:vAlign w:val="bottom"/>
            <w:hideMark/>
          </w:tcPr>
          <w:p w14:paraId="3F96390B"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467" w:type="dxa"/>
            <w:tcBorders>
              <w:top w:val="single" w:sz="4" w:space="0" w:color="auto"/>
              <w:left w:val="nil"/>
              <w:bottom w:val="nil"/>
              <w:right w:val="single" w:sz="4" w:space="0" w:color="auto"/>
            </w:tcBorders>
            <w:shd w:val="clear" w:color="auto" w:fill="auto"/>
            <w:noWrap/>
            <w:vAlign w:val="bottom"/>
            <w:hideMark/>
          </w:tcPr>
          <w:p w14:paraId="01173EF4" w14:textId="77777777" w:rsidR="00D77680" w:rsidRPr="007C2CB7" w:rsidRDefault="00D77680" w:rsidP="00D77680">
            <w:pPr>
              <w:spacing w:after="0" w:line="240" w:lineRule="auto"/>
              <w:rPr>
                <w:rFonts w:ascii="Calibri" w:eastAsia="Times New Roman" w:hAnsi="Calibri" w:cs="Times New Roman"/>
                <w:color w:val="000000"/>
                <w:lang w:eastAsia="en-GB"/>
              </w:rPr>
            </w:pPr>
          </w:p>
        </w:tc>
        <w:tc>
          <w:tcPr>
            <w:tcW w:w="992" w:type="dxa"/>
            <w:tcBorders>
              <w:top w:val="single" w:sz="4" w:space="0" w:color="auto"/>
              <w:left w:val="single" w:sz="4" w:space="0" w:color="auto"/>
              <w:bottom w:val="nil"/>
              <w:right w:val="nil"/>
            </w:tcBorders>
            <w:shd w:val="clear" w:color="auto" w:fill="auto"/>
            <w:noWrap/>
            <w:vAlign w:val="bottom"/>
            <w:hideMark/>
          </w:tcPr>
          <w:p w14:paraId="73D6D5F4" w14:textId="77777777" w:rsidR="00D77680" w:rsidRPr="007C2CB7" w:rsidRDefault="00D77680" w:rsidP="00D77680">
            <w:pPr>
              <w:spacing w:after="0" w:line="240" w:lineRule="auto"/>
              <w:rPr>
                <w:rFonts w:ascii="Times New Roman" w:eastAsia="Times New Roman" w:hAnsi="Times New Roman" w:cs="Times New Roman"/>
                <w:sz w:val="20"/>
                <w:szCs w:val="20"/>
                <w:lang w:eastAsia="en-GB"/>
              </w:rPr>
            </w:pPr>
          </w:p>
        </w:tc>
        <w:tc>
          <w:tcPr>
            <w:tcW w:w="36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DADE24" w14:textId="0F70D032" w:rsidR="00D77680" w:rsidRPr="007C2CB7" w:rsidRDefault="00D77680" w:rsidP="00D77680">
            <w:pPr>
              <w:spacing w:after="0" w:line="240" w:lineRule="auto"/>
              <w:jc w:val="center"/>
              <w:rPr>
                <w:rFonts w:ascii="Calibri" w:eastAsia="Times New Roman" w:hAnsi="Calibri" w:cs="Times New Roman"/>
                <w:b/>
                <w:bCs/>
                <w:color w:val="000000"/>
                <w:lang w:eastAsia="en-GB"/>
              </w:rPr>
            </w:pPr>
            <w:r w:rsidRPr="007C2CB7">
              <w:rPr>
                <w:rFonts w:ascii="Calibri" w:eastAsia="Times New Roman" w:hAnsi="Calibri" w:cs="Times New Roman"/>
                <w:b/>
                <w:bCs/>
                <w:color w:val="000000"/>
                <w:lang w:eastAsia="en-GB"/>
              </w:rPr>
              <w:t xml:space="preserve">LC service size of </w:t>
            </w:r>
            <w:r w:rsidR="009B1CFC">
              <w:rPr>
                <w:rFonts w:ascii="Calibri" w:eastAsia="Times New Roman" w:hAnsi="Calibri" w:cs="Times New Roman"/>
                <w:b/>
                <w:bCs/>
                <w:color w:val="000000"/>
                <w:lang w:eastAsia="en-GB"/>
              </w:rPr>
              <w:t>trust</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E88CAB1" w14:textId="75EFC47C" w:rsidR="00D77680" w:rsidRPr="007C2CB7" w:rsidRDefault="00D77680" w:rsidP="00D77680">
            <w:pPr>
              <w:spacing w:after="0" w:line="240" w:lineRule="auto"/>
              <w:jc w:val="center"/>
              <w:rPr>
                <w:rFonts w:ascii="Calibri" w:eastAsia="Times New Roman" w:hAnsi="Calibri" w:cs="Times New Roman"/>
                <w:b/>
                <w:bCs/>
                <w:color w:val="000000"/>
                <w:lang w:eastAsia="en-GB"/>
              </w:rPr>
            </w:pPr>
            <w:r w:rsidRPr="007C2CB7">
              <w:rPr>
                <w:rFonts w:ascii="Calibri" w:eastAsia="Times New Roman" w:hAnsi="Calibri" w:cs="Times New Roman"/>
                <w:b/>
                <w:bCs/>
                <w:color w:val="000000"/>
                <w:lang w:eastAsia="en-GB"/>
              </w:rPr>
              <w:t xml:space="preserve">LCNS caseload at </w:t>
            </w:r>
            <w:r w:rsidR="009B1CFC">
              <w:rPr>
                <w:rFonts w:ascii="Calibri" w:eastAsia="Times New Roman" w:hAnsi="Calibri" w:cs="Times New Roman"/>
                <w:b/>
                <w:bCs/>
                <w:color w:val="000000"/>
                <w:lang w:eastAsia="en-GB"/>
              </w:rPr>
              <w:t>trust</w:t>
            </w:r>
          </w:p>
        </w:tc>
      </w:tr>
      <w:tr w:rsidR="00D77680" w:rsidRPr="007C2CB7" w14:paraId="5E9B0770"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2E6202A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467" w:type="dxa"/>
            <w:tcBorders>
              <w:top w:val="nil"/>
              <w:left w:val="nil"/>
              <w:bottom w:val="nil"/>
              <w:right w:val="nil"/>
            </w:tcBorders>
            <w:shd w:val="clear" w:color="auto" w:fill="auto"/>
            <w:noWrap/>
            <w:vAlign w:val="bottom"/>
            <w:hideMark/>
          </w:tcPr>
          <w:p w14:paraId="010CA54D" w14:textId="77777777" w:rsidR="00D77680" w:rsidRPr="007C2CB7" w:rsidRDefault="00D77680" w:rsidP="00D77680">
            <w:pPr>
              <w:spacing w:after="0" w:line="240" w:lineRule="auto"/>
              <w:rPr>
                <w:rFonts w:ascii="Calibri" w:eastAsia="Times New Roman" w:hAnsi="Calibri" w:cs="Times New Roman"/>
                <w:color w:val="000000"/>
                <w:lang w:eastAsia="en-GB"/>
              </w:rPr>
            </w:pPr>
          </w:p>
        </w:tc>
        <w:tc>
          <w:tcPr>
            <w:tcW w:w="992" w:type="dxa"/>
            <w:tcBorders>
              <w:top w:val="nil"/>
              <w:left w:val="single" w:sz="4" w:space="0" w:color="auto"/>
              <w:bottom w:val="single" w:sz="4" w:space="0" w:color="auto"/>
              <w:right w:val="single" w:sz="4" w:space="0" w:color="auto"/>
            </w:tcBorders>
            <w:shd w:val="clear" w:color="auto" w:fill="auto"/>
            <w:vAlign w:val="bottom"/>
            <w:hideMark/>
          </w:tcPr>
          <w:p w14:paraId="5D2E2C46"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xml:space="preserve">Total </w:t>
            </w:r>
            <w:r w:rsidRPr="007C2CB7">
              <w:rPr>
                <w:rFonts w:ascii="Calibri" w:eastAsia="Times New Roman" w:hAnsi="Calibri" w:cs="Times New Roman"/>
                <w:color w:val="000000"/>
                <w:lang w:eastAsia="en-GB"/>
              </w:rPr>
              <w:br/>
              <w:t>(230)</w:t>
            </w:r>
          </w:p>
        </w:tc>
        <w:tc>
          <w:tcPr>
            <w:tcW w:w="992" w:type="dxa"/>
            <w:tcBorders>
              <w:top w:val="nil"/>
              <w:left w:val="nil"/>
              <w:bottom w:val="single" w:sz="4" w:space="0" w:color="auto"/>
              <w:right w:val="single" w:sz="4" w:space="0" w:color="auto"/>
            </w:tcBorders>
            <w:shd w:val="clear" w:color="auto" w:fill="auto"/>
            <w:vAlign w:val="center"/>
            <w:hideMark/>
          </w:tcPr>
          <w:p w14:paraId="4F656733"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xml:space="preserve">Small </w:t>
            </w:r>
            <w:r w:rsidRPr="007C2CB7">
              <w:rPr>
                <w:rFonts w:ascii="Calibri" w:eastAsia="Times New Roman" w:hAnsi="Calibri" w:cs="Times New Roman"/>
                <w:color w:val="000000"/>
                <w:lang w:eastAsia="en-GB"/>
              </w:rPr>
              <w:br/>
              <w:t>(99)</w:t>
            </w:r>
          </w:p>
        </w:tc>
        <w:tc>
          <w:tcPr>
            <w:tcW w:w="996" w:type="dxa"/>
            <w:tcBorders>
              <w:top w:val="nil"/>
              <w:left w:val="nil"/>
              <w:bottom w:val="single" w:sz="4" w:space="0" w:color="auto"/>
              <w:right w:val="single" w:sz="4" w:space="0" w:color="auto"/>
            </w:tcBorders>
            <w:shd w:val="clear" w:color="auto" w:fill="auto"/>
            <w:vAlign w:val="bottom"/>
            <w:hideMark/>
          </w:tcPr>
          <w:p w14:paraId="0034F8CE"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xml:space="preserve">Medium </w:t>
            </w:r>
            <w:r w:rsidRPr="007C2CB7">
              <w:rPr>
                <w:rFonts w:ascii="Calibri" w:eastAsia="Times New Roman" w:hAnsi="Calibri" w:cs="Times New Roman"/>
                <w:color w:val="000000"/>
                <w:lang w:eastAsia="en-GB"/>
              </w:rPr>
              <w:br/>
              <w:t>(59)</w:t>
            </w:r>
          </w:p>
        </w:tc>
        <w:tc>
          <w:tcPr>
            <w:tcW w:w="992" w:type="dxa"/>
            <w:tcBorders>
              <w:top w:val="nil"/>
              <w:left w:val="nil"/>
              <w:bottom w:val="single" w:sz="4" w:space="0" w:color="auto"/>
              <w:right w:val="single" w:sz="4" w:space="0" w:color="auto"/>
            </w:tcBorders>
            <w:shd w:val="clear" w:color="auto" w:fill="auto"/>
            <w:vAlign w:val="bottom"/>
            <w:hideMark/>
          </w:tcPr>
          <w:p w14:paraId="0B39B22F"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xml:space="preserve">Large </w:t>
            </w:r>
            <w:r w:rsidRPr="007C2CB7">
              <w:rPr>
                <w:rFonts w:ascii="Calibri" w:eastAsia="Times New Roman" w:hAnsi="Calibri" w:cs="Times New Roman"/>
                <w:color w:val="000000"/>
                <w:lang w:eastAsia="en-GB"/>
              </w:rPr>
              <w:br/>
              <w:t>(72)</w:t>
            </w:r>
          </w:p>
        </w:tc>
        <w:tc>
          <w:tcPr>
            <w:tcW w:w="718" w:type="dxa"/>
            <w:tcBorders>
              <w:top w:val="nil"/>
              <w:left w:val="nil"/>
              <w:bottom w:val="single" w:sz="4" w:space="0" w:color="auto"/>
              <w:right w:val="single" w:sz="4" w:space="0" w:color="auto"/>
            </w:tcBorders>
            <w:shd w:val="clear" w:color="auto" w:fill="auto"/>
            <w:noWrap/>
            <w:vAlign w:val="center"/>
            <w:hideMark/>
          </w:tcPr>
          <w:p w14:paraId="3F756328"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χ² p:</w:t>
            </w:r>
          </w:p>
        </w:tc>
        <w:tc>
          <w:tcPr>
            <w:tcW w:w="1266" w:type="dxa"/>
            <w:tcBorders>
              <w:top w:val="nil"/>
              <w:left w:val="nil"/>
              <w:bottom w:val="single" w:sz="4" w:space="0" w:color="auto"/>
              <w:right w:val="single" w:sz="4" w:space="0" w:color="auto"/>
            </w:tcBorders>
            <w:shd w:val="clear" w:color="auto" w:fill="auto"/>
            <w:vAlign w:val="bottom"/>
            <w:hideMark/>
          </w:tcPr>
          <w:p w14:paraId="1569D296"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Avg./Small</w:t>
            </w:r>
            <w:r w:rsidRPr="007C2CB7">
              <w:rPr>
                <w:rFonts w:ascii="Calibri" w:eastAsia="Times New Roman" w:hAnsi="Calibri" w:cs="Times New Roman"/>
                <w:color w:val="000000"/>
                <w:lang w:eastAsia="en-GB"/>
              </w:rPr>
              <w:br/>
              <w:t>(108)</w:t>
            </w:r>
          </w:p>
        </w:tc>
        <w:tc>
          <w:tcPr>
            <w:tcW w:w="851" w:type="dxa"/>
            <w:tcBorders>
              <w:top w:val="nil"/>
              <w:left w:val="nil"/>
              <w:bottom w:val="single" w:sz="4" w:space="0" w:color="auto"/>
              <w:right w:val="single" w:sz="4" w:space="0" w:color="auto"/>
            </w:tcBorders>
            <w:shd w:val="clear" w:color="auto" w:fill="auto"/>
            <w:vAlign w:val="bottom"/>
            <w:hideMark/>
          </w:tcPr>
          <w:p w14:paraId="17C07F9D"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xml:space="preserve">Large </w:t>
            </w:r>
            <w:r w:rsidRPr="007C2CB7">
              <w:rPr>
                <w:rFonts w:ascii="Calibri" w:eastAsia="Times New Roman" w:hAnsi="Calibri" w:cs="Times New Roman"/>
                <w:color w:val="000000"/>
                <w:lang w:eastAsia="en-GB"/>
              </w:rPr>
              <w:br/>
              <w:t>(122)</w:t>
            </w:r>
          </w:p>
        </w:tc>
        <w:tc>
          <w:tcPr>
            <w:tcW w:w="718" w:type="dxa"/>
            <w:tcBorders>
              <w:top w:val="nil"/>
              <w:left w:val="nil"/>
              <w:bottom w:val="single" w:sz="4" w:space="0" w:color="auto"/>
              <w:right w:val="single" w:sz="4" w:space="0" w:color="auto"/>
            </w:tcBorders>
            <w:shd w:val="clear" w:color="auto" w:fill="auto"/>
            <w:noWrap/>
            <w:vAlign w:val="center"/>
            <w:hideMark/>
          </w:tcPr>
          <w:p w14:paraId="4EEC6993" w14:textId="77777777" w:rsidR="00D77680" w:rsidRPr="007C2CB7" w:rsidRDefault="00D77680" w:rsidP="00D77680">
            <w:pPr>
              <w:spacing w:after="0" w:line="240" w:lineRule="auto"/>
              <w:jc w:val="center"/>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χ² p:</w:t>
            </w:r>
          </w:p>
        </w:tc>
      </w:tr>
      <w:tr w:rsidR="00D77680" w:rsidRPr="007C2CB7" w14:paraId="6580B8B5" w14:textId="77777777" w:rsidTr="004347DB">
        <w:trPr>
          <w:trHeight w:val="20"/>
        </w:trPr>
        <w:tc>
          <w:tcPr>
            <w:tcW w:w="2972" w:type="dxa"/>
            <w:gridSpan w:val="3"/>
            <w:tcBorders>
              <w:top w:val="single" w:sz="4" w:space="0" w:color="auto"/>
              <w:left w:val="single" w:sz="4" w:space="0" w:color="auto"/>
              <w:bottom w:val="nil"/>
              <w:right w:val="nil"/>
            </w:tcBorders>
            <w:shd w:val="clear" w:color="auto" w:fill="D9D9D9" w:themeFill="background1" w:themeFillShade="D9"/>
            <w:noWrap/>
            <w:vAlign w:val="bottom"/>
            <w:hideMark/>
          </w:tcPr>
          <w:p w14:paraId="7C79481F" w14:textId="77777777" w:rsidR="00D77680" w:rsidRPr="007C2CB7" w:rsidRDefault="00D77680" w:rsidP="00D77680">
            <w:pPr>
              <w:spacing w:after="0" w:line="240" w:lineRule="auto"/>
              <w:rPr>
                <w:rFonts w:ascii="Calibri" w:eastAsia="Times New Roman" w:hAnsi="Calibri" w:cs="Times New Roman"/>
                <w:b/>
                <w:bCs/>
                <w:lang w:eastAsia="en-GB"/>
              </w:rPr>
            </w:pPr>
            <w:r w:rsidRPr="007C2CB7">
              <w:rPr>
                <w:rFonts w:ascii="Calibri" w:eastAsia="Times New Roman" w:hAnsi="Calibri" w:cs="Times New Roman"/>
                <w:b/>
                <w:bCs/>
                <w:lang w:eastAsia="en-GB"/>
              </w:rPr>
              <w:t>Workforce features</w:t>
            </w:r>
          </w:p>
        </w:tc>
        <w:tc>
          <w:tcPr>
            <w:tcW w:w="992" w:type="dxa"/>
            <w:tcBorders>
              <w:top w:val="nil"/>
              <w:left w:val="nil"/>
              <w:bottom w:val="nil"/>
              <w:right w:val="nil"/>
            </w:tcBorders>
            <w:shd w:val="clear" w:color="auto" w:fill="D9D9D9" w:themeFill="background1" w:themeFillShade="D9"/>
            <w:noWrap/>
            <w:vAlign w:val="bottom"/>
            <w:hideMark/>
          </w:tcPr>
          <w:p w14:paraId="53D0D7C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6" w:type="dxa"/>
            <w:tcBorders>
              <w:top w:val="nil"/>
              <w:left w:val="nil"/>
              <w:bottom w:val="nil"/>
              <w:right w:val="nil"/>
            </w:tcBorders>
            <w:shd w:val="clear" w:color="auto" w:fill="D9D9D9" w:themeFill="background1" w:themeFillShade="D9"/>
            <w:noWrap/>
            <w:vAlign w:val="bottom"/>
            <w:hideMark/>
          </w:tcPr>
          <w:p w14:paraId="0DF3CE2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D9D9D9" w:themeFill="background1" w:themeFillShade="D9"/>
            <w:noWrap/>
            <w:vAlign w:val="bottom"/>
            <w:hideMark/>
          </w:tcPr>
          <w:p w14:paraId="5D37AF1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nil"/>
            </w:tcBorders>
            <w:shd w:val="clear" w:color="auto" w:fill="D9D9D9" w:themeFill="background1" w:themeFillShade="D9"/>
            <w:noWrap/>
            <w:vAlign w:val="bottom"/>
            <w:hideMark/>
          </w:tcPr>
          <w:p w14:paraId="3C44DCCC"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nil"/>
            </w:tcBorders>
            <w:shd w:val="clear" w:color="auto" w:fill="D9D9D9" w:themeFill="background1" w:themeFillShade="D9"/>
            <w:noWrap/>
            <w:vAlign w:val="bottom"/>
            <w:hideMark/>
          </w:tcPr>
          <w:p w14:paraId="38D756F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nil"/>
              <w:left w:val="nil"/>
              <w:bottom w:val="nil"/>
              <w:right w:val="nil"/>
            </w:tcBorders>
            <w:shd w:val="clear" w:color="auto" w:fill="D9D9D9" w:themeFill="background1" w:themeFillShade="D9"/>
            <w:noWrap/>
            <w:vAlign w:val="bottom"/>
            <w:hideMark/>
          </w:tcPr>
          <w:p w14:paraId="383078A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single" w:sz="4" w:space="0" w:color="auto"/>
            </w:tcBorders>
            <w:shd w:val="clear" w:color="auto" w:fill="D9D9D9" w:themeFill="background1" w:themeFillShade="D9"/>
            <w:noWrap/>
            <w:vAlign w:val="bottom"/>
            <w:hideMark/>
          </w:tcPr>
          <w:p w14:paraId="3690A11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7E580158" w14:textId="77777777" w:rsidTr="00D77680">
        <w:trPr>
          <w:trHeight w:val="20"/>
        </w:trPr>
        <w:tc>
          <w:tcPr>
            <w:tcW w:w="3964" w:type="dxa"/>
            <w:gridSpan w:val="4"/>
            <w:tcBorders>
              <w:top w:val="single" w:sz="4" w:space="0" w:color="auto"/>
              <w:left w:val="single" w:sz="4" w:space="0" w:color="auto"/>
              <w:bottom w:val="nil"/>
              <w:right w:val="nil"/>
            </w:tcBorders>
            <w:shd w:val="clear" w:color="auto" w:fill="auto"/>
            <w:noWrap/>
            <w:vAlign w:val="bottom"/>
            <w:hideMark/>
          </w:tcPr>
          <w:p w14:paraId="163AF14A" w14:textId="0A51BD5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LCNS salary band composition at </w:t>
            </w:r>
            <w:r w:rsidR="009B1CFC">
              <w:rPr>
                <w:rFonts w:ascii="Calibri" w:eastAsia="Times New Roman" w:hAnsi="Calibri" w:cs="Times New Roman"/>
                <w:lang w:eastAsia="en-GB"/>
              </w:rPr>
              <w:t>trust</w:t>
            </w:r>
            <w:r w:rsidRPr="007C2CB7">
              <w:rPr>
                <w:rFonts w:ascii="Calibri" w:eastAsia="Times New Roman" w:hAnsi="Calibri" w:cs="Times New Roman"/>
                <w:lang w:eastAsia="en-GB"/>
              </w:rPr>
              <w:t xml:space="preserve"> </w:t>
            </w:r>
          </w:p>
        </w:tc>
        <w:tc>
          <w:tcPr>
            <w:tcW w:w="996" w:type="dxa"/>
            <w:tcBorders>
              <w:top w:val="single" w:sz="4" w:space="0" w:color="auto"/>
              <w:left w:val="nil"/>
              <w:bottom w:val="nil"/>
              <w:right w:val="nil"/>
            </w:tcBorders>
            <w:shd w:val="clear" w:color="auto" w:fill="auto"/>
            <w:noWrap/>
            <w:vAlign w:val="bottom"/>
            <w:hideMark/>
          </w:tcPr>
          <w:p w14:paraId="6E476F2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2" w:type="dxa"/>
            <w:tcBorders>
              <w:top w:val="single" w:sz="4" w:space="0" w:color="auto"/>
              <w:left w:val="nil"/>
              <w:bottom w:val="nil"/>
              <w:right w:val="nil"/>
            </w:tcBorders>
            <w:shd w:val="clear" w:color="auto" w:fill="auto"/>
            <w:noWrap/>
            <w:vAlign w:val="bottom"/>
            <w:hideMark/>
          </w:tcPr>
          <w:p w14:paraId="45814CF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nil"/>
            </w:tcBorders>
            <w:shd w:val="clear" w:color="auto" w:fill="auto"/>
            <w:noWrap/>
            <w:vAlign w:val="bottom"/>
            <w:hideMark/>
          </w:tcPr>
          <w:p w14:paraId="0C72995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single" w:sz="4" w:space="0" w:color="auto"/>
              <w:left w:val="nil"/>
              <w:bottom w:val="nil"/>
              <w:right w:val="nil"/>
            </w:tcBorders>
            <w:shd w:val="clear" w:color="auto" w:fill="auto"/>
            <w:noWrap/>
            <w:vAlign w:val="bottom"/>
            <w:hideMark/>
          </w:tcPr>
          <w:p w14:paraId="237170E1"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single" w:sz="4" w:space="0" w:color="auto"/>
              <w:left w:val="nil"/>
              <w:bottom w:val="nil"/>
              <w:right w:val="nil"/>
            </w:tcBorders>
            <w:shd w:val="clear" w:color="auto" w:fill="auto"/>
            <w:noWrap/>
            <w:vAlign w:val="bottom"/>
            <w:hideMark/>
          </w:tcPr>
          <w:p w14:paraId="52042C2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single" w:sz="4" w:space="0" w:color="auto"/>
            </w:tcBorders>
            <w:shd w:val="clear" w:color="auto" w:fill="auto"/>
            <w:noWrap/>
            <w:vAlign w:val="bottom"/>
            <w:hideMark/>
          </w:tcPr>
          <w:p w14:paraId="051E816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58739D6F"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11388981"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40FFC925"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Bands-6-7</w:t>
            </w:r>
          </w:p>
        </w:tc>
        <w:tc>
          <w:tcPr>
            <w:tcW w:w="992" w:type="dxa"/>
            <w:tcBorders>
              <w:top w:val="nil"/>
              <w:left w:val="single" w:sz="4" w:space="0" w:color="auto"/>
              <w:bottom w:val="nil"/>
              <w:right w:val="single" w:sz="4" w:space="0" w:color="auto"/>
            </w:tcBorders>
            <w:shd w:val="clear" w:color="auto" w:fill="auto"/>
            <w:noWrap/>
            <w:vAlign w:val="bottom"/>
            <w:hideMark/>
          </w:tcPr>
          <w:p w14:paraId="2FD45B85"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37.0%</w:t>
            </w:r>
          </w:p>
        </w:tc>
        <w:tc>
          <w:tcPr>
            <w:tcW w:w="992" w:type="dxa"/>
            <w:tcBorders>
              <w:top w:val="nil"/>
              <w:left w:val="nil"/>
              <w:bottom w:val="nil"/>
              <w:right w:val="single" w:sz="4" w:space="0" w:color="auto"/>
            </w:tcBorders>
            <w:shd w:val="clear" w:color="auto" w:fill="auto"/>
            <w:noWrap/>
            <w:vAlign w:val="bottom"/>
            <w:hideMark/>
          </w:tcPr>
          <w:p w14:paraId="00C7D74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29.3%</w:t>
            </w:r>
          </w:p>
        </w:tc>
        <w:tc>
          <w:tcPr>
            <w:tcW w:w="996" w:type="dxa"/>
            <w:tcBorders>
              <w:top w:val="nil"/>
              <w:left w:val="nil"/>
              <w:bottom w:val="nil"/>
              <w:right w:val="single" w:sz="4" w:space="0" w:color="auto"/>
            </w:tcBorders>
            <w:shd w:val="clear" w:color="auto" w:fill="auto"/>
            <w:noWrap/>
            <w:vAlign w:val="bottom"/>
            <w:hideMark/>
          </w:tcPr>
          <w:p w14:paraId="0D9BAAF3"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47.5%</w:t>
            </w:r>
          </w:p>
        </w:tc>
        <w:tc>
          <w:tcPr>
            <w:tcW w:w="992" w:type="dxa"/>
            <w:tcBorders>
              <w:top w:val="nil"/>
              <w:left w:val="nil"/>
              <w:bottom w:val="nil"/>
              <w:right w:val="single" w:sz="4" w:space="0" w:color="auto"/>
            </w:tcBorders>
            <w:shd w:val="clear" w:color="auto" w:fill="auto"/>
            <w:noWrap/>
            <w:vAlign w:val="bottom"/>
            <w:hideMark/>
          </w:tcPr>
          <w:p w14:paraId="27F9D71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38.9%</w:t>
            </w:r>
          </w:p>
        </w:tc>
        <w:tc>
          <w:tcPr>
            <w:tcW w:w="718" w:type="dxa"/>
            <w:tcBorders>
              <w:top w:val="nil"/>
              <w:left w:val="nil"/>
              <w:bottom w:val="nil"/>
              <w:right w:val="single" w:sz="4" w:space="0" w:color="auto"/>
            </w:tcBorders>
            <w:shd w:val="clear" w:color="auto" w:fill="auto"/>
            <w:noWrap/>
            <w:vAlign w:val="bottom"/>
            <w:hideMark/>
          </w:tcPr>
          <w:p w14:paraId="36BC5B4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7306F93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35.2%</w:t>
            </w:r>
          </w:p>
        </w:tc>
        <w:tc>
          <w:tcPr>
            <w:tcW w:w="851" w:type="dxa"/>
            <w:tcBorders>
              <w:top w:val="nil"/>
              <w:left w:val="nil"/>
              <w:bottom w:val="nil"/>
              <w:right w:val="nil"/>
            </w:tcBorders>
            <w:shd w:val="clear" w:color="auto" w:fill="auto"/>
            <w:noWrap/>
            <w:vAlign w:val="bottom"/>
            <w:hideMark/>
          </w:tcPr>
          <w:p w14:paraId="6D94891A"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38.5%</w:t>
            </w:r>
          </w:p>
        </w:tc>
        <w:tc>
          <w:tcPr>
            <w:tcW w:w="718" w:type="dxa"/>
            <w:tcBorders>
              <w:top w:val="nil"/>
              <w:left w:val="single" w:sz="4" w:space="0" w:color="auto"/>
              <w:bottom w:val="nil"/>
              <w:right w:val="single" w:sz="4" w:space="0" w:color="auto"/>
            </w:tcBorders>
            <w:shd w:val="clear" w:color="auto" w:fill="auto"/>
            <w:noWrap/>
            <w:vAlign w:val="bottom"/>
            <w:hideMark/>
          </w:tcPr>
          <w:p w14:paraId="765C92AB"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5A9418DE"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666B9A24"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490549B8"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Band-7-only</w:t>
            </w:r>
          </w:p>
        </w:tc>
        <w:tc>
          <w:tcPr>
            <w:tcW w:w="992" w:type="dxa"/>
            <w:tcBorders>
              <w:top w:val="nil"/>
              <w:left w:val="single" w:sz="4" w:space="0" w:color="auto"/>
              <w:bottom w:val="nil"/>
              <w:right w:val="single" w:sz="4" w:space="0" w:color="auto"/>
            </w:tcBorders>
            <w:shd w:val="clear" w:color="auto" w:fill="auto"/>
            <w:noWrap/>
            <w:vAlign w:val="bottom"/>
            <w:hideMark/>
          </w:tcPr>
          <w:p w14:paraId="6AE9EE3C"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45.7%</w:t>
            </w:r>
          </w:p>
        </w:tc>
        <w:tc>
          <w:tcPr>
            <w:tcW w:w="992" w:type="dxa"/>
            <w:tcBorders>
              <w:top w:val="nil"/>
              <w:left w:val="nil"/>
              <w:bottom w:val="nil"/>
              <w:right w:val="single" w:sz="4" w:space="0" w:color="auto"/>
            </w:tcBorders>
            <w:shd w:val="clear" w:color="auto" w:fill="auto"/>
            <w:noWrap/>
            <w:vAlign w:val="bottom"/>
            <w:hideMark/>
          </w:tcPr>
          <w:p w14:paraId="2B655E3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52.5%</w:t>
            </w:r>
          </w:p>
        </w:tc>
        <w:tc>
          <w:tcPr>
            <w:tcW w:w="996" w:type="dxa"/>
            <w:tcBorders>
              <w:top w:val="nil"/>
              <w:left w:val="nil"/>
              <w:bottom w:val="nil"/>
              <w:right w:val="single" w:sz="4" w:space="0" w:color="auto"/>
            </w:tcBorders>
            <w:shd w:val="clear" w:color="auto" w:fill="auto"/>
            <w:noWrap/>
            <w:vAlign w:val="bottom"/>
            <w:hideMark/>
          </w:tcPr>
          <w:p w14:paraId="6ADB7B4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39.0%</w:t>
            </w:r>
          </w:p>
        </w:tc>
        <w:tc>
          <w:tcPr>
            <w:tcW w:w="992" w:type="dxa"/>
            <w:tcBorders>
              <w:top w:val="nil"/>
              <w:left w:val="nil"/>
              <w:bottom w:val="nil"/>
              <w:right w:val="single" w:sz="4" w:space="0" w:color="auto"/>
            </w:tcBorders>
            <w:shd w:val="clear" w:color="auto" w:fill="auto"/>
            <w:noWrap/>
            <w:vAlign w:val="bottom"/>
            <w:hideMark/>
          </w:tcPr>
          <w:p w14:paraId="011642B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41.7%</w:t>
            </w:r>
          </w:p>
        </w:tc>
        <w:tc>
          <w:tcPr>
            <w:tcW w:w="718" w:type="dxa"/>
            <w:tcBorders>
              <w:top w:val="nil"/>
              <w:left w:val="nil"/>
              <w:bottom w:val="nil"/>
              <w:right w:val="single" w:sz="4" w:space="0" w:color="auto"/>
            </w:tcBorders>
            <w:shd w:val="clear" w:color="auto" w:fill="auto"/>
            <w:noWrap/>
            <w:vAlign w:val="bottom"/>
            <w:hideMark/>
          </w:tcPr>
          <w:p w14:paraId="4E0954B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5704F21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44.4%</w:t>
            </w:r>
          </w:p>
        </w:tc>
        <w:tc>
          <w:tcPr>
            <w:tcW w:w="851" w:type="dxa"/>
            <w:tcBorders>
              <w:top w:val="nil"/>
              <w:left w:val="nil"/>
              <w:bottom w:val="nil"/>
              <w:right w:val="nil"/>
            </w:tcBorders>
            <w:shd w:val="clear" w:color="auto" w:fill="auto"/>
            <w:noWrap/>
            <w:vAlign w:val="bottom"/>
            <w:hideMark/>
          </w:tcPr>
          <w:p w14:paraId="73C72A7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46.7%</w:t>
            </w:r>
          </w:p>
        </w:tc>
        <w:tc>
          <w:tcPr>
            <w:tcW w:w="718" w:type="dxa"/>
            <w:tcBorders>
              <w:top w:val="nil"/>
              <w:left w:val="single" w:sz="4" w:space="0" w:color="auto"/>
              <w:bottom w:val="nil"/>
              <w:right w:val="single" w:sz="4" w:space="0" w:color="auto"/>
            </w:tcBorders>
            <w:shd w:val="clear" w:color="auto" w:fill="auto"/>
            <w:noWrap/>
            <w:vAlign w:val="bottom"/>
            <w:hideMark/>
          </w:tcPr>
          <w:p w14:paraId="3AB55BEB"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485B61DC" w14:textId="77777777" w:rsidTr="00D77680">
        <w:trPr>
          <w:trHeight w:val="20"/>
        </w:trPr>
        <w:tc>
          <w:tcPr>
            <w:tcW w:w="513" w:type="dxa"/>
            <w:tcBorders>
              <w:top w:val="nil"/>
              <w:left w:val="single" w:sz="4" w:space="0" w:color="auto"/>
              <w:bottom w:val="single" w:sz="4" w:space="0" w:color="auto"/>
              <w:right w:val="nil"/>
            </w:tcBorders>
            <w:shd w:val="clear" w:color="auto" w:fill="auto"/>
            <w:noWrap/>
            <w:vAlign w:val="bottom"/>
            <w:hideMark/>
          </w:tcPr>
          <w:p w14:paraId="7E8AD5F6"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single" w:sz="4" w:space="0" w:color="auto"/>
              <w:right w:val="nil"/>
            </w:tcBorders>
            <w:shd w:val="clear" w:color="auto" w:fill="auto"/>
            <w:noWrap/>
            <w:vAlign w:val="bottom"/>
            <w:hideMark/>
          </w:tcPr>
          <w:p w14:paraId="2F3F2BF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Band-8-inc.</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58758DC"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17.4%</w:t>
            </w:r>
          </w:p>
        </w:tc>
        <w:tc>
          <w:tcPr>
            <w:tcW w:w="992" w:type="dxa"/>
            <w:tcBorders>
              <w:top w:val="nil"/>
              <w:left w:val="nil"/>
              <w:bottom w:val="single" w:sz="4" w:space="0" w:color="auto"/>
              <w:right w:val="single" w:sz="4" w:space="0" w:color="auto"/>
            </w:tcBorders>
            <w:shd w:val="clear" w:color="auto" w:fill="auto"/>
            <w:noWrap/>
            <w:vAlign w:val="bottom"/>
            <w:hideMark/>
          </w:tcPr>
          <w:p w14:paraId="5468C27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18.2%</w:t>
            </w:r>
          </w:p>
        </w:tc>
        <w:tc>
          <w:tcPr>
            <w:tcW w:w="996" w:type="dxa"/>
            <w:tcBorders>
              <w:top w:val="nil"/>
              <w:left w:val="nil"/>
              <w:bottom w:val="single" w:sz="4" w:space="0" w:color="auto"/>
              <w:right w:val="single" w:sz="4" w:space="0" w:color="auto"/>
            </w:tcBorders>
            <w:shd w:val="clear" w:color="auto" w:fill="auto"/>
            <w:noWrap/>
            <w:vAlign w:val="bottom"/>
            <w:hideMark/>
          </w:tcPr>
          <w:p w14:paraId="51FA3C0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13.6%</w:t>
            </w:r>
          </w:p>
        </w:tc>
        <w:tc>
          <w:tcPr>
            <w:tcW w:w="992" w:type="dxa"/>
            <w:tcBorders>
              <w:top w:val="nil"/>
              <w:left w:val="nil"/>
              <w:bottom w:val="single" w:sz="4" w:space="0" w:color="auto"/>
              <w:right w:val="single" w:sz="4" w:space="0" w:color="auto"/>
            </w:tcBorders>
            <w:shd w:val="clear" w:color="auto" w:fill="auto"/>
            <w:noWrap/>
            <w:vAlign w:val="bottom"/>
            <w:hideMark/>
          </w:tcPr>
          <w:p w14:paraId="07DECE97"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19.4%</w:t>
            </w:r>
          </w:p>
        </w:tc>
        <w:tc>
          <w:tcPr>
            <w:tcW w:w="718" w:type="dxa"/>
            <w:tcBorders>
              <w:top w:val="nil"/>
              <w:left w:val="nil"/>
              <w:bottom w:val="single" w:sz="4" w:space="0" w:color="auto"/>
              <w:right w:val="single" w:sz="4" w:space="0" w:color="auto"/>
            </w:tcBorders>
            <w:shd w:val="clear" w:color="auto" w:fill="auto"/>
            <w:noWrap/>
            <w:vAlign w:val="bottom"/>
            <w:hideMark/>
          </w:tcPr>
          <w:p w14:paraId="09A820B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0.202</w:t>
            </w:r>
          </w:p>
        </w:tc>
        <w:tc>
          <w:tcPr>
            <w:tcW w:w="1266" w:type="dxa"/>
            <w:tcBorders>
              <w:top w:val="nil"/>
              <w:left w:val="nil"/>
              <w:bottom w:val="single" w:sz="4" w:space="0" w:color="auto"/>
              <w:right w:val="single" w:sz="4" w:space="0" w:color="auto"/>
            </w:tcBorders>
            <w:shd w:val="clear" w:color="auto" w:fill="auto"/>
            <w:noWrap/>
            <w:vAlign w:val="bottom"/>
            <w:hideMark/>
          </w:tcPr>
          <w:p w14:paraId="11FCE11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20.4%</w:t>
            </w:r>
          </w:p>
        </w:tc>
        <w:tc>
          <w:tcPr>
            <w:tcW w:w="851" w:type="dxa"/>
            <w:tcBorders>
              <w:top w:val="nil"/>
              <w:left w:val="nil"/>
              <w:bottom w:val="single" w:sz="4" w:space="0" w:color="auto"/>
              <w:right w:val="nil"/>
            </w:tcBorders>
            <w:shd w:val="clear" w:color="auto" w:fill="auto"/>
            <w:noWrap/>
            <w:vAlign w:val="bottom"/>
            <w:hideMark/>
          </w:tcPr>
          <w:p w14:paraId="2D54989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14.8%</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16F5D4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0.528</w:t>
            </w:r>
          </w:p>
        </w:tc>
      </w:tr>
      <w:tr w:rsidR="00D77680" w:rsidRPr="007C2CB7" w14:paraId="45866F99" w14:textId="77777777" w:rsidTr="00D77680">
        <w:trPr>
          <w:trHeight w:val="20"/>
        </w:trPr>
        <w:tc>
          <w:tcPr>
            <w:tcW w:w="4960" w:type="dxa"/>
            <w:gridSpan w:val="5"/>
            <w:tcBorders>
              <w:top w:val="single" w:sz="4" w:space="0" w:color="auto"/>
              <w:left w:val="single" w:sz="4" w:space="0" w:color="auto"/>
              <w:bottom w:val="nil"/>
              <w:right w:val="nil"/>
            </w:tcBorders>
            <w:shd w:val="clear" w:color="auto" w:fill="auto"/>
            <w:noWrap/>
            <w:vAlign w:val="bottom"/>
            <w:hideMark/>
          </w:tcPr>
          <w:p w14:paraId="74C61DAB"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Timing of first contact relative to LC diagnosis</w:t>
            </w:r>
            <w:r w:rsidRPr="007C2CB7">
              <w:rPr>
                <w:rFonts w:ascii="Calibri" w:eastAsia="Times New Roman" w:hAnsi="Calibri" w:cs="Times New Roman"/>
                <w:vertAlign w:val="superscript"/>
                <w:lang w:eastAsia="en-GB"/>
              </w:rPr>
              <w:t xml:space="preserve"> α</w:t>
            </w:r>
          </w:p>
        </w:tc>
        <w:tc>
          <w:tcPr>
            <w:tcW w:w="992" w:type="dxa"/>
            <w:tcBorders>
              <w:top w:val="nil"/>
              <w:left w:val="nil"/>
              <w:bottom w:val="nil"/>
              <w:right w:val="nil"/>
            </w:tcBorders>
            <w:shd w:val="clear" w:color="auto" w:fill="auto"/>
            <w:noWrap/>
            <w:vAlign w:val="bottom"/>
            <w:hideMark/>
          </w:tcPr>
          <w:p w14:paraId="6F6D26C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nil"/>
            </w:tcBorders>
            <w:shd w:val="clear" w:color="auto" w:fill="auto"/>
            <w:noWrap/>
            <w:vAlign w:val="bottom"/>
            <w:hideMark/>
          </w:tcPr>
          <w:p w14:paraId="49756B4C"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nil"/>
            </w:tcBorders>
            <w:shd w:val="clear" w:color="auto" w:fill="auto"/>
            <w:noWrap/>
            <w:vAlign w:val="bottom"/>
            <w:hideMark/>
          </w:tcPr>
          <w:p w14:paraId="38A215B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nil"/>
              <w:left w:val="nil"/>
              <w:bottom w:val="nil"/>
              <w:right w:val="nil"/>
            </w:tcBorders>
            <w:shd w:val="clear" w:color="auto" w:fill="auto"/>
            <w:noWrap/>
            <w:vAlign w:val="bottom"/>
            <w:hideMark/>
          </w:tcPr>
          <w:p w14:paraId="3D27851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single" w:sz="4" w:space="0" w:color="auto"/>
            </w:tcBorders>
            <w:shd w:val="clear" w:color="auto" w:fill="auto"/>
            <w:noWrap/>
            <w:vAlign w:val="bottom"/>
            <w:hideMark/>
          </w:tcPr>
          <w:p w14:paraId="3029900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64B18BB9"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51741660"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6D8B39E3"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Before/at</w:t>
            </w:r>
          </w:p>
        </w:tc>
        <w:tc>
          <w:tcPr>
            <w:tcW w:w="992" w:type="dxa"/>
            <w:tcBorders>
              <w:top w:val="nil"/>
              <w:left w:val="single" w:sz="4" w:space="0" w:color="auto"/>
              <w:bottom w:val="nil"/>
              <w:right w:val="single" w:sz="4" w:space="0" w:color="auto"/>
            </w:tcBorders>
            <w:shd w:val="clear" w:color="auto" w:fill="auto"/>
            <w:noWrap/>
            <w:vAlign w:val="bottom"/>
            <w:hideMark/>
          </w:tcPr>
          <w:p w14:paraId="1138B194"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73.9%</w:t>
            </w:r>
          </w:p>
        </w:tc>
        <w:tc>
          <w:tcPr>
            <w:tcW w:w="992" w:type="dxa"/>
            <w:tcBorders>
              <w:top w:val="nil"/>
              <w:left w:val="nil"/>
              <w:bottom w:val="nil"/>
              <w:right w:val="single" w:sz="4" w:space="0" w:color="auto"/>
            </w:tcBorders>
            <w:shd w:val="clear" w:color="auto" w:fill="auto"/>
            <w:noWrap/>
            <w:vAlign w:val="bottom"/>
            <w:hideMark/>
          </w:tcPr>
          <w:p w14:paraId="470134D6"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71.7%</w:t>
            </w:r>
          </w:p>
        </w:tc>
        <w:tc>
          <w:tcPr>
            <w:tcW w:w="996" w:type="dxa"/>
            <w:tcBorders>
              <w:top w:val="nil"/>
              <w:left w:val="nil"/>
              <w:bottom w:val="nil"/>
              <w:right w:val="single" w:sz="4" w:space="0" w:color="auto"/>
            </w:tcBorders>
            <w:shd w:val="clear" w:color="auto" w:fill="auto"/>
            <w:noWrap/>
            <w:vAlign w:val="bottom"/>
            <w:hideMark/>
          </w:tcPr>
          <w:p w14:paraId="1454C6D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79.7%</w:t>
            </w:r>
          </w:p>
        </w:tc>
        <w:tc>
          <w:tcPr>
            <w:tcW w:w="992" w:type="dxa"/>
            <w:tcBorders>
              <w:top w:val="nil"/>
              <w:left w:val="nil"/>
              <w:bottom w:val="nil"/>
              <w:right w:val="single" w:sz="4" w:space="0" w:color="auto"/>
            </w:tcBorders>
            <w:shd w:val="clear" w:color="auto" w:fill="auto"/>
            <w:noWrap/>
            <w:vAlign w:val="bottom"/>
            <w:hideMark/>
          </w:tcPr>
          <w:p w14:paraId="135C07E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72.2%</w:t>
            </w:r>
          </w:p>
        </w:tc>
        <w:tc>
          <w:tcPr>
            <w:tcW w:w="718" w:type="dxa"/>
            <w:tcBorders>
              <w:top w:val="nil"/>
              <w:left w:val="nil"/>
              <w:bottom w:val="nil"/>
              <w:right w:val="single" w:sz="4" w:space="0" w:color="auto"/>
            </w:tcBorders>
            <w:shd w:val="clear" w:color="auto" w:fill="auto"/>
            <w:noWrap/>
            <w:vAlign w:val="bottom"/>
            <w:hideMark/>
          </w:tcPr>
          <w:p w14:paraId="4CA924A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0FF009CA"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73.1%</w:t>
            </w:r>
          </w:p>
        </w:tc>
        <w:tc>
          <w:tcPr>
            <w:tcW w:w="851" w:type="dxa"/>
            <w:tcBorders>
              <w:top w:val="nil"/>
              <w:left w:val="nil"/>
              <w:bottom w:val="nil"/>
              <w:right w:val="nil"/>
            </w:tcBorders>
            <w:shd w:val="clear" w:color="auto" w:fill="auto"/>
            <w:noWrap/>
            <w:vAlign w:val="bottom"/>
            <w:hideMark/>
          </w:tcPr>
          <w:p w14:paraId="06B44C2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74.6%</w:t>
            </w:r>
          </w:p>
        </w:tc>
        <w:tc>
          <w:tcPr>
            <w:tcW w:w="718" w:type="dxa"/>
            <w:tcBorders>
              <w:top w:val="nil"/>
              <w:left w:val="single" w:sz="4" w:space="0" w:color="auto"/>
              <w:bottom w:val="nil"/>
              <w:right w:val="single" w:sz="4" w:space="0" w:color="auto"/>
            </w:tcBorders>
            <w:shd w:val="clear" w:color="auto" w:fill="auto"/>
            <w:noWrap/>
            <w:vAlign w:val="bottom"/>
            <w:hideMark/>
          </w:tcPr>
          <w:p w14:paraId="4DDAF9E4"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490D1766" w14:textId="77777777" w:rsidTr="00D77680">
        <w:trPr>
          <w:trHeight w:val="20"/>
        </w:trPr>
        <w:tc>
          <w:tcPr>
            <w:tcW w:w="513" w:type="dxa"/>
            <w:tcBorders>
              <w:top w:val="nil"/>
              <w:left w:val="single" w:sz="4" w:space="0" w:color="auto"/>
              <w:bottom w:val="single" w:sz="4" w:space="0" w:color="auto"/>
              <w:right w:val="nil"/>
            </w:tcBorders>
            <w:shd w:val="clear" w:color="auto" w:fill="auto"/>
            <w:noWrap/>
            <w:vAlign w:val="bottom"/>
            <w:hideMark/>
          </w:tcPr>
          <w:p w14:paraId="0A4A27A1"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single" w:sz="4" w:space="0" w:color="auto"/>
              <w:right w:val="nil"/>
            </w:tcBorders>
            <w:shd w:val="clear" w:color="auto" w:fill="auto"/>
            <w:noWrap/>
            <w:vAlign w:val="bottom"/>
            <w:hideMark/>
          </w:tcPr>
          <w:p w14:paraId="59DF02C9"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After</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B7AB4CE"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10.9%</w:t>
            </w:r>
          </w:p>
        </w:tc>
        <w:tc>
          <w:tcPr>
            <w:tcW w:w="992" w:type="dxa"/>
            <w:tcBorders>
              <w:top w:val="nil"/>
              <w:left w:val="nil"/>
              <w:bottom w:val="single" w:sz="4" w:space="0" w:color="auto"/>
              <w:right w:val="single" w:sz="4" w:space="0" w:color="auto"/>
            </w:tcBorders>
            <w:shd w:val="clear" w:color="auto" w:fill="auto"/>
            <w:noWrap/>
            <w:vAlign w:val="bottom"/>
            <w:hideMark/>
          </w:tcPr>
          <w:p w14:paraId="0D77303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16.2%</w:t>
            </w:r>
          </w:p>
        </w:tc>
        <w:tc>
          <w:tcPr>
            <w:tcW w:w="996" w:type="dxa"/>
            <w:tcBorders>
              <w:top w:val="nil"/>
              <w:left w:val="nil"/>
              <w:bottom w:val="single" w:sz="4" w:space="0" w:color="auto"/>
              <w:right w:val="single" w:sz="4" w:space="0" w:color="auto"/>
            </w:tcBorders>
            <w:shd w:val="clear" w:color="auto" w:fill="auto"/>
            <w:noWrap/>
            <w:vAlign w:val="bottom"/>
            <w:hideMark/>
          </w:tcPr>
          <w:p w14:paraId="308228C4"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1.7%</w:t>
            </w:r>
          </w:p>
        </w:tc>
        <w:tc>
          <w:tcPr>
            <w:tcW w:w="992" w:type="dxa"/>
            <w:tcBorders>
              <w:top w:val="nil"/>
              <w:left w:val="nil"/>
              <w:bottom w:val="single" w:sz="4" w:space="0" w:color="auto"/>
              <w:right w:val="single" w:sz="4" w:space="0" w:color="auto"/>
            </w:tcBorders>
            <w:shd w:val="clear" w:color="auto" w:fill="auto"/>
            <w:noWrap/>
            <w:vAlign w:val="bottom"/>
            <w:hideMark/>
          </w:tcPr>
          <w:p w14:paraId="0C62BF2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11.1%</w:t>
            </w:r>
          </w:p>
        </w:tc>
        <w:tc>
          <w:tcPr>
            <w:tcW w:w="718" w:type="dxa"/>
            <w:tcBorders>
              <w:top w:val="nil"/>
              <w:left w:val="nil"/>
              <w:bottom w:val="single" w:sz="4" w:space="0" w:color="auto"/>
              <w:right w:val="single" w:sz="4" w:space="0" w:color="auto"/>
            </w:tcBorders>
            <w:shd w:val="clear" w:color="auto" w:fill="auto"/>
            <w:noWrap/>
            <w:vAlign w:val="bottom"/>
            <w:hideMark/>
          </w:tcPr>
          <w:p w14:paraId="434CB7E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0.025</w:t>
            </w:r>
          </w:p>
        </w:tc>
        <w:tc>
          <w:tcPr>
            <w:tcW w:w="1266" w:type="dxa"/>
            <w:tcBorders>
              <w:top w:val="nil"/>
              <w:left w:val="nil"/>
              <w:bottom w:val="single" w:sz="4" w:space="0" w:color="auto"/>
              <w:right w:val="single" w:sz="4" w:space="0" w:color="auto"/>
            </w:tcBorders>
            <w:shd w:val="clear" w:color="auto" w:fill="auto"/>
            <w:noWrap/>
            <w:vAlign w:val="bottom"/>
            <w:hideMark/>
          </w:tcPr>
          <w:p w14:paraId="7137E63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14.8%</w:t>
            </w:r>
          </w:p>
        </w:tc>
        <w:tc>
          <w:tcPr>
            <w:tcW w:w="851" w:type="dxa"/>
            <w:tcBorders>
              <w:top w:val="nil"/>
              <w:left w:val="nil"/>
              <w:bottom w:val="single" w:sz="4" w:space="0" w:color="auto"/>
              <w:right w:val="nil"/>
            </w:tcBorders>
            <w:shd w:val="clear" w:color="auto" w:fill="auto"/>
            <w:noWrap/>
            <w:vAlign w:val="bottom"/>
            <w:hideMark/>
          </w:tcPr>
          <w:p w14:paraId="0888C3C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7.4%</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1CA4D8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0.102</w:t>
            </w:r>
          </w:p>
        </w:tc>
      </w:tr>
      <w:tr w:rsidR="00D77680" w:rsidRPr="007C2CB7" w14:paraId="4EE0EC70" w14:textId="77777777" w:rsidTr="00D77680">
        <w:trPr>
          <w:trHeight w:val="20"/>
        </w:trPr>
        <w:tc>
          <w:tcPr>
            <w:tcW w:w="9505" w:type="dxa"/>
            <w:gridSpan w:val="10"/>
            <w:tcBorders>
              <w:top w:val="nil"/>
              <w:left w:val="single" w:sz="4" w:space="0" w:color="auto"/>
              <w:bottom w:val="nil"/>
              <w:right w:val="single" w:sz="4" w:space="0" w:color="auto"/>
            </w:tcBorders>
            <w:shd w:val="clear" w:color="auto" w:fill="auto"/>
            <w:noWrap/>
            <w:vAlign w:val="bottom"/>
            <w:hideMark/>
          </w:tcPr>
          <w:p w14:paraId="1647785B"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Proportion patients first seen as emergency </w:t>
            </w:r>
            <w:r w:rsidRPr="007C2CB7">
              <w:rPr>
                <w:rFonts w:ascii="Calibri" w:eastAsia="Times New Roman" w:hAnsi="Calibri" w:cs="Times New Roman"/>
                <w:vertAlign w:val="superscript"/>
                <w:lang w:eastAsia="en-GB"/>
              </w:rPr>
              <w:t>β</w:t>
            </w:r>
          </w:p>
        </w:tc>
      </w:tr>
      <w:tr w:rsidR="00D77680" w:rsidRPr="007C2CB7" w14:paraId="51CF0358"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25DB5310"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6A0E6680"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≤20%</w:t>
            </w:r>
          </w:p>
        </w:tc>
        <w:tc>
          <w:tcPr>
            <w:tcW w:w="992" w:type="dxa"/>
            <w:tcBorders>
              <w:top w:val="nil"/>
              <w:left w:val="single" w:sz="4" w:space="0" w:color="auto"/>
              <w:bottom w:val="nil"/>
              <w:right w:val="single" w:sz="4" w:space="0" w:color="auto"/>
            </w:tcBorders>
            <w:shd w:val="clear" w:color="auto" w:fill="auto"/>
            <w:noWrap/>
            <w:vAlign w:val="bottom"/>
            <w:hideMark/>
          </w:tcPr>
          <w:p w14:paraId="457F2699"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41.7%</w:t>
            </w:r>
          </w:p>
        </w:tc>
        <w:tc>
          <w:tcPr>
            <w:tcW w:w="992" w:type="dxa"/>
            <w:tcBorders>
              <w:top w:val="nil"/>
              <w:left w:val="nil"/>
              <w:bottom w:val="nil"/>
              <w:right w:val="single" w:sz="4" w:space="0" w:color="auto"/>
            </w:tcBorders>
            <w:shd w:val="clear" w:color="auto" w:fill="auto"/>
            <w:noWrap/>
            <w:vAlign w:val="bottom"/>
            <w:hideMark/>
          </w:tcPr>
          <w:p w14:paraId="39F89D37"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40.4%</w:t>
            </w:r>
          </w:p>
        </w:tc>
        <w:tc>
          <w:tcPr>
            <w:tcW w:w="996" w:type="dxa"/>
            <w:tcBorders>
              <w:top w:val="nil"/>
              <w:left w:val="nil"/>
              <w:bottom w:val="nil"/>
              <w:right w:val="single" w:sz="4" w:space="0" w:color="auto"/>
            </w:tcBorders>
            <w:shd w:val="clear" w:color="auto" w:fill="auto"/>
            <w:noWrap/>
            <w:vAlign w:val="bottom"/>
            <w:hideMark/>
          </w:tcPr>
          <w:p w14:paraId="11B41476"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37.3%</w:t>
            </w:r>
          </w:p>
        </w:tc>
        <w:tc>
          <w:tcPr>
            <w:tcW w:w="992" w:type="dxa"/>
            <w:tcBorders>
              <w:top w:val="nil"/>
              <w:left w:val="nil"/>
              <w:bottom w:val="nil"/>
              <w:right w:val="single" w:sz="4" w:space="0" w:color="auto"/>
            </w:tcBorders>
            <w:shd w:val="clear" w:color="auto" w:fill="auto"/>
            <w:noWrap/>
            <w:vAlign w:val="bottom"/>
            <w:hideMark/>
          </w:tcPr>
          <w:p w14:paraId="44819F4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47.2%</w:t>
            </w:r>
          </w:p>
        </w:tc>
        <w:tc>
          <w:tcPr>
            <w:tcW w:w="718" w:type="dxa"/>
            <w:tcBorders>
              <w:top w:val="nil"/>
              <w:left w:val="nil"/>
              <w:bottom w:val="nil"/>
              <w:right w:val="single" w:sz="4" w:space="0" w:color="auto"/>
            </w:tcBorders>
            <w:shd w:val="clear" w:color="auto" w:fill="auto"/>
            <w:noWrap/>
            <w:vAlign w:val="bottom"/>
            <w:hideMark/>
          </w:tcPr>
          <w:p w14:paraId="3BC91BCC"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2D3C3E3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37.0%</w:t>
            </w:r>
          </w:p>
        </w:tc>
        <w:tc>
          <w:tcPr>
            <w:tcW w:w="851" w:type="dxa"/>
            <w:tcBorders>
              <w:top w:val="nil"/>
              <w:left w:val="nil"/>
              <w:bottom w:val="nil"/>
              <w:right w:val="nil"/>
            </w:tcBorders>
            <w:shd w:val="clear" w:color="auto" w:fill="auto"/>
            <w:noWrap/>
            <w:vAlign w:val="bottom"/>
            <w:hideMark/>
          </w:tcPr>
          <w:p w14:paraId="7B2CC84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45.9%</w:t>
            </w:r>
          </w:p>
        </w:tc>
        <w:tc>
          <w:tcPr>
            <w:tcW w:w="718" w:type="dxa"/>
            <w:tcBorders>
              <w:top w:val="nil"/>
              <w:left w:val="single" w:sz="4" w:space="0" w:color="auto"/>
              <w:bottom w:val="nil"/>
              <w:right w:val="single" w:sz="4" w:space="0" w:color="auto"/>
            </w:tcBorders>
            <w:shd w:val="clear" w:color="auto" w:fill="auto"/>
            <w:noWrap/>
            <w:vAlign w:val="bottom"/>
            <w:hideMark/>
          </w:tcPr>
          <w:p w14:paraId="000B6FDC"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3E060E73" w14:textId="77777777" w:rsidTr="00D77680">
        <w:trPr>
          <w:trHeight w:val="20"/>
        </w:trPr>
        <w:tc>
          <w:tcPr>
            <w:tcW w:w="513" w:type="dxa"/>
            <w:tcBorders>
              <w:top w:val="nil"/>
              <w:left w:val="single" w:sz="4" w:space="0" w:color="auto"/>
              <w:bottom w:val="single" w:sz="4" w:space="0" w:color="auto"/>
              <w:right w:val="nil"/>
            </w:tcBorders>
            <w:shd w:val="clear" w:color="auto" w:fill="auto"/>
            <w:noWrap/>
            <w:vAlign w:val="bottom"/>
            <w:hideMark/>
          </w:tcPr>
          <w:p w14:paraId="0DC01832"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right w:val="nil"/>
            </w:tcBorders>
            <w:shd w:val="clear" w:color="auto" w:fill="auto"/>
            <w:noWrap/>
            <w:vAlign w:val="bottom"/>
            <w:hideMark/>
          </w:tcPr>
          <w:p w14:paraId="1D6CF362"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&gt;20%</w:t>
            </w:r>
          </w:p>
        </w:tc>
        <w:tc>
          <w:tcPr>
            <w:tcW w:w="992" w:type="dxa"/>
            <w:tcBorders>
              <w:top w:val="nil"/>
              <w:left w:val="single" w:sz="4" w:space="0" w:color="auto"/>
              <w:right w:val="single" w:sz="4" w:space="0" w:color="auto"/>
            </w:tcBorders>
            <w:shd w:val="clear" w:color="auto" w:fill="auto"/>
            <w:noWrap/>
            <w:vAlign w:val="bottom"/>
            <w:hideMark/>
          </w:tcPr>
          <w:p w14:paraId="77C1B96F"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33.9%</w:t>
            </w:r>
          </w:p>
        </w:tc>
        <w:tc>
          <w:tcPr>
            <w:tcW w:w="992" w:type="dxa"/>
            <w:tcBorders>
              <w:top w:val="nil"/>
              <w:left w:val="nil"/>
              <w:right w:val="single" w:sz="4" w:space="0" w:color="auto"/>
            </w:tcBorders>
            <w:shd w:val="clear" w:color="auto" w:fill="auto"/>
            <w:noWrap/>
            <w:vAlign w:val="bottom"/>
            <w:hideMark/>
          </w:tcPr>
          <w:p w14:paraId="5DF3D86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38.4%</w:t>
            </w:r>
          </w:p>
        </w:tc>
        <w:tc>
          <w:tcPr>
            <w:tcW w:w="996" w:type="dxa"/>
            <w:tcBorders>
              <w:top w:val="nil"/>
              <w:left w:val="nil"/>
              <w:right w:val="single" w:sz="4" w:space="0" w:color="auto"/>
            </w:tcBorders>
            <w:shd w:val="clear" w:color="auto" w:fill="auto"/>
            <w:noWrap/>
            <w:vAlign w:val="bottom"/>
            <w:hideMark/>
          </w:tcPr>
          <w:p w14:paraId="6EC2A63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30.5%</w:t>
            </w:r>
          </w:p>
        </w:tc>
        <w:tc>
          <w:tcPr>
            <w:tcW w:w="992" w:type="dxa"/>
            <w:tcBorders>
              <w:top w:val="nil"/>
              <w:left w:val="nil"/>
              <w:right w:val="single" w:sz="4" w:space="0" w:color="auto"/>
            </w:tcBorders>
            <w:shd w:val="clear" w:color="auto" w:fill="auto"/>
            <w:noWrap/>
            <w:vAlign w:val="bottom"/>
            <w:hideMark/>
          </w:tcPr>
          <w:p w14:paraId="3C70476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30.6%</w:t>
            </w:r>
          </w:p>
        </w:tc>
        <w:tc>
          <w:tcPr>
            <w:tcW w:w="718" w:type="dxa"/>
            <w:tcBorders>
              <w:top w:val="nil"/>
              <w:left w:val="nil"/>
              <w:right w:val="single" w:sz="4" w:space="0" w:color="auto"/>
            </w:tcBorders>
            <w:shd w:val="clear" w:color="auto" w:fill="auto"/>
            <w:noWrap/>
            <w:vAlign w:val="bottom"/>
            <w:hideMark/>
          </w:tcPr>
          <w:p w14:paraId="3A7115B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0.566</w:t>
            </w:r>
          </w:p>
        </w:tc>
        <w:tc>
          <w:tcPr>
            <w:tcW w:w="1266" w:type="dxa"/>
            <w:tcBorders>
              <w:top w:val="nil"/>
              <w:left w:val="nil"/>
              <w:right w:val="single" w:sz="4" w:space="0" w:color="auto"/>
            </w:tcBorders>
            <w:shd w:val="clear" w:color="auto" w:fill="auto"/>
            <w:noWrap/>
            <w:vAlign w:val="bottom"/>
            <w:hideMark/>
          </w:tcPr>
          <w:p w14:paraId="1F5ABD4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39.8%</w:t>
            </w:r>
          </w:p>
        </w:tc>
        <w:tc>
          <w:tcPr>
            <w:tcW w:w="851" w:type="dxa"/>
            <w:tcBorders>
              <w:top w:val="nil"/>
              <w:left w:val="nil"/>
              <w:right w:val="nil"/>
            </w:tcBorders>
            <w:shd w:val="clear" w:color="auto" w:fill="auto"/>
            <w:noWrap/>
            <w:vAlign w:val="bottom"/>
            <w:hideMark/>
          </w:tcPr>
          <w:p w14:paraId="771C6F0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28.7%</w:t>
            </w:r>
          </w:p>
        </w:tc>
        <w:tc>
          <w:tcPr>
            <w:tcW w:w="718" w:type="dxa"/>
            <w:tcBorders>
              <w:top w:val="nil"/>
              <w:left w:val="single" w:sz="4" w:space="0" w:color="auto"/>
              <w:right w:val="single" w:sz="4" w:space="0" w:color="auto"/>
            </w:tcBorders>
            <w:shd w:val="clear" w:color="auto" w:fill="auto"/>
            <w:noWrap/>
            <w:vAlign w:val="bottom"/>
            <w:hideMark/>
          </w:tcPr>
          <w:p w14:paraId="18DBA999"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0.077</w:t>
            </w:r>
          </w:p>
        </w:tc>
      </w:tr>
      <w:tr w:rsidR="00D77680" w:rsidRPr="007C2CB7" w14:paraId="0A07B569" w14:textId="77777777" w:rsidTr="004347DB">
        <w:trPr>
          <w:trHeight w:val="20"/>
        </w:trPr>
        <w:tc>
          <w:tcPr>
            <w:tcW w:w="9505" w:type="dxa"/>
            <w:gridSpan w:val="10"/>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096530A4" w14:textId="77777777" w:rsidR="00D77680" w:rsidRPr="008D4C24" w:rsidRDefault="00D77680" w:rsidP="00D77680">
            <w:pPr>
              <w:spacing w:after="0" w:line="240" w:lineRule="auto"/>
              <w:rPr>
                <w:rFonts w:ascii="Calibri" w:eastAsia="Times New Roman" w:hAnsi="Calibri" w:cs="Times New Roman"/>
                <w:b/>
                <w:bCs/>
                <w:lang w:eastAsia="en-GB"/>
              </w:rPr>
            </w:pPr>
            <w:r w:rsidRPr="007C2CB7">
              <w:rPr>
                <w:rFonts w:ascii="Calibri" w:eastAsia="Times New Roman" w:hAnsi="Calibri" w:cs="Times New Roman"/>
                <w:b/>
                <w:bCs/>
                <w:lang w:eastAsia="en-GB"/>
              </w:rPr>
              <w:t>Overtime &amp; Admin</w:t>
            </w:r>
            <w:r>
              <w:rPr>
                <w:rFonts w:ascii="Calibri" w:eastAsia="Times New Roman" w:hAnsi="Calibri" w:cs="Times New Roman"/>
                <w:b/>
                <w:bCs/>
                <w:lang w:eastAsia="en-GB"/>
              </w:rPr>
              <w:t>istrative</w:t>
            </w:r>
            <w:r w:rsidRPr="007C2CB7">
              <w:rPr>
                <w:rFonts w:ascii="Calibri" w:eastAsia="Times New Roman" w:hAnsi="Calibri" w:cs="Times New Roman"/>
                <w:b/>
                <w:bCs/>
                <w:lang w:eastAsia="en-GB"/>
              </w:rPr>
              <w:t xml:space="preserve"> support</w:t>
            </w:r>
          </w:p>
        </w:tc>
      </w:tr>
      <w:tr w:rsidR="00D77680" w:rsidRPr="007C2CB7" w14:paraId="5FB6A73F" w14:textId="77777777" w:rsidTr="00D77680">
        <w:trPr>
          <w:trHeight w:val="20"/>
        </w:trPr>
        <w:tc>
          <w:tcPr>
            <w:tcW w:w="4960" w:type="dxa"/>
            <w:gridSpan w:val="5"/>
            <w:tcBorders>
              <w:top w:val="single" w:sz="4" w:space="0" w:color="auto"/>
              <w:left w:val="single" w:sz="4" w:space="0" w:color="auto"/>
              <w:bottom w:val="nil"/>
              <w:right w:val="nil"/>
            </w:tcBorders>
            <w:shd w:val="clear" w:color="auto" w:fill="auto"/>
            <w:noWrap/>
            <w:vAlign w:val="bottom"/>
            <w:hideMark/>
          </w:tcPr>
          <w:p w14:paraId="64C7289A"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Proportion of weekly hours working overtime </w:t>
            </w:r>
            <w:r w:rsidRPr="007C2CB7">
              <w:rPr>
                <w:rFonts w:ascii="Calibri" w:eastAsia="Times New Roman" w:hAnsi="Calibri" w:cs="Times New Roman"/>
                <w:vertAlign w:val="superscript"/>
                <w:lang w:eastAsia="en-GB"/>
              </w:rPr>
              <w:t>γ</w:t>
            </w:r>
          </w:p>
        </w:tc>
        <w:tc>
          <w:tcPr>
            <w:tcW w:w="992" w:type="dxa"/>
            <w:tcBorders>
              <w:top w:val="single" w:sz="4" w:space="0" w:color="auto"/>
              <w:left w:val="nil"/>
              <w:bottom w:val="nil"/>
              <w:right w:val="nil"/>
            </w:tcBorders>
            <w:shd w:val="clear" w:color="auto" w:fill="auto"/>
            <w:noWrap/>
            <w:vAlign w:val="bottom"/>
            <w:hideMark/>
          </w:tcPr>
          <w:p w14:paraId="476D834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nil"/>
            </w:tcBorders>
            <w:shd w:val="clear" w:color="auto" w:fill="auto"/>
            <w:noWrap/>
            <w:vAlign w:val="bottom"/>
            <w:hideMark/>
          </w:tcPr>
          <w:p w14:paraId="4F51DA69"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single" w:sz="4" w:space="0" w:color="auto"/>
              <w:left w:val="nil"/>
              <w:bottom w:val="nil"/>
              <w:right w:val="nil"/>
            </w:tcBorders>
            <w:shd w:val="clear" w:color="auto" w:fill="auto"/>
            <w:noWrap/>
            <w:vAlign w:val="bottom"/>
            <w:hideMark/>
          </w:tcPr>
          <w:p w14:paraId="1234E103"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single" w:sz="4" w:space="0" w:color="auto"/>
              <w:left w:val="nil"/>
              <w:bottom w:val="nil"/>
              <w:right w:val="nil"/>
            </w:tcBorders>
            <w:shd w:val="clear" w:color="auto" w:fill="auto"/>
            <w:noWrap/>
            <w:vAlign w:val="bottom"/>
            <w:hideMark/>
          </w:tcPr>
          <w:p w14:paraId="11A8F50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single" w:sz="4" w:space="0" w:color="auto"/>
            </w:tcBorders>
            <w:shd w:val="clear" w:color="auto" w:fill="auto"/>
            <w:noWrap/>
            <w:vAlign w:val="bottom"/>
            <w:hideMark/>
          </w:tcPr>
          <w:p w14:paraId="19CCC53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453F97D2"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7D3AF4AC"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59C9740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≤10%</w:t>
            </w:r>
          </w:p>
        </w:tc>
        <w:tc>
          <w:tcPr>
            <w:tcW w:w="992" w:type="dxa"/>
            <w:tcBorders>
              <w:top w:val="nil"/>
              <w:left w:val="single" w:sz="4" w:space="0" w:color="auto"/>
              <w:bottom w:val="nil"/>
              <w:right w:val="single" w:sz="4" w:space="0" w:color="auto"/>
            </w:tcBorders>
            <w:shd w:val="clear" w:color="auto" w:fill="auto"/>
            <w:noWrap/>
            <w:vAlign w:val="bottom"/>
            <w:hideMark/>
          </w:tcPr>
          <w:p w14:paraId="20760372"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34.3%</w:t>
            </w:r>
          </w:p>
        </w:tc>
        <w:tc>
          <w:tcPr>
            <w:tcW w:w="992" w:type="dxa"/>
            <w:tcBorders>
              <w:top w:val="nil"/>
              <w:left w:val="nil"/>
              <w:bottom w:val="nil"/>
              <w:right w:val="single" w:sz="4" w:space="0" w:color="auto"/>
            </w:tcBorders>
            <w:shd w:val="clear" w:color="auto" w:fill="auto"/>
            <w:noWrap/>
            <w:vAlign w:val="bottom"/>
            <w:hideMark/>
          </w:tcPr>
          <w:p w14:paraId="6A6EF564"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29.3%</w:t>
            </w:r>
          </w:p>
        </w:tc>
        <w:tc>
          <w:tcPr>
            <w:tcW w:w="996" w:type="dxa"/>
            <w:tcBorders>
              <w:top w:val="nil"/>
              <w:left w:val="nil"/>
              <w:bottom w:val="nil"/>
              <w:right w:val="single" w:sz="4" w:space="0" w:color="auto"/>
            </w:tcBorders>
            <w:shd w:val="clear" w:color="auto" w:fill="auto"/>
            <w:noWrap/>
            <w:vAlign w:val="bottom"/>
            <w:hideMark/>
          </w:tcPr>
          <w:p w14:paraId="3DC8FA6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40.7%</w:t>
            </w:r>
          </w:p>
        </w:tc>
        <w:tc>
          <w:tcPr>
            <w:tcW w:w="992" w:type="dxa"/>
            <w:tcBorders>
              <w:top w:val="nil"/>
              <w:left w:val="nil"/>
              <w:bottom w:val="nil"/>
              <w:right w:val="single" w:sz="4" w:space="0" w:color="auto"/>
            </w:tcBorders>
            <w:shd w:val="clear" w:color="auto" w:fill="auto"/>
            <w:noWrap/>
            <w:vAlign w:val="bottom"/>
            <w:hideMark/>
          </w:tcPr>
          <w:p w14:paraId="623A618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36.1%</w:t>
            </w:r>
          </w:p>
        </w:tc>
        <w:tc>
          <w:tcPr>
            <w:tcW w:w="718" w:type="dxa"/>
            <w:tcBorders>
              <w:top w:val="nil"/>
              <w:left w:val="nil"/>
              <w:bottom w:val="nil"/>
              <w:right w:val="single" w:sz="4" w:space="0" w:color="auto"/>
            </w:tcBorders>
            <w:shd w:val="clear" w:color="auto" w:fill="auto"/>
            <w:noWrap/>
            <w:vAlign w:val="bottom"/>
            <w:hideMark/>
          </w:tcPr>
          <w:p w14:paraId="74BBA53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5DBF46B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37.0%</w:t>
            </w:r>
          </w:p>
        </w:tc>
        <w:tc>
          <w:tcPr>
            <w:tcW w:w="851" w:type="dxa"/>
            <w:tcBorders>
              <w:top w:val="nil"/>
              <w:left w:val="nil"/>
              <w:bottom w:val="nil"/>
              <w:right w:val="nil"/>
            </w:tcBorders>
            <w:shd w:val="clear" w:color="auto" w:fill="auto"/>
            <w:noWrap/>
            <w:vAlign w:val="bottom"/>
            <w:hideMark/>
          </w:tcPr>
          <w:p w14:paraId="0E09AD62"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32.0%</w:t>
            </w:r>
          </w:p>
        </w:tc>
        <w:tc>
          <w:tcPr>
            <w:tcW w:w="718" w:type="dxa"/>
            <w:tcBorders>
              <w:top w:val="nil"/>
              <w:left w:val="single" w:sz="4" w:space="0" w:color="auto"/>
              <w:bottom w:val="nil"/>
              <w:right w:val="single" w:sz="4" w:space="0" w:color="auto"/>
            </w:tcBorders>
            <w:shd w:val="clear" w:color="auto" w:fill="auto"/>
            <w:noWrap/>
            <w:vAlign w:val="bottom"/>
            <w:hideMark/>
          </w:tcPr>
          <w:p w14:paraId="244D519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149349F2"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33B03333"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09A8F230"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&gt;10% ≤20%</w:t>
            </w:r>
          </w:p>
        </w:tc>
        <w:tc>
          <w:tcPr>
            <w:tcW w:w="992" w:type="dxa"/>
            <w:tcBorders>
              <w:top w:val="nil"/>
              <w:left w:val="single" w:sz="4" w:space="0" w:color="auto"/>
              <w:bottom w:val="nil"/>
              <w:right w:val="single" w:sz="4" w:space="0" w:color="auto"/>
            </w:tcBorders>
            <w:shd w:val="clear" w:color="auto" w:fill="auto"/>
            <w:noWrap/>
            <w:vAlign w:val="bottom"/>
            <w:hideMark/>
          </w:tcPr>
          <w:p w14:paraId="315FD9EE"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38.3%</w:t>
            </w:r>
          </w:p>
        </w:tc>
        <w:tc>
          <w:tcPr>
            <w:tcW w:w="992" w:type="dxa"/>
            <w:tcBorders>
              <w:top w:val="nil"/>
              <w:left w:val="nil"/>
              <w:bottom w:val="nil"/>
              <w:right w:val="single" w:sz="4" w:space="0" w:color="auto"/>
            </w:tcBorders>
            <w:shd w:val="clear" w:color="auto" w:fill="auto"/>
            <w:noWrap/>
            <w:vAlign w:val="bottom"/>
            <w:hideMark/>
          </w:tcPr>
          <w:p w14:paraId="453845AB"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42.4%</w:t>
            </w:r>
          </w:p>
        </w:tc>
        <w:tc>
          <w:tcPr>
            <w:tcW w:w="996" w:type="dxa"/>
            <w:tcBorders>
              <w:top w:val="nil"/>
              <w:left w:val="nil"/>
              <w:bottom w:val="nil"/>
              <w:right w:val="single" w:sz="4" w:space="0" w:color="auto"/>
            </w:tcBorders>
            <w:shd w:val="clear" w:color="auto" w:fill="auto"/>
            <w:noWrap/>
            <w:vAlign w:val="bottom"/>
            <w:hideMark/>
          </w:tcPr>
          <w:p w14:paraId="1AD5928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30.5%</w:t>
            </w:r>
          </w:p>
        </w:tc>
        <w:tc>
          <w:tcPr>
            <w:tcW w:w="992" w:type="dxa"/>
            <w:tcBorders>
              <w:top w:val="nil"/>
              <w:left w:val="nil"/>
              <w:bottom w:val="nil"/>
              <w:right w:val="single" w:sz="4" w:space="0" w:color="auto"/>
            </w:tcBorders>
            <w:shd w:val="clear" w:color="auto" w:fill="auto"/>
            <w:noWrap/>
            <w:vAlign w:val="bottom"/>
            <w:hideMark/>
          </w:tcPr>
          <w:p w14:paraId="0E6323FB"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38.9%</w:t>
            </w:r>
          </w:p>
        </w:tc>
        <w:tc>
          <w:tcPr>
            <w:tcW w:w="718" w:type="dxa"/>
            <w:tcBorders>
              <w:top w:val="nil"/>
              <w:left w:val="nil"/>
              <w:bottom w:val="nil"/>
              <w:right w:val="single" w:sz="4" w:space="0" w:color="auto"/>
            </w:tcBorders>
            <w:shd w:val="clear" w:color="auto" w:fill="auto"/>
            <w:noWrap/>
            <w:vAlign w:val="bottom"/>
            <w:hideMark/>
          </w:tcPr>
          <w:p w14:paraId="0C680CFC"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0EC6C6E3"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38.0%</w:t>
            </w:r>
          </w:p>
        </w:tc>
        <w:tc>
          <w:tcPr>
            <w:tcW w:w="851" w:type="dxa"/>
            <w:tcBorders>
              <w:top w:val="nil"/>
              <w:left w:val="nil"/>
              <w:bottom w:val="nil"/>
              <w:right w:val="nil"/>
            </w:tcBorders>
            <w:shd w:val="clear" w:color="auto" w:fill="auto"/>
            <w:noWrap/>
            <w:vAlign w:val="bottom"/>
            <w:hideMark/>
          </w:tcPr>
          <w:p w14:paraId="7AC8B3C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38.5%</w:t>
            </w:r>
          </w:p>
        </w:tc>
        <w:tc>
          <w:tcPr>
            <w:tcW w:w="718" w:type="dxa"/>
            <w:tcBorders>
              <w:top w:val="nil"/>
              <w:left w:val="single" w:sz="4" w:space="0" w:color="auto"/>
              <w:bottom w:val="nil"/>
              <w:right w:val="single" w:sz="4" w:space="0" w:color="auto"/>
            </w:tcBorders>
            <w:shd w:val="clear" w:color="auto" w:fill="auto"/>
            <w:noWrap/>
            <w:vAlign w:val="bottom"/>
            <w:hideMark/>
          </w:tcPr>
          <w:p w14:paraId="00A6A84D"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774EB8AD" w14:textId="77777777" w:rsidTr="00D77680">
        <w:trPr>
          <w:trHeight w:val="20"/>
        </w:trPr>
        <w:tc>
          <w:tcPr>
            <w:tcW w:w="513" w:type="dxa"/>
            <w:tcBorders>
              <w:top w:val="nil"/>
              <w:left w:val="single" w:sz="4" w:space="0" w:color="auto"/>
              <w:bottom w:val="single" w:sz="4" w:space="0" w:color="auto"/>
              <w:right w:val="nil"/>
            </w:tcBorders>
            <w:shd w:val="clear" w:color="auto" w:fill="auto"/>
            <w:noWrap/>
            <w:vAlign w:val="bottom"/>
            <w:hideMark/>
          </w:tcPr>
          <w:p w14:paraId="718896B0"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single" w:sz="4" w:space="0" w:color="auto"/>
              <w:right w:val="nil"/>
            </w:tcBorders>
            <w:shd w:val="clear" w:color="auto" w:fill="auto"/>
            <w:noWrap/>
            <w:vAlign w:val="bottom"/>
            <w:hideMark/>
          </w:tcPr>
          <w:p w14:paraId="2009D81C"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&gt;20%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4B47746"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25.2%</w:t>
            </w:r>
          </w:p>
        </w:tc>
        <w:tc>
          <w:tcPr>
            <w:tcW w:w="992" w:type="dxa"/>
            <w:tcBorders>
              <w:top w:val="nil"/>
              <w:left w:val="nil"/>
              <w:bottom w:val="single" w:sz="4" w:space="0" w:color="auto"/>
              <w:right w:val="single" w:sz="4" w:space="0" w:color="auto"/>
            </w:tcBorders>
            <w:shd w:val="clear" w:color="auto" w:fill="auto"/>
            <w:noWrap/>
            <w:vAlign w:val="bottom"/>
            <w:hideMark/>
          </w:tcPr>
          <w:p w14:paraId="0A508EC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25.3%</w:t>
            </w:r>
          </w:p>
        </w:tc>
        <w:tc>
          <w:tcPr>
            <w:tcW w:w="996" w:type="dxa"/>
            <w:tcBorders>
              <w:top w:val="nil"/>
              <w:left w:val="nil"/>
              <w:bottom w:val="single" w:sz="4" w:space="0" w:color="auto"/>
              <w:right w:val="single" w:sz="4" w:space="0" w:color="auto"/>
            </w:tcBorders>
            <w:shd w:val="clear" w:color="auto" w:fill="auto"/>
            <w:noWrap/>
            <w:vAlign w:val="bottom"/>
            <w:hideMark/>
          </w:tcPr>
          <w:p w14:paraId="4F8118D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27.1%</w:t>
            </w:r>
          </w:p>
        </w:tc>
        <w:tc>
          <w:tcPr>
            <w:tcW w:w="992" w:type="dxa"/>
            <w:tcBorders>
              <w:top w:val="nil"/>
              <w:left w:val="nil"/>
              <w:bottom w:val="single" w:sz="4" w:space="0" w:color="auto"/>
              <w:right w:val="single" w:sz="4" w:space="0" w:color="auto"/>
            </w:tcBorders>
            <w:shd w:val="clear" w:color="auto" w:fill="auto"/>
            <w:noWrap/>
            <w:vAlign w:val="bottom"/>
            <w:hideMark/>
          </w:tcPr>
          <w:p w14:paraId="26A1E53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23.6%</w:t>
            </w:r>
          </w:p>
        </w:tc>
        <w:tc>
          <w:tcPr>
            <w:tcW w:w="718" w:type="dxa"/>
            <w:tcBorders>
              <w:top w:val="nil"/>
              <w:left w:val="nil"/>
              <w:bottom w:val="single" w:sz="4" w:space="0" w:color="auto"/>
              <w:right w:val="single" w:sz="4" w:space="0" w:color="auto"/>
            </w:tcBorders>
            <w:shd w:val="clear" w:color="auto" w:fill="auto"/>
            <w:noWrap/>
            <w:vAlign w:val="bottom"/>
            <w:hideMark/>
          </w:tcPr>
          <w:p w14:paraId="2BE2456B"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0.555</w:t>
            </w:r>
          </w:p>
        </w:tc>
        <w:tc>
          <w:tcPr>
            <w:tcW w:w="1266" w:type="dxa"/>
            <w:tcBorders>
              <w:top w:val="nil"/>
              <w:left w:val="nil"/>
              <w:bottom w:val="single" w:sz="4" w:space="0" w:color="auto"/>
              <w:right w:val="single" w:sz="4" w:space="0" w:color="auto"/>
            </w:tcBorders>
            <w:shd w:val="clear" w:color="auto" w:fill="auto"/>
            <w:noWrap/>
            <w:vAlign w:val="bottom"/>
            <w:hideMark/>
          </w:tcPr>
          <w:p w14:paraId="228DF1B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23.1%</w:t>
            </w:r>
          </w:p>
        </w:tc>
        <w:tc>
          <w:tcPr>
            <w:tcW w:w="851" w:type="dxa"/>
            <w:tcBorders>
              <w:top w:val="nil"/>
              <w:left w:val="nil"/>
              <w:bottom w:val="single" w:sz="4" w:space="0" w:color="auto"/>
              <w:right w:val="nil"/>
            </w:tcBorders>
            <w:shd w:val="clear" w:color="auto" w:fill="auto"/>
            <w:noWrap/>
            <w:vAlign w:val="bottom"/>
            <w:hideMark/>
          </w:tcPr>
          <w:p w14:paraId="3A7DC24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27.0%</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59319B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0.678</w:t>
            </w:r>
          </w:p>
        </w:tc>
      </w:tr>
      <w:tr w:rsidR="00D77680" w:rsidRPr="007C2CB7" w14:paraId="52AB2E06" w14:textId="77777777" w:rsidTr="00D77680">
        <w:trPr>
          <w:trHeight w:val="20"/>
        </w:trPr>
        <w:tc>
          <w:tcPr>
            <w:tcW w:w="9505" w:type="dxa"/>
            <w:gridSpan w:val="10"/>
            <w:tcBorders>
              <w:top w:val="nil"/>
              <w:left w:val="single" w:sz="4" w:space="0" w:color="auto"/>
              <w:bottom w:val="nil"/>
              <w:right w:val="single" w:sz="4" w:space="0" w:color="auto"/>
            </w:tcBorders>
            <w:shd w:val="clear" w:color="auto" w:fill="auto"/>
            <w:noWrap/>
            <w:vAlign w:val="bottom"/>
            <w:hideMark/>
          </w:tcPr>
          <w:p w14:paraId="220FC953"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Administrative support per week</w:t>
            </w:r>
          </w:p>
        </w:tc>
      </w:tr>
      <w:tr w:rsidR="00D77680" w:rsidRPr="007C2CB7" w14:paraId="7E954BD4"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0C1170DA"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1423186A"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No support</w:t>
            </w:r>
          </w:p>
        </w:tc>
        <w:tc>
          <w:tcPr>
            <w:tcW w:w="992" w:type="dxa"/>
            <w:tcBorders>
              <w:top w:val="nil"/>
              <w:left w:val="single" w:sz="4" w:space="0" w:color="auto"/>
              <w:bottom w:val="nil"/>
              <w:right w:val="single" w:sz="4" w:space="0" w:color="auto"/>
            </w:tcBorders>
            <w:shd w:val="clear" w:color="auto" w:fill="auto"/>
            <w:noWrap/>
            <w:vAlign w:val="bottom"/>
            <w:hideMark/>
          </w:tcPr>
          <w:p w14:paraId="216C5D59"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63.5%</w:t>
            </w:r>
          </w:p>
        </w:tc>
        <w:tc>
          <w:tcPr>
            <w:tcW w:w="992" w:type="dxa"/>
            <w:tcBorders>
              <w:top w:val="nil"/>
              <w:left w:val="nil"/>
              <w:bottom w:val="nil"/>
              <w:right w:val="single" w:sz="4" w:space="0" w:color="auto"/>
            </w:tcBorders>
            <w:shd w:val="clear" w:color="auto" w:fill="auto"/>
            <w:noWrap/>
            <w:vAlign w:val="bottom"/>
            <w:hideMark/>
          </w:tcPr>
          <w:p w14:paraId="5545D3B5"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65.7%</w:t>
            </w:r>
          </w:p>
        </w:tc>
        <w:tc>
          <w:tcPr>
            <w:tcW w:w="996" w:type="dxa"/>
            <w:tcBorders>
              <w:top w:val="nil"/>
              <w:left w:val="nil"/>
              <w:bottom w:val="nil"/>
              <w:right w:val="single" w:sz="4" w:space="0" w:color="auto"/>
            </w:tcBorders>
            <w:shd w:val="clear" w:color="auto" w:fill="auto"/>
            <w:noWrap/>
            <w:vAlign w:val="bottom"/>
            <w:hideMark/>
          </w:tcPr>
          <w:p w14:paraId="72D79F5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61.0%</w:t>
            </w:r>
          </w:p>
        </w:tc>
        <w:tc>
          <w:tcPr>
            <w:tcW w:w="992" w:type="dxa"/>
            <w:tcBorders>
              <w:top w:val="nil"/>
              <w:left w:val="nil"/>
              <w:bottom w:val="nil"/>
              <w:right w:val="single" w:sz="4" w:space="0" w:color="auto"/>
            </w:tcBorders>
            <w:shd w:val="clear" w:color="auto" w:fill="auto"/>
            <w:noWrap/>
            <w:vAlign w:val="bottom"/>
            <w:hideMark/>
          </w:tcPr>
          <w:p w14:paraId="5507DB17"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62.5%</w:t>
            </w:r>
          </w:p>
        </w:tc>
        <w:tc>
          <w:tcPr>
            <w:tcW w:w="718" w:type="dxa"/>
            <w:tcBorders>
              <w:top w:val="nil"/>
              <w:left w:val="nil"/>
              <w:bottom w:val="nil"/>
              <w:right w:val="single" w:sz="4" w:space="0" w:color="auto"/>
            </w:tcBorders>
            <w:shd w:val="clear" w:color="auto" w:fill="auto"/>
            <w:noWrap/>
            <w:vAlign w:val="bottom"/>
            <w:hideMark/>
          </w:tcPr>
          <w:p w14:paraId="296CD42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4F13AAF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58.3%</w:t>
            </w:r>
          </w:p>
        </w:tc>
        <w:tc>
          <w:tcPr>
            <w:tcW w:w="851" w:type="dxa"/>
            <w:tcBorders>
              <w:top w:val="nil"/>
              <w:left w:val="nil"/>
              <w:bottom w:val="nil"/>
              <w:right w:val="nil"/>
            </w:tcBorders>
            <w:shd w:val="clear" w:color="auto" w:fill="auto"/>
            <w:noWrap/>
            <w:vAlign w:val="bottom"/>
            <w:hideMark/>
          </w:tcPr>
          <w:p w14:paraId="4093AF6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68.0%</w:t>
            </w:r>
          </w:p>
        </w:tc>
        <w:tc>
          <w:tcPr>
            <w:tcW w:w="718" w:type="dxa"/>
            <w:tcBorders>
              <w:top w:val="nil"/>
              <w:left w:val="single" w:sz="4" w:space="0" w:color="auto"/>
              <w:bottom w:val="nil"/>
              <w:right w:val="single" w:sz="4" w:space="0" w:color="auto"/>
            </w:tcBorders>
            <w:shd w:val="clear" w:color="auto" w:fill="auto"/>
            <w:noWrap/>
            <w:vAlign w:val="bottom"/>
            <w:hideMark/>
          </w:tcPr>
          <w:p w14:paraId="7CBD2083"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1307AC6E"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408B092A"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30EB618E"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Up to 10 Hrs</w:t>
            </w:r>
          </w:p>
        </w:tc>
        <w:tc>
          <w:tcPr>
            <w:tcW w:w="992" w:type="dxa"/>
            <w:tcBorders>
              <w:top w:val="nil"/>
              <w:left w:val="single" w:sz="4" w:space="0" w:color="auto"/>
              <w:bottom w:val="nil"/>
              <w:right w:val="single" w:sz="4" w:space="0" w:color="auto"/>
            </w:tcBorders>
            <w:shd w:val="clear" w:color="auto" w:fill="auto"/>
            <w:noWrap/>
            <w:vAlign w:val="bottom"/>
            <w:hideMark/>
          </w:tcPr>
          <w:p w14:paraId="510A617F"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19.1%</w:t>
            </w:r>
          </w:p>
        </w:tc>
        <w:tc>
          <w:tcPr>
            <w:tcW w:w="992" w:type="dxa"/>
            <w:tcBorders>
              <w:top w:val="nil"/>
              <w:left w:val="nil"/>
              <w:bottom w:val="nil"/>
              <w:right w:val="single" w:sz="4" w:space="0" w:color="auto"/>
            </w:tcBorders>
            <w:shd w:val="clear" w:color="auto" w:fill="auto"/>
            <w:noWrap/>
            <w:vAlign w:val="bottom"/>
            <w:hideMark/>
          </w:tcPr>
          <w:p w14:paraId="164B27F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21.2%</w:t>
            </w:r>
          </w:p>
        </w:tc>
        <w:tc>
          <w:tcPr>
            <w:tcW w:w="996" w:type="dxa"/>
            <w:tcBorders>
              <w:top w:val="nil"/>
              <w:left w:val="nil"/>
              <w:bottom w:val="nil"/>
              <w:right w:val="single" w:sz="4" w:space="0" w:color="auto"/>
            </w:tcBorders>
            <w:shd w:val="clear" w:color="auto" w:fill="auto"/>
            <w:noWrap/>
            <w:vAlign w:val="bottom"/>
            <w:hideMark/>
          </w:tcPr>
          <w:p w14:paraId="5C491EF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20.3%</w:t>
            </w:r>
          </w:p>
        </w:tc>
        <w:tc>
          <w:tcPr>
            <w:tcW w:w="992" w:type="dxa"/>
            <w:tcBorders>
              <w:top w:val="nil"/>
              <w:left w:val="nil"/>
              <w:bottom w:val="nil"/>
              <w:right w:val="single" w:sz="4" w:space="0" w:color="auto"/>
            </w:tcBorders>
            <w:shd w:val="clear" w:color="auto" w:fill="auto"/>
            <w:noWrap/>
            <w:vAlign w:val="bottom"/>
            <w:hideMark/>
          </w:tcPr>
          <w:p w14:paraId="7C36140A"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15.3%</w:t>
            </w:r>
          </w:p>
        </w:tc>
        <w:tc>
          <w:tcPr>
            <w:tcW w:w="718" w:type="dxa"/>
            <w:tcBorders>
              <w:top w:val="nil"/>
              <w:left w:val="nil"/>
              <w:bottom w:val="nil"/>
              <w:right w:val="single" w:sz="4" w:space="0" w:color="auto"/>
            </w:tcBorders>
            <w:shd w:val="clear" w:color="auto" w:fill="auto"/>
            <w:noWrap/>
            <w:vAlign w:val="bottom"/>
            <w:hideMark/>
          </w:tcPr>
          <w:p w14:paraId="41ABBED1"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74C42313"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25.9%</w:t>
            </w:r>
          </w:p>
        </w:tc>
        <w:tc>
          <w:tcPr>
            <w:tcW w:w="851" w:type="dxa"/>
            <w:tcBorders>
              <w:top w:val="nil"/>
              <w:left w:val="nil"/>
              <w:bottom w:val="nil"/>
              <w:right w:val="nil"/>
            </w:tcBorders>
            <w:shd w:val="clear" w:color="auto" w:fill="auto"/>
            <w:noWrap/>
            <w:vAlign w:val="bottom"/>
            <w:hideMark/>
          </w:tcPr>
          <w:p w14:paraId="2382973A"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13.1%</w:t>
            </w:r>
          </w:p>
        </w:tc>
        <w:tc>
          <w:tcPr>
            <w:tcW w:w="718" w:type="dxa"/>
            <w:tcBorders>
              <w:top w:val="nil"/>
              <w:left w:val="single" w:sz="4" w:space="0" w:color="auto"/>
              <w:bottom w:val="nil"/>
              <w:right w:val="single" w:sz="4" w:space="0" w:color="auto"/>
            </w:tcBorders>
            <w:shd w:val="clear" w:color="auto" w:fill="auto"/>
            <w:noWrap/>
            <w:vAlign w:val="bottom"/>
            <w:hideMark/>
          </w:tcPr>
          <w:p w14:paraId="63F04158"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04AE3F45" w14:textId="77777777" w:rsidTr="00D77680">
        <w:trPr>
          <w:trHeight w:val="20"/>
        </w:trPr>
        <w:tc>
          <w:tcPr>
            <w:tcW w:w="513" w:type="dxa"/>
            <w:tcBorders>
              <w:top w:val="nil"/>
              <w:left w:val="single" w:sz="4" w:space="0" w:color="auto"/>
              <w:bottom w:val="single" w:sz="4" w:space="0" w:color="auto"/>
              <w:right w:val="nil"/>
            </w:tcBorders>
            <w:shd w:val="clear" w:color="auto" w:fill="auto"/>
            <w:noWrap/>
            <w:vAlign w:val="bottom"/>
            <w:hideMark/>
          </w:tcPr>
          <w:p w14:paraId="286EBB2C"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single" w:sz="4" w:space="0" w:color="auto"/>
              <w:right w:val="nil"/>
            </w:tcBorders>
            <w:shd w:val="clear" w:color="auto" w:fill="auto"/>
            <w:noWrap/>
            <w:vAlign w:val="bottom"/>
            <w:hideMark/>
          </w:tcPr>
          <w:p w14:paraId="3B0F5E34"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&gt;10 Hrs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79DB4D9"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17.4%</w:t>
            </w:r>
          </w:p>
        </w:tc>
        <w:tc>
          <w:tcPr>
            <w:tcW w:w="992" w:type="dxa"/>
            <w:tcBorders>
              <w:top w:val="nil"/>
              <w:left w:val="nil"/>
              <w:bottom w:val="single" w:sz="4" w:space="0" w:color="auto"/>
              <w:right w:val="single" w:sz="4" w:space="0" w:color="auto"/>
            </w:tcBorders>
            <w:shd w:val="clear" w:color="auto" w:fill="auto"/>
            <w:noWrap/>
            <w:vAlign w:val="bottom"/>
            <w:hideMark/>
          </w:tcPr>
          <w:p w14:paraId="582FDF5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13.1%</w:t>
            </w:r>
          </w:p>
        </w:tc>
        <w:tc>
          <w:tcPr>
            <w:tcW w:w="996" w:type="dxa"/>
            <w:tcBorders>
              <w:top w:val="nil"/>
              <w:left w:val="nil"/>
              <w:bottom w:val="single" w:sz="4" w:space="0" w:color="auto"/>
              <w:right w:val="single" w:sz="4" w:space="0" w:color="auto"/>
            </w:tcBorders>
            <w:shd w:val="clear" w:color="auto" w:fill="auto"/>
            <w:noWrap/>
            <w:vAlign w:val="bottom"/>
            <w:hideMark/>
          </w:tcPr>
          <w:p w14:paraId="3F9900A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18.6%</w:t>
            </w:r>
          </w:p>
        </w:tc>
        <w:tc>
          <w:tcPr>
            <w:tcW w:w="992" w:type="dxa"/>
            <w:tcBorders>
              <w:top w:val="nil"/>
              <w:left w:val="nil"/>
              <w:bottom w:val="single" w:sz="4" w:space="0" w:color="auto"/>
              <w:right w:val="single" w:sz="4" w:space="0" w:color="auto"/>
            </w:tcBorders>
            <w:shd w:val="clear" w:color="auto" w:fill="auto"/>
            <w:noWrap/>
            <w:vAlign w:val="bottom"/>
            <w:hideMark/>
          </w:tcPr>
          <w:p w14:paraId="6BB9CE0B"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22.2%</w:t>
            </w:r>
          </w:p>
        </w:tc>
        <w:tc>
          <w:tcPr>
            <w:tcW w:w="718" w:type="dxa"/>
            <w:tcBorders>
              <w:top w:val="nil"/>
              <w:left w:val="nil"/>
              <w:bottom w:val="single" w:sz="4" w:space="0" w:color="auto"/>
              <w:right w:val="single" w:sz="4" w:space="0" w:color="auto"/>
            </w:tcBorders>
            <w:shd w:val="clear" w:color="auto" w:fill="auto"/>
            <w:noWrap/>
            <w:vAlign w:val="bottom"/>
            <w:hideMark/>
          </w:tcPr>
          <w:p w14:paraId="5222669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0.554</w:t>
            </w:r>
          </w:p>
        </w:tc>
        <w:tc>
          <w:tcPr>
            <w:tcW w:w="1266" w:type="dxa"/>
            <w:tcBorders>
              <w:top w:val="nil"/>
              <w:left w:val="nil"/>
              <w:bottom w:val="single" w:sz="4" w:space="0" w:color="auto"/>
              <w:right w:val="single" w:sz="4" w:space="0" w:color="auto"/>
            </w:tcBorders>
            <w:shd w:val="clear" w:color="auto" w:fill="auto"/>
            <w:noWrap/>
            <w:vAlign w:val="bottom"/>
            <w:hideMark/>
          </w:tcPr>
          <w:p w14:paraId="0CC7A786"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15.7%</w:t>
            </w:r>
          </w:p>
        </w:tc>
        <w:tc>
          <w:tcPr>
            <w:tcW w:w="851" w:type="dxa"/>
            <w:tcBorders>
              <w:top w:val="nil"/>
              <w:left w:val="nil"/>
              <w:bottom w:val="single" w:sz="4" w:space="0" w:color="auto"/>
              <w:right w:val="nil"/>
            </w:tcBorders>
            <w:shd w:val="clear" w:color="auto" w:fill="auto"/>
            <w:noWrap/>
            <w:vAlign w:val="bottom"/>
            <w:hideMark/>
          </w:tcPr>
          <w:p w14:paraId="62727746"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18.9%</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C56B01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0.048</w:t>
            </w:r>
          </w:p>
        </w:tc>
      </w:tr>
      <w:tr w:rsidR="00D77680" w:rsidRPr="007C2CB7" w14:paraId="0A1578CA" w14:textId="77777777" w:rsidTr="004347DB">
        <w:trPr>
          <w:trHeight w:val="20"/>
        </w:trPr>
        <w:tc>
          <w:tcPr>
            <w:tcW w:w="2972" w:type="dxa"/>
            <w:gridSpan w:val="3"/>
            <w:tcBorders>
              <w:top w:val="single" w:sz="4" w:space="0" w:color="auto"/>
              <w:left w:val="single" w:sz="4" w:space="0" w:color="auto"/>
              <w:bottom w:val="nil"/>
              <w:right w:val="nil"/>
            </w:tcBorders>
            <w:shd w:val="clear" w:color="auto" w:fill="D9D9D9" w:themeFill="background1" w:themeFillShade="D9"/>
            <w:noWrap/>
            <w:vAlign w:val="bottom"/>
            <w:hideMark/>
          </w:tcPr>
          <w:p w14:paraId="2BBDF689" w14:textId="77777777" w:rsidR="00D77680" w:rsidRPr="007C2CB7" w:rsidRDefault="00D77680" w:rsidP="00D77680">
            <w:pPr>
              <w:spacing w:after="0" w:line="240" w:lineRule="auto"/>
              <w:rPr>
                <w:rFonts w:ascii="Calibri" w:eastAsia="Times New Roman" w:hAnsi="Calibri" w:cs="Times New Roman"/>
                <w:b/>
                <w:bCs/>
                <w:lang w:eastAsia="en-GB"/>
              </w:rPr>
            </w:pPr>
            <w:r w:rsidRPr="007C2CB7">
              <w:rPr>
                <w:rFonts w:ascii="Calibri" w:eastAsia="Times New Roman" w:hAnsi="Calibri" w:cs="Times New Roman"/>
                <w:b/>
                <w:bCs/>
                <w:lang w:eastAsia="en-GB"/>
              </w:rPr>
              <w:t>MDT experiences</w:t>
            </w:r>
          </w:p>
        </w:tc>
        <w:tc>
          <w:tcPr>
            <w:tcW w:w="992" w:type="dxa"/>
            <w:tcBorders>
              <w:top w:val="nil"/>
              <w:left w:val="nil"/>
              <w:bottom w:val="nil"/>
              <w:right w:val="nil"/>
            </w:tcBorders>
            <w:shd w:val="clear" w:color="auto" w:fill="D9D9D9" w:themeFill="background1" w:themeFillShade="D9"/>
            <w:noWrap/>
            <w:vAlign w:val="bottom"/>
            <w:hideMark/>
          </w:tcPr>
          <w:p w14:paraId="31A7AFA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6" w:type="dxa"/>
            <w:tcBorders>
              <w:top w:val="nil"/>
              <w:left w:val="nil"/>
              <w:bottom w:val="nil"/>
              <w:right w:val="nil"/>
            </w:tcBorders>
            <w:shd w:val="clear" w:color="auto" w:fill="D9D9D9" w:themeFill="background1" w:themeFillShade="D9"/>
            <w:noWrap/>
            <w:vAlign w:val="bottom"/>
            <w:hideMark/>
          </w:tcPr>
          <w:p w14:paraId="090A50E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D9D9D9" w:themeFill="background1" w:themeFillShade="D9"/>
            <w:noWrap/>
            <w:vAlign w:val="bottom"/>
            <w:hideMark/>
          </w:tcPr>
          <w:p w14:paraId="6BCE0FA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nil"/>
            </w:tcBorders>
            <w:shd w:val="clear" w:color="auto" w:fill="D9D9D9" w:themeFill="background1" w:themeFillShade="D9"/>
            <w:noWrap/>
            <w:vAlign w:val="bottom"/>
            <w:hideMark/>
          </w:tcPr>
          <w:p w14:paraId="5B3B1E75"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nil"/>
            </w:tcBorders>
            <w:shd w:val="clear" w:color="auto" w:fill="D9D9D9" w:themeFill="background1" w:themeFillShade="D9"/>
            <w:noWrap/>
            <w:vAlign w:val="bottom"/>
            <w:hideMark/>
          </w:tcPr>
          <w:p w14:paraId="060C4F8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nil"/>
              <w:left w:val="nil"/>
              <w:bottom w:val="nil"/>
              <w:right w:val="nil"/>
            </w:tcBorders>
            <w:shd w:val="clear" w:color="auto" w:fill="D9D9D9" w:themeFill="background1" w:themeFillShade="D9"/>
            <w:noWrap/>
            <w:vAlign w:val="bottom"/>
            <w:hideMark/>
          </w:tcPr>
          <w:p w14:paraId="21541D3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single" w:sz="4" w:space="0" w:color="auto"/>
            </w:tcBorders>
            <w:shd w:val="clear" w:color="auto" w:fill="D9D9D9" w:themeFill="background1" w:themeFillShade="D9"/>
            <w:noWrap/>
            <w:vAlign w:val="bottom"/>
            <w:hideMark/>
          </w:tcPr>
          <w:p w14:paraId="32F20779"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770969B0" w14:textId="77777777" w:rsidTr="00D77680">
        <w:trPr>
          <w:trHeight w:val="20"/>
        </w:trPr>
        <w:tc>
          <w:tcPr>
            <w:tcW w:w="2972" w:type="dxa"/>
            <w:gridSpan w:val="3"/>
            <w:tcBorders>
              <w:top w:val="single" w:sz="4" w:space="0" w:color="auto"/>
              <w:left w:val="single" w:sz="4" w:space="0" w:color="auto"/>
              <w:bottom w:val="nil"/>
              <w:right w:val="nil"/>
            </w:tcBorders>
            <w:shd w:val="clear" w:color="auto" w:fill="auto"/>
            <w:noWrap/>
            <w:vAlign w:val="center"/>
            <w:hideMark/>
          </w:tcPr>
          <w:p w14:paraId="74C789F6"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Active MDT attendance </w:t>
            </w:r>
            <w:r w:rsidRPr="007C2CB7">
              <w:rPr>
                <w:rFonts w:ascii="Calibri" w:eastAsia="Times New Roman" w:hAnsi="Calibri" w:cs="Times New Roman"/>
                <w:vertAlign w:val="superscript"/>
                <w:lang w:eastAsia="en-GB"/>
              </w:rPr>
              <w:t>δ</w:t>
            </w:r>
          </w:p>
        </w:tc>
        <w:tc>
          <w:tcPr>
            <w:tcW w:w="992" w:type="dxa"/>
            <w:tcBorders>
              <w:top w:val="single" w:sz="4" w:space="0" w:color="auto"/>
              <w:left w:val="nil"/>
              <w:bottom w:val="nil"/>
              <w:right w:val="nil"/>
            </w:tcBorders>
            <w:shd w:val="clear" w:color="auto" w:fill="auto"/>
            <w:noWrap/>
            <w:vAlign w:val="bottom"/>
            <w:hideMark/>
          </w:tcPr>
          <w:p w14:paraId="2604A57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6" w:type="dxa"/>
            <w:tcBorders>
              <w:top w:val="single" w:sz="4" w:space="0" w:color="auto"/>
              <w:left w:val="nil"/>
              <w:bottom w:val="nil"/>
              <w:right w:val="nil"/>
            </w:tcBorders>
            <w:shd w:val="clear" w:color="auto" w:fill="auto"/>
            <w:noWrap/>
            <w:vAlign w:val="bottom"/>
            <w:hideMark/>
          </w:tcPr>
          <w:p w14:paraId="1B4DA7D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2" w:type="dxa"/>
            <w:tcBorders>
              <w:top w:val="single" w:sz="4" w:space="0" w:color="auto"/>
              <w:left w:val="nil"/>
              <w:bottom w:val="nil"/>
              <w:right w:val="nil"/>
            </w:tcBorders>
            <w:shd w:val="clear" w:color="auto" w:fill="auto"/>
            <w:noWrap/>
            <w:vAlign w:val="bottom"/>
            <w:hideMark/>
          </w:tcPr>
          <w:p w14:paraId="0D2BDCFD"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nil"/>
            </w:tcBorders>
            <w:shd w:val="clear" w:color="auto" w:fill="auto"/>
            <w:noWrap/>
            <w:vAlign w:val="bottom"/>
            <w:hideMark/>
          </w:tcPr>
          <w:p w14:paraId="66C98424"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single" w:sz="4" w:space="0" w:color="auto"/>
              <w:left w:val="nil"/>
              <w:bottom w:val="nil"/>
              <w:right w:val="nil"/>
            </w:tcBorders>
            <w:shd w:val="clear" w:color="auto" w:fill="auto"/>
            <w:noWrap/>
            <w:vAlign w:val="bottom"/>
            <w:hideMark/>
          </w:tcPr>
          <w:p w14:paraId="5BDF35B0"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851" w:type="dxa"/>
            <w:tcBorders>
              <w:top w:val="single" w:sz="4" w:space="0" w:color="auto"/>
              <w:left w:val="nil"/>
              <w:bottom w:val="nil"/>
              <w:right w:val="nil"/>
            </w:tcBorders>
            <w:shd w:val="clear" w:color="auto" w:fill="auto"/>
            <w:noWrap/>
            <w:vAlign w:val="bottom"/>
            <w:hideMark/>
          </w:tcPr>
          <w:p w14:paraId="1D1B8E43"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single" w:sz="4" w:space="0" w:color="auto"/>
              <w:left w:val="nil"/>
              <w:bottom w:val="nil"/>
              <w:right w:val="single" w:sz="4" w:space="0" w:color="auto"/>
            </w:tcBorders>
            <w:shd w:val="clear" w:color="auto" w:fill="auto"/>
            <w:noWrap/>
            <w:vAlign w:val="bottom"/>
            <w:hideMark/>
          </w:tcPr>
          <w:p w14:paraId="452D5457"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03FBB552"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3F288E35"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11E4581B"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Yes</w:t>
            </w:r>
          </w:p>
        </w:tc>
        <w:tc>
          <w:tcPr>
            <w:tcW w:w="992" w:type="dxa"/>
            <w:tcBorders>
              <w:top w:val="nil"/>
              <w:left w:val="single" w:sz="4" w:space="0" w:color="auto"/>
              <w:bottom w:val="nil"/>
              <w:right w:val="single" w:sz="4" w:space="0" w:color="auto"/>
            </w:tcBorders>
            <w:shd w:val="clear" w:color="auto" w:fill="auto"/>
            <w:noWrap/>
            <w:vAlign w:val="bottom"/>
            <w:hideMark/>
          </w:tcPr>
          <w:p w14:paraId="0014B6EA"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77.8%</w:t>
            </w:r>
          </w:p>
        </w:tc>
        <w:tc>
          <w:tcPr>
            <w:tcW w:w="992" w:type="dxa"/>
            <w:tcBorders>
              <w:top w:val="nil"/>
              <w:left w:val="nil"/>
              <w:bottom w:val="nil"/>
              <w:right w:val="single" w:sz="4" w:space="0" w:color="auto"/>
            </w:tcBorders>
            <w:shd w:val="clear" w:color="auto" w:fill="auto"/>
            <w:noWrap/>
            <w:vAlign w:val="bottom"/>
            <w:hideMark/>
          </w:tcPr>
          <w:p w14:paraId="35B9DDD7"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82.8%</w:t>
            </w:r>
          </w:p>
        </w:tc>
        <w:tc>
          <w:tcPr>
            <w:tcW w:w="996" w:type="dxa"/>
            <w:tcBorders>
              <w:top w:val="nil"/>
              <w:left w:val="nil"/>
              <w:bottom w:val="nil"/>
              <w:right w:val="single" w:sz="4" w:space="0" w:color="auto"/>
            </w:tcBorders>
            <w:shd w:val="clear" w:color="auto" w:fill="auto"/>
            <w:noWrap/>
            <w:vAlign w:val="bottom"/>
            <w:hideMark/>
          </w:tcPr>
          <w:p w14:paraId="368048BD"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72.9%</w:t>
            </w:r>
          </w:p>
        </w:tc>
        <w:tc>
          <w:tcPr>
            <w:tcW w:w="992" w:type="dxa"/>
            <w:tcBorders>
              <w:top w:val="nil"/>
              <w:left w:val="nil"/>
              <w:bottom w:val="nil"/>
              <w:right w:val="single" w:sz="4" w:space="0" w:color="auto"/>
            </w:tcBorders>
            <w:shd w:val="clear" w:color="auto" w:fill="auto"/>
            <w:noWrap/>
            <w:vAlign w:val="bottom"/>
            <w:hideMark/>
          </w:tcPr>
          <w:p w14:paraId="727354A5"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75.0%</w:t>
            </w:r>
          </w:p>
        </w:tc>
        <w:tc>
          <w:tcPr>
            <w:tcW w:w="718" w:type="dxa"/>
            <w:tcBorders>
              <w:top w:val="nil"/>
              <w:left w:val="nil"/>
              <w:bottom w:val="nil"/>
              <w:right w:val="single" w:sz="4" w:space="0" w:color="auto"/>
            </w:tcBorders>
            <w:shd w:val="clear" w:color="auto" w:fill="auto"/>
            <w:noWrap/>
            <w:vAlign w:val="bottom"/>
            <w:hideMark/>
          </w:tcPr>
          <w:p w14:paraId="4D8343E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3FD1392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81.5%</w:t>
            </w:r>
          </w:p>
        </w:tc>
        <w:tc>
          <w:tcPr>
            <w:tcW w:w="851" w:type="dxa"/>
            <w:tcBorders>
              <w:top w:val="nil"/>
              <w:left w:val="nil"/>
              <w:bottom w:val="nil"/>
              <w:right w:val="single" w:sz="4" w:space="0" w:color="auto"/>
            </w:tcBorders>
            <w:shd w:val="clear" w:color="auto" w:fill="auto"/>
            <w:noWrap/>
            <w:vAlign w:val="bottom"/>
            <w:hideMark/>
          </w:tcPr>
          <w:p w14:paraId="588A828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74.6%</w:t>
            </w:r>
          </w:p>
        </w:tc>
        <w:tc>
          <w:tcPr>
            <w:tcW w:w="718" w:type="dxa"/>
            <w:tcBorders>
              <w:top w:val="nil"/>
              <w:left w:val="nil"/>
              <w:bottom w:val="nil"/>
              <w:right w:val="single" w:sz="4" w:space="0" w:color="auto"/>
            </w:tcBorders>
            <w:shd w:val="clear" w:color="auto" w:fill="auto"/>
            <w:noWrap/>
            <w:vAlign w:val="bottom"/>
            <w:hideMark/>
          </w:tcPr>
          <w:p w14:paraId="54BD79E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1C0CF1C4"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6A67C90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2A98F5C1"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No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18B485"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4.8%</w:t>
            </w:r>
          </w:p>
        </w:tc>
        <w:tc>
          <w:tcPr>
            <w:tcW w:w="992" w:type="dxa"/>
            <w:tcBorders>
              <w:top w:val="nil"/>
              <w:left w:val="nil"/>
              <w:bottom w:val="single" w:sz="4" w:space="0" w:color="auto"/>
              <w:right w:val="single" w:sz="4" w:space="0" w:color="auto"/>
            </w:tcBorders>
            <w:shd w:val="clear" w:color="auto" w:fill="auto"/>
            <w:noWrap/>
            <w:vAlign w:val="bottom"/>
            <w:hideMark/>
          </w:tcPr>
          <w:p w14:paraId="53D2302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5.1%</w:t>
            </w:r>
          </w:p>
        </w:tc>
        <w:tc>
          <w:tcPr>
            <w:tcW w:w="996" w:type="dxa"/>
            <w:tcBorders>
              <w:top w:val="nil"/>
              <w:left w:val="nil"/>
              <w:bottom w:val="single" w:sz="4" w:space="0" w:color="auto"/>
              <w:right w:val="single" w:sz="4" w:space="0" w:color="auto"/>
            </w:tcBorders>
            <w:shd w:val="clear" w:color="auto" w:fill="auto"/>
            <w:noWrap/>
            <w:vAlign w:val="bottom"/>
            <w:hideMark/>
          </w:tcPr>
          <w:p w14:paraId="418D255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1.7%</w:t>
            </w:r>
          </w:p>
        </w:tc>
        <w:tc>
          <w:tcPr>
            <w:tcW w:w="992" w:type="dxa"/>
            <w:tcBorders>
              <w:top w:val="nil"/>
              <w:left w:val="nil"/>
              <w:bottom w:val="single" w:sz="4" w:space="0" w:color="auto"/>
              <w:right w:val="single" w:sz="4" w:space="0" w:color="auto"/>
            </w:tcBorders>
            <w:shd w:val="clear" w:color="auto" w:fill="auto"/>
            <w:noWrap/>
            <w:vAlign w:val="bottom"/>
            <w:hideMark/>
          </w:tcPr>
          <w:p w14:paraId="5EDEAC7C"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6.9%</w:t>
            </w:r>
          </w:p>
        </w:tc>
        <w:tc>
          <w:tcPr>
            <w:tcW w:w="718" w:type="dxa"/>
            <w:tcBorders>
              <w:top w:val="nil"/>
              <w:left w:val="nil"/>
              <w:bottom w:val="single" w:sz="4" w:space="0" w:color="auto"/>
              <w:right w:val="single" w:sz="4" w:space="0" w:color="auto"/>
            </w:tcBorders>
            <w:shd w:val="clear" w:color="auto" w:fill="auto"/>
            <w:noWrap/>
            <w:vAlign w:val="bottom"/>
            <w:hideMark/>
          </w:tcPr>
          <w:p w14:paraId="1F8BF321"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0.411</w:t>
            </w:r>
          </w:p>
        </w:tc>
        <w:tc>
          <w:tcPr>
            <w:tcW w:w="1266" w:type="dxa"/>
            <w:tcBorders>
              <w:top w:val="nil"/>
              <w:left w:val="nil"/>
              <w:bottom w:val="single" w:sz="4" w:space="0" w:color="auto"/>
              <w:right w:val="single" w:sz="4" w:space="0" w:color="auto"/>
            </w:tcBorders>
            <w:shd w:val="clear" w:color="auto" w:fill="auto"/>
            <w:noWrap/>
            <w:vAlign w:val="bottom"/>
            <w:hideMark/>
          </w:tcPr>
          <w:p w14:paraId="56FB09E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2.8%</w:t>
            </w:r>
          </w:p>
        </w:tc>
        <w:tc>
          <w:tcPr>
            <w:tcW w:w="851" w:type="dxa"/>
            <w:tcBorders>
              <w:top w:val="nil"/>
              <w:left w:val="nil"/>
              <w:bottom w:val="single" w:sz="4" w:space="0" w:color="auto"/>
              <w:right w:val="single" w:sz="4" w:space="0" w:color="auto"/>
            </w:tcBorders>
            <w:shd w:val="clear" w:color="auto" w:fill="auto"/>
            <w:noWrap/>
            <w:vAlign w:val="bottom"/>
            <w:hideMark/>
          </w:tcPr>
          <w:p w14:paraId="77B81013"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6.6%</w:t>
            </w:r>
          </w:p>
        </w:tc>
        <w:tc>
          <w:tcPr>
            <w:tcW w:w="718" w:type="dxa"/>
            <w:tcBorders>
              <w:top w:val="nil"/>
              <w:left w:val="nil"/>
              <w:bottom w:val="single" w:sz="4" w:space="0" w:color="auto"/>
              <w:right w:val="single" w:sz="4" w:space="0" w:color="auto"/>
            </w:tcBorders>
            <w:shd w:val="clear" w:color="auto" w:fill="auto"/>
            <w:noWrap/>
            <w:vAlign w:val="bottom"/>
            <w:hideMark/>
          </w:tcPr>
          <w:p w14:paraId="6B4DA05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0.158</w:t>
            </w:r>
          </w:p>
        </w:tc>
      </w:tr>
      <w:tr w:rsidR="00D77680" w:rsidRPr="007C2CB7" w14:paraId="64EA9FE9" w14:textId="77777777" w:rsidTr="00D77680">
        <w:trPr>
          <w:trHeight w:val="20"/>
        </w:trPr>
        <w:tc>
          <w:tcPr>
            <w:tcW w:w="3964" w:type="dxa"/>
            <w:gridSpan w:val="4"/>
            <w:tcBorders>
              <w:top w:val="single" w:sz="4" w:space="0" w:color="auto"/>
              <w:left w:val="single" w:sz="4" w:space="0" w:color="auto"/>
              <w:bottom w:val="nil"/>
              <w:right w:val="nil"/>
            </w:tcBorders>
            <w:shd w:val="clear" w:color="auto" w:fill="auto"/>
            <w:noWrap/>
            <w:vAlign w:val="center"/>
            <w:hideMark/>
          </w:tcPr>
          <w:p w14:paraId="37A39CAF"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Would challenge all members </w:t>
            </w:r>
            <w:r w:rsidRPr="007C2CB7">
              <w:rPr>
                <w:rFonts w:ascii="Calibri" w:eastAsia="Times New Roman" w:hAnsi="Calibri" w:cs="Times New Roman"/>
                <w:vertAlign w:val="superscript"/>
                <w:lang w:eastAsia="en-GB"/>
              </w:rPr>
              <w:t>δ</w:t>
            </w:r>
          </w:p>
        </w:tc>
        <w:tc>
          <w:tcPr>
            <w:tcW w:w="996" w:type="dxa"/>
            <w:tcBorders>
              <w:top w:val="nil"/>
              <w:left w:val="nil"/>
              <w:bottom w:val="nil"/>
              <w:right w:val="nil"/>
            </w:tcBorders>
            <w:shd w:val="clear" w:color="auto" w:fill="auto"/>
            <w:noWrap/>
            <w:vAlign w:val="bottom"/>
            <w:hideMark/>
          </w:tcPr>
          <w:p w14:paraId="1ABEAD0F"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auto"/>
            <w:noWrap/>
            <w:vAlign w:val="bottom"/>
            <w:hideMark/>
          </w:tcPr>
          <w:p w14:paraId="2001D6D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nil"/>
            </w:tcBorders>
            <w:shd w:val="clear" w:color="auto" w:fill="auto"/>
            <w:noWrap/>
            <w:vAlign w:val="bottom"/>
            <w:hideMark/>
          </w:tcPr>
          <w:p w14:paraId="019CC1E4"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nil"/>
            </w:tcBorders>
            <w:shd w:val="clear" w:color="auto" w:fill="auto"/>
            <w:noWrap/>
            <w:vAlign w:val="bottom"/>
            <w:hideMark/>
          </w:tcPr>
          <w:p w14:paraId="75C706FD" w14:textId="77777777" w:rsidR="00D77680" w:rsidRPr="007C2CB7" w:rsidRDefault="00D77680" w:rsidP="00D77680">
            <w:pPr>
              <w:spacing w:after="0" w:line="240" w:lineRule="auto"/>
              <w:rPr>
                <w:rFonts w:ascii="Calibri" w:eastAsia="Times New Roman" w:hAnsi="Calibri" w:cs="Times New Roman"/>
                <w:color w:val="000000"/>
                <w:lang w:eastAsia="en-GB"/>
              </w:rPr>
            </w:pPr>
          </w:p>
        </w:tc>
        <w:tc>
          <w:tcPr>
            <w:tcW w:w="851" w:type="dxa"/>
            <w:tcBorders>
              <w:top w:val="nil"/>
              <w:left w:val="nil"/>
              <w:bottom w:val="nil"/>
              <w:right w:val="nil"/>
            </w:tcBorders>
            <w:shd w:val="clear" w:color="auto" w:fill="auto"/>
            <w:noWrap/>
            <w:vAlign w:val="bottom"/>
            <w:hideMark/>
          </w:tcPr>
          <w:p w14:paraId="6F641CD5" w14:textId="77777777" w:rsidR="00D77680" w:rsidRPr="007C2CB7" w:rsidRDefault="00D77680" w:rsidP="00D77680">
            <w:pPr>
              <w:spacing w:after="0" w:line="240" w:lineRule="auto"/>
              <w:rPr>
                <w:rFonts w:ascii="Times New Roman" w:eastAsia="Times New Roman" w:hAnsi="Times New Roman" w:cs="Times New Roman"/>
                <w:sz w:val="20"/>
                <w:szCs w:val="20"/>
                <w:lang w:eastAsia="en-GB"/>
              </w:rPr>
            </w:pPr>
          </w:p>
        </w:tc>
        <w:tc>
          <w:tcPr>
            <w:tcW w:w="718" w:type="dxa"/>
            <w:tcBorders>
              <w:top w:val="nil"/>
              <w:left w:val="nil"/>
              <w:bottom w:val="nil"/>
              <w:right w:val="single" w:sz="4" w:space="0" w:color="auto"/>
            </w:tcBorders>
            <w:shd w:val="clear" w:color="auto" w:fill="auto"/>
            <w:noWrap/>
            <w:vAlign w:val="bottom"/>
            <w:hideMark/>
          </w:tcPr>
          <w:p w14:paraId="6EB30599"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46043BB1" w14:textId="77777777" w:rsidTr="00D77680">
        <w:trPr>
          <w:trHeight w:val="20"/>
        </w:trPr>
        <w:tc>
          <w:tcPr>
            <w:tcW w:w="513" w:type="dxa"/>
            <w:tcBorders>
              <w:top w:val="nil"/>
              <w:left w:val="single" w:sz="4" w:space="0" w:color="auto"/>
              <w:bottom w:val="nil"/>
              <w:right w:val="nil"/>
            </w:tcBorders>
            <w:shd w:val="clear" w:color="auto" w:fill="auto"/>
            <w:noWrap/>
            <w:vAlign w:val="bottom"/>
            <w:hideMark/>
          </w:tcPr>
          <w:p w14:paraId="1805AC0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2CA6329C"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Yes</w:t>
            </w:r>
          </w:p>
        </w:tc>
        <w:tc>
          <w:tcPr>
            <w:tcW w:w="992" w:type="dxa"/>
            <w:tcBorders>
              <w:top w:val="nil"/>
              <w:left w:val="single" w:sz="4" w:space="0" w:color="auto"/>
              <w:bottom w:val="nil"/>
              <w:right w:val="single" w:sz="4" w:space="0" w:color="auto"/>
            </w:tcBorders>
            <w:shd w:val="clear" w:color="auto" w:fill="auto"/>
            <w:noWrap/>
            <w:vAlign w:val="bottom"/>
            <w:hideMark/>
          </w:tcPr>
          <w:p w14:paraId="7EF053E0"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51.7%</w:t>
            </w:r>
          </w:p>
        </w:tc>
        <w:tc>
          <w:tcPr>
            <w:tcW w:w="992" w:type="dxa"/>
            <w:tcBorders>
              <w:top w:val="nil"/>
              <w:left w:val="nil"/>
              <w:bottom w:val="nil"/>
              <w:right w:val="single" w:sz="4" w:space="0" w:color="auto"/>
            </w:tcBorders>
            <w:shd w:val="clear" w:color="auto" w:fill="auto"/>
            <w:noWrap/>
            <w:vAlign w:val="bottom"/>
            <w:hideMark/>
          </w:tcPr>
          <w:p w14:paraId="64CEA3F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49.5%</w:t>
            </w:r>
          </w:p>
        </w:tc>
        <w:tc>
          <w:tcPr>
            <w:tcW w:w="996" w:type="dxa"/>
            <w:tcBorders>
              <w:top w:val="nil"/>
              <w:left w:val="nil"/>
              <w:bottom w:val="nil"/>
              <w:right w:val="single" w:sz="4" w:space="0" w:color="auto"/>
            </w:tcBorders>
            <w:shd w:val="clear" w:color="auto" w:fill="auto"/>
            <w:noWrap/>
            <w:vAlign w:val="bottom"/>
            <w:hideMark/>
          </w:tcPr>
          <w:p w14:paraId="66755B0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47.5%</w:t>
            </w:r>
          </w:p>
        </w:tc>
        <w:tc>
          <w:tcPr>
            <w:tcW w:w="992" w:type="dxa"/>
            <w:tcBorders>
              <w:top w:val="nil"/>
              <w:left w:val="nil"/>
              <w:bottom w:val="nil"/>
              <w:right w:val="single" w:sz="4" w:space="0" w:color="auto"/>
            </w:tcBorders>
            <w:shd w:val="clear" w:color="auto" w:fill="auto"/>
            <w:noWrap/>
            <w:vAlign w:val="bottom"/>
            <w:hideMark/>
          </w:tcPr>
          <w:p w14:paraId="3F30FD25"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58.3%</w:t>
            </w:r>
          </w:p>
        </w:tc>
        <w:tc>
          <w:tcPr>
            <w:tcW w:w="718" w:type="dxa"/>
            <w:tcBorders>
              <w:top w:val="nil"/>
              <w:left w:val="nil"/>
              <w:bottom w:val="nil"/>
              <w:right w:val="single" w:sz="4" w:space="0" w:color="auto"/>
            </w:tcBorders>
            <w:shd w:val="clear" w:color="auto" w:fill="auto"/>
            <w:noWrap/>
            <w:vAlign w:val="bottom"/>
            <w:hideMark/>
          </w:tcPr>
          <w:p w14:paraId="556C4EBB"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3715310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44.4%</w:t>
            </w:r>
          </w:p>
        </w:tc>
        <w:tc>
          <w:tcPr>
            <w:tcW w:w="851" w:type="dxa"/>
            <w:tcBorders>
              <w:top w:val="nil"/>
              <w:left w:val="nil"/>
              <w:bottom w:val="nil"/>
              <w:right w:val="single" w:sz="4" w:space="0" w:color="auto"/>
            </w:tcBorders>
            <w:shd w:val="clear" w:color="auto" w:fill="auto"/>
            <w:noWrap/>
            <w:vAlign w:val="bottom"/>
            <w:hideMark/>
          </w:tcPr>
          <w:p w14:paraId="4307A6C0"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58.2%</w:t>
            </w:r>
          </w:p>
        </w:tc>
        <w:tc>
          <w:tcPr>
            <w:tcW w:w="718" w:type="dxa"/>
            <w:tcBorders>
              <w:top w:val="nil"/>
              <w:left w:val="nil"/>
              <w:bottom w:val="nil"/>
              <w:right w:val="single" w:sz="4" w:space="0" w:color="auto"/>
            </w:tcBorders>
            <w:shd w:val="clear" w:color="auto" w:fill="auto"/>
            <w:noWrap/>
            <w:vAlign w:val="bottom"/>
            <w:hideMark/>
          </w:tcPr>
          <w:p w14:paraId="1794E43A"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04D83EA7" w14:textId="77777777" w:rsidTr="00D77680">
        <w:trPr>
          <w:trHeight w:val="20"/>
        </w:trPr>
        <w:tc>
          <w:tcPr>
            <w:tcW w:w="513" w:type="dxa"/>
            <w:tcBorders>
              <w:top w:val="nil"/>
              <w:left w:val="single" w:sz="4" w:space="0" w:color="auto"/>
              <w:bottom w:val="nil"/>
              <w:right w:val="nil"/>
            </w:tcBorders>
            <w:shd w:val="clear" w:color="auto" w:fill="auto"/>
            <w:vAlign w:val="center"/>
            <w:hideMark/>
          </w:tcPr>
          <w:p w14:paraId="2B72DF1A"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nil"/>
              <w:right w:val="nil"/>
            </w:tcBorders>
            <w:shd w:val="clear" w:color="auto" w:fill="auto"/>
            <w:noWrap/>
            <w:vAlign w:val="bottom"/>
            <w:hideMark/>
          </w:tcPr>
          <w:p w14:paraId="70E5AE33"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No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58DEDA"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30.9%</w:t>
            </w:r>
          </w:p>
        </w:tc>
        <w:tc>
          <w:tcPr>
            <w:tcW w:w="992" w:type="dxa"/>
            <w:tcBorders>
              <w:top w:val="nil"/>
              <w:left w:val="nil"/>
              <w:bottom w:val="single" w:sz="4" w:space="0" w:color="auto"/>
              <w:right w:val="single" w:sz="4" w:space="0" w:color="auto"/>
            </w:tcBorders>
            <w:shd w:val="clear" w:color="auto" w:fill="auto"/>
            <w:noWrap/>
            <w:vAlign w:val="bottom"/>
            <w:hideMark/>
          </w:tcPr>
          <w:p w14:paraId="0A6A22A5"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38.4%</w:t>
            </w:r>
          </w:p>
        </w:tc>
        <w:tc>
          <w:tcPr>
            <w:tcW w:w="996" w:type="dxa"/>
            <w:tcBorders>
              <w:top w:val="nil"/>
              <w:left w:val="nil"/>
              <w:bottom w:val="single" w:sz="4" w:space="0" w:color="auto"/>
              <w:right w:val="single" w:sz="4" w:space="0" w:color="auto"/>
            </w:tcBorders>
            <w:shd w:val="clear" w:color="auto" w:fill="auto"/>
            <w:noWrap/>
            <w:vAlign w:val="bottom"/>
            <w:hideMark/>
          </w:tcPr>
          <w:p w14:paraId="24BFD86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27.1%</w:t>
            </w:r>
          </w:p>
        </w:tc>
        <w:tc>
          <w:tcPr>
            <w:tcW w:w="992" w:type="dxa"/>
            <w:tcBorders>
              <w:top w:val="nil"/>
              <w:left w:val="nil"/>
              <w:bottom w:val="single" w:sz="4" w:space="0" w:color="auto"/>
              <w:right w:val="single" w:sz="4" w:space="0" w:color="auto"/>
            </w:tcBorders>
            <w:shd w:val="clear" w:color="auto" w:fill="auto"/>
            <w:noWrap/>
            <w:vAlign w:val="bottom"/>
            <w:hideMark/>
          </w:tcPr>
          <w:p w14:paraId="6EDEA82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23.6%</w:t>
            </w:r>
          </w:p>
        </w:tc>
        <w:tc>
          <w:tcPr>
            <w:tcW w:w="718" w:type="dxa"/>
            <w:tcBorders>
              <w:top w:val="nil"/>
              <w:left w:val="nil"/>
              <w:bottom w:val="single" w:sz="4" w:space="0" w:color="auto"/>
              <w:right w:val="single" w:sz="4" w:space="0" w:color="auto"/>
            </w:tcBorders>
            <w:shd w:val="clear" w:color="auto" w:fill="auto"/>
            <w:noWrap/>
            <w:vAlign w:val="bottom"/>
            <w:hideMark/>
          </w:tcPr>
          <w:p w14:paraId="6EE70410"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0.188</w:t>
            </w:r>
          </w:p>
        </w:tc>
        <w:tc>
          <w:tcPr>
            <w:tcW w:w="1266" w:type="dxa"/>
            <w:tcBorders>
              <w:top w:val="nil"/>
              <w:left w:val="nil"/>
              <w:bottom w:val="single" w:sz="4" w:space="0" w:color="auto"/>
              <w:right w:val="single" w:sz="4" w:space="0" w:color="auto"/>
            </w:tcBorders>
            <w:shd w:val="clear" w:color="auto" w:fill="auto"/>
            <w:noWrap/>
            <w:vAlign w:val="bottom"/>
            <w:hideMark/>
          </w:tcPr>
          <w:p w14:paraId="2F93D6B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39.8%</w:t>
            </w:r>
          </w:p>
        </w:tc>
        <w:tc>
          <w:tcPr>
            <w:tcW w:w="851" w:type="dxa"/>
            <w:tcBorders>
              <w:top w:val="nil"/>
              <w:left w:val="nil"/>
              <w:bottom w:val="single" w:sz="4" w:space="0" w:color="auto"/>
              <w:right w:val="single" w:sz="4" w:space="0" w:color="auto"/>
            </w:tcBorders>
            <w:shd w:val="clear" w:color="auto" w:fill="auto"/>
            <w:noWrap/>
            <w:vAlign w:val="bottom"/>
            <w:hideMark/>
          </w:tcPr>
          <w:p w14:paraId="55A122E4"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23.0%</w:t>
            </w:r>
          </w:p>
        </w:tc>
        <w:tc>
          <w:tcPr>
            <w:tcW w:w="718" w:type="dxa"/>
            <w:tcBorders>
              <w:top w:val="nil"/>
              <w:left w:val="nil"/>
              <w:bottom w:val="single" w:sz="4" w:space="0" w:color="auto"/>
              <w:right w:val="single" w:sz="4" w:space="0" w:color="auto"/>
            </w:tcBorders>
            <w:shd w:val="clear" w:color="auto" w:fill="auto"/>
            <w:noWrap/>
            <w:vAlign w:val="bottom"/>
            <w:hideMark/>
          </w:tcPr>
          <w:p w14:paraId="21C45AB3"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0.007</w:t>
            </w:r>
          </w:p>
        </w:tc>
      </w:tr>
      <w:tr w:rsidR="00D77680" w:rsidRPr="007C2CB7" w14:paraId="7442DA0C" w14:textId="77777777" w:rsidTr="00D77680">
        <w:trPr>
          <w:trHeight w:val="20"/>
        </w:trPr>
        <w:tc>
          <w:tcPr>
            <w:tcW w:w="4960" w:type="dxa"/>
            <w:gridSpan w:val="5"/>
            <w:tcBorders>
              <w:top w:val="single" w:sz="4" w:space="0" w:color="auto"/>
              <w:left w:val="single" w:sz="4" w:space="0" w:color="auto"/>
              <w:bottom w:val="nil"/>
              <w:right w:val="nil"/>
            </w:tcBorders>
            <w:shd w:val="clear" w:color="auto" w:fill="auto"/>
            <w:noWrap/>
            <w:vAlign w:val="center"/>
            <w:hideMark/>
          </w:tcPr>
          <w:p w14:paraId="76E833E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xml:space="preserve">Find MDT intimidating or uncomfortable </w:t>
            </w:r>
            <w:r w:rsidRPr="007C2CB7">
              <w:rPr>
                <w:rFonts w:ascii="Calibri" w:eastAsia="Times New Roman" w:hAnsi="Calibri" w:cs="Times New Roman"/>
                <w:vertAlign w:val="superscript"/>
                <w:lang w:eastAsia="en-GB"/>
              </w:rPr>
              <w:t>δ</w:t>
            </w:r>
          </w:p>
        </w:tc>
        <w:tc>
          <w:tcPr>
            <w:tcW w:w="992" w:type="dxa"/>
            <w:tcBorders>
              <w:top w:val="nil"/>
              <w:left w:val="nil"/>
              <w:bottom w:val="nil"/>
              <w:right w:val="nil"/>
            </w:tcBorders>
            <w:shd w:val="clear" w:color="auto" w:fill="auto"/>
            <w:noWrap/>
            <w:vAlign w:val="center"/>
            <w:hideMark/>
          </w:tcPr>
          <w:p w14:paraId="451D123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718" w:type="dxa"/>
            <w:tcBorders>
              <w:top w:val="nil"/>
              <w:left w:val="nil"/>
              <w:bottom w:val="nil"/>
              <w:right w:val="nil"/>
            </w:tcBorders>
            <w:shd w:val="clear" w:color="auto" w:fill="auto"/>
            <w:noWrap/>
            <w:vAlign w:val="center"/>
            <w:hideMark/>
          </w:tcPr>
          <w:p w14:paraId="074FCED3"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nil"/>
            </w:tcBorders>
            <w:shd w:val="clear" w:color="auto" w:fill="auto"/>
            <w:noWrap/>
            <w:vAlign w:val="bottom"/>
            <w:hideMark/>
          </w:tcPr>
          <w:p w14:paraId="1BBE3325" w14:textId="77777777" w:rsidR="00D77680" w:rsidRPr="007C2CB7" w:rsidRDefault="00D77680" w:rsidP="00D77680">
            <w:pPr>
              <w:spacing w:after="0" w:line="240" w:lineRule="auto"/>
              <w:rPr>
                <w:rFonts w:ascii="Calibri" w:eastAsia="Times New Roman" w:hAnsi="Calibri" w:cs="Times New Roman"/>
                <w:color w:val="000000"/>
                <w:lang w:eastAsia="en-GB"/>
              </w:rPr>
            </w:pPr>
          </w:p>
        </w:tc>
        <w:tc>
          <w:tcPr>
            <w:tcW w:w="851" w:type="dxa"/>
            <w:tcBorders>
              <w:top w:val="nil"/>
              <w:left w:val="nil"/>
              <w:bottom w:val="nil"/>
              <w:right w:val="nil"/>
            </w:tcBorders>
            <w:shd w:val="clear" w:color="auto" w:fill="auto"/>
            <w:noWrap/>
            <w:vAlign w:val="bottom"/>
            <w:hideMark/>
          </w:tcPr>
          <w:p w14:paraId="6ABCD8A6" w14:textId="77777777" w:rsidR="00D77680" w:rsidRPr="007C2CB7" w:rsidRDefault="00D77680" w:rsidP="00D77680">
            <w:pPr>
              <w:spacing w:after="0" w:line="240" w:lineRule="auto"/>
              <w:rPr>
                <w:rFonts w:ascii="Times New Roman" w:eastAsia="Times New Roman" w:hAnsi="Times New Roman" w:cs="Times New Roman"/>
                <w:sz w:val="20"/>
                <w:szCs w:val="20"/>
                <w:lang w:eastAsia="en-GB"/>
              </w:rPr>
            </w:pPr>
          </w:p>
        </w:tc>
        <w:tc>
          <w:tcPr>
            <w:tcW w:w="718" w:type="dxa"/>
            <w:tcBorders>
              <w:top w:val="nil"/>
              <w:left w:val="nil"/>
              <w:bottom w:val="nil"/>
              <w:right w:val="single" w:sz="4" w:space="0" w:color="auto"/>
            </w:tcBorders>
            <w:shd w:val="clear" w:color="auto" w:fill="auto"/>
            <w:noWrap/>
            <w:vAlign w:val="center"/>
            <w:hideMark/>
          </w:tcPr>
          <w:p w14:paraId="69D039B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4EAE0622" w14:textId="77777777" w:rsidTr="00D77680">
        <w:trPr>
          <w:trHeight w:val="20"/>
        </w:trPr>
        <w:tc>
          <w:tcPr>
            <w:tcW w:w="513" w:type="dxa"/>
            <w:tcBorders>
              <w:top w:val="nil"/>
              <w:left w:val="single" w:sz="4" w:space="0" w:color="auto"/>
              <w:right w:val="nil"/>
            </w:tcBorders>
            <w:shd w:val="clear" w:color="auto" w:fill="auto"/>
            <w:vAlign w:val="center"/>
            <w:hideMark/>
          </w:tcPr>
          <w:p w14:paraId="43B403E2"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right w:val="nil"/>
            </w:tcBorders>
            <w:shd w:val="clear" w:color="auto" w:fill="auto"/>
            <w:noWrap/>
            <w:vAlign w:val="bottom"/>
            <w:hideMark/>
          </w:tcPr>
          <w:p w14:paraId="6C05C2F3"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Yes</w:t>
            </w:r>
          </w:p>
        </w:tc>
        <w:tc>
          <w:tcPr>
            <w:tcW w:w="992" w:type="dxa"/>
            <w:tcBorders>
              <w:top w:val="nil"/>
              <w:left w:val="single" w:sz="4" w:space="0" w:color="auto"/>
              <w:bottom w:val="nil"/>
              <w:right w:val="single" w:sz="4" w:space="0" w:color="auto"/>
            </w:tcBorders>
            <w:shd w:val="clear" w:color="auto" w:fill="auto"/>
            <w:noWrap/>
            <w:vAlign w:val="bottom"/>
            <w:hideMark/>
          </w:tcPr>
          <w:p w14:paraId="3414D9EA"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19.1%</w:t>
            </w:r>
          </w:p>
        </w:tc>
        <w:tc>
          <w:tcPr>
            <w:tcW w:w="992" w:type="dxa"/>
            <w:tcBorders>
              <w:top w:val="nil"/>
              <w:left w:val="nil"/>
              <w:bottom w:val="nil"/>
              <w:right w:val="single" w:sz="4" w:space="0" w:color="auto"/>
            </w:tcBorders>
            <w:shd w:val="clear" w:color="auto" w:fill="auto"/>
            <w:noWrap/>
            <w:vAlign w:val="bottom"/>
            <w:hideMark/>
          </w:tcPr>
          <w:p w14:paraId="1EF8C6BE"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20.2%</w:t>
            </w:r>
          </w:p>
        </w:tc>
        <w:tc>
          <w:tcPr>
            <w:tcW w:w="996" w:type="dxa"/>
            <w:tcBorders>
              <w:top w:val="nil"/>
              <w:left w:val="nil"/>
              <w:bottom w:val="nil"/>
              <w:right w:val="single" w:sz="4" w:space="0" w:color="auto"/>
            </w:tcBorders>
            <w:shd w:val="clear" w:color="auto" w:fill="auto"/>
            <w:noWrap/>
            <w:vAlign w:val="bottom"/>
            <w:hideMark/>
          </w:tcPr>
          <w:p w14:paraId="48ED2D9B"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23.7%</w:t>
            </w:r>
          </w:p>
        </w:tc>
        <w:tc>
          <w:tcPr>
            <w:tcW w:w="992" w:type="dxa"/>
            <w:tcBorders>
              <w:top w:val="nil"/>
              <w:left w:val="nil"/>
              <w:bottom w:val="nil"/>
              <w:right w:val="single" w:sz="4" w:space="0" w:color="auto"/>
            </w:tcBorders>
            <w:shd w:val="clear" w:color="auto" w:fill="auto"/>
            <w:noWrap/>
            <w:vAlign w:val="bottom"/>
            <w:hideMark/>
          </w:tcPr>
          <w:p w14:paraId="4DFB713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13.9%</w:t>
            </w:r>
          </w:p>
        </w:tc>
        <w:tc>
          <w:tcPr>
            <w:tcW w:w="718" w:type="dxa"/>
            <w:tcBorders>
              <w:top w:val="nil"/>
              <w:left w:val="nil"/>
              <w:bottom w:val="nil"/>
              <w:right w:val="single" w:sz="4" w:space="0" w:color="auto"/>
            </w:tcBorders>
            <w:shd w:val="clear" w:color="auto" w:fill="auto"/>
            <w:noWrap/>
            <w:vAlign w:val="bottom"/>
            <w:hideMark/>
          </w:tcPr>
          <w:p w14:paraId="4232557E"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c>
          <w:tcPr>
            <w:tcW w:w="1266" w:type="dxa"/>
            <w:tcBorders>
              <w:top w:val="nil"/>
              <w:left w:val="nil"/>
              <w:bottom w:val="nil"/>
              <w:right w:val="single" w:sz="4" w:space="0" w:color="auto"/>
            </w:tcBorders>
            <w:shd w:val="clear" w:color="auto" w:fill="auto"/>
            <w:noWrap/>
            <w:vAlign w:val="bottom"/>
            <w:hideMark/>
          </w:tcPr>
          <w:p w14:paraId="2006A3C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20.4%</w:t>
            </w:r>
          </w:p>
        </w:tc>
        <w:tc>
          <w:tcPr>
            <w:tcW w:w="851" w:type="dxa"/>
            <w:tcBorders>
              <w:top w:val="nil"/>
              <w:left w:val="nil"/>
              <w:bottom w:val="nil"/>
              <w:right w:val="single" w:sz="4" w:space="0" w:color="auto"/>
            </w:tcBorders>
            <w:shd w:val="clear" w:color="auto" w:fill="auto"/>
            <w:noWrap/>
            <w:vAlign w:val="bottom"/>
            <w:hideMark/>
          </w:tcPr>
          <w:p w14:paraId="39C6F84B"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18.0%</w:t>
            </w:r>
          </w:p>
        </w:tc>
        <w:tc>
          <w:tcPr>
            <w:tcW w:w="718" w:type="dxa"/>
            <w:tcBorders>
              <w:top w:val="nil"/>
              <w:left w:val="nil"/>
              <w:bottom w:val="nil"/>
              <w:right w:val="single" w:sz="4" w:space="0" w:color="auto"/>
            </w:tcBorders>
            <w:shd w:val="clear" w:color="auto" w:fill="auto"/>
            <w:noWrap/>
            <w:vAlign w:val="bottom"/>
            <w:hideMark/>
          </w:tcPr>
          <w:p w14:paraId="213022A6"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 </w:t>
            </w:r>
          </w:p>
        </w:tc>
      </w:tr>
      <w:tr w:rsidR="00D77680" w:rsidRPr="007C2CB7" w14:paraId="52C3E550" w14:textId="77777777" w:rsidTr="00D77680">
        <w:trPr>
          <w:trHeight w:val="20"/>
        </w:trPr>
        <w:tc>
          <w:tcPr>
            <w:tcW w:w="513" w:type="dxa"/>
            <w:tcBorders>
              <w:top w:val="nil"/>
              <w:left w:val="single" w:sz="4" w:space="0" w:color="auto"/>
              <w:bottom w:val="single" w:sz="4" w:space="0" w:color="auto"/>
              <w:right w:val="nil"/>
            </w:tcBorders>
            <w:shd w:val="clear" w:color="auto" w:fill="auto"/>
            <w:vAlign w:val="center"/>
            <w:hideMark/>
          </w:tcPr>
          <w:p w14:paraId="052E194D"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 </w:t>
            </w:r>
          </w:p>
        </w:tc>
        <w:tc>
          <w:tcPr>
            <w:tcW w:w="1467" w:type="dxa"/>
            <w:tcBorders>
              <w:top w:val="nil"/>
              <w:left w:val="nil"/>
              <w:bottom w:val="single" w:sz="4" w:space="0" w:color="auto"/>
              <w:right w:val="nil"/>
            </w:tcBorders>
            <w:shd w:val="clear" w:color="auto" w:fill="auto"/>
            <w:noWrap/>
            <w:vAlign w:val="bottom"/>
            <w:hideMark/>
          </w:tcPr>
          <w:p w14:paraId="548D555F" w14:textId="77777777" w:rsidR="00D77680" w:rsidRPr="007C2CB7" w:rsidRDefault="00D77680" w:rsidP="00D77680">
            <w:pPr>
              <w:spacing w:after="0" w:line="240" w:lineRule="auto"/>
              <w:rPr>
                <w:rFonts w:ascii="Calibri" w:eastAsia="Times New Roman" w:hAnsi="Calibri" w:cs="Times New Roman"/>
                <w:lang w:eastAsia="en-GB"/>
              </w:rPr>
            </w:pPr>
            <w:r w:rsidRPr="007C2CB7">
              <w:rPr>
                <w:rFonts w:ascii="Calibri" w:eastAsia="Times New Roman" w:hAnsi="Calibri" w:cs="Times New Roman"/>
                <w:lang w:eastAsia="en-GB"/>
              </w:rPr>
              <w:t>No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D10F268" w14:textId="77777777" w:rsidR="00D77680" w:rsidRPr="007C2CB7" w:rsidRDefault="00D77680" w:rsidP="00D77680">
            <w:pPr>
              <w:spacing w:after="0" w:line="240" w:lineRule="auto"/>
              <w:jc w:val="right"/>
              <w:rPr>
                <w:rFonts w:ascii="Calibri" w:eastAsia="Times New Roman" w:hAnsi="Calibri" w:cs="Times New Roman"/>
                <w:lang w:eastAsia="en-GB"/>
              </w:rPr>
            </w:pPr>
            <w:r w:rsidRPr="007C2CB7">
              <w:rPr>
                <w:rFonts w:ascii="Calibri" w:eastAsia="Times New Roman" w:hAnsi="Calibri" w:cs="Times New Roman"/>
                <w:lang w:eastAsia="en-GB"/>
              </w:rPr>
              <w:t>63.5%</w:t>
            </w:r>
          </w:p>
        </w:tc>
        <w:tc>
          <w:tcPr>
            <w:tcW w:w="992" w:type="dxa"/>
            <w:tcBorders>
              <w:top w:val="nil"/>
              <w:left w:val="nil"/>
              <w:bottom w:val="single" w:sz="4" w:space="0" w:color="auto"/>
              <w:right w:val="single" w:sz="4" w:space="0" w:color="auto"/>
            </w:tcBorders>
            <w:shd w:val="clear" w:color="auto" w:fill="auto"/>
            <w:noWrap/>
            <w:vAlign w:val="bottom"/>
            <w:hideMark/>
          </w:tcPr>
          <w:p w14:paraId="1E3051E8"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67.7%</w:t>
            </w:r>
          </w:p>
        </w:tc>
        <w:tc>
          <w:tcPr>
            <w:tcW w:w="996" w:type="dxa"/>
            <w:tcBorders>
              <w:top w:val="nil"/>
              <w:left w:val="nil"/>
              <w:bottom w:val="single" w:sz="4" w:space="0" w:color="auto"/>
              <w:right w:val="single" w:sz="4" w:space="0" w:color="auto"/>
            </w:tcBorders>
            <w:shd w:val="clear" w:color="auto" w:fill="auto"/>
            <w:noWrap/>
            <w:vAlign w:val="bottom"/>
            <w:hideMark/>
          </w:tcPr>
          <w:p w14:paraId="3EC2E7C1"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50.8%</w:t>
            </w:r>
          </w:p>
        </w:tc>
        <w:tc>
          <w:tcPr>
            <w:tcW w:w="992" w:type="dxa"/>
            <w:tcBorders>
              <w:top w:val="nil"/>
              <w:left w:val="nil"/>
              <w:bottom w:val="single" w:sz="4" w:space="0" w:color="auto"/>
              <w:right w:val="single" w:sz="4" w:space="0" w:color="auto"/>
            </w:tcBorders>
            <w:shd w:val="clear" w:color="auto" w:fill="auto"/>
            <w:noWrap/>
            <w:vAlign w:val="bottom"/>
            <w:hideMark/>
          </w:tcPr>
          <w:p w14:paraId="5641B2F9"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68.1%</w:t>
            </w:r>
          </w:p>
        </w:tc>
        <w:tc>
          <w:tcPr>
            <w:tcW w:w="718" w:type="dxa"/>
            <w:tcBorders>
              <w:top w:val="nil"/>
              <w:left w:val="nil"/>
              <w:bottom w:val="single" w:sz="4" w:space="0" w:color="auto"/>
              <w:right w:val="single" w:sz="4" w:space="0" w:color="auto"/>
            </w:tcBorders>
            <w:shd w:val="clear" w:color="auto" w:fill="auto"/>
            <w:noWrap/>
            <w:vAlign w:val="bottom"/>
            <w:hideMark/>
          </w:tcPr>
          <w:p w14:paraId="317BEED2"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0.209</w:t>
            </w:r>
          </w:p>
        </w:tc>
        <w:tc>
          <w:tcPr>
            <w:tcW w:w="1266" w:type="dxa"/>
            <w:tcBorders>
              <w:top w:val="nil"/>
              <w:left w:val="nil"/>
              <w:bottom w:val="single" w:sz="4" w:space="0" w:color="auto"/>
              <w:right w:val="single" w:sz="4" w:space="0" w:color="auto"/>
            </w:tcBorders>
            <w:shd w:val="clear" w:color="auto" w:fill="auto"/>
            <w:noWrap/>
            <w:vAlign w:val="bottom"/>
            <w:hideMark/>
          </w:tcPr>
          <w:p w14:paraId="7A85CB7F"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63.9%</w:t>
            </w:r>
          </w:p>
        </w:tc>
        <w:tc>
          <w:tcPr>
            <w:tcW w:w="851" w:type="dxa"/>
            <w:tcBorders>
              <w:top w:val="nil"/>
              <w:left w:val="nil"/>
              <w:bottom w:val="single" w:sz="4" w:space="0" w:color="auto"/>
              <w:right w:val="single" w:sz="4" w:space="0" w:color="auto"/>
            </w:tcBorders>
            <w:shd w:val="clear" w:color="auto" w:fill="auto"/>
            <w:noWrap/>
            <w:vAlign w:val="bottom"/>
            <w:hideMark/>
          </w:tcPr>
          <w:p w14:paraId="79DCC5D6" w14:textId="77777777" w:rsidR="00D77680" w:rsidRPr="007C2CB7" w:rsidRDefault="00D77680" w:rsidP="00D77680">
            <w:pPr>
              <w:spacing w:after="0" w:line="240" w:lineRule="auto"/>
              <w:jc w:val="right"/>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63.1%</w:t>
            </w:r>
          </w:p>
        </w:tc>
        <w:tc>
          <w:tcPr>
            <w:tcW w:w="718" w:type="dxa"/>
            <w:tcBorders>
              <w:top w:val="nil"/>
              <w:left w:val="nil"/>
              <w:bottom w:val="single" w:sz="4" w:space="0" w:color="auto"/>
              <w:right w:val="single" w:sz="4" w:space="0" w:color="auto"/>
            </w:tcBorders>
            <w:shd w:val="clear" w:color="auto" w:fill="auto"/>
            <w:noWrap/>
            <w:vAlign w:val="bottom"/>
            <w:hideMark/>
          </w:tcPr>
          <w:p w14:paraId="259EA8F1" w14:textId="77777777" w:rsidR="00D77680" w:rsidRPr="007C2CB7" w:rsidRDefault="00D77680" w:rsidP="00D77680">
            <w:pPr>
              <w:spacing w:after="0" w:line="240" w:lineRule="auto"/>
              <w:rPr>
                <w:rFonts w:ascii="Calibri" w:eastAsia="Times New Roman" w:hAnsi="Calibri" w:cs="Times New Roman"/>
                <w:color w:val="000000"/>
                <w:lang w:eastAsia="en-GB"/>
              </w:rPr>
            </w:pPr>
            <w:r w:rsidRPr="007C2CB7">
              <w:rPr>
                <w:rFonts w:ascii="Calibri" w:eastAsia="Times New Roman" w:hAnsi="Calibri" w:cs="Times New Roman"/>
                <w:color w:val="000000"/>
                <w:lang w:eastAsia="en-GB"/>
              </w:rPr>
              <w:t>0.750</w:t>
            </w:r>
          </w:p>
        </w:tc>
      </w:tr>
      <w:tr w:rsidR="00D77680" w:rsidRPr="007C2CB7" w14:paraId="1D28F471" w14:textId="77777777" w:rsidTr="00D77680">
        <w:trPr>
          <w:trHeight w:val="20"/>
        </w:trPr>
        <w:tc>
          <w:tcPr>
            <w:tcW w:w="9505"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0411E01" w14:textId="7CD9627B" w:rsidR="00D77680" w:rsidRPr="007C2CB7" w:rsidRDefault="00D77680" w:rsidP="00D77680">
            <w:pPr>
              <w:spacing w:after="0" w:line="240" w:lineRule="auto"/>
              <w:rPr>
                <w:rFonts w:ascii="Calibri" w:eastAsia="Times New Roman" w:hAnsi="Calibri" w:cs="Times New Roman"/>
                <w:color w:val="000000"/>
                <w:sz w:val="20"/>
                <w:szCs w:val="20"/>
                <w:lang w:eastAsia="en-GB"/>
              </w:rPr>
            </w:pPr>
            <w:r w:rsidRPr="007C2CB7">
              <w:rPr>
                <w:rFonts w:ascii="Calibri" w:eastAsia="Times New Roman" w:hAnsi="Calibri" w:cs="Times New Roman"/>
                <w:color w:val="000000"/>
                <w:sz w:val="20"/>
                <w:szCs w:val="20"/>
                <w:lang w:eastAsia="en-GB"/>
              </w:rPr>
              <w:t xml:space="preserve">LCNS - lung cancer nurse specialist; LC - lung cancer; MDT - multidisciplinary team; Avg. - average; service size based on annual number of new LC patients at </w:t>
            </w:r>
            <w:r w:rsidR="009B1CFC">
              <w:rPr>
                <w:rFonts w:ascii="Calibri" w:eastAsia="Times New Roman" w:hAnsi="Calibri" w:cs="Times New Roman"/>
                <w:color w:val="000000"/>
                <w:sz w:val="20"/>
                <w:szCs w:val="20"/>
                <w:lang w:eastAsia="en-GB"/>
              </w:rPr>
              <w:t>trust</w:t>
            </w:r>
            <w:r w:rsidRPr="007C2CB7">
              <w:rPr>
                <w:rFonts w:ascii="Calibri" w:eastAsia="Times New Roman" w:hAnsi="Calibri" w:cs="Times New Roman"/>
                <w:color w:val="000000"/>
                <w:sz w:val="20"/>
                <w:szCs w:val="20"/>
                <w:lang w:eastAsia="en-GB"/>
              </w:rPr>
              <w:t xml:space="preserve"> - Small (&lt;175), Medium (175 &lt;265), Large (≥265); LCNS caseload defined as number of LC patients per full-time equivalent LCNS relative to English median (188) - Avg./Small (≤188), or Large (&gt;188). </w:t>
            </w:r>
            <w:r w:rsidRPr="008E2107">
              <w:rPr>
                <w:rFonts w:ascii="Calibri" w:eastAsia="Times New Roman" w:hAnsi="Calibri" w:cs="Times New Roman"/>
                <w:color w:val="000000"/>
                <w:sz w:val="20"/>
                <w:szCs w:val="20"/>
                <w:lang w:eastAsia="en-GB"/>
              </w:rPr>
              <w:t xml:space="preserve">% - </w:t>
            </w:r>
            <w:r>
              <w:rPr>
                <w:rFonts w:ascii="Calibri" w:eastAsia="Times New Roman" w:hAnsi="Calibri" w:cs="Times New Roman"/>
                <w:color w:val="000000"/>
                <w:sz w:val="20"/>
                <w:szCs w:val="20"/>
                <w:lang w:eastAsia="en-GB"/>
              </w:rPr>
              <w:t>number of LCNS as a percentage of all LCNS responses; p</w:t>
            </w:r>
            <w:r w:rsidRPr="007C2CB7">
              <w:rPr>
                <w:rFonts w:ascii="Calibri" w:eastAsia="Times New Roman" w:hAnsi="Calibri" w:cs="Times New Roman"/>
                <w:color w:val="000000"/>
                <w:sz w:val="20"/>
                <w:szCs w:val="20"/>
                <w:lang w:eastAsia="en-GB"/>
              </w:rPr>
              <w:t>ercentages may not add up to 100% because of missing data: p-values based on α-195 responses, β-174 responses, γ-225 responses, δ-190 responses.</w:t>
            </w:r>
          </w:p>
        </w:tc>
      </w:tr>
    </w:tbl>
    <w:p w14:paraId="2F0AE5BC" w14:textId="77777777" w:rsidR="00D77680" w:rsidRDefault="00D77680" w:rsidP="00585C19">
      <w:pPr>
        <w:spacing w:line="480" w:lineRule="auto"/>
      </w:pPr>
    </w:p>
    <w:p w14:paraId="0BDFB831" w14:textId="42EC1457" w:rsidR="000F163C" w:rsidRPr="004C30DA" w:rsidRDefault="001574FC" w:rsidP="004C30DA">
      <w:pPr>
        <w:pStyle w:val="Heading3"/>
        <w:spacing w:line="480" w:lineRule="auto"/>
        <w:rPr>
          <w:color w:val="auto"/>
        </w:rPr>
      </w:pPr>
      <w:r>
        <w:rPr>
          <w:b/>
          <w:color w:val="auto"/>
          <w:sz w:val="22"/>
        </w:rPr>
        <w:t xml:space="preserve">3.3. </w:t>
      </w:r>
      <w:r w:rsidR="008D6456">
        <w:rPr>
          <w:b/>
          <w:color w:val="auto"/>
          <w:sz w:val="22"/>
        </w:rPr>
        <w:t>Hospital t</w:t>
      </w:r>
      <w:r w:rsidR="009B1CFC">
        <w:rPr>
          <w:b/>
          <w:color w:val="auto"/>
          <w:sz w:val="22"/>
        </w:rPr>
        <w:t>rust</w:t>
      </w:r>
      <w:r w:rsidR="004317AA" w:rsidRPr="00287B26">
        <w:rPr>
          <w:b/>
          <w:color w:val="auto"/>
          <w:sz w:val="22"/>
        </w:rPr>
        <w:t xml:space="preserve"> </w:t>
      </w:r>
      <w:r w:rsidR="00745D16" w:rsidRPr="00287B26">
        <w:rPr>
          <w:b/>
          <w:color w:val="auto"/>
          <w:sz w:val="22"/>
        </w:rPr>
        <w:t>t</w:t>
      </w:r>
      <w:r w:rsidR="003879C4" w:rsidRPr="00287B26">
        <w:rPr>
          <w:b/>
          <w:color w:val="auto"/>
          <w:sz w:val="22"/>
        </w:rPr>
        <w:t>reatment</w:t>
      </w:r>
      <w:r w:rsidR="00734BE8" w:rsidRPr="00287B26">
        <w:rPr>
          <w:b/>
          <w:color w:val="auto"/>
          <w:sz w:val="22"/>
        </w:rPr>
        <w:t xml:space="preserve"> </w:t>
      </w:r>
      <w:r w:rsidR="00D23ABE" w:rsidRPr="00287B26">
        <w:rPr>
          <w:b/>
          <w:color w:val="auto"/>
          <w:sz w:val="22"/>
        </w:rPr>
        <w:t>facilities</w:t>
      </w:r>
      <w:r w:rsidR="004317AA" w:rsidRPr="00287B26">
        <w:rPr>
          <w:b/>
          <w:color w:val="auto"/>
          <w:sz w:val="22"/>
        </w:rPr>
        <w:t xml:space="preserve"> and </w:t>
      </w:r>
      <w:r w:rsidR="008D6456">
        <w:rPr>
          <w:b/>
          <w:color w:val="auto"/>
          <w:sz w:val="22"/>
        </w:rPr>
        <w:t xml:space="preserve">lung cancer </w:t>
      </w:r>
      <w:r w:rsidR="004317AA" w:rsidRPr="00287B26">
        <w:rPr>
          <w:b/>
          <w:color w:val="auto"/>
          <w:sz w:val="22"/>
        </w:rPr>
        <w:t>patient survival</w:t>
      </w:r>
      <w:r w:rsidR="00960D4C" w:rsidRPr="004C30DA">
        <w:rPr>
          <w:color w:val="auto"/>
        </w:rPr>
        <w:t xml:space="preserve"> </w:t>
      </w:r>
    </w:p>
    <w:p w14:paraId="665CB2A2" w14:textId="5C1372FA" w:rsidR="00ED2672" w:rsidRDefault="0010307F" w:rsidP="00ED2672">
      <w:pPr>
        <w:spacing w:line="480" w:lineRule="auto"/>
      </w:pPr>
      <w:r>
        <w:t xml:space="preserve">LCNS workforce banding was associated with </w:t>
      </w:r>
      <w:r w:rsidR="00667E56">
        <w:t>anti-cancer treatment</w:t>
      </w:r>
      <w:r w:rsidR="00D23ABE">
        <w:t xml:space="preserve"> facilities</w:t>
      </w:r>
      <w:r w:rsidR="008D6456">
        <w:t xml:space="preserve"> available at the trust</w:t>
      </w:r>
      <w:r w:rsidR="00667E56">
        <w:t xml:space="preserve"> (p=0.021)</w:t>
      </w:r>
      <w:r>
        <w:t>,</w:t>
      </w:r>
      <w:r w:rsidR="00667E56">
        <w:t xml:space="preserve"> and</w:t>
      </w:r>
      <w:r>
        <w:t xml:space="preserve"> a</w:t>
      </w:r>
      <w:r w:rsidRPr="004C30DA">
        <w:t xml:space="preserve"> higher proportion of respondents from Band</w:t>
      </w:r>
      <w:r>
        <w:t>-</w:t>
      </w:r>
      <w:r w:rsidRPr="004C30DA">
        <w:t>7-only LCNS workforce</w:t>
      </w:r>
      <w:r>
        <w:t>s</w:t>
      </w:r>
      <w:r w:rsidRPr="004C30DA">
        <w:t xml:space="preserve"> were identified at </w:t>
      </w:r>
      <w:r w:rsidR="009B1CFC">
        <w:t>trust</w:t>
      </w:r>
      <w:r w:rsidRPr="004C30DA">
        <w:t xml:space="preserve">s with higher </w:t>
      </w:r>
      <w:r>
        <w:t xml:space="preserve">average </w:t>
      </w:r>
      <w:r w:rsidRPr="004C30DA">
        <w:t>survival</w:t>
      </w:r>
      <w:r>
        <w:t xml:space="preserve"> (p</w:t>
      </w:r>
      <w:r w:rsidR="001C68C8">
        <w:t>&lt;</w:t>
      </w:r>
      <w:r>
        <w:t>0.001)</w:t>
      </w:r>
      <w:r w:rsidR="00A9412A" w:rsidRPr="00A9412A">
        <w:t xml:space="preserve"> </w:t>
      </w:r>
      <w:r w:rsidR="00A9412A">
        <w:t>(Table 3)</w:t>
      </w:r>
      <w:r>
        <w:t xml:space="preserve">. </w:t>
      </w:r>
      <w:r w:rsidR="003D76E4" w:rsidRPr="004C30DA">
        <w:t>R</w:t>
      </w:r>
      <w:r w:rsidR="00A5570B" w:rsidRPr="004C30DA">
        <w:t>espondents from surgical</w:t>
      </w:r>
      <w:r w:rsidR="00E403BB" w:rsidRPr="004C30DA">
        <w:t xml:space="preserve"> </w:t>
      </w:r>
      <w:r w:rsidR="009B1CFC">
        <w:t>trust</w:t>
      </w:r>
      <w:r w:rsidR="00E403BB" w:rsidRPr="004C30DA">
        <w:t xml:space="preserve">s </w:t>
      </w:r>
      <w:r w:rsidR="003D76E4" w:rsidRPr="004C30DA">
        <w:lastRenderedPageBreak/>
        <w:t xml:space="preserve">were </w:t>
      </w:r>
      <w:r w:rsidR="00745EF5" w:rsidRPr="004C30DA">
        <w:t>more likely to first see patients after diagnosis</w:t>
      </w:r>
      <w:r w:rsidR="00195622">
        <w:t xml:space="preserve"> (2</w:t>
      </w:r>
      <w:r w:rsidR="004512C7">
        <w:t>1</w:t>
      </w:r>
      <w:r w:rsidR="00195622">
        <w:t>.</w:t>
      </w:r>
      <w:r w:rsidR="004512C7">
        <w:t>6</w:t>
      </w:r>
      <w:r w:rsidR="00195622">
        <w:t xml:space="preserve">%) compared with chemotherapy </w:t>
      </w:r>
      <w:r w:rsidR="009B1CFC">
        <w:t>trust</w:t>
      </w:r>
      <w:r w:rsidR="00195622">
        <w:t>s (</w:t>
      </w:r>
      <w:r w:rsidR="004512C7">
        <w:t>4</w:t>
      </w:r>
      <w:r w:rsidR="00195622">
        <w:t>.</w:t>
      </w:r>
      <w:r w:rsidR="004512C7">
        <w:t>3</w:t>
      </w:r>
      <w:r w:rsidR="00195622">
        <w:t xml:space="preserve">%) and </w:t>
      </w:r>
      <w:r w:rsidR="009B1CFC">
        <w:t>trust</w:t>
      </w:r>
      <w:r w:rsidR="00195622">
        <w:t>s with no specialty (</w:t>
      </w:r>
      <w:r w:rsidR="004512C7">
        <w:t>7</w:t>
      </w:r>
      <w:r w:rsidR="00195622">
        <w:t>.8%) (p</w:t>
      </w:r>
      <w:r w:rsidR="001C68C8">
        <w:t>&lt;</w:t>
      </w:r>
      <w:r w:rsidR="00195622">
        <w:t>0.001). They were also</w:t>
      </w:r>
      <w:r w:rsidR="00A5570B" w:rsidRPr="004C30DA">
        <w:t xml:space="preserve"> less likely to see patients first presenting as an emerge</w:t>
      </w:r>
      <w:r w:rsidR="00472BFA" w:rsidRPr="004C30DA">
        <w:t>ncy</w:t>
      </w:r>
      <w:r w:rsidR="00195622">
        <w:t xml:space="preserve"> (p</w:t>
      </w:r>
      <w:r w:rsidR="001C68C8">
        <w:t>&lt;</w:t>
      </w:r>
      <w:r w:rsidR="00195622">
        <w:t>0.001)</w:t>
      </w:r>
      <w:r w:rsidR="00472BFA" w:rsidRPr="004C30DA">
        <w:t>.</w:t>
      </w:r>
      <w:r w:rsidR="005868C0">
        <w:t xml:space="preserve"> </w:t>
      </w:r>
      <w:r w:rsidR="009B1CFC">
        <w:t>Trust</w:t>
      </w:r>
      <w:r w:rsidR="005868C0">
        <w:t>s with higher survival had higher proportions of patients seen after diagnosis (</w:t>
      </w:r>
      <w:r w:rsidR="006152E5">
        <w:t>p&lt;0.001</w:t>
      </w:r>
      <w:r w:rsidR="005868C0">
        <w:t xml:space="preserve">) and </w:t>
      </w:r>
      <w:r w:rsidR="006152E5">
        <w:t>were less likely to see emergency presentations (p=0.022).</w:t>
      </w:r>
      <w:r w:rsidR="005A6B31">
        <w:t xml:space="preserve"> </w:t>
      </w:r>
      <w:r w:rsidR="00195622">
        <w:t>Proportion of</w:t>
      </w:r>
      <w:r w:rsidR="00472BFA" w:rsidRPr="004C30DA">
        <w:t xml:space="preserve"> </w:t>
      </w:r>
      <w:r w:rsidR="00195622">
        <w:t xml:space="preserve">work </w:t>
      </w:r>
      <w:r w:rsidR="00CF2D8D">
        <w:t xml:space="preserve">done </w:t>
      </w:r>
      <w:r w:rsidR="00195622">
        <w:t xml:space="preserve">as </w:t>
      </w:r>
      <w:r w:rsidR="00472BFA" w:rsidRPr="004C30DA">
        <w:t>overtime</w:t>
      </w:r>
      <w:r w:rsidR="00A5570B" w:rsidRPr="004C30DA">
        <w:t xml:space="preserve"> was not</w:t>
      </w:r>
      <w:r w:rsidR="00CF2D8D">
        <w:t xml:space="preserve"> associated with </w:t>
      </w:r>
      <w:r w:rsidR="009B1CFC">
        <w:t>trust</w:t>
      </w:r>
      <w:r w:rsidR="00CF2D8D">
        <w:t xml:space="preserve"> </w:t>
      </w:r>
      <w:r w:rsidR="00BE508D" w:rsidRPr="004C30DA">
        <w:t xml:space="preserve">treatment </w:t>
      </w:r>
      <w:r w:rsidR="00D23ABE">
        <w:t>facilities</w:t>
      </w:r>
      <w:r w:rsidR="00DE3C1C">
        <w:t xml:space="preserve">, but </w:t>
      </w:r>
      <w:r w:rsidR="00A5570B" w:rsidRPr="004C30DA">
        <w:t xml:space="preserve">administrative support </w:t>
      </w:r>
      <w:r w:rsidR="00CF2D8D">
        <w:t>was (p=0.002)</w:t>
      </w:r>
      <w:r w:rsidR="00A5570B" w:rsidRPr="004C30DA">
        <w:t xml:space="preserve">; the greatest proportion of respondents </w:t>
      </w:r>
      <w:r w:rsidR="00CF2D8D">
        <w:t>reporting no</w:t>
      </w:r>
      <w:r w:rsidR="00A5570B" w:rsidRPr="004C30DA">
        <w:t xml:space="preserve"> support was </w:t>
      </w:r>
      <w:r w:rsidR="00CF2D8D">
        <w:t xml:space="preserve">in </w:t>
      </w:r>
      <w:r w:rsidR="009B1CFC">
        <w:t>trust</w:t>
      </w:r>
      <w:r w:rsidR="00CF2D8D">
        <w:t>s</w:t>
      </w:r>
      <w:r w:rsidR="00A5570B" w:rsidRPr="004C30DA">
        <w:t xml:space="preserve"> </w:t>
      </w:r>
      <w:r w:rsidR="00CF2D8D">
        <w:t xml:space="preserve">offering </w:t>
      </w:r>
      <w:r w:rsidR="00A5570B" w:rsidRPr="004C30DA">
        <w:t xml:space="preserve">chemotherapy </w:t>
      </w:r>
      <w:r w:rsidR="00C26EFC" w:rsidRPr="004C30DA">
        <w:t>alone</w:t>
      </w:r>
      <w:r w:rsidR="001C68C8">
        <w:t xml:space="preserve"> (70.7%)</w:t>
      </w:r>
      <w:r w:rsidR="00A5570B" w:rsidRPr="004C30DA">
        <w:t xml:space="preserve">, whilst over a quarter of respondents from surgical </w:t>
      </w:r>
      <w:r w:rsidR="009B1CFC">
        <w:t>trust</w:t>
      </w:r>
      <w:r w:rsidR="00A5570B" w:rsidRPr="004C30DA">
        <w:t xml:space="preserve">s </w:t>
      </w:r>
      <w:r w:rsidR="00F86CFD">
        <w:t>had</w:t>
      </w:r>
      <w:r w:rsidR="00A5570B" w:rsidRPr="004C30DA">
        <w:t xml:space="preserve"> more tha</w:t>
      </w:r>
      <w:r w:rsidR="00DE3C1C">
        <w:t>n ten hours</w:t>
      </w:r>
      <w:r w:rsidR="00F86CFD">
        <w:t xml:space="preserve"> available</w:t>
      </w:r>
      <w:r w:rsidR="00CF2D8D">
        <w:t xml:space="preserve"> </w:t>
      </w:r>
      <w:r w:rsidR="00F86CFD">
        <w:t>per week</w:t>
      </w:r>
      <w:r w:rsidR="00DE3C1C">
        <w:t xml:space="preserve">. </w:t>
      </w:r>
      <w:r w:rsidR="005A6B31">
        <w:t xml:space="preserve">Active MDT attendance was </w:t>
      </w:r>
      <w:r w:rsidR="001C68C8">
        <w:t>high</w:t>
      </w:r>
      <w:r w:rsidR="005A6B31">
        <w:t xml:space="preserve">er in </w:t>
      </w:r>
      <w:r w:rsidR="009B1CFC">
        <w:t>trust</w:t>
      </w:r>
      <w:r w:rsidR="005A6B31">
        <w:t xml:space="preserve">s with lower survival (p=0.002). </w:t>
      </w:r>
      <w:r w:rsidR="00ED7F9B">
        <w:t xml:space="preserve">LCNS at </w:t>
      </w:r>
      <w:r w:rsidR="009B1CFC">
        <w:t>trust</w:t>
      </w:r>
      <w:r w:rsidR="00ED7F9B">
        <w:t xml:space="preserve">s with no specialty were much more likely to report they would challenge </w:t>
      </w:r>
      <w:r w:rsidR="00A41B3A">
        <w:t>all</w:t>
      </w:r>
      <w:r w:rsidR="00ED7F9B">
        <w:t xml:space="preserve"> MDT members (</w:t>
      </w:r>
      <w:r w:rsidR="001C68C8">
        <w:t>68.8</w:t>
      </w:r>
      <w:r w:rsidR="00ED7F9B">
        <w:t>%) compared with LCNS from surgical (</w:t>
      </w:r>
      <w:r w:rsidR="001C68C8">
        <w:t>43.2</w:t>
      </w:r>
      <w:r w:rsidR="00ED7F9B">
        <w:t>%) or chemotherapy (</w:t>
      </w:r>
      <w:r w:rsidR="001C68C8">
        <w:t>46.7</w:t>
      </w:r>
      <w:r w:rsidR="00ED7F9B">
        <w:t xml:space="preserve">%) </w:t>
      </w:r>
      <w:r w:rsidR="009B1CFC">
        <w:t>trust</w:t>
      </w:r>
      <w:r w:rsidR="00ED7F9B">
        <w:t>s</w:t>
      </w:r>
      <w:r w:rsidR="001C68C8">
        <w:t xml:space="preserve"> (p=0.005)</w:t>
      </w:r>
      <w:r w:rsidR="00875151" w:rsidRPr="004C30DA">
        <w:t xml:space="preserve">. </w:t>
      </w:r>
    </w:p>
    <w:p w14:paraId="20F312DF" w14:textId="77777777" w:rsidR="00D77680" w:rsidRDefault="00D77680">
      <w:r>
        <w:br w:type="page"/>
      </w:r>
    </w:p>
    <w:tbl>
      <w:tblPr>
        <w:tblW w:w="9493" w:type="dxa"/>
        <w:tblLayout w:type="fixed"/>
        <w:tblLook w:val="04A0" w:firstRow="1" w:lastRow="0" w:firstColumn="1" w:lastColumn="0" w:noHBand="0" w:noVBand="1"/>
      </w:tblPr>
      <w:tblGrid>
        <w:gridCol w:w="541"/>
        <w:gridCol w:w="1439"/>
        <w:gridCol w:w="850"/>
        <w:gridCol w:w="1000"/>
        <w:gridCol w:w="985"/>
        <w:gridCol w:w="906"/>
        <w:gridCol w:w="828"/>
        <w:gridCol w:w="1101"/>
        <w:gridCol w:w="992"/>
        <w:gridCol w:w="851"/>
      </w:tblGrid>
      <w:tr w:rsidR="00D77680" w:rsidRPr="00ED2672" w14:paraId="0DEFC216" w14:textId="77777777" w:rsidTr="00D77680">
        <w:trPr>
          <w:trHeight w:val="20"/>
        </w:trPr>
        <w:tc>
          <w:tcPr>
            <w:tcW w:w="949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D73A" w14:textId="1C18ABFB" w:rsidR="00D77680" w:rsidRPr="00ED2672" w:rsidRDefault="00D77680" w:rsidP="00D77680">
            <w:pPr>
              <w:spacing w:after="0" w:line="240" w:lineRule="auto"/>
              <w:rPr>
                <w:rFonts w:ascii="Calibri" w:eastAsia="Times New Roman" w:hAnsi="Calibri" w:cs="Times New Roman"/>
                <w:b/>
                <w:bCs/>
                <w:lang w:eastAsia="en-GB"/>
              </w:rPr>
            </w:pPr>
            <w:r w:rsidRPr="00ED2672">
              <w:rPr>
                <w:rFonts w:ascii="Calibri" w:eastAsia="Times New Roman" w:hAnsi="Calibri" w:cs="Times New Roman"/>
                <w:b/>
                <w:bCs/>
                <w:lang w:eastAsia="en-GB"/>
              </w:rPr>
              <w:t xml:space="preserve">Table </w:t>
            </w:r>
            <w:r>
              <w:rPr>
                <w:rFonts w:ascii="Calibri" w:eastAsia="Times New Roman" w:hAnsi="Calibri" w:cs="Times New Roman"/>
                <w:b/>
                <w:bCs/>
                <w:lang w:eastAsia="en-GB"/>
              </w:rPr>
              <w:t>3</w:t>
            </w:r>
            <w:r w:rsidRPr="00ED2672">
              <w:rPr>
                <w:rFonts w:ascii="Calibri" w:eastAsia="Times New Roman" w:hAnsi="Calibri" w:cs="Times New Roman"/>
                <w:b/>
                <w:bCs/>
                <w:lang w:eastAsia="en-GB"/>
              </w:rPr>
              <w:t>: LCNS working practices according to anti</w:t>
            </w:r>
            <w:r w:rsidR="00291E54">
              <w:rPr>
                <w:rFonts w:ascii="Calibri" w:eastAsia="Times New Roman" w:hAnsi="Calibri" w:cs="Times New Roman"/>
                <w:b/>
                <w:bCs/>
                <w:lang w:eastAsia="en-GB"/>
              </w:rPr>
              <w:t>-cancer treatment facilities and lung cancer survival at the</w:t>
            </w:r>
            <w:r w:rsidR="008D6456">
              <w:rPr>
                <w:rFonts w:ascii="Calibri" w:eastAsia="Times New Roman" w:hAnsi="Calibri" w:cs="Times New Roman"/>
                <w:b/>
                <w:bCs/>
                <w:lang w:eastAsia="en-GB"/>
              </w:rPr>
              <w:t xml:space="preserve"> hospital</w:t>
            </w:r>
            <w:r w:rsidR="00291E54">
              <w:rPr>
                <w:rFonts w:ascii="Calibri" w:eastAsia="Times New Roman" w:hAnsi="Calibri" w:cs="Times New Roman"/>
                <w:b/>
                <w:bCs/>
                <w:lang w:eastAsia="en-GB"/>
              </w:rPr>
              <w:t xml:space="preserve"> trust </w:t>
            </w:r>
            <w:r w:rsidR="008D6456">
              <w:rPr>
                <w:rFonts w:ascii="Calibri" w:eastAsia="Times New Roman" w:hAnsi="Calibri" w:cs="Times New Roman"/>
                <w:b/>
                <w:bCs/>
                <w:lang w:eastAsia="en-GB"/>
              </w:rPr>
              <w:t xml:space="preserve">where they worked </w:t>
            </w:r>
            <w:r w:rsidRPr="00ED2672">
              <w:rPr>
                <w:rFonts w:ascii="Calibri" w:eastAsia="Times New Roman" w:hAnsi="Calibri" w:cs="Times New Roman"/>
                <w:b/>
                <w:bCs/>
                <w:lang w:eastAsia="en-GB"/>
              </w:rPr>
              <w:t>(N=230 LCNS)</w:t>
            </w:r>
          </w:p>
        </w:tc>
      </w:tr>
      <w:tr w:rsidR="00D77680" w:rsidRPr="00ED2672" w14:paraId="2F678148" w14:textId="77777777" w:rsidTr="00D77680">
        <w:trPr>
          <w:trHeight w:val="20"/>
        </w:trPr>
        <w:tc>
          <w:tcPr>
            <w:tcW w:w="541" w:type="dxa"/>
            <w:tcBorders>
              <w:top w:val="single" w:sz="4" w:space="0" w:color="auto"/>
              <w:left w:val="single" w:sz="4" w:space="0" w:color="auto"/>
              <w:bottom w:val="nil"/>
              <w:right w:val="nil"/>
            </w:tcBorders>
            <w:shd w:val="clear" w:color="auto" w:fill="auto"/>
            <w:noWrap/>
            <w:vAlign w:val="bottom"/>
            <w:hideMark/>
          </w:tcPr>
          <w:p w14:paraId="41F57CC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439" w:type="dxa"/>
            <w:tcBorders>
              <w:top w:val="single" w:sz="4" w:space="0" w:color="auto"/>
              <w:left w:val="nil"/>
              <w:bottom w:val="nil"/>
              <w:right w:val="single" w:sz="4" w:space="0" w:color="auto"/>
            </w:tcBorders>
            <w:shd w:val="clear" w:color="auto" w:fill="auto"/>
            <w:noWrap/>
            <w:vAlign w:val="bottom"/>
            <w:hideMark/>
          </w:tcPr>
          <w:p w14:paraId="01C03C94" w14:textId="77777777" w:rsidR="00D77680" w:rsidRPr="00ED2672" w:rsidRDefault="00D77680" w:rsidP="00D77680">
            <w:pPr>
              <w:spacing w:after="0" w:line="240" w:lineRule="auto"/>
              <w:rPr>
                <w:rFonts w:ascii="Calibri" w:eastAsia="Times New Roman" w:hAnsi="Calibri" w:cs="Times New Roman"/>
                <w:color w:val="000000"/>
                <w:lang w:eastAsia="en-GB"/>
              </w:rPr>
            </w:pPr>
          </w:p>
        </w:tc>
        <w:tc>
          <w:tcPr>
            <w:tcW w:w="850" w:type="dxa"/>
            <w:tcBorders>
              <w:top w:val="single" w:sz="4" w:space="0" w:color="auto"/>
              <w:left w:val="single" w:sz="4" w:space="0" w:color="auto"/>
              <w:bottom w:val="nil"/>
              <w:right w:val="nil"/>
            </w:tcBorders>
            <w:shd w:val="clear" w:color="auto" w:fill="auto"/>
            <w:noWrap/>
            <w:vAlign w:val="bottom"/>
            <w:hideMark/>
          </w:tcPr>
          <w:p w14:paraId="46E0B748" w14:textId="77777777" w:rsidR="00D77680" w:rsidRPr="00ED2672" w:rsidRDefault="00D77680" w:rsidP="00D77680">
            <w:pPr>
              <w:spacing w:after="0" w:line="240" w:lineRule="auto"/>
              <w:rPr>
                <w:rFonts w:ascii="Times New Roman" w:eastAsia="Times New Roman" w:hAnsi="Times New Roman" w:cs="Times New Roman"/>
                <w:sz w:val="20"/>
                <w:szCs w:val="20"/>
                <w:lang w:eastAsia="en-GB"/>
              </w:rPr>
            </w:pPr>
          </w:p>
        </w:tc>
        <w:tc>
          <w:tcPr>
            <w:tcW w:w="37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E423DE" w14:textId="77777777" w:rsidR="00D77680" w:rsidRPr="00ED2672" w:rsidRDefault="00D77680" w:rsidP="00D77680">
            <w:pPr>
              <w:spacing w:after="0" w:line="240" w:lineRule="auto"/>
              <w:jc w:val="center"/>
              <w:rPr>
                <w:rFonts w:ascii="Calibri" w:eastAsia="Times New Roman" w:hAnsi="Calibri" w:cs="Times New Roman"/>
                <w:b/>
                <w:bCs/>
                <w:color w:val="000000"/>
                <w:lang w:eastAsia="en-GB"/>
              </w:rPr>
            </w:pPr>
            <w:r w:rsidRPr="00ED2672">
              <w:rPr>
                <w:rFonts w:ascii="Calibri" w:eastAsia="Times New Roman" w:hAnsi="Calibri" w:cs="Times New Roman"/>
                <w:b/>
                <w:bCs/>
                <w:color w:val="000000"/>
                <w:lang w:eastAsia="en-GB"/>
              </w:rPr>
              <w:t>Anti-cancer treatment facilities</w:t>
            </w:r>
          </w:p>
        </w:tc>
        <w:tc>
          <w:tcPr>
            <w:tcW w:w="294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C40DCE9" w14:textId="77777777" w:rsidR="00D77680" w:rsidRPr="00ED2672" w:rsidRDefault="00D77680" w:rsidP="00D77680">
            <w:pPr>
              <w:spacing w:after="0" w:line="240" w:lineRule="auto"/>
              <w:jc w:val="center"/>
              <w:rPr>
                <w:rFonts w:ascii="Calibri" w:eastAsia="Times New Roman" w:hAnsi="Calibri" w:cs="Times New Roman"/>
                <w:b/>
                <w:bCs/>
                <w:color w:val="000000"/>
                <w:lang w:eastAsia="en-GB"/>
              </w:rPr>
            </w:pPr>
            <w:r w:rsidRPr="00ED2672">
              <w:rPr>
                <w:rFonts w:ascii="Calibri" w:eastAsia="Times New Roman" w:hAnsi="Calibri" w:cs="Times New Roman"/>
                <w:b/>
                <w:bCs/>
                <w:color w:val="000000"/>
                <w:lang w:eastAsia="en-GB"/>
              </w:rPr>
              <w:t>LC survival</w:t>
            </w:r>
          </w:p>
        </w:tc>
      </w:tr>
      <w:tr w:rsidR="00D77680" w:rsidRPr="00ED2672" w14:paraId="2091EB8D"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30D7683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439" w:type="dxa"/>
            <w:tcBorders>
              <w:top w:val="nil"/>
              <w:left w:val="nil"/>
              <w:bottom w:val="nil"/>
              <w:right w:val="nil"/>
            </w:tcBorders>
            <w:shd w:val="clear" w:color="auto" w:fill="auto"/>
            <w:noWrap/>
            <w:vAlign w:val="bottom"/>
            <w:hideMark/>
          </w:tcPr>
          <w:p w14:paraId="52C5131D" w14:textId="77777777" w:rsidR="00D77680" w:rsidRPr="00ED2672" w:rsidRDefault="00D77680" w:rsidP="00D77680">
            <w:pPr>
              <w:spacing w:after="0" w:line="240" w:lineRule="auto"/>
              <w:rPr>
                <w:rFonts w:ascii="Calibri" w:eastAsia="Times New Roman" w:hAnsi="Calibri" w:cs="Times New Roman"/>
                <w:color w:val="000000"/>
                <w:lang w:eastAsia="en-GB"/>
              </w:rPr>
            </w:pP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6D7B2E47"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xml:space="preserve">Total </w:t>
            </w:r>
            <w:r w:rsidRPr="00ED2672">
              <w:rPr>
                <w:rFonts w:ascii="Calibri" w:eastAsia="Times New Roman" w:hAnsi="Calibri" w:cs="Times New Roman"/>
                <w:color w:val="000000"/>
                <w:lang w:eastAsia="en-GB"/>
              </w:rPr>
              <w:br/>
              <w:t>(230)</w:t>
            </w:r>
          </w:p>
        </w:tc>
        <w:tc>
          <w:tcPr>
            <w:tcW w:w="1000" w:type="dxa"/>
            <w:tcBorders>
              <w:top w:val="nil"/>
              <w:left w:val="nil"/>
              <w:bottom w:val="single" w:sz="4" w:space="0" w:color="auto"/>
              <w:right w:val="single" w:sz="4" w:space="0" w:color="auto"/>
            </w:tcBorders>
            <w:shd w:val="clear" w:color="auto" w:fill="auto"/>
            <w:vAlign w:val="bottom"/>
            <w:hideMark/>
          </w:tcPr>
          <w:p w14:paraId="29AB4577"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xml:space="preserve">No specialty </w:t>
            </w:r>
            <w:r w:rsidRPr="00ED2672">
              <w:rPr>
                <w:rFonts w:ascii="Calibri" w:eastAsia="Times New Roman" w:hAnsi="Calibri" w:cs="Times New Roman"/>
                <w:color w:val="000000"/>
                <w:lang w:eastAsia="en-GB"/>
              </w:rPr>
              <w:br/>
              <w:t>(64)</w:t>
            </w:r>
          </w:p>
        </w:tc>
        <w:tc>
          <w:tcPr>
            <w:tcW w:w="985" w:type="dxa"/>
            <w:tcBorders>
              <w:top w:val="nil"/>
              <w:left w:val="nil"/>
              <w:bottom w:val="single" w:sz="4" w:space="0" w:color="auto"/>
              <w:right w:val="single" w:sz="4" w:space="0" w:color="auto"/>
            </w:tcBorders>
            <w:shd w:val="clear" w:color="auto" w:fill="auto"/>
            <w:vAlign w:val="bottom"/>
            <w:hideMark/>
          </w:tcPr>
          <w:p w14:paraId="2A94C0D2"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Surgical</w:t>
            </w:r>
            <w:r w:rsidRPr="00ED2672">
              <w:rPr>
                <w:rFonts w:ascii="Calibri" w:eastAsia="Times New Roman" w:hAnsi="Calibri" w:cs="Times New Roman"/>
                <w:color w:val="000000"/>
                <w:lang w:eastAsia="en-GB"/>
              </w:rPr>
              <w:br/>
              <w:t>(74)</w:t>
            </w:r>
          </w:p>
        </w:tc>
        <w:tc>
          <w:tcPr>
            <w:tcW w:w="906" w:type="dxa"/>
            <w:tcBorders>
              <w:top w:val="nil"/>
              <w:left w:val="nil"/>
              <w:bottom w:val="single" w:sz="4" w:space="0" w:color="auto"/>
              <w:right w:val="single" w:sz="4" w:space="0" w:color="auto"/>
            </w:tcBorders>
            <w:shd w:val="clear" w:color="auto" w:fill="auto"/>
            <w:vAlign w:val="bottom"/>
            <w:hideMark/>
          </w:tcPr>
          <w:p w14:paraId="27B602EB"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xml:space="preserve">Chemo. only </w:t>
            </w:r>
            <w:r w:rsidRPr="00ED2672">
              <w:rPr>
                <w:rFonts w:ascii="Calibri" w:eastAsia="Times New Roman" w:hAnsi="Calibri" w:cs="Times New Roman"/>
                <w:color w:val="000000"/>
                <w:lang w:eastAsia="en-GB"/>
              </w:rPr>
              <w:br/>
              <w:t>(92)</w:t>
            </w:r>
          </w:p>
        </w:tc>
        <w:tc>
          <w:tcPr>
            <w:tcW w:w="828" w:type="dxa"/>
            <w:tcBorders>
              <w:top w:val="nil"/>
              <w:left w:val="nil"/>
              <w:bottom w:val="single" w:sz="4" w:space="0" w:color="auto"/>
              <w:right w:val="single" w:sz="4" w:space="0" w:color="auto"/>
            </w:tcBorders>
            <w:shd w:val="clear" w:color="auto" w:fill="auto"/>
            <w:noWrap/>
            <w:vAlign w:val="bottom"/>
            <w:hideMark/>
          </w:tcPr>
          <w:p w14:paraId="0C9AC7E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χ² p:</w:t>
            </w:r>
          </w:p>
        </w:tc>
        <w:tc>
          <w:tcPr>
            <w:tcW w:w="1101" w:type="dxa"/>
            <w:tcBorders>
              <w:top w:val="nil"/>
              <w:left w:val="nil"/>
              <w:bottom w:val="single" w:sz="4" w:space="0" w:color="auto"/>
              <w:right w:val="single" w:sz="4" w:space="0" w:color="auto"/>
            </w:tcBorders>
            <w:shd w:val="clear" w:color="auto" w:fill="auto"/>
            <w:vAlign w:val="bottom"/>
            <w:hideMark/>
          </w:tcPr>
          <w:p w14:paraId="28F42DFB"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xml:space="preserve">Avg./High </w:t>
            </w:r>
            <w:r w:rsidRPr="00ED2672">
              <w:rPr>
                <w:rFonts w:ascii="Calibri" w:eastAsia="Times New Roman" w:hAnsi="Calibri" w:cs="Times New Roman"/>
                <w:color w:val="000000"/>
                <w:lang w:eastAsia="en-GB"/>
              </w:rPr>
              <w:br/>
              <w:t>(81)</w:t>
            </w:r>
          </w:p>
        </w:tc>
        <w:tc>
          <w:tcPr>
            <w:tcW w:w="992" w:type="dxa"/>
            <w:tcBorders>
              <w:top w:val="nil"/>
              <w:left w:val="nil"/>
              <w:bottom w:val="single" w:sz="4" w:space="0" w:color="auto"/>
              <w:right w:val="single" w:sz="4" w:space="0" w:color="auto"/>
            </w:tcBorders>
            <w:shd w:val="clear" w:color="auto" w:fill="auto"/>
            <w:vAlign w:val="bottom"/>
            <w:hideMark/>
          </w:tcPr>
          <w:p w14:paraId="3A94C515" w14:textId="77777777" w:rsidR="00D77680" w:rsidRPr="00ED2672" w:rsidRDefault="00D77680" w:rsidP="00D77680">
            <w:pPr>
              <w:spacing w:after="0" w:line="240" w:lineRule="auto"/>
              <w:jc w:val="center"/>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xml:space="preserve">Low* </w:t>
            </w:r>
            <w:r w:rsidRPr="00ED2672">
              <w:rPr>
                <w:rFonts w:ascii="Calibri" w:eastAsia="Times New Roman" w:hAnsi="Calibri" w:cs="Times New Roman"/>
                <w:color w:val="000000"/>
                <w:lang w:eastAsia="en-GB"/>
              </w:rPr>
              <w:br/>
              <w:t>(149)</w:t>
            </w:r>
          </w:p>
        </w:tc>
        <w:tc>
          <w:tcPr>
            <w:tcW w:w="851" w:type="dxa"/>
            <w:tcBorders>
              <w:top w:val="nil"/>
              <w:left w:val="nil"/>
              <w:bottom w:val="single" w:sz="4" w:space="0" w:color="auto"/>
              <w:right w:val="single" w:sz="4" w:space="0" w:color="auto"/>
            </w:tcBorders>
            <w:shd w:val="clear" w:color="auto" w:fill="auto"/>
            <w:noWrap/>
            <w:vAlign w:val="bottom"/>
            <w:hideMark/>
          </w:tcPr>
          <w:p w14:paraId="78599AB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χ² p:</w:t>
            </w:r>
          </w:p>
        </w:tc>
      </w:tr>
      <w:tr w:rsidR="00D77680" w:rsidRPr="00ED2672" w14:paraId="62E54BF8" w14:textId="77777777" w:rsidTr="004347DB">
        <w:trPr>
          <w:trHeight w:val="20"/>
        </w:trPr>
        <w:tc>
          <w:tcPr>
            <w:tcW w:w="2830" w:type="dxa"/>
            <w:gridSpan w:val="3"/>
            <w:tcBorders>
              <w:top w:val="single" w:sz="4" w:space="0" w:color="auto"/>
              <w:left w:val="single" w:sz="4" w:space="0" w:color="auto"/>
              <w:bottom w:val="nil"/>
              <w:right w:val="nil"/>
            </w:tcBorders>
            <w:shd w:val="clear" w:color="auto" w:fill="D9D9D9" w:themeFill="background1" w:themeFillShade="D9"/>
            <w:noWrap/>
            <w:vAlign w:val="bottom"/>
            <w:hideMark/>
          </w:tcPr>
          <w:p w14:paraId="19063E31" w14:textId="77777777" w:rsidR="00D77680" w:rsidRPr="00ED2672" w:rsidRDefault="00D77680" w:rsidP="00D77680">
            <w:pPr>
              <w:spacing w:after="0" w:line="240" w:lineRule="auto"/>
              <w:rPr>
                <w:rFonts w:ascii="Calibri" w:eastAsia="Times New Roman" w:hAnsi="Calibri" w:cs="Times New Roman"/>
                <w:b/>
                <w:bCs/>
                <w:lang w:eastAsia="en-GB"/>
              </w:rPr>
            </w:pPr>
            <w:r w:rsidRPr="00ED2672">
              <w:rPr>
                <w:rFonts w:ascii="Calibri" w:eastAsia="Times New Roman" w:hAnsi="Calibri" w:cs="Times New Roman"/>
                <w:b/>
                <w:bCs/>
                <w:lang w:eastAsia="en-GB"/>
              </w:rPr>
              <w:t>Workforce features</w:t>
            </w:r>
          </w:p>
        </w:tc>
        <w:tc>
          <w:tcPr>
            <w:tcW w:w="1000" w:type="dxa"/>
            <w:tcBorders>
              <w:top w:val="nil"/>
              <w:left w:val="nil"/>
              <w:bottom w:val="nil"/>
              <w:right w:val="nil"/>
            </w:tcBorders>
            <w:shd w:val="clear" w:color="auto" w:fill="D9D9D9" w:themeFill="background1" w:themeFillShade="D9"/>
            <w:noWrap/>
            <w:vAlign w:val="bottom"/>
            <w:hideMark/>
          </w:tcPr>
          <w:p w14:paraId="1F8C9999"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85" w:type="dxa"/>
            <w:tcBorders>
              <w:top w:val="nil"/>
              <w:left w:val="nil"/>
              <w:bottom w:val="nil"/>
              <w:right w:val="nil"/>
            </w:tcBorders>
            <w:shd w:val="clear" w:color="auto" w:fill="D9D9D9" w:themeFill="background1" w:themeFillShade="D9"/>
            <w:noWrap/>
            <w:vAlign w:val="bottom"/>
            <w:hideMark/>
          </w:tcPr>
          <w:p w14:paraId="6FED341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06" w:type="dxa"/>
            <w:tcBorders>
              <w:top w:val="nil"/>
              <w:left w:val="nil"/>
              <w:bottom w:val="nil"/>
              <w:right w:val="nil"/>
            </w:tcBorders>
            <w:shd w:val="clear" w:color="auto" w:fill="D9D9D9" w:themeFill="background1" w:themeFillShade="D9"/>
            <w:noWrap/>
            <w:vAlign w:val="bottom"/>
            <w:hideMark/>
          </w:tcPr>
          <w:p w14:paraId="79F4F27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nil"/>
              <w:left w:val="nil"/>
              <w:bottom w:val="nil"/>
              <w:right w:val="nil"/>
            </w:tcBorders>
            <w:shd w:val="clear" w:color="auto" w:fill="D9D9D9" w:themeFill="background1" w:themeFillShade="D9"/>
            <w:noWrap/>
            <w:vAlign w:val="bottom"/>
            <w:hideMark/>
          </w:tcPr>
          <w:p w14:paraId="4507507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nil"/>
            </w:tcBorders>
            <w:shd w:val="clear" w:color="auto" w:fill="D9D9D9" w:themeFill="background1" w:themeFillShade="D9"/>
            <w:noWrap/>
            <w:vAlign w:val="bottom"/>
            <w:hideMark/>
          </w:tcPr>
          <w:p w14:paraId="44A7DCB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D9D9D9" w:themeFill="background1" w:themeFillShade="D9"/>
            <w:noWrap/>
            <w:vAlign w:val="bottom"/>
            <w:hideMark/>
          </w:tcPr>
          <w:p w14:paraId="76CA7A38"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nil"/>
              <w:left w:val="nil"/>
              <w:bottom w:val="nil"/>
              <w:right w:val="single" w:sz="4" w:space="0" w:color="auto"/>
            </w:tcBorders>
            <w:shd w:val="clear" w:color="auto" w:fill="D9D9D9" w:themeFill="background1" w:themeFillShade="D9"/>
            <w:noWrap/>
            <w:vAlign w:val="bottom"/>
            <w:hideMark/>
          </w:tcPr>
          <w:p w14:paraId="50BFA33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51FD4A0C" w14:textId="77777777" w:rsidTr="00D77680">
        <w:trPr>
          <w:trHeight w:val="20"/>
        </w:trPr>
        <w:tc>
          <w:tcPr>
            <w:tcW w:w="3830" w:type="dxa"/>
            <w:gridSpan w:val="4"/>
            <w:tcBorders>
              <w:top w:val="single" w:sz="4" w:space="0" w:color="auto"/>
              <w:left w:val="single" w:sz="4" w:space="0" w:color="auto"/>
              <w:bottom w:val="nil"/>
              <w:right w:val="nil"/>
            </w:tcBorders>
            <w:shd w:val="clear" w:color="auto" w:fill="auto"/>
            <w:noWrap/>
            <w:vAlign w:val="bottom"/>
            <w:hideMark/>
          </w:tcPr>
          <w:p w14:paraId="11A064E1" w14:textId="01AF2F88"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LCNS salary band composition at </w:t>
            </w:r>
            <w:r w:rsidR="009B1CFC">
              <w:rPr>
                <w:rFonts w:ascii="Calibri" w:eastAsia="Times New Roman" w:hAnsi="Calibri" w:cs="Times New Roman"/>
                <w:lang w:eastAsia="en-GB"/>
              </w:rPr>
              <w:t>trust</w:t>
            </w:r>
            <w:r w:rsidRPr="00ED2672">
              <w:rPr>
                <w:rFonts w:ascii="Calibri" w:eastAsia="Times New Roman" w:hAnsi="Calibri" w:cs="Times New Roman"/>
                <w:lang w:eastAsia="en-GB"/>
              </w:rPr>
              <w:t xml:space="preserve"> </w:t>
            </w:r>
          </w:p>
        </w:tc>
        <w:tc>
          <w:tcPr>
            <w:tcW w:w="985" w:type="dxa"/>
            <w:tcBorders>
              <w:top w:val="single" w:sz="4" w:space="0" w:color="auto"/>
              <w:left w:val="nil"/>
              <w:bottom w:val="nil"/>
              <w:right w:val="nil"/>
            </w:tcBorders>
            <w:shd w:val="clear" w:color="auto" w:fill="auto"/>
            <w:noWrap/>
            <w:vAlign w:val="bottom"/>
            <w:hideMark/>
          </w:tcPr>
          <w:p w14:paraId="514AC1E9"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06" w:type="dxa"/>
            <w:tcBorders>
              <w:top w:val="single" w:sz="4" w:space="0" w:color="auto"/>
              <w:left w:val="nil"/>
              <w:bottom w:val="nil"/>
              <w:right w:val="nil"/>
            </w:tcBorders>
            <w:shd w:val="clear" w:color="auto" w:fill="auto"/>
            <w:noWrap/>
            <w:vAlign w:val="bottom"/>
            <w:hideMark/>
          </w:tcPr>
          <w:p w14:paraId="3BFDEDF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single" w:sz="4" w:space="0" w:color="auto"/>
              <w:left w:val="nil"/>
              <w:bottom w:val="nil"/>
              <w:right w:val="nil"/>
            </w:tcBorders>
            <w:shd w:val="clear" w:color="auto" w:fill="auto"/>
            <w:noWrap/>
            <w:vAlign w:val="bottom"/>
            <w:hideMark/>
          </w:tcPr>
          <w:p w14:paraId="17A02E2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single" w:sz="4" w:space="0" w:color="auto"/>
              <w:left w:val="nil"/>
              <w:bottom w:val="nil"/>
              <w:right w:val="nil"/>
            </w:tcBorders>
            <w:shd w:val="clear" w:color="auto" w:fill="auto"/>
            <w:noWrap/>
            <w:vAlign w:val="bottom"/>
            <w:hideMark/>
          </w:tcPr>
          <w:p w14:paraId="771636F9"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single" w:sz="4" w:space="0" w:color="auto"/>
              <w:left w:val="nil"/>
              <w:bottom w:val="nil"/>
              <w:right w:val="nil"/>
            </w:tcBorders>
            <w:shd w:val="clear" w:color="auto" w:fill="auto"/>
            <w:noWrap/>
            <w:vAlign w:val="bottom"/>
            <w:hideMark/>
          </w:tcPr>
          <w:p w14:paraId="2A47D4E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single" w:sz="4" w:space="0" w:color="auto"/>
              <w:left w:val="nil"/>
              <w:bottom w:val="nil"/>
              <w:right w:val="single" w:sz="4" w:space="0" w:color="auto"/>
            </w:tcBorders>
            <w:shd w:val="clear" w:color="auto" w:fill="auto"/>
            <w:noWrap/>
            <w:vAlign w:val="bottom"/>
            <w:hideMark/>
          </w:tcPr>
          <w:p w14:paraId="20BEC7A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57D77759"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7D0E9109"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32DF0EF1"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Bands-6-7</w:t>
            </w:r>
          </w:p>
        </w:tc>
        <w:tc>
          <w:tcPr>
            <w:tcW w:w="850" w:type="dxa"/>
            <w:tcBorders>
              <w:top w:val="nil"/>
              <w:left w:val="single" w:sz="4" w:space="0" w:color="auto"/>
              <w:bottom w:val="nil"/>
              <w:right w:val="single" w:sz="4" w:space="0" w:color="auto"/>
            </w:tcBorders>
            <w:shd w:val="clear" w:color="auto" w:fill="auto"/>
            <w:noWrap/>
            <w:vAlign w:val="bottom"/>
            <w:hideMark/>
          </w:tcPr>
          <w:p w14:paraId="324CF30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37.0%</w:t>
            </w:r>
          </w:p>
        </w:tc>
        <w:tc>
          <w:tcPr>
            <w:tcW w:w="1000" w:type="dxa"/>
            <w:tcBorders>
              <w:top w:val="nil"/>
              <w:left w:val="nil"/>
              <w:bottom w:val="nil"/>
              <w:right w:val="single" w:sz="4" w:space="0" w:color="auto"/>
            </w:tcBorders>
            <w:shd w:val="clear" w:color="auto" w:fill="auto"/>
            <w:noWrap/>
            <w:vAlign w:val="bottom"/>
            <w:hideMark/>
          </w:tcPr>
          <w:p w14:paraId="4D13B48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34.4%</w:t>
            </w:r>
          </w:p>
        </w:tc>
        <w:tc>
          <w:tcPr>
            <w:tcW w:w="985" w:type="dxa"/>
            <w:tcBorders>
              <w:top w:val="nil"/>
              <w:left w:val="nil"/>
              <w:bottom w:val="nil"/>
              <w:right w:val="single" w:sz="4" w:space="0" w:color="auto"/>
            </w:tcBorders>
            <w:shd w:val="clear" w:color="auto" w:fill="auto"/>
            <w:noWrap/>
            <w:vAlign w:val="bottom"/>
            <w:hideMark/>
          </w:tcPr>
          <w:p w14:paraId="08014AE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25.7%</w:t>
            </w:r>
          </w:p>
        </w:tc>
        <w:tc>
          <w:tcPr>
            <w:tcW w:w="906" w:type="dxa"/>
            <w:tcBorders>
              <w:top w:val="nil"/>
              <w:left w:val="nil"/>
              <w:bottom w:val="nil"/>
              <w:right w:val="single" w:sz="4" w:space="0" w:color="auto"/>
            </w:tcBorders>
            <w:shd w:val="clear" w:color="auto" w:fill="auto"/>
            <w:noWrap/>
            <w:vAlign w:val="bottom"/>
            <w:hideMark/>
          </w:tcPr>
          <w:p w14:paraId="34A2572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47.8%</w:t>
            </w:r>
          </w:p>
        </w:tc>
        <w:tc>
          <w:tcPr>
            <w:tcW w:w="828" w:type="dxa"/>
            <w:tcBorders>
              <w:top w:val="nil"/>
              <w:left w:val="nil"/>
              <w:bottom w:val="nil"/>
              <w:right w:val="single" w:sz="4" w:space="0" w:color="auto"/>
            </w:tcBorders>
            <w:shd w:val="clear" w:color="auto" w:fill="auto"/>
            <w:noWrap/>
            <w:vAlign w:val="bottom"/>
            <w:hideMark/>
          </w:tcPr>
          <w:p w14:paraId="52F7577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75E2CB8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17.3%</w:t>
            </w:r>
          </w:p>
        </w:tc>
        <w:tc>
          <w:tcPr>
            <w:tcW w:w="992" w:type="dxa"/>
            <w:tcBorders>
              <w:top w:val="nil"/>
              <w:left w:val="nil"/>
              <w:bottom w:val="nil"/>
              <w:right w:val="nil"/>
            </w:tcBorders>
            <w:shd w:val="clear" w:color="auto" w:fill="auto"/>
            <w:noWrap/>
            <w:vAlign w:val="bottom"/>
            <w:hideMark/>
          </w:tcPr>
          <w:p w14:paraId="18A660A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47.7%</w:t>
            </w:r>
          </w:p>
        </w:tc>
        <w:tc>
          <w:tcPr>
            <w:tcW w:w="851" w:type="dxa"/>
            <w:tcBorders>
              <w:top w:val="nil"/>
              <w:left w:val="single" w:sz="4" w:space="0" w:color="auto"/>
              <w:bottom w:val="nil"/>
              <w:right w:val="single" w:sz="4" w:space="0" w:color="auto"/>
            </w:tcBorders>
            <w:shd w:val="clear" w:color="auto" w:fill="auto"/>
            <w:noWrap/>
            <w:vAlign w:val="bottom"/>
            <w:hideMark/>
          </w:tcPr>
          <w:p w14:paraId="41D65DC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6E7A79AE"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000A810E"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2E05A2E5"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Band-7-only</w:t>
            </w:r>
          </w:p>
        </w:tc>
        <w:tc>
          <w:tcPr>
            <w:tcW w:w="850" w:type="dxa"/>
            <w:tcBorders>
              <w:top w:val="nil"/>
              <w:left w:val="single" w:sz="4" w:space="0" w:color="auto"/>
              <w:bottom w:val="nil"/>
              <w:right w:val="single" w:sz="4" w:space="0" w:color="auto"/>
            </w:tcBorders>
            <w:shd w:val="clear" w:color="auto" w:fill="auto"/>
            <w:noWrap/>
            <w:vAlign w:val="bottom"/>
            <w:hideMark/>
          </w:tcPr>
          <w:p w14:paraId="2946F67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45.7%</w:t>
            </w:r>
          </w:p>
        </w:tc>
        <w:tc>
          <w:tcPr>
            <w:tcW w:w="1000" w:type="dxa"/>
            <w:tcBorders>
              <w:top w:val="nil"/>
              <w:left w:val="nil"/>
              <w:bottom w:val="nil"/>
              <w:right w:val="single" w:sz="4" w:space="0" w:color="auto"/>
            </w:tcBorders>
            <w:shd w:val="clear" w:color="auto" w:fill="auto"/>
            <w:noWrap/>
            <w:vAlign w:val="bottom"/>
            <w:hideMark/>
          </w:tcPr>
          <w:p w14:paraId="226B3C4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43.8%</w:t>
            </w:r>
          </w:p>
        </w:tc>
        <w:tc>
          <w:tcPr>
            <w:tcW w:w="985" w:type="dxa"/>
            <w:tcBorders>
              <w:top w:val="nil"/>
              <w:left w:val="nil"/>
              <w:bottom w:val="nil"/>
              <w:right w:val="single" w:sz="4" w:space="0" w:color="auto"/>
            </w:tcBorders>
            <w:shd w:val="clear" w:color="auto" w:fill="auto"/>
            <w:noWrap/>
            <w:vAlign w:val="bottom"/>
            <w:hideMark/>
          </w:tcPr>
          <w:p w14:paraId="06F551D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51.4%</w:t>
            </w:r>
          </w:p>
        </w:tc>
        <w:tc>
          <w:tcPr>
            <w:tcW w:w="906" w:type="dxa"/>
            <w:tcBorders>
              <w:top w:val="nil"/>
              <w:left w:val="nil"/>
              <w:bottom w:val="nil"/>
              <w:right w:val="single" w:sz="4" w:space="0" w:color="auto"/>
            </w:tcBorders>
            <w:shd w:val="clear" w:color="auto" w:fill="auto"/>
            <w:noWrap/>
            <w:vAlign w:val="bottom"/>
            <w:hideMark/>
          </w:tcPr>
          <w:p w14:paraId="0C51158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42.4%</w:t>
            </w:r>
          </w:p>
        </w:tc>
        <w:tc>
          <w:tcPr>
            <w:tcW w:w="828" w:type="dxa"/>
            <w:tcBorders>
              <w:top w:val="nil"/>
              <w:left w:val="nil"/>
              <w:bottom w:val="nil"/>
              <w:right w:val="single" w:sz="4" w:space="0" w:color="auto"/>
            </w:tcBorders>
            <w:shd w:val="clear" w:color="auto" w:fill="auto"/>
            <w:noWrap/>
            <w:vAlign w:val="bottom"/>
            <w:hideMark/>
          </w:tcPr>
          <w:p w14:paraId="1DB3718D"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0817E6B9"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61.7%</w:t>
            </w:r>
          </w:p>
        </w:tc>
        <w:tc>
          <w:tcPr>
            <w:tcW w:w="992" w:type="dxa"/>
            <w:tcBorders>
              <w:top w:val="nil"/>
              <w:left w:val="nil"/>
              <w:bottom w:val="nil"/>
              <w:right w:val="nil"/>
            </w:tcBorders>
            <w:shd w:val="clear" w:color="auto" w:fill="auto"/>
            <w:noWrap/>
            <w:vAlign w:val="bottom"/>
            <w:hideMark/>
          </w:tcPr>
          <w:p w14:paraId="17FAF90A"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36.9%</w:t>
            </w:r>
          </w:p>
        </w:tc>
        <w:tc>
          <w:tcPr>
            <w:tcW w:w="851" w:type="dxa"/>
            <w:tcBorders>
              <w:top w:val="nil"/>
              <w:left w:val="single" w:sz="4" w:space="0" w:color="auto"/>
              <w:bottom w:val="nil"/>
              <w:right w:val="single" w:sz="4" w:space="0" w:color="auto"/>
            </w:tcBorders>
            <w:shd w:val="clear" w:color="auto" w:fill="auto"/>
            <w:noWrap/>
            <w:vAlign w:val="bottom"/>
            <w:hideMark/>
          </w:tcPr>
          <w:p w14:paraId="1230A018"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2F3D38BF" w14:textId="77777777" w:rsidTr="00D77680">
        <w:trPr>
          <w:trHeight w:val="20"/>
        </w:trPr>
        <w:tc>
          <w:tcPr>
            <w:tcW w:w="541" w:type="dxa"/>
            <w:tcBorders>
              <w:top w:val="nil"/>
              <w:left w:val="single" w:sz="4" w:space="0" w:color="auto"/>
              <w:bottom w:val="single" w:sz="4" w:space="0" w:color="auto"/>
              <w:right w:val="nil"/>
            </w:tcBorders>
            <w:shd w:val="clear" w:color="auto" w:fill="auto"/>
            <w:noWrap/>
            <w:vAlign w:val="bottom"/>
            <w:hideMark/>
          </w:tcPr>
          <w:p w14:paraId="6B9AF48E"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single" w:sz="4" w:space="0" w:color="auto"/>
              <w:right w:val="nil"/>
            </w:tcBorders>
            <w:shd w:val="clear" w:color="auto" w:fill="auto"/>
            <w:noWrap/>
            <w:vAlign w:val="bottom"/>
            <w:hideMark/>
          </w:tcPr>
          <w:p w14:paraId="32A4DE9A"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Band-8-inc.</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9FC8CE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68B5E39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21.9%</w:t>
            </w:r>
          </w:p>
        </w:tc>
        <w:tc>
          <w:tcPr>
            <w:tcW w:w="985" w:type="dxa"/>
            <w:tcBorders>
              <w:top w:val="nil"/>
              <w:left w:val="nil"/>
              <w:bottom w:val="single" w:sz="4" w:space="0" w:color="auto"/>
              <w:right w:val="single" w:sz="4" w:space="0" w:color="auto"/>
            </w:tcBorders>
            <w:shd w:val="clear" w:color="auto" w:fill="auto"/>
            <w:noWrap/>
            <w:vAlign w:val="bottom"/>
            <w:hideMark/>
          </w:tcPr>
          <w:p w14:paraId="24E8ECE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23.0%</w:t>
            </w:r>
          </w:p>
        </w:tc>
        <w:tc>
          <w:tcPr>
            <w:tcW w:w="906" w:type="dxa"/>
            <w:tcBorders>
              <w:top w:val="nil"/>
              <w:left w:val="nil"/>
              <w:bottom w:val="single" w:sz="4" w:space="0" w:color="auto"/>
              <w:right w:val="single" w:sz="4" w:space="0" w:color="auto"/>
            </w:tcBorders>
            <w:shd w:val="clear" w:color="auto" w:fill="auto"/>
            <w:noWrap/>
            <w:vAlign w:val="bottom"/>
            <w:hideMark/>
          </w:tcPr>
          <w:p w14:paraId="16D5139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9.8%</w:t>
            </w:r>
          </w:p>
        </w:tc>
        <w:tc>
          <w:tcPr>
            <w:tcW w:w="828" w:type="dxa"/>
            <w:tcBorders>
              <w:top w:val="nil"/>
              <w:left w:val="nil"/>
              <w:bottom w:val="single" w:sz="4" w:space="0" w:color="auto"/>
              <w:right w:val="single" w:sz="4" w:space="0" w:color="auto"/>
            </w:tcBorders>
            <w:shd w:val="clear" w:color="auto" w:fill="auto"/>
            <w:noWrap/>
            <w:vAlign w:val="bottom"/>
            <w:hideMark/>
          </w:tcPr>
          <w:p w14:paraId="075E42A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0.021</w:t>
            </w:r>
          </w:p>
        </w:tc>
        <w:tc>
          <w:tcPr>
            <w:tcW w:w="1101" w:type="dxa"/>
            <w:tcBorders>
              <w:top w:val="nil"/>
              <w:left w:val="nil"/>
              <w:bottom w:val="single" w:sz="4" w:space="0" w:color="auto"/>
              <w:right w:val="single" w:sz="4" w:space="0" w:color="auto"/>
            </w:tcBorders>
            <w:shd w:val="clear" w:color="auto" w:fill="auto"/>
            <w:noWrap/>
            <w:vAlign w:val="bottom"/>
            <w:hideMark/>
          </w:tcPr>
          <w:p w14:paraId="462EF719"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21.0%</w:t>
            </w:r>
          </w:p>
        </w:tc>
        <w:tc>
          <w:tcPr>
            <w:tcW w:w="992" w:type="dxa"/>
            <w:tcBorders>
              <w:top w:val="nil"/>
              <w:left w:val="nil"/>
              <w:bottom w:val="single" w:sz="4" w:space="0" w:color="auto"/>
              <w:right w:val="nil"/>
            </w:tcBorders>
            <w:shd w:val="clear" w:color="auto" w:fill="auto"/>
            <w:noWrap/>
            <w:vAlign w:val="bottom"/>
            <w:hideMark/>
          </w:tcPr>
          <w:p w14:paraId="12CA676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15.4%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9EDB4C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&lt;0.001</w:t>
            </w:r>
          </w:p>
        </w:tc>
      </w:tr>
      <w:tr w:rsidR="00D77680" w:rsidRPr="00ED2672" w14:paraId="7B31DAAB" w14:textId="77777777" w:rsidTr="00D77680">
        <w:trPr>
          <w:trHeight w:val="20"/>
        </w:trPr>
        <w:tc>
          <w:tcPr>
            <w:tcW w:w="4815" w:type="dxa"/>
            <w:gridSpan w:val="5"/>
            <w:tcBorders>
              <w:top w:val="single" w:sz="4" w:space="0" w:color="auto"/>
              <w:left w:val="single" w:sz="4" w:space="0" w:color="auto"/>
              <w:bottom w:val="nil"/>
              <w:right w:val="nil"/>
            </w:tcBorders>
            <w:shd w:val="clear" w:color="auto" w:fill="auto"/>
            <w:noWrap/>
            <w:vAlign w:val="bottom"/>
            <w:hideMark/>
          </w:tcPr>
          <w:p w14:paraId="5AB6B401"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Timing of first contact relative to LC diagnosis</w:t>
            </w:r>
            <w:r w:rsidRPr="00ED2672">
              <w:rPr>
                <w:rFonts w:ascii="Calibri" w:eastAsia="Times New Roman" w:hAnsi="Calibri" w:cs="Times New Roman"/>
                <w:vertAlign w:val="superscript"/>
                <w:lang w:eastAsia="en-GB"/>
              </w:rPr>
              <w:t xml:space="preserve"> α</w:t>
            </w:r>
          </w:p>
        </w:tc>
        <w:tc>
          <w:tcPr>
            <w:tcW w:w="906" w:type="dxa"/>
            <w:tcBorders>
              <w:top w:val="nil"/>
              <w:left w:val="nil"/>
              <w:bottom w:val="nil"/>
              <w:right w:val="nil"/>
            </w:tcBorders>
            <w:shd w:val="clear" w:color="auto" w:fill="auto"/>
            <w:noWrap/>
            <w:vAlign w:val="bottom"/>
            <w:hideMark/>
          </w:tcPr>
          <w:p w14:paraId="2E24622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nil"/>
              <w:left w:val="nil"/>
              <w:bottom w:val="nil"/>
              <w:right w:val="nil"/>
            </w:tcBorders>
            <w:shd w:val="clear" w:color="auto" w:fill="auto"/>
            <w:noWrap/>
            <w:vAlign w:val="bottom"/>
            <w:hideMark/>
          </w:tcPr>
          <w:p w14:paraId="44D7540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nil"/>
            </w:tcBorders>
            <w:shd w:val="clear" w:color="auto" w:fill="auto"/>
            <w:noWrap/>
            <w:vAlign w:val="bottom"/>
            <w:hideMark/>
          </w:tcPr>
          <w:p w14:paraId="13C072A8"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auto"/>
            <w:noWrap/>
            <w:vAlign w:val="bottom"/>
            <w:hideMark/>
          </w:tcPr>
          <w:p w14:paraId="58FB5B2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nil"/>
              <w:left w:val="nil"/>
              <w:bottom w:val="nil"/>
              <w:right w:val="single" w:sz="4" w:space="0" w:color="auto"/>
            </w:tcBorders>
            <w:shd w:val="clear" w:color="auto" w:fill="auto"/>
            <w:noWrap/>
            <w:vAlign w:val="bottom"/>
            <w:hideMark/>
          </w:tcPr>
          <w:p w14:paraId="3DE4523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5E950A66"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429ECD2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613134E5"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Before/at</w:t>
            </w:r>
          </w:p>
        </w:tc>
        <w:tc>
          <w:tcPr>
            <w:tcW w:w="850" w:type="dxa"/>
            <w:tcBorders>
              <w:top w:val="nil"/>
              <w:left w:val="single" w:sz="4" w:space="0" w:color="auto"/>
              <w:bottom w:val="nil"/>
              <w:right w:val="single" w:sz="4" w:space="0" w:color="auto"/>
            </w:tcBorders>
            <w:shd w:val="clear" w:color="auto" w:fill="auto"/>
            <w:noWrap/>
            <w:vAlign w:val="bottom"/>
            <w:hideMark/>
          </w:tcPr>
          <w:p w14:paraId="37C72C5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73.9%</w:t>
            </w:r>
          </w:p>
        </w:tc>
        <w:tc>
          <w:tcPr>
            <w:tcW w:w="1000" w:type="dxa"/>
            <w:tcBorders>
              <w:top w:val="nil"/>
              <w:left w:val="nil"/>
              <w:bottom w:val="nil"/>
              <w:right w:val="single" w:sz="4" w:space="0" w:color="auto"/>
            </w:tcBorders>
            <w:shd w:val="clear" w:color="auto" w:fill="auto"/>
            <w:noWrap/>
            <w:vAlign w:val="bottom"/>
            <w:hideMark/>
          </w:tcPr>
          <w:p w14:paraId="6EFC6502"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81.3%</w:t>
            </w:r>
          </w:p>
        </w:tc>
        <w:tc>
          <w:tcPr>
            <w:tcW w:w="985" w:type="dxa"/>
            <w:tcBorders>
              <w:top w:val="nil"/>
              <w:left w:val="nil"/>
              <w:bottom w:val="nil"/>
              <w:right w:val="single" w:sz="4" w:space="0" w:color="auto"/>
            </w:tcBorders>
            <w:shd w:val="clear" w:color="auto" w:fill="auto"/>
            <w:noWrap/>
            <w:vAlign w:val="bottom"/>
            <w:hideMark/>
          </w:tcPr>
          <w:p w14:paraId="63BBFD6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60.8%</w:t>
            </w:r>
          </w:p>
        </w:tc>
        <w:tc>
          <w:tcPr>
            <w:tcW w:w="906" w:type="dxa"/>
            <w:tcBorders>
              <w:top w:val="nil"/>
              <w:left w:val="nil"/>
              <w:bottom w:val="nil"/>
              <w:right w:val="single" w:sz="4" w:space="0" w:color="auto"/>
            </w:tcBorders>
            <w:shd w:val="clear" w:color="auto" w:fill="auto"/>
            <w:noWrap/>
            <w:vAlign w:val="bottom"/>
            <w:hideMark/>
          </w:tcPr>
          <w:p w14:paraId="3DF5460A"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79.3%</w:t>
            </w:r>
          </w:p>
        </w:tc>
        <w:tc>
          <w:tcPr>
            <w:tcW w:w="828" w:type="dxa"/>
            <w:tcBorders>
              <w:top w:val="nil"/>
              <w:left w:val="nil"/>
              <w:bottom w:val="nil"/>
              <w:right w:val="single" w:sz="4" w:space="0" w:color="auto"/>
            </w:tcBorders>
            <w:shd w:val="clear" w:color="auto" w:fill="auto"/>
            <w:noWrap/>
            <w:vAlign w:val="bottom"/>
            <w:hideMark/>
          </w:tcPr>
          <w:p w14:paraId="058CBD8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034EEFD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67.9%</w:t>
            </w:r>
          </w:p>
        </w:tc>
        <w:tc>
          <w:tcPr>
            <w:tcW w:w="992" w:type="dxa"/>
            <w:tcBorders>
              <w:top w:val="nil"/>
              <w:left w:val="nil"/>
              <w:bottom w:val="nil"/>
              <w:right w:val="nil"/>
            </w:tcBorders>
            <w:shd w:val="clear" w:color="auto" w:fill="auto"/>
            <w:noWrap/>
            <w:vAlign w:val="bottom"/>
            <w:hideMark/>
          </w:tcPr>
          <w:p w14:paraId="06537C6C"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77.2%</w:t>
            </w:r>
          </w:p>
        </w:tc>
        <w:tc>
          <w:tcPr>
            <w:tcW w:w="851" w:type="dxa"/>
            <w:tcBorders>
              <w:top w:val="nil"/>
              <w:left w:val="single" w:sz="4" w:space="0" w:color="auto"/>
              <w:bottom w:val="nil"/>
              <w:right w:val="single" w:sz="4" w:space="0" w:color="auto"/>
            </w:tcBorders>
            <w:shd w:val="clear" w:color="auto" w:fill="auto"/>
            <w:noWrap/>
            <w:vAlign w:val="bottom"/>
            <w:hideMark/>
          </w:tcPr>
          <w:p w14:paraId="4BD8FDF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74AF7D83" w14:textId="77777777" w:rsidTr="00D77680">
        <w:trPr>
          <w:trHeight w:val="20"/>
        </w:trPr>
        <w:tc>
          <w:tcPr>
            <w:tcW w:w="541" w:type="dxa"/>
            <w:tcBorders>
              <w:top w:val="nil"/>
              <w:left w:val="single" w:sz="4" w:space="0" w:color="auto"/>
              <w:bottom w:val="single" w:sz="4" w:space="0" w:color="auto"/>
              <w:right w:val="nil"/>
            </w:tcBorders>
            <w:shd w:val="clear" w:color="auto" w:fill="auto"/>
            <w:noWrap/>
            <w:vAlign w:val="bottom"/>
            <w:hideMark/>
          </w:tcPr>
          <w:p w14:paraId="16BCD5C1"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single" w:sz="4" w:space="0" w:color="auto"/>
              <w:right w:val="nil"/>
            </w:tcBorders>
            <w:shd w:val="clear" w:color="auto" w:fill="auto"/>
            <w:noWrap/>
            <w:vAlign w:val="bottom"/>
            <w:hideMark/>
          </w:tcPr>
          <w:p w14:paraId="656119C3"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After</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926471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10.9%</w:t>
            </w:r>
          </w:p>
        </w:tc>
        <w:tc>
          <w:tcPr>
            <w:tcW w:w="1000" w:type="dxa"/>
            <w:tcBorders>
              <w:top w:val="nil"/>
              <w:left w:val="nil"/>
              <w:bottom w:val="single" w:sz="4" w:space="0" w:color="auto"/>
              <w:right w:val="single" w:sz="4" w:space="0" w:color="auto"/>
            </w:tcBorders>
            <w:shd w:val="clear" w:color="auto" w:fill="auto"/>
            <w:noWrap/>
            <w:vAlign w:val="bottom"/>
            <w:hideMark/>
          </w:tcPr>
          <w:p w14:paraId="2C8179B2"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7.8%</w:t>
            </w:r>
          </w:p>
        </w:tc>
        <w:tc>
          <w:tcPr>
            <w:tcW w:w="985" w:type="dxa"/>
            <w:tcBorders>
              <w:top w:val="nil"/>
              <w:left w:val="nil"/>
              <w:bottom w:val="single" w:sz="4" w:space="0" w:color="auto"/>
              <w:right w:val="single" w:sz="4" w:space="0" w:color="auto"/>
            </w:tcBorders>
            <w:shd w:val="clear" w:color="auto" w:fill="auto"/>
            <w:noWrap/>
            <w:vAlign w:val="bottom"/>
            <w:hideMark/>
          </w:tcPr>
          <w:p w14:paraId="7E267AA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21.6%</w:t>
            </w:r>
          </w:p>
        </w:tc>
        <w:tc>
          <w:tcPr>
            <w:tcW w:w="906" w:type="dxa"/>
            <w:tcBorders>
              <w:top w:val="nil"/>
              <w:left w:val="nil"/>
              <w:bottom w:val="single" w:sz="4" w:space="0" w:color="auto"/>
              <w:right w:val="single" w:sz="4" w:space="0" w:color="auto"/>
            </w:tcBorders>
            <w:shd w:val="clear" w:color="auto" w:fill="auto"/>
            <w:noWrap/>
            <w:vAlign w:val="bottom"/>
            <w:hideMark/>
          </w:tcPr>
          <w:p w14:paraId="253D36F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4.3%</w:t>
            </w:r>
          </w:p>
        </w:tc>
        <w:tc>
          <w:tcPr>
            <w:tcW w:w="828" w:type="dxa"/>
            <w:tcBorders>
              <w:top w:val="nil"/>
              <w:left w:val="nil"/>
              <w:bottom w:val="single" w:sz="4" w:space="0" w:color="auto"/>
              <w:right w:val="single" w:sz="4" w:space="0" w:color="auto"/>
            </w:tcBorders>
            <w:shd w:val="clear" w:color="auto" w:fill="auto"/>
            <w:noWrap/>
            <w:vAlign w:val="bottom"/>
            <w:hideMark/>
          </w:tcPr>
          <w:p w14:paraId="3872357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&lt;0.001</w:t>
            </w:r>
          </w:p>
        </w:tc>
        <w:tc>
          <w:tcPr>
            <w:tcW w:w="1101" w:type="dxa"/>
            <w:tcBorders>
              <w:top w:val="nil"/>
              <w:left w:val="nil"/>
              <w:bottom w:val="single" w:sz="4" w:space="0" w:color="auto"/>
              <w:right w:val="single" w:sz="4" w:space="0" w:color="auto"/>
            </w:tcBorders>
            <w:shd w:val="clear" w:color="auto" w:fill="auto"/>
            <w:noWrap/>
            <w:vAlign w:val="bottom"/>
            <w:hideMark/>
          </w:tcPr>
          <w:p w14:paraId="1078DAC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22.2%</w:t>
            </w:r>
          </w:p>
        </w:tc>
        <w:tc>
          <w:tcPr>
            <w:tcW w:w="992" w:type="dxa"/>
            <w:tcBorders>
              <w:top w:val="nil"/>
              <w:left w:val="nil"/>
              <w:bottom w:val="single" w:sz="4" w:space="0" w:color="auto"/>
              <w:right w:val="nil"/>
            </w:tcBorders>
            <w:shd w:val="clear" w:color="auto" w:fill="auto"/>
            <w:noWrap/>
            <w:vAlign w:val="bottom"/>
            <w:hideMark/>
          </w:tcPr>
          <w:p w14:paraId="076D32DA"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4.7%</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34477A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&lt;0.001</w:t>
            </w:r>
          </w:p>
        </w:tc>
      </w:tr>
      <w:tr w:rsidR="00D77680" w:rsidRPr="00ED2672" w14:paraId="3A634003" w14:textId="77777777" w:rsidTr="00D77680">
        <w:trPr>
          <w:trHeight w:val="20"/>
        </w:trPr>
        <w:tc>
          <w:tcPr>
            <w:tcW w:w="9493" w:type="dxa"/>
            <w:gridSpan w:val="10"/>
            <w:tcBorders>
              <w:top w:val="nil"/>
              <w:left w:val="single" w:sz="4" w:space="0" w:color="auto"/>
              <w:bottom w:val="nil"/>
              <w:right w:val="single" w:sz="4" w:space="0" w:color="auto"/>
            </w:tcBorders>
            <w:shd w:val="clear" w:color="auto" w:fill="auto"/>
            <w:noWrap/>
            <w:vAlign w:val="bottom"/>
            <w:hideMark/>
          </w:tcPr>
          <w:p w14:paraId="0B6EF2BF"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Proportion patients first seen as emergency </w:t>
            </w:r>
            <w:r w:rsidRPr="00ED2672">
              <w:rPr>
                <w:rFonts w:ascii="Calibri" w:eastAsia="Times New Roman" w:hAnsi="Calibri" w:cs="Times New Roman"/>
                <w:vertAlign w:val="superscript"/>
                <w:lang w:eastAsia="en-GB"/>
              </w:rPr>
              <w:t>β</w:t>
            </w:r>
          </w:p>
        </w:tc>
      </w:tr>
      <w:tr w:rsidR="00D77680" w:rsidRPr="00ED2672" w14:paraId="3C25AE19"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0C9B768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431EDECD"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≤20%</w:t>
            </w:r>
          </w:p>
        </w:tc>
        <w:tc>
          <w:tcPr>
            <w:tcW w:w="850" w:type="dxa"/>
            <w:tcBorders>
              <w:top w:val="nil"/>
              <w:left w:val="single" w:sz="4" w:space="0" w:color="auto"/>
              <w:bottom w:val="nil"/>
              <w:right w:val="single" w:sz="4" w:space="0" w:color="auto"/>
            </w:tcBorders>
            <w:shd w:val="clear" w:color="auto" w:fill="auto"/>
            <w:noWrap/>
            <w:vAlign w:val="bottom"/>
            <w:hideMark/>
          </w:tcPr>
          <w:p w14:paraId="12563C70"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41.7%</w:t>
            </w:r>
          </w:p>
        </w:tc>
        <w:tc>
          <w:tcPr>
            <w:tcW w:w="1000" w:type="dxa"/>
            <w:tcBorders>
              <w:top w:val="nil"/>
              <w:left w:val="nil"/>
              <w:bottom w:val="nil"/>
              <w:right w:val="single" w:sz="4" w:space="0" w:color="auto"/>
            </w:tcBorders>
            <w:shd w:val="clear" w:color="auto" w:fill="auto"/>
            <w:noWrap/>
            <w:vAlign w:val="bottom"/>
            <w:hideMark/>
          </w:tcPr>
          <w:p w14:paraId="11593FA0"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45.3%</w:t>
            </w:r>
          </w:p>
        </w:tc>
        <w:tc>
          <w:tcPr>
            <w:tcW w:w="985" w:type="dxa"/>
            <w:tcBorders>
              <w:top w:val="nil"/>
              <w:left w:val="nil"/>
              <w:bottom w:val="nil"/>
              <w:right w:val="single" w:sz="4" w:space="0" w:color="auto"/>
            </w:tcBorders>
            <w:shd w:val="clear" w:color="auto" w:fill="auto"/>
            <w:noWrap/>
            <w:vAlign w:val="bottom"/>
            <w:hideMark/>
          </w:tcPr>
          <w:p w14:paraId="27EA93A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55.4%</w:t>
            </w:r>
          </w:p>
        </w:tc>
        <w:tc>
          <w:tcPr>
            <w:tcW w:w="906" w:type="dxa"/>
            <w:tcBorders>
              <w:top w:val="nil"/>
              <w:left w:val="nil"/>
              <w:bottom w:val="nil"/>
              <w:right w:val="single" w:sz="4" w:space="0" w:color="auto"/>
            </w:tcBorders>
            <w:shd w:val="clear" w:color="auto" w:fill="auto"/>
            <w:noWrap/>
            <w:vAlign w:val="bottom"/>
            <w:hideMark/>
          </w:tcPr>
          <w:p w14:paraId="6D301050"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28.3%</w:t>
            </w:r>
          </w:p>
        </w:tc>
        <w:tc>
          <w:tcPr>
            <w:tcW w:w="828" w:type="dxa"/>
            <w:tcBorders>
              <w:top w:val="nil"/>
              <w:left w:val="nil"/>
              <w:bottom w:val="nil"/>
              <w:right w:val="single" w:sz="4" w:space="0" w:color="auto"/>
            </w:tcBorders>
            <w:shd w:val="clear" w:color="auto" w:fill="auto"/>
            <w:noWrap/>
            <w:vAlign w:val="bottom"/>
            <w:hideMark/>
          </w:tcPr>
          <w:p w14:paraId="67EEBD4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4CE13712"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51.9%</w:t>
            </w:r>
          </w:p>
        </w:tc>
        <w:tc>
          <w:tcPr>
            <w:tcW w:w="992" w:type="dxa"/>
            <w:tcBorders>
              <w:top w:val="nil"/>
              <w:left w:val="nil"/>
              <w:bottom w:val="nil"/>
              <w:right w:val="nil"/>
            </w:tcBorders>
            <w:shd w:val="clear" w:color="auto" w:fill="auto"/>
            <w:noWrap/>
            <w:vAlign w:val="bottom"/>
            <w:hideMark/>
          </w:tcPr>
          <w:p w14:paraId="770A904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36.2%</w:t>
            </w:r>
          </w:p>
        </w:tc>
        <w:tc>
          <w:tcPr>
            <w:tcW w:w="851" w:type="dxa"/>
            <w:tcBorders>
              <w:top w:val="nil"/>
              <w:left w:val="single" w:sz="4" w:space="0" w:color="auto"/>
              <w:bottom w:val="nil"/>
              <w:right w:val="single" w:sz="4" w:space="0" w:color="auto"/>
            </w:tcBorders>
            <w:shd w:val="clear" w:color="auto" w:fill="auto"/>
            <w:noWrap/>
            <w:vAlign w:val="bottom"/>
            <w:hideMark/>
          </w:tcPr>
          <w:p w14:paraId="6B4E7685"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112CA78E" w14:textId="77777777" w:rsidTr="00D77680">
        <w:trPr>
          <w:trHeight w:val="20"/>
        </w:trPr>
        <w:tc>
          <w:tcPr>
            <w:tcW w:w="541" w:type="dxa"/>
            <w:tcBorders>
              <w:top w:val="nil"/>
              <w:left w:val="single" w:sz="4" w:space="0" w:color="auto"/>
              <w:bottom w:val="single" w:sz="4" w:space="0" w:color="auto"/>
              <w:right w:val="nil"/>
            </w:tcBorders>
            <w:shd w:val="clear" w:color="auto" w:fill="auto"/>
            <w:noWrap/>
            <w:vAlign w:val="bottom"/>
            <w:hideMark/>
          </w:tcPr>
          <w:p w14:paraId="0C94D093"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single" w:sz="4" w:space="0" w:color="auto"/>
              <w:right w:val="nil"/>
            </w:tcBorders>
            <w:shd w:val="clear" w:color="auto" w:fill="auto"/>
            <w:noWrap/>
            <w:vAlign w:val="bottom"/>
            <w:hideMark/>
          </w:tcPr>
          <w:p w14:paraId="44124290"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&gt;20%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B9059C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33.9%</w:t>
            </w:r>
          </w:p>
        </w:tc>
        <w:tc>
          <w:tcPr>
            <w:tcW w:w="1000" w:type="dxa"/>
            <w:tcBorders>
              <w:top w:val="nil"/>
              <w:left w:val="nil"/>
              <w:bottom w:val="single" w:sz="4" w:space="0" w:color="auto"/>
              <w:right w:val="single" w:sz="4" w:space="0" w:color="auto"/>
            </w:tcBorders>
            <w:shd w:val="clear" w:color="auto" w:fill="auto"/>
            <w:noWrap/>
            <w:vAlign w:val="bottom"/>
            <w:hideMark/>
          </w:tcPr>
          <w:p w14:paraId="3BD08AAC"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39.1%</w:t>
            </w:r>
          </w:p>
        </w:tc>
        <w:tc>
          <w:tcPr>
            <w:tcW w:w="985" w:type="dxa"/>
            <w:tcBorders>
              <w:top w:val="nil"/>
              <w:left w:val="nil"/>
              <w:bottom w:val="single" w:sz="4" w:space="0" w:color="auto"/>
              <w:right w:val="single" w:sz="4" w:space="0" w:color="auto"/>
            </w:tcBorders>
            <w:shd w:val="clear" w:color="auto" w:fill="auto"/>
            <w:noWrap/>
            <w:vAlign w:val="bottom"/>
            <w:hideMark/>
          </w:tcPr>
          <w:p w14:paraId="4A64B37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18.9%</w:t>
            </w:r>
          </w:p>
        </w:tc>
        <w:tc>
          <w:tcPr>
            <w:tcW w:w="906" w:type="dxa"/>
            <w:tcBorders>
              <w:top w:val="nil"/>
              <w:left w:val="nil"/>
              <w:bottom w:val="single" w:sz="4" w:space="0" w:color="auto"/>
              <w:right w:val="single" w:sz="4" w:space="0" w:color="auto"/>
            </w:tcBorders>
            <w:shd w:val="clear" w:color="auto" w:fill="auto"/>
            <w:noWrap/>
            <w:vAlign w:val="bottom"/>
            <w:hideMark/>
          </w:tcPr>
          <w:p w14:paraId="1446956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42.4%</w:t>
            </w:r>
          </w:p>
        </w:tc>
        <w:tc>
          <w:tcPr>
            <w:tcW w:w="828" w:type="dxa"/>
            <w:tcBorders>
              <w:top w:val="nil"/>
              <w:left w:val="nil"/>
              <w:bottom w:val="single" w:sz="4" w:space="0" w:color="auto"/>
              <w:right w:val="single" w:sz="4" w:space="0" w:color="auto"/>
            </w:tcBorders>
            <w:shd w:val="clear" w:color="auto" w:fill="auto"/>
            <w:noWrap/>
            <w:vAlign w:val="bottom"/>
            <w:hideMark/>
          </w:tcPr>
          <w:p w14:paraId="72DF80B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&lt;0.001</w:t>
            </w:r>
          </w:p>
        </w:tc>
        <w:tc>
          <w:tcPr>
            <w:tcW w:w="1101" w:type="dxa"/>
            <w:tcBorders>
              <w:top w:val="nil"/>
              <w:left w:val="nil"/>
              <w:bottom w:val="single" w:sz="4" w:space="0" w:color="auto"/>
              <w:right w:val="single" w:sz="4" w:space="0" w:color="auto"/>
            </w:tcBorders>
            <w:shd w:val="clear" w:color="auto" w:fill="auto"/>
            <w:noWrap/>
            <w:vAlign w:val="bottom"/>
            <w:hideMark/>
          </w:tcPr>
          <w:p w14:paraId="0358D71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25.9%</w:t>
            </w:r>
          </w:p>
        </w:tc>
        <w:tc>
          <w:tcPr>
            <w:tcW w:w="992" w:type="dxa"/>
            <w:tcBorders>
              <w:top w:val="nil"/>
              <w:left w:val="nil"/>
              <w:bottom w:val="single" w:sz="4" w:space="0" w:color="auto"/>
              <w:right w:val="nil"/>
            </w:tcBorders>
            <w:shd w:val="clear" w:color="auto" w:fill="auto"/>
            <w:noWrap/>
            <w:vAlign w:val="bottom"/>
            <w:hideMark/>
          </w:tcPr>
          <w:p w14:paraId="023FC68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38.3%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3B0D01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0.022</w:t>
            </w:r>
          </w:p>
        </w:tc>
      </w:tr>
      <w:tr w:rsidR="00D77680" w:rsidRPr="00ED2672" w14:paraId="10146DB1" w14:textId="77777777" w:rsidTr="004347DB">
        <w:trPr>
          <w:trHeight w:val="20"/>
        </w:trPr>
        <w:tc>
          <w:tcPr>
            <w:tcW w:w="9493" w:type="dxa"/>
            <w:gridSpan w:val="10"/>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7924B3D8" w14:textId="77777777" w:rsidR="00D77680" w:rsidRPr="008D4C24" w:rsidRDefault="00D77680" w:rsidP="00D77680">
            <w:pPr>
              <w:spacing w:after="0" w:line="240" w:lineRule="auto"/>
              <w:rPr>
                <w:rFonts w:ascii="Calibri" w:eastAsia="Times New Roman" w:hAnsi="Calibri" w:cs="Times New Roman"/>
                <w:b/>
                <w:bCs/>
                <w:lang w:eastAsia="en-GB"/>
              </w:rPr>
            </w:pPr>
            <w:r w:rsidRPr="00ED2672">
              <w:rPr>
                <w:rFonts w:ascii="Calibri" w:eastAsia="Times New Roman" w:hAnsi="Calibri" w:cs="Times New Roman"/>
                <w:b/>
                <w:bCs/>
                <w:lang w:eastAsia="en-GB"/>
              </w:rPr>
              <w:t>Overtime &amp; Admin</w:t>
            </w:r>
            <w:r>
              <w:rPr>
                <w:rFonts w:ascii="Calibri" w:eastAsia="Times New Roman" w:hAnsi="Calibri" w:cs="Times New Roman"/>
                <w:b/>
                <w:bCs/>
                <w:lang w:eastAsia="en-GB"/>
              </w:rPr>
              <w:t>istrative</w:t>
            </w:r>
            <w:r w:rsidRPr="00ED2672">
              <w:rPr>
                <w:rFonts w:ascii="Calibri" w:eastAsia="Times New Roman" w:hAnsi="Calibri" w:cs="Times New Roman"/>
                <w:b/>
                <w:bCs/>
                <w:lang w:eastAsia="en-GB"/>
              </w:rPr>
              <w:t xml:space="preserve"> support</w:t>
            </w:r>
          </w:p>
        </w:tc>
      </w:tr>
      <w:tr w:rsidR="00D77680" w:rsidRPr="00ED2672" w14:paraId="3BF7EE35" w14:textId="77777777" w:rsidTr="00D77680">
        <w:trPr>
          <w:trHeight w:val="20"/>
        </w:trPr>
        <w:tc>
          <w:tcPr>
            <w:tcW w:w="4815" w:type="dxa"/>
            <w:gridSpan w:val="5"/>
            <w:tcBorders>
              <w:top w:val="single" w:sz="4" w:space="0" w:color="auto"/>
              <w:left w:val="single" w:sz="4" w:space="0" w:color="auto"/>
              <w:bottom w:val="nil"/>
              <w:right w:val="nil"/>
            </w:tcBorders>
            <w:shd w:val="clear" w:color="auto" w:fill="auto"/>
            <w:noWrap/>
            <w:vAlign w:val="bottom"/>
            <w:hideMark/>
          </w:tcPr>
          <w:p w14:paraId="7AC0DB7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Proportion of weekly hours working overtime </w:t>
            </w:r>
            <w:r w:rsidRPr="00ED2672">
              <w:rPr>
                <w:rFonts w:ascii="Calibri" w:eastAsia="Times New Roman" w:hAnsi="Calibri" w:cs="Times New Roman"/>
                <w:vertAlign w:val="superscript"/>
                <w:lang w:eastAsia="en-GB"/>
              </w:rPr>
              <w:t>γ</w:t>
            </w:r>
          </w:p>
        </w:tc>
        <w:tc>
          <w:tcPr>
            <w:tcW w:w="906" w:type="dxa"/>
            <w:tcBorders>
              <w:top w:val="single" w:sz="4" w:space="0" w:color="auto"/>
              <w:left w:val="nil"/>
              <w:bottom w:val="nil"/>
              <w:right w:val="nil"/>
            </w:tcBorders>
            <w:shd w:val="clear" w:color="auto" w:fill="auto"/>
            <w:noWrap/>
            <w:vAlign w:val="bottom"/>
            <w:hideMark/>
          </w:tcPr>
          <w:p w14:paraId="53B05EF6"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single" w:sz="4" w:space="0" w:color="auto"/>
              <w:left w:val="nil"/>
              <w:bottom w:val="nil"/>
              <w:right w:val="nil"/>
            </w:tcBorders>
            <w:shd w:val="clear" w:color="auto" w:fill="auto"/>
            <w:noWrap/>
            <w:vAlign w:val="bottom"/>
            <w:hideMark/>
          </w:tcPr>
          <w:p w14:paraId="3037F19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single" w:sz="4" w:space="0" w:color="auto"/>
              <w:left w:val="nil"/>
              <w:bottom w:val="nil"/>
              <w:right w:val="nil"/>
            </w:tcBorders>
            <w:shd w:val="clear" w:color="auto" w:fill="auto"/>
            <w:noWrap/>
            <w:vAlign w:val="bottom"/>
            <w:hideMark/>
          </w:tcPr>
          <w:p w14:paraId="6D3BE8B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single" w:sz="4" w:space="0" w:color="auto"/>
              <w:left w:val="nil"/>
              <w:bottom w:val="nil"/>
              <w:right w:val="nil"/>
            </w:tcBorders>
            <w:shd w:val="clear" w:color="auto" w:fill="auto"/>
            <w:noWrap/>
            <w:vAlign w:val="bottom"/>
            <w:hideMark/>
          </w:tcPr>
          <w:p w14:paraId="2E5CDEC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single" w:sz="4" w:space="0" w:color="auto"/>
              <w:left w:val="nil"/>
              <w:bottom w:val="nil"/>
              <w:right w:val="single" w:sz="4" w:space="0" w:color="auto"/>
            </w:tcBorders>
            <w:shd w:val="clear" w:color="auto" w:fill="auto"/>
            <w:noWrap/>
            <w:vAlign w:val="bottom"/>
            <w:hideMark/>
          </w:tcPr>
          <w:p w14:paraId="3BDA2CDD"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680DA3E9"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317A2B84"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36E42CA3"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≤10%</w:t>
            </w:r>
          </w:p>
        </w:tc>
        <w:tc>
          <w:tcPr>
            <w:tcW w:w="850" w:type="dxa"/>
            <w:tcBorders>
              <w:top w:val="nil"/>
              <w:left w:val="single" w:sz="4" w:space="0" w:color="auto"/>
              <w:bottom w:val="nil"/>
              <w:right w:val="single" w:sz="4" w:space="0" w:color="auto"/>
            </w:tcBorders>
            <w:shd w:val="clear" w:color="auto" w:fill="auto"/>
            <w:noWrap/>
            <w:vAlign w:val="bottom"/>
            <w:hideMark/>
          </w:tcPr>
          <w:p w14:paraId="6A91403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34.3%</w:t>
            </w:r>
          </w:p>
        </w:tc>
        <w:tc>
          <w:tcPr>
            <w:tcW w:w="1000" w:type="dxa"/>
            <w:tcBorders>
              <w:top w:val="nil"/>
              <w:left w:val="nil"/>
              <w:bottom w:val="nil"/>
              <w:right w:val="single" w:sz="4" w:space="0" w:color="auto"/>
            </w:tcBorders>
            <w:shd w:val="clear" w:color="auto" w:fill="auto"/>
            <w:noWrap/>
            <w:vAlign w:val="bottom"/>
            <w:hideMark/>
          </w:tcPr>
          <w:p w14:paraId="615906AC"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25.0%</w:t>
            </w:r>
          </w:p>
        </w:tc>
        <w:tc>
          <w:tcPr>
            <w:tcW w:w="985" w:type="dxa"/>
            <w:tcBorders>
              <w:top w:val="nil"/>
              <w:left w:val="nil"/>
              <w:bottom w:val="nil"/>
              <w:right w:val="single" w:sz="4" w:space="0" w:color="auto"/>
            </w:tcBorders>
            <w:shd w:val="clear" w:color="auto" w:fill="auto"/>
            <w:noWrap/>
            <w:vAlign w:val="bottom"/>
            <w:hideMark/>
          </w:tcPr>
          <w:p w14:paraId="2F61D10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35.1%</w:t>
            </w:r>
          </w:p>
        </w:tc>
        <w:tc>
          <w:tcPr>
            <w:tcW w:w="906" w:type="dxa"/>
            <w:tcBorders>
              <w:top w:val="nil"/>
              <w:left w:val="nil"/>
              <w:bottom w:val="nil"/>
              <w:right w:val="single" w:sz="4" w:space="0" w:color="auto"/>
            </w:tcBorders>
            <w:shd w:val="clear" w:color="auto" w:fill="auto"/>
            <w:noWrap/>
            <w:vAlign w:val="bottom"/>
            <w:hideMark/>
          </w:tcPr>
          <w:p w14:paraId="569C932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40.2%</w:t>
            </w:r>
          </w:p>
        </w:tc>
        <w:tc>
          <w:tcPr>
            <w:tcW w:w="828" w:type="dxa"/>
            <w:tcBorders>
              <w:top w:val="nil"/>
              <w:left w:val="nil"/>
              <w:bottom w:val="nil"/>
              <w:right w:val="single" w:sz="4" w:space="0" w:color="auto"/>
            </w:tcBorders>
            <w:shd w:val="clear" w:color="auto" w:fill="auto"/>
            <w:noWrap/>
            <w:vAlign w:val="bottom"/>
            <w:hideMark/>
          </w:tcPr>
          <w:p w14:paraId="4FC6B71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156B628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30.9%</w:t>
            </w:r>
          </w:p>
        </w:tc>
        <w:tc>
          <w:tcPr>
            <w:tcW w:w="992" w:type="dxa"/>
            <w:tcBorders>
              <w:top w:val="nil"/>
              <w:left w:val="nil"/>
              <w:bottom w:val="nil"/>
              <w:right w:val="nil"/>
            </w:tcBorders>
            <w:shd w:val="clear" w:color="auto" w:fill="auto"/>
            <w:noWrap/>
            <w:vAlign w:val="bottom"/>
            <w:hideMark/>
          </w:tcPr>
          <w:p w14:paraId="53AF6EB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36.2%</w:t>
            </w:r>
          </w:p>
        </w:tc>
        <w:tc>
          <w:tcPr>
            <w:tcW w:w="851" w:type="dxa"/>
            <w:tcBorders>
              <w:top w:val="nil"/>
              <w:left w:val="single" w:sz="4" w:space="0" w:color="auto"/>
              <w:bottom w:val="nil"/>
              <w:right w:val="single" w:sz="4" w:space="0" w:color="auto"/>
            </w:tcBorders>
            <w:shd w:val="clear" w:color="auto" w:fill="auto"/>
            <w:noWrap/>
            <w:vAlign w:val="bottom"/>
            <w:hideMark/>
          </w:tcPr>
          <w:p w14:paraId="0C38547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09442B82"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6E560872"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758EDF58"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&gt;10% ≤20%</w:t>
            </w:r>
          </w:p>
        </w:tc>
        <w:tc>
          <w:tcPr>
            <w:tcW w:w="850" w:type="dxa"/>
            <w:tcBorders>
              <w:top w:val="nil"/>
              <w:left w:val="single" w:sz="4" w:space="0" w:color="auto"/>
              <w:bottom w:val="nil"/>
              <w:right w:val="single" w:sz="4" w:space="0" w:color="auto"/>
            </w:tcBorders>
            <w:shd w:val="clear" w:color="auto" w:fill="auto"/>
            <w:noWrap/>
            <w:vAlign w:val="bottom"/>
            <w:hideMark/>
          </w:tcPr>
          <w:p w14:paraId="051B1C6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38.3%</w:t>
            </w:r>
          </w:p>
        </w:tc>
        <w:tc>
          <w:tcPr>
            <w:tcW w:w="1000" w:type="dxa"/>
            <w:tcBorders>
              <w:top w:val="nil"/>
              <w:left w:val="nil"/>
              <w:bottom w:val="nil"/>
              <w:right w:val="single" w:sz="4" w:space="0" w:color="auto"/>
            </w:tcBorders>
            <w:shd w:val="clear" w:color="auto" w:fill="auto"/>
            <w:noWrap/>
            <w:vAlign w:val="bottom"/>
            <w:hideMark/>
          </w:tcPr>
          <w:p w14:paraId="7C1D180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42.2%</w:t>
            </w:r>
          </w:p>
        </w:tc>
        <w:tc>
          <w:tcPr>
            <w:tcW w:w="985" w:type="dxa"/>
            <w:tcBorders>
              <w:top w:val="nil"/>
              <w:left w:val="nil"/>
              <w:bottom w:val="nil"/>
              <w:right w:val="single" w:sz="4" w:space="0" w:color="auto"/>
            </w:tcBorders>
            <w:shd w:val="clear" w:color="auto" w:fill="auto"/>
            <w:noWrap/>
            <w:vAlign w:val="bottom"/>
            <w:hideMark/>
          </w:tcPr>
          <w:p w14:paraId="03305789"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35.1%</w:t>
            </w:r>
          </w:p>
        </w:tc>
        <w:tc>
          <w:tcPr>
            <w:tcW w:w="906" w:type="dxa"/>
            <w:tcBorders>
              <w:top w:val="nil"/>
              <w:left w:val="nil"/>
              <w:bottom w:val="nil"/>
              <w:right w:val="single" w:sz="4" w:space="0" w:color="auto"/>
            </w:tcBorders>
            <w:shd w:val="clear" w:color="auto" w:fill="auto"/>
            <w:noWrap/>
            <w:vAlign w:val="bottom"/>
            <w:hideMark/>
          </w:tcPr>
          <w:p w14:paraId="709AC7D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38.0%</w:t>
            </w:r>
          </w:p>
        </w:tc>
        <w:tc>
          <w:tcPr>
            <w:tcW w:w="828" w:type="dxa"/>
            <w:tcBorders>
              <w:top w:val="nil"/>
              <w:left w:val="nil"/>
              <w:bottom w:val="nil"/>
              <w:right w:val="single" w:sz="4" w:space="0" w:color="auto"/>
            </w:tcBorders>
            <w:shd w:val="clear" w:color="auto" w:fill="auto"/>
            <w:noWrap/>
            <w:vAlign w:val="bottom"/>
            <w:hideMark/>
          </w:tcPr>
          <w:p w14:paraId="7CF2196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6EC4F36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33.3%</w:t>
            </w:r>
          </w:p>
        </w:tc>
        <w:tc>
          <w:tcPr>
            <w:tcW w:w="992" w:type="dxa"/>
            <w:tcBorders>
              <w:top w:val="nil"/>
              <w:left w:val="nil"/>
              <w:bottom w:val="nil"/>
              <w:right w:val="nil"/>
            </w:tcBorders>
            <w:shd w:val="clear" w:color="auto" w:fill="auto"/>
            <w:noWrap/>
            <w:vAlign w:val="bottom"/>
            <w:hideMark/>
          </w:tcPr>
          <w:p w14:paraId="14BAD42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40.9%</w:t>
            </w:r>
          </w:p>
        </w:tc>
        <w:tc>
          <w:tcPr>
            <w:tcW w:w="851" w:type="dxa"/>
            <w:tcBorders>
              <w:top w:val="nil"/>
              <w:left w:val="single" w:sz="4" w:space="0" w:color="auto"/>
              <w:bottom w:val="nil"/>
              <w:right w:val="single" w:sz="4" w:space="0" w:color="auto"/>
            </w:tcBorders>
            <w:shd w:val="clear" w:color="auto" w:fill="auto"/>
            <w:noWrap/>
            <w:vAlign w:val="bottom"/>
            <w:hideMark/>
          </w:tcPr>
          <w:p w14:paraId="5E69508D"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1B513B8A" w14:textId="77777777" w:rsidTr="00D77680">
        <w:trPr>
          <w:trHeight w:val="20"/>
        </w:trPr>
        <w:tc>
          <w:tcPr>
            <w:tcW w:w="541" w:type="dxa"/>
            <w:tcBorders>
              <w:top w:val="nil"/>
              <w:left w:val="single" w:sz="4" w:space="0" w:color="auto"/>
              <w:bottom w:val="single" w:sz="4" w:space="0" w:color="auto"/>
              <w:right w:val="nil"/>
            </w:tcBorders>
            <w:shd w:val="clear" w:color="auto" w:fill="auto"/>
            <w:noWrap/>
            <w:vAlign w:val="bottom"/>
            <w:hideMark/>
          </w:tcPr>
          <w:p w14:paraId="1745DE7D"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single" w:sz="4" w:space="0" w:color="auto"/>
              <w:right w:val="nil"/>
            </w:tcBorders>
            <w:shd w:val="clear" w:color="auto" w:fill="auto"/>
            <w:noWrap/>
            <w:vAlign w:val="bottom"/>
            <w:hideMark/>
          </w:tcPr>
          <w:p w14:paraId="6E75271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&gt;20%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F699AB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25.2%</w:t>
            </w:r>
          </w:p>
        </w:tc>
        <w:tc>
          <w:tcPr>
            <w:tcW w:w="1000" w:type="dxa"/>
            <w:tcBorders>
              <w:top w:val="nil"/>
              <w:left w:val="nil"/>
              <w:bottom w:val="single" w:sz="4" w:space="0" w:color="auto"/>
              <w:right w:val="single" w:sz="4" w:space="0" w:color="auto"/>
            </w:tcBorders>
            <w:shd w:val="clear" w:color="auto" w:fill="auto"/>
            <w:noWrap/>
            <w:vAlign w:val="bottom"/>
            <w:hideMark/>
          </w:tcPr>
          <w:p w14:paraId="31610D9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31.3%</w:t>
            </w:r>
          </w:p>
        </w:tc>
        <w:tc>
          <w:tcPr>
            <w:tcW w:w="985" w:type="dxa"/>
            <w:tcBorders>
              <w:top w:val="nil"/>
              <w:left w:val="nil"/>
              <w:bottom w:val="single" w:sz="4" w:space="0" w:color="auto"/>
              <w:right w:val="single" w:sz="4" w:space="0" w:color="auto"/>
            </w:tcBorders>
            <w:shd w:val="clear" w:color="auto" w:fill="auto"/>
            <w:noWrap/>
            <w:vAlign w:val="bottom"/>
            <w:hideMark/>
          </w:tcPr>
          <w:p w14:paraId="7353FD2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24.3%</w:t>
            </w:r>
          </w:p>
        </w:tc>
        <w:tc>
          <w:tcPr>
            <w:tcW w:w="906" w:type="dxa"/>
            <w:tcBorders>
              <w:top w:val="nil"/>
              <w:left w:val="nil"/>
              <w:bottom w:val="single" w:sz="4" w:space="0" w:color="auto"/>
              <w:right w:val="single" w:sz="4" w:space="0" w:color="auto"/>
            </w:tcBorders>
            <w:shd w:val="clear" w:color="auto" w:fill="auto"/>
            <w:noWrap/>
            <w:vAlign w:val="bottom"/>
            <w:hideMark/>
          </w:tcPr>
          <w:p w14:paraId="7824899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21.7%</w:t>
            </w:r>
          </w:p>
        </w:tc>
        <w:tc>
          <w:tcPr>
            <w:tcW w:w="828" w:type="dxa"/>
            <w:tcBorders>
              <w:top w:val="nil"/>
              <w:left w:val="nil"/>
              <w:bottom w:val="single" w:sz="4" w:space="0" w:color="auto"/>
              <w:right w:val="single" w:sz="4" w:space="0" w:color="auto"/>
            </w:tcBorders>
            <w:shd w:val="clear" w:color="auto" w:fill="auto"/>
            <w:noWrap/>
            <w:vAlign w:val="bottom"/>
            <w:hideMark/>
          </w:tcPr>
          <w:p w14:paraId="2CBED1B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0.375</w:t>
            </w:r>
          </w:p>
        </w:tc>
        <w:tc>
          <w:tcPr>
            <w:tcW w:w="1101" w:type="dxa"/>
            <w:tcBorders>
              <w:top w:val="nil"/>
              <w:left w:val="nil"/>
              <w:bottom w:val="single" w:sz="4" w:space="0" w:color="auto"/>
              <w:right w:val="single" w:sz="4" w:space="0" w:color="auto"/>
            </w:tcBorders>
            <w:shd w:val="clear" w:color="auto" w:fill="auto"/>
            <w:noWrap/>
            <w:vAlign w:val="bottom"/>
            <w:hideMark/>
          </w:tcPr>
          <w:p w14:paraId="2F7F9F4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30.9%</w:t>
            </w:r>
          </w:p>
        </w:tc>
        <w:tc>
          <w:tcPr>
            <w:tcW w:w="992" w:type="dxa"/>
            <w:tcBorders>
              <w:top w:val="nil"/>
              <w:left w:val="nil"/>
              <w:bottom w:val="single" w:sz="4" w:space="0" w:color="auto"/>
              <w:right w:val="nil"/>
            </w:tcBorders>
            <w:shd w:val="clear" w:color="auto" w:fill="auto"/>
            <w:noWrap/>
            <w:vAlign w:val="bottom"/>
            <w:hideMark/>
          </w:tcPr>
          <w:p w14:paraId="4E0DA202"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0D0A4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0.252</w:t>
            </w:r>
          </w:p>
        </w:tc>
      </w:tr>
      <w:tr w:rsidR="00D77680" w:rsidRPr="00ED2672" w14:paraId="5B2340CA" w14:textId="77777777" w:rsidTr="00D77680">
        <w:trPr>
          <w:trHeight w:val="20"/>
        </w:trPr>
        <w:tc>
          <w:tcPr>
            <w:tcW w:w="9493" w:type="dxa"/>
            <w:gridSpan w:val="10"/>
            <w:tcBorders>
              <w:top w:val="nil"/>
              <w:left w:val="single" w:sz="4" w:space="0" w:color="auto"/>
              <w:bottom w:val="nil"/>
              <w:right w:val="single" w:sz="4" w:space="0" w:color="auto"/>
            </w:tcBorders>
            <w:shd w:val="clear" w:color="auto" w:fill="auto"/>
            <w:noWrap/>
            <w:vAlign w:val="bottom"/>
            <w:hideMark/>
          </w:tcPr>
          <w:p w14:paraId="1665D183"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Administrative support per week</w:t>
            </w:r>
          </w:p>
        </w:tc>
      </w:tr>
      <w:tr w:rsidR="00D77680" w:rsidRPr="00ED2672" w14:paraId="7D01C031"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72797A0B"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394BF115"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no support</w:t>
            </w:r>
          </w:p>
        </w:tc>
        <w:tc>
          <w:tcPr>
            <w:tcW w:w="850" w:type="dxa"/>
            <w:tcBorders>
              <w:top w:val="nil"/>
              <w:left w:val="single" w:sz="4" w:space="0" w:color="auto"/>
              <w:bottom w:val="nil"/>
              <w:right w:val="single" w:sz="4" w:space="0" w:color="auto"/>
            </w:tcBorders>
            <w:shd w:val="clear" w:color="auto" w:fill="auto"/>
            <w:noWrap/>
            <w:vAlign w:val="bottom"/>
            <w:hideMark/>
          </w:tcPr>
          <w:p w14:paraId="316C7A7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63.5%</w:t>
            </w:r>
          </w:p>
        </w:tc>
        <w:tc>
          <w:tcPr>
            <w:tcW w:w="1000" w:type="dxa"/>
            <w:tcBorders>
              <w:top w:val="nil"/>
              <w:left w:val="nil"/>
              <w:bottom w:val="nil"/>
              <w:right w:val="single" w:sz="4" w:space="0" w:color="auto"/>
            </w:tcBorders>
            <w:shd w:val="clear" w:color="auto" w:fill="auto"/>
            <w:noWrap/>
            <w:vAlign w:val="bottom"/>
            <w:hideMark/>
          </w:tcPr>
          <w:p w14:paraId="29A3C84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54.7%</w:t>
            </w:r>
          </w:p>
        </w:tc>
        <w:tc>
          <w:tcPr>
            <w:tcW w:w="985" w:type="dxa"/>
            <w:tcBorders>
              <w:top w:val="nil"/>
              <w:left w:val="nil"/>
              <w:bottom w:val="nil"/>
              <w:right w:val="single" w:sz="4" w:space="0" w:color="auto"/>
            </w:tcBorders>
            <w:shd w:val="clear" w:color="auto" w:fill="auto"/>
            <w:noWrap/>
            <w:vAlign w:val="bottom"/>
            <w:hideMark/>
          </w:tcPr>
          <w:p w14:paraId="0B48295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62.2%</w:t>
            </w:r>
          </w:p>
        </w:tc>
        <w:tc>
          <w:tcPr>
            <w:tcW w:w="906" w:type="dxa"/>
            <w:tcBorders>
              <w:top w:val="nil"/>
              <w:left w:val="nil"/>
              <w:bottom w:val="nil"/>
              <w:right w:val="single" w:sz="4" w:space="0" w:color="auto"/>
            </w:tcBorders>
            <w:shd w:val="clear" w:color="auto" w:fill="auto"/>
            <w:noWrap/>
            <w:vAlign w:val="bottom"/>
            <w:hideMark/>
          </w:tcPr>
          <w:p w14:paraId="6A66894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70.7%</w:t>
            </w:r>
          </w:p>
        </w:tc>
        <w:tc>
          <w:tcPr>
            <w:tcW w:w="828" w:type="dxa"/>
            <w:tcBorders>
              <w:top w:val="nil"/>
              <w:left w:val="nil"/>
              <w:bottom w:val="nil"/>
              <w:right w:val="single" w:sz="4" w:space="0" w:color="auto"/>
            </w:tcBorders>
            <w:shd w:val="clear" w:color="auto" w:fill="auto"/>
            <w:noWrap/>
            <w:vAlign w:val="bottom"/>
            <w:hideMark/>
          </w:tcPr>
          <w:p w14:paraId="7AAD5C1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67B3668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67.9%</w:t>
            </w:r>
          </w:p>
        </w:tc>
        <w:tc>
          <w:tcPr>
            <w:tcW w:w="992" w:type="dxa"/>
            <w:tcBorders>
              <w:top w:val="nil"/>
              <w:left w:val="nil"/>
              <w:bottom w:val="nil"/>
              <w:right w:val="nil"/>
            </w:tcBorders>
            <w:shd w:val="clear" w:color="auto" w:fill="auto"/>
            <w:noWrap/>
            <w:vAlign w:val="bottom"/>
            <w:hideMark/>
          </w:tcPr>
          <w:p w14:paraId="68721B0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61.1%</w:t>
            </w:r>
          </w:p>
        </w:tc>
        <w:tc>
          <w:tcPr>
            <w:tcW w:w="851" w:type="dxa"/>
            <w:tcBorders>
              <w:top w:val="nil"/>
              <w:left w:val="single" w:sz="4" w:space="0" w:color="auto"/>
              <w:bottom w:val="nil"/>
              <w:right w:val="single" w:sz="4" w:space="0" w:color="auto"/>
            </w:tcBorders>
            <w:shd w:val="clear" w:color="auto" w:fill="auto"/>
            <w:noWrap/>
            <w:vAlign w:val="bottom"/>
            <w:hideMark/>
          </w:tcPr>
          <w:p w14:paraId="7C845D71"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57E288DB"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473719A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27DFED44"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Up to 10 Hrs</w:t>
            </w:r>
          </w:p>
        </w:tc>
        <w:tc>
          <w:tcPr>
            <w:tcW w:w="850" w:type="dxa"/>
            <w:tcBorders>
              <w:top w:val="nil"/>
              <w:left w:val="single" w:sz="4" w:space="0" w:color="auto"/>
              <w:bottom w:val="nil"/>
              <w:right w:val="single" w:sz="4" w:space="0" w:color="auto"/>
            </w:tcBorders>
            <w:shd w:val="clear" w:color="auto" w:fill="auto"/>
            <w:noWrap/>
            <w:vAlign w:val="bottom"/>
            <w:hideMark/>
          </w:tcPr>
          <w:p w14:paraId="549E1C20"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19.1%</w:t>
            </w:r>
          </w:p>
        </w:tc>
        <w:tc>
          <w:tcPr>
            <w:tcW w:w="1000" w:type="dxa"/>
            <w:tcBorders>
              <w:top w:val="nil"/>
              <w:left w:val="nil"/>
              <w:bottom w:val="nil"/>
              <w:right w:val="single" w:sz="4" w:space="0" w:color="auto"/>
            </w:tcBorders>
            <w:shd w:val="clear" w:color="auto" w:fill="auto"/>
            <w:noWrap/>
            <w:vAlign w:val="bottom"/>
            <w:hideMark/>
          </w:tcPr>
          <w:p w14:paraId="50A9C9F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34.4%</w:t>
            </w:r>
          </w:p>
        </w:tc>
        <w:tc>
          <w:tcPr>
            <w:tcW w:w="985" w:type="dxa"/>
            <w:tcBorders>
              <w:top w:val="nil"/>
              <w:left w:val="nil"/>
              <w:bottom w:val="nil"/>
              <w:right w:val="single" w:sz="4" w:space="0" w:color="auto"/>
            </w:tcBorders>
            <w:shd w:val="clear" w:color="auto" w:fill="auto"/>
            <w:noWrap/>
            <w:vAlign w:val="bottom"/>
            <w:hideMark/>
          </w:tcPr>
          <w:p w14:paraId="1CB620D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12.2%</w:t>
            </w:r>
          </w:p>
        </w:tc>
        <w:tc>
          <w:tcPr>
            <w:tcW w:w="906" w:type="dxa"/>
            <w:tcBorders>
              <w:top w:val="nil"/>
              <w:left w:val="nil"/>
              <w:bottom w:val="nil"/>
              <w:right w:val="single" w:sz="4" w:space="0" w:color="auto"/>
            </w:tcBorders>
            <w:shd w:val="clear" w:color="auto" w:fill="auto"/>
            <w:noWrap/>
            <w:vAlign w:val="bottom"/>
            <w:hideMark/>
          </w:tcPr>
          <w:p w14:paraId="1216813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14.1%</w:t>
            </w:r>
          </w:p>
        </w:tc>
        <w:tc>
          <w:tcPr>
            <w:tcW w:w="828" w:type="dxa"/>
            <w:tcBorders>
              <w:top w:val="nil"/>
              <w:left w:val="nil"/>
              <w:bottom w:val="nil"/>
              <w:right w:val="single" w:sz="4" w:space="0" w:color="auto"/>
            </w:tcBorders>
            <w:shd w:val="clear" w:color="auto" w:fill="auto"/>
            <w:noWrap/>
            <w:vAlign w:val="bottom"/>
            <w:hideMark/>
          </w:tcPr>
          <w:p w14:paraId="0468F6A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49CB10F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18.5%</w:t>
            </w:r>
          </w:p>
        </w:tc>
        <w:tc>
          <w:tcPr>
            <w:tcW w:w="992" w:type="dxa"/>
            <w:tcBorders>
              <w:top w:val="nil"/>
              <w:left w:val="nil"/>
              <w:bottom w:val="nil"/>
              <w:right w:val="nil"/>
            </w:tcBorders>
            <w:shd w:val="clear" w:color="auto" w:fill="auto"/>
            <w:noWrap/>
            <w:vAlign w:val="bottom"/>
            <w:hideMark/>
          </w:tcPr>
          <w:p w14:paraId="0E56218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19.5%</w:t>
            </w:r>
          </w:p>
        </w:tc>
        <w:tc>
          <w:tcPr>
            <w:tcW w:w="851" w:type="dxa"/>
            <w:tcBorders>
              <w:top w:val="nil"/>
              <w:left w:val="single" w:sz="4" w:space="0" w:color="auto"/>
              <w:bottom w:val="nil"/>
              <w:right w:val="single" w:sz="4" w:space="0" w:color="auto"/>
            </w:tcBorders>
            <w:shd w:val="clear" w:color="auto" w:fill="auto"/>
            <w:noWrap/>
            <w:vAlign w:val="bottom"/>
            <w:hideMark/>
          </w:tcPr>
          <w:p w14:paraId="19511D6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34D453AA" w14:textId="77777777" w:rsidTr="00D77680">
        <w:trPr>
          <w:trHeight w:val="20"/>
        </w:trPr>
        <w:tc>
          <w:tcPr>
            <w:tcW w:w="541" w:type="dxa"/>
            <w:tcBorders>
              <w:top w:val="nil"/>
              <w:left w:val="single" w:sz="4" w:space="0" w:color="auto"/>
              <w:bottom w:val="single" w:sz="4" w:space="0" w:color="auto"/>
              <w:right w:val="nil"/>
            </w:tcBorders>
            <w:shd w:val="clear" w:color="auto" w:fill="auto"/>
            <w:noWrap/>
            <w:vAlign w:val="bottom"/>
            <w:hideMark/>
          </w:tcPr>
          <w:p w14:paraId="28A9247C"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single" w:sz="4" w:space="0" w:color="auto"/>
              <w:right w:val="nil"/>
            </w:tcBorders>
            <w:shd w:val="clear" w:color="auto" w:fill="auto"/>
            <w:noWrap/>
            <w:vAlign w:val="bottom"/>
            <w:hideMark/>
          </w:tcPr>
          <w:p w14:paraId="7BE9643D"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&gt;10 Hrs</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3B7650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6DABBAE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10.9%</w:t>
            </w:r>
          </w:p>
        </w:tc>
        <w:tc>
          <w:tcPr>
            <w:tcW w:w="985" w:type="dxa"/>
            <w:tcBorders>
              <w:top w:val="nil"/>
              <w:left w:val="nil"/>
              <w:bottom w:val="single" w:sz="4" w:space="0" w:color="auto"/>
              <w:right w:val="single" w:sz="4" w:space="0" w:color="auto"/>
            </w:tcBorders>
            <w:shd w:val="clear" w:color="auto" w:fill="auto"/>
            <w:noWrap/>
            <w:vAlign w:val="bottom"/>
            <w:hideMark/>
          </w:tcPr>
          <w:p w14:paraId="702DDEF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25.7%</w:t>
            </w:r>
          </w:p>
        </w:tc>
        <w:tc>
          <w:tcPr>
            <w:tcW w:w="906" w:type="dxa"/>
            <w:tcBorders>
              <w:top w:val="nil"/>
              <w:left w:val="nil"/>
              <w:bottom w:val="single" w:sz="4" w:space="0" w:color="auto"/>
              <w:right w:val="single" w:sz="4" w:space="0" w:color="auto"/>
            </w:tcBorders>
            <w:shd w:val="clear" w:color="auto" w:fill="auto"/>
            <w:noWrap/>
            <w:vAlign w:val="bottom"/>
            <w:hideMark/>
          </w:tcPr>
          <w:p w14:paraId="2ACFD2F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15.2%</w:t>
            </w:r>
          </w:p>
        </w:tc>
        <w:tc>
          <w:tcPr>
            <w:tcW w:w="828" w:type="dxa"/>
            <w:tcBorders>
              <w:top w:val="nil"/>
              <w:left w:val="nil"/>
              <w:bottom w:val="single" w:sz="4" w:space="0" w:color="auto"/>
              <w:right w:val="single" w:sz="4" w:space="0" w:color="auto"/>
            </w:tcBorders>
            <w:shd w:val="clear" w:color="auto" w:fill="auto"/>
            <w:noWrap/>
            <w:vAlign w:val="bottom"/>
            <w:hideMark/>
          </w:tcPr>
          <w:p w14:paraId="01DE40B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0.002</w:t>
            </w:r>
          </w:p>
        </w:tc>
        <w:tc>
          <w:tcPr>
            <w:tcW w:w="1101" w:type="dxa"/>
            <w:tcBorders>
              <w:top w:val="nil"/>
              <w:left w:val="nil"/>
              <w:bottom w:val="single" w:sz="4" w:space="0" w:color="auto"/>
              <w:right w:val="single" w:sz="4" w:space="0" w:color="auto"/>
            </w:tcBorders>
            <w:shd w:val="clear" w:color="auto" w:fill="auto"/>
            <w:noWrap/>
            <w:vAlign w:val="bottom"/>
            <w:hideMark/>
          </w:tcPr>
          <w:p w14:paraId="4664F87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13.6%</w:t>
            </w:r>
          </w:p>
        </w:tc>
        <w:tc>
          <w:tcPr>
            <w:tcW w:w="992" w:type="dxa"/>
            <w:tcBorders>
              <w:top w:val="nil"/>
              <w:left w:val="nil"/>
              <w:bottom w:val="single" w:sz="4" w:space="0" w:color="auto"/>
              <w:right w:val="nil"/>
            </w:tcBorders>
            <w:shd w:val="clear" w:color="auto" w:fill="auto"/>
            <w:noWrap/>
            <w:vAlign w:val="bottom"/>
            <w:hideMark/>
          </w:tcPr>
          <w:p w14:paraId="2A9D5E4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19.5%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236A13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0.483</w:t>
            </w:r>
          </w:p>
        </w:tc>
      </w:tr>
      <w:tr w:rsidR="00D77680" w:rsidRPr="00ED2672" w14:paraId="2A8D6EF8" w14:textId="77777777" w:rsidTr="004347DB">
        <w:trPr>
          <w:trHeight w:val="20"/>
        </w:trPr>
        <w:tc>
          <w:tcPr>
            <w:tcW w:w="1980" w:type="dxa"/>
            <w:gridSpan w:val="2"/>
            <w:tcBorders>
              <w:top w:val="single" w:sz="4" w:space="0" w:color="auto"/>
              <w:left w:val="single" w:sz="4" w:space="0" w:color="auto"/>
              <w:bottom w:val="nil"/>
              <w:right w:val="nil"/>
            </w:tcBorders>
            <w:shd w:val="clear" w:color="auto" w:fill="D9D9D9" w:themeFill="background1" w:themeFillShade="D9"/>
            <w:noWrap/>
            <w:vAlign w:val="bottom"/>
            <w:hideMark/>
          </w:tcPr>
          <w:p w14:paraId="509A64B8" w14:textId="77777777" w:rsidR="00D77680" w:rsidRPr="00ED2672" w:rsidRDefault="00D77680" w:rsidP="00D77680">
            <w:pPr>
              <w:spacing w:after="0" w:line="240" w:lineRule="auto"/>
              <w:rPr>
                <w:rFonts w:ascii="Calibri" w:eastAsia="Times New Roman" w:hAnsi="Calibri" w:cs="Times New Roman"/>
                <w:b/>
                <w:bCs/>
                <w:lang w:eastAsia="en-GB"/>
              </w:rPr>
            </w:pPr>
            <w:r w:rsidRPr="00ED2672">
              <w:rPr>
                <w:rFonts w:ascii="Calibri" w:eastAsia="Times New Roman" w:hAnsi="Calibri" w:cs="Times New Roman"/>
                <w:b/>
                <w:bCs/>
                <w:lang w:eastAsia="en-GB"/>
              </w:rPr>
              <w:t>MDT experiences</w:t>
            </w:r>
          </w:p>
        </w:tc>
        <w:tc>
          <w:tcPr>
            <w:tcW w:w="850" w:type="dxa"/>
            <w:tcBorders>
              <w:top w:val="nil"/>
              <w:left w:val="nil"/>
              <w:bottom w:val="nil"/>
              <w:right w:val="nil"/>
            </w:tcBorders>
            <w:shd w:val="clear" w:color="auto" w:fill="D9D9D9" w:themeFill="background1" w:themeFillShade="D9"/>
            <w:noWrap/>
            <w:vAlign w:val="bottom"/>
            <w:hideMark/>
          </w:tcPr>
          <w:p w14:paraId="4E16B704" w14:textId="77777777" w:rsidR="00D77680" w:rsidRPr="00ED2672" w:rsidRDefault="00D77680" w:rsidP="00D77680">
            <w:pPr>
              <w:spacing w:after="0" w:line="240" w:lineRule="auto"/>
              <w:rPr>
                <w:rFonts w:ascii="Calibri" w:eastAsia="Times New Roman" w:hAnsi="Calibri" w:cs="Times New Roman"/>
                <w:b/>
                <w:bCs/>
                <w:color w:val="7030A0"/>
                <w:lang w:eastAsia="en-GB"/>
              </w:rPr>
            </w:pPr>
            <w:r w:rsidRPr="00ED2672">
              <w:rPr>
                <w:rFonts w:ascii="Calibri" w:eastAsia="Times New Roman" w:hAnsi="Calibri" w:cs="Times New Roman"/>
                <w:b/>
                <w:bCs/>
                <w:color w:val="7030A0"/>
                <w:lang w:eastAsia="en-GB"/>
              </w:rPr>
              <w:t> </w:t>
            </w:r>
          </w:p>
        </w:tc>
        <w:tc>
          <w:tcPr>
            <w:tcW w:w="1000" w:type="dxa"/>
            <w:tcBorders>
              <w:top w:val="nil"/>
              <w:left w:val="nil"/>
              <w:bottom w:val="nil"/>
              <w:right w:val="nil"/>
            </w:tcBorders>
            <w:shd w:val="clear" w:color="auto" w:fill="D9D9D9" w:themeFill="background1" w:themeFillShade="D9"/>
            <w:noWrap/>
            <w:vAlign w:val="bottom"/>
            <w:hideMark/>
          </w:tcPr>
          <w:p w14:paraId="5877FBE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85" w:type="dxa"/>
            <w:tcBorders>
              <w:top w:val="nil"/>
              <w:left w:val="nil"/>
              <w:bottom w:val="nil"/>
              <w:right w:val="nil"/>
            </w:tcBorders>
            <w:shd w:val="clear" w:color="auto" w:fill="D9D9D9" w:themeFill="background1" w:themeFillShade="D9"/>
            <w:noWrap/>
            <w:vAlign w:val="bottom"/>
            <w:hideMark/>
          </w:tcPr>
          <w:p w14:paraId="0E08AD6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06" w:type="dxa"/>
            <w:tcBorders>
              <w:top w:val="nil"/>
              <w:left w:val="nil"/>
              <w:bottom w:val="nil"/>
              <w:right w:val="nil"/>
            </w:tcBorders>
            <w:shd w:val="clear" w:color="auto" w:fill="D9D9D9" w:themeFill="background1" w:themeFillShade="D9"/>
            <w:noWrap/>
            <w:vAlign w:val="bottom"/>
            <w:hideMark/>
          </w:tcPr>
          <w:p w14:paraId="7DF04CD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nil"/>
              <w:left w:val="nil"/>
              <w:bottom w:val="nil"/>
              <w:right w:val="nil"/>
            </w:tcBorders>
            <w:shd w:val="clear" w:color="auto" w:fill="D9D9D9" w:themeFill="background1" w:themeFillShade="D9"/>
            <w:noWrap/>
            <w:vAlign w:val="bottom"/>
            <w:hideMark/>
          </w:tcPr>
          <w:p w14:paraId="06C17FF9"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nil"/>
            </w:tcBorders>
            <w:shd w:val="clear" w:color="auto" w:fill="D9D9D9" w:themeFill="background1" w:themeFillShade="D9"/>
            <w:noWrap/>
            <w:vAlign w:val="bottom"/>
            <w:hideMark/>
          </w:tcPr>
          <w:p w14:paraId="4857243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nil"/>
              <w:left w:val="nil"/>
              <w:bottom w:val="nil"/>
              <w:right w:val="nil"/>
            </w:tcBorders>
            <w:shd w:val="clear" w:color="auto" w:fill="D9D9D9" w:themeFill="background1" w:themeFillShade="D9"/>
            <w:noWrap/>
            <w:vAlign w:val="bottom"/>
            <w:hideMark/>
          </w:tcPr>
          <w:p w14:paraId="5215F52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nil"/>
              <w:left w:val="nil"/>
              <w:bottom w:val="nil"/>
              <w:right w:val="single" w:sz="4" w:space="0" w:color="auto"/>
            </w:tcBorders>
            <w:shd w:val="clear" w:color="auto" w:fill="D9D9D9" w:themeFill="background1" w:themeFillShade="D9"/>
            <w:noWrap/>
            <w:vAlign w:val="bottom"/>
            <w:hideMark/>
          </w:tcPr>
          <w:p w14:paraId="2F6AAD7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7D1C5A7F" w14:textId="77777777" w:rsidTr="00D77680">
        <w:trPr>
          <w:trHeight w:val="20"/>
        </w:trPr>
        <w:tc>
          <w:tcPr>
            <w:tcW w:w="2830" w:type="dxa"/>
            <w:gridSpan w:val="3"/>
            <w:tcBorders>
              <w:top w:val="single" w:sz="4" w:space="0" w:color="auto"/>
              <w:left w:val="single" w:sz="4" w:space="0" w:color="auto"/>
              <w:bottom w:val="nil"/>
              <w:right w:val="nil"/>
            </w:tcBorders>
            <w:shd w:val="clear" w:color="auto" w:fill="auto"/>
            <w:noWrap/>
            <w:vAlign w:val="center"/>
            <w:hideMark/>
          </w:tcPr>
          <w:p w14:paraId="0EE6F78A"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Active MDT attendance </w:t>
            </w:r>
            <w:r w:rsidRPr="00ED2672">
              <w:rPr>
                <w:rFonts w:ascii="Calibri" w:eastAsia="Times New Roman" w:hAnsi="Calibri" w:cs="Times New Roman"/>
                <w:vertAlign w:val="superscript"/>
                <w:lang w:eastAsia="en-GB"/>
              </w:rPr>
              <w:t>δ</w:t>
            </w:r>
          </w:p>
        </w:tc>
        <w:tc>
          <w:tcPr>
            <w:tcW w:w="1000" w:type="dxa"/>
            <w:tcBorders>
              <w:top w:val="single" w:sz="4" w:space="0" w:color="auto"/>
              <w:left w:val="nil"/>
              <w:bottom w:val="nil"/>
              <w:right w:val="nil"/>
            </w:tcBorders>
            <w:shd w:val="clear" w:color="auto" w:fill="auto"/>
            <w:noWrap/>
            <w:vAlign w:val="bottom"/>
            <w:hideMark/>
          </w:tcPr>
          <w:p w14:paraId="4DB31BA2"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85" w:type="dxa"/>
            <w:tcBorders>
              <w:top w:val="single" w:sz="4" w:space="0" w:color="auto"/>
              <w:left w:val="nil"/>
              <w:bottom w:val="nil"/>
              <w:right w:val="nil"/>
            </w:tcBorders>
            <w:shd w:val="clear" w:color="auto" w:fill="auto"/>
            <w:noWrap/>
            <w:vAlign w:val="bottom"/>
            <w:hideMark/>
          </w:tcPr>
          <w:p w14:paraId="6B380006"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06" w:type="dxa"/>
            <w:tcBorders>
              <w:top w:val="single" w:sz="4" w:space="0" w:color="auto"/>
              <w:left w:val="nil"/>
              <w:bottom w:val="nil"/>
              <w:right w:val="nil"/>
            </w:tcBorders>
            <w:shd w:val="clear" w:color="auto" w:fill="auto"/>
            <w:noWrap/>
            <w:vAlign w:val="bottom"/>
            <w:hideMark/>
          </w:tcPr>
          <w:p w14:paraId="5E65CEC7"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single" w:sz="4" w:space="0" w:color="auto"/>
              <w:left w:val="nil"/>
              <w:bottom w:val="nil"/>
              <w:right w:val="nil"/>
            </w:tcBorders>
            <w:shd w:val="clear" w:color="auto" w:fill="auto"/>
            <w:noWrap/>
            <w:vAlign w:val="bottom"/>
            <w:hideMark/>
          </w:tcPr>
          <w:p w14:paraId="02BA980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single" w:sz="4" w:space="0" w:color="auto"/>
              <w:left w:val="nil"/>
              <w:bottom w:val="nil"/>
              <w:right w:val="nil"/>
            </w:tcBorders>
            <w:shd w:val="clear" w:color="auto" w:fill="auto"/>
            <w:noWrap/>
            <w:vAlign w:val="bottom"/>
            <w:hideMark/>
          </w:tcPr>
          <w:p w14:paraId="4B667E4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92" w:type="dxa"/>
            <w:tcBorders>
              <w:top w:val="single" w:sz="4" w:space="0" w:color="auto"/>
              <w:left w:val="nil"/>
              <w:bottom w:val="nil"/>
              <w:right w:val="nil"/>
            </w:tcBorders>
            <w:shd w:val="clear" w:color="auto" w:fill="auto"/>
            <w:noWrap/>
            <w:vAlign w:val="bottom"/>
            <w:hideMark/>
          </w:tcPr>
          <w:p w14:paraId="36069BA5"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51" w:type="dxa"/>
            <w:tcBorders>
              <w:top w:val="single" w:sz="4" w:space="0" w:color="auto"/>
              <w:left w:val="nil"/>
              <w:bottom w:val="nil"/>
              <w:right w:val="single" w:sz="4" w:space="0" w:color="auto"/>
            </w:tcBorders>
            <w:shd w:val="clear" w:color="auto" w:fill="auto"/>
            <w:noWrap/>
            <w:vAlign w:val="bottom"/>
            <w:hideMark/>
          </w:tcPr>
          <w:p w14:paraId="368DE87A"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634ECF84"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43C8B398"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059EB8FF"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Yes</w:t>
            </w:r>
          </w:p>
        </w:tc>
        <w:tc>
          <w:tcPr>
            <w:tcW w:w="850" w:type="dxa"/>
            <w:tcBorders>
              <w:top w:val="nil"/>
              <w:left w:val="single" w:sz="4" w:space="0" w:color="auto"/>
              <w:bottom w:val="nil"/>
              <w:right w:val="single" w:sz="4" w:space="0" w:color="auto"/>
            </w:tcBorders>
            <w:shd w:val="clear" w:color="auto" w:fill="auto"/>
            <w:noWrap/>
            <w:vAlign w:val="bottom"/>
            <w:hideMark/>
          </w:tcPr>
          <w:p w14:paraId="352BBBE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77.8%</w:t>
            </w:r>
          </w:p>
        </w:tc>
        <w:tc>
          <w:tcPr>
            <w:tcW w:w="1000" w:type="dxa"/>
            <w:tcBorders>
              <w:top w:val="nil"/>
              <w:left w:val="nil"/>
              <w:bottom w:val="nil"/>
              <w:right w:val="single" w:sz="4" w:space="0" w:color="auto"/>
            </w:tcBorders>
            <w:shd w:val="clear" w:color="auto" w:fill="auto"/>
            <w:noWrap/>
            <w:vAlign w:val="bottom"/>
            <w:hideMark/>
          </w:tcPr>
          <w:p w14:paraId="69D40EF0"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84.4%</w:t>
            </w:r>
          </w:p>
        </w:tc>
        <w:tc>
          <w:tcPr>
            <w:tcW w:w="985" w:type="dxa"/>
            <w:tcBorders>
              <w:top w:val="nil"/>
              <w:left w:val="nil"/>
              <w:bottom w:val="nil"/>
              <w:right w:val="single" w:sz="4" w:space="0" w:color="auto"/>
            </w:tcBorders>
            <w:shd w:val="clear" w:color="auto" w:fill="auto"/>
            <w:noWrap/>
            <w:vAlign w:val="bottom"/>
            <w:hideMark/>
          </w:tcPr>
          <w:p w14:paraId="074E09B9"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73.0%</w:t>
            </w:r>
          </w:p>
        </w:tc>
        <w:tc>
          <w:tcPr>
            <w:tcW w:w="906" w:type="dxa"/>
            <w:tcBorders>
              <w:top w:val="nil"/>
              <w:left w:val="nil"/>
              <w:bottom w:val="nil"/>
              <w:right w:val="single" w:sz="4" w:space="0" w:color="auto"/>
            </w:tcBorders>
            <w:shd w:val="clear" w:color="auto" w:fill="auto"/>
            <w:noWrap/>
            <w:vAlign w:val="bottom"/>
            <w:hideMark/>
          </w:tcPr>
          <w:p w14:paraId="57D7AD56"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77.2%</w:t>
            </w:r>
          </w:p>
        </w:tc>
        <w:tc>
          <w:tcPr>
            <w:tcW w:w="828" w:type="dxa"/>
            <w:tcBorders>
              <w:top w:val="nil"/>
              <w:left w:val="nil"/>
              <w:bottom w:val="nil"/>
              <w:right w:val="single" w:sz="4" w:space="0" w:color="auto"/>
            </w:tcBorders>
            <w:shd w:val="clear" w:color="auto" w:fill="auto"/>
            <w:noWrap/>
            <w:vAlign w:val="bottom"/>
            <w:hideMark/>
          </w:tcPr>
          <w:p w14:paraId="08219FC0"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0CFA449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79.0%</w:t>
            </w:r>
          </w:p>
        </w:tc>
        <w:tc>
          <w:tcPr>
            <w:tcW w:w="992" w:type="dxa"/>
            <w:tcBorders>
              <w:top w:val="nil"/>
              <w:left w:val="nil"/>
              <w:bottom w:val="nil"/>
              <w:right w:val="single" w:sz="4" w:space="0" w:color="auto"/>
            </w:tcBorders>
            <w:shd w:val="clear" w:color="auto" w:fill="auto"/>
            <w:noWrap/>
            <w:vAlign w:val="bottom"/>
            <w:hideMark/>
          </w:tcPr>
          <w:p w14:paraId="7827404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77.2%</w:t>
            </w:r>
          </w:p>
        </w:tc>
        <w:tc>
          <w:tcPr>
            <w:tcW w:w="851" w:type="dxa"/>
            <w:tcBorders>
              <w:top w:val="nil"/>
              <w:left w:val="nil"/>
              <w:bottom w:val="nil"/>
              <w:right w:val="single" w:sz="4" w:space="0" w:color="auto"/>
            </w:tcBorders>
            <w:shd w:val="clear" w:color="auto" w:fill="auto"/>
            <w:noWrap/>
            <w:vAlign w:val="bottom"/>
            <w:hideMark/>
          </w:tcPr>
          <w:p w14:paraId="14D8FC2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2D4CCE2F"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617BE93F"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69AFFE1C"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No</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FB46B6A"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4.8%</w:t>
            </w:r>
          </w:p>
        </w:tc>
        <w:tc>
          <w:tcPr>
            <w:tcW w:w="1000" w:type="dxa"/>
            <w:tcBorders>
              <w:top w:val="nil"/>
              <w:left w:val="nil"/>
              <w:bottom w:val="single" w:sz="4" w:space="0" w:color="auto"/>
              <w:right w:val="single" w:sz="4" w:space="0" w:color="auto"/>
            </w:tcBorders>
            <w:shd w:val="clear" w:color="auto" w:fill="auto"/>
            <w:noWrap/>
            <w:vAlign w:val="bottom"/>
            <w:hideMark/>
          </w:tcPr>
          <w:p w14:paraId="678982E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1.6%</w:t>
            </w:r>
          </w:p>
        </w:tc>
        <w:tc>
          <w:tcPr>
            <w:tcW w:w="985" w:type="dxa"/>
            <w:tcBorders>
              <w:top w:val="nil"/>
              <w:left w:val="nil"/>
              <w:bottom w:val="single" w:sz="4" w:space="0" w:color="auto"/>
              <w:right w:val="single" w:sz="4" w:space="0" w:color="auto"/>
            </w:tcBorders>
            <w:shd w:val="clear" w:color="auto" w:fill="auto"/>
            <w:noWrap/>
            <w:vAlign w:val="bottom"/>
            <w:hideMark/>
          </w:tcPr>
          <w:p w14:paraId="2170612B"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9.5%</w:t>
            </w:r>
          </w:p>
        </w:tc>
        <w:tc>
          <w:tcPr>
            <w:tcW w:w="906" w:type="dxa"/>
            <w:tcBorders>
              <w:top w:val="nil"/>
              <w:left w:val="nil"/>
              <w:bottom w:val="single" w:sz="4" w:space="0" w:color="auto"/>
              <w:right w:val="single" w:sz="4" w:space="0" w:color="auto"/>
            </w:tcBorders>
            <w:shd w:val="clear" w:color="auto" w:fill="auto"/>
            <w:noWrap/>
            <w:vAlign w:val="bottom"/>
            <w:hideMark/>
          </w:tcPr>
          <w:p w14:paraId="6F4C626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3.3%</w:t>
            </w:r>
          </w:p>
        </w:tc>
        <w:tc>
          <w:tcPr>
            <w:tcW w:w="828" w:type="dxa"/>
            <w:tcBorders>
              <w:top w:val="nil"/>
              <w:left w:val="nil"/>
              <w:bottom w:val="single" w:sz="4" w:space="0" w:color="auto"/>
              <w:right w:val="single" w:sz="4" w:space="0" w:color="auto"/>
            </w:tcBorders>
            <w:shd w:val="clear" w:color="auto" w:fill="auto"/>
            <w:noWrap/>
            <w:vAlign w:val="bottom"/>
            <w:hideMark/>
          </w:tcPr>
          <w:p w14:paraId="6067AA3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0.060</w:t>
            </w:r>
          </w:p>
        </w:tc>
        <w:tc>
          <w:tcPr>
            <w:tcW w:w="1101" w:type="dxa"/>
            <w:tcBorders>
              <w:top w:val="nil"/>
              <w:left w:val="nil"/>
              <w:bottom w:val="single" w:sz="4" w:space="0" w:color="auto"/>
              <w:right w:val="single" w:sz="4" w:space="0" w:color="auto"/>
            </w:tcBorders>
            <w:shd w:val="clear" w:color="auto" w:fill="auto"/>
            <w:noWrap/>
            <w:vAlign w:val="bottom"/>
            <w:hideMark/>
          </w:tcPr>
          <w:p w14:paraId="03FAAF3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11.1%</w:t>
            </w:r>
          </w:p>
        </w:tc>
        <w:tc>
          <w:tcPr>
            <w:tcW w:w="992" w:type="dxa"/>
            <w:tcBorders>
              <w:top w:val="nil"/>
              <w:left w:val="nil"/>
              <w:bottom w:val="single" w:sz="4" w:space="0" w:color="auto"/>
              <w:right w:val="single" w:sz="4" w:space="0" w:color="auto"/>
            </w:tcBorders>
            <w:shd w:val="clear" w:color="auto" w:fill="auto"/>
            <w:noWrap/>
            <w:vAlign w:val="bottom"/>
            <w:hideMark/>
          </w:tcPr>
          <w:p w14:paraId="4320AEA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1.3%</w:t>
            </w:r>
          </w:p>
        </w:tc>
        <w:tc>
          <w:tcPr>
            <w:tcW w:w="851" w:type="dxa"/>
            <w:tcBorders>
              <w:top w:val="nil"/>
              <w:left w:val="nil"/>
              <w:bottom w:val="single" w:sz="4" w:space="0" w:color="auto"/>
              <w:right w:val="single" w:sz="4" w:space="0" w:color="auto"/>
            </w:tcBorders>
            <w:shd w:val="clear" w:color="auto" w:fill="auto"/>
            <w:noWrap/>
            <w:vAlign w:val="bottom"/>
            <w:hideMark/>
          </w:tcPr>
          <w:p w14:paraId="57D8A55D"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0.002</w:t>
            </w:r>
          </w:p>
        </w:tc>
      </w:tr>
      <w:tr w:rsidR="00D77680" w:rsidRPr="00ED2672" w14:paraId="51E5F218" w14:textId="77777777" w:rsidTr="00D77680">
        <w:trPr>
          <w:trHeight w:val="20"/>
        </w:trPr>
        <w:tc>
          <w:tcPr>
            <w:tcW w:w="3830" w:type="dxa"/>
            <w:gridSpan w:val="4"/>
            <w:tcBorders>
              <w:top w:val="single" w:sz="4" w:space="0" w:color="auto"/>
              <w:left w:val="single" w:sz="4" w:space="0" w:color="auto"/>
              <w:bottom w:val="nil"/>
              <w:right w:val="nil"/>
            </w:tcBorders>
            <w:shd w:val="clear" w:color="auto" w:fill="auto"/>
            <w:noWrap/>
            <w:vAlign w:val="center"/>
            <w:hideMark/>
          </w:tcPr>
          <w:p w14:paraId="768E9C0A"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Would challenge all members </w:t>
            </w:r>
            <w:r w:rsidRPr="00ED2672">
              <w:rPr>
                <w:rFonts w:ascii="Calibri" w:eastAsia="Times New Roman" w:hAnsi="Calibri" w:cs="Times New Roman"/>
                <w:vertAlign w:val="superscript"/>
                <w:lang w:eastAsia="en-GB"/>
              </w:rPr>
              <w:t>δ</w:t>
            </w:r>
          </w:p>
        </w:tc>
        <w:tc>
          <w:tcPr>
            <w:tcW w:w="985" w:type="dxa"/>
            <w:tcBorders>
              <w:top w:val="nil"/>
              <w:left w:val="nil"/>
              <w:bottom w:val="nil"/>
              <w:right w:val="nil"/>
            </w:tcBorders>
            <w:shd w:val="clear" w:color="auto" w:fill="auto"/>
            <w:noWrap/>
            <w:vAlign w:val="bottom"/>
            <w:hideMark/>
          </w:tcPr>
          <w:p w14:paraId="580529F6"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906" w:type="dxa"/>
            <w:tcBorders>
              <w:top w:val="nil"/>
              <w:left w:val="nil"/>
              <w:bottom w:val="nil"/>
              <w:right w:val="nil"/>
            </w:tcBorders>
            <w:shd w:val="clear" w:color="auto" w:fill="auto"/>
            <w:noWrap/>
            <w:vAlign w:val="bottom"/>
            <w:hideMark/>
          </w:tcPr>
          <w:p w14:paraId="5927A5CC"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nil"/>
              <w:left w:val="nil"/>
              <w:bottom w:val="nil"/>
              <w:right w:val="nil"/>
            </w:tcBorders>
            <w:shd w:val="clear" w:color="auto" w:fill="auto"/>
            <w:noWrap/>
            <w:vAlign w:val="bottom"/>
            <w:hideMark/>
          </w:tcPr>
          <w:p w14:paraId="61105E5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nil"/>
            </w:tcBorders>
            <w:shd w:val="clear" w:color="auto" w:fill="auto"/>
            <w:noWrap/>
            <w:vAlign w:val="bottom"/>
            <w:hideMark/>
          </w:tcPr>
          <w:p w14:paraId="4C01457E" w14:textId="77777777" w:rsidR="00D77680" w:rsidRPr="00ED2672" w:rsidRDefault="00D77680" w:rsidP="00D77680">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shd w:val="clear" w:color="auto" w:fill="auto"/>
            <w:noWrap/>
            <w:vAlign w:val="bottom"/>
            <w:hideMark/>
          </w:tcPr>
          <w:p w14:paraId="67D3CA96" w14:textId="77777777" w:rsidR="00D77680" w:rsidRPr="00ED2672" w:rsidRDefault="00D77680" w:rsidP="00D77680">
            <w:pPr>
              <w:spacing w:after="0" w:line="240" w:lineRule="auto"/>
              <w:rPr>
                <w:rFonts w:ascii="Times New Roman" w:eastAsia="Times New Roman" w:hAnsi="Times New Roman" w:cs="Times New Roman"/>
                <w:sz w:val="20"/>
                <w:szCs w:val="20"/>
                <w:lang w:eastAsia="en-GB"/>
              </w:rPr>
            </w:pPr>
          </w:p>
        </w:tc>
        <w:tc>
          <w:tcPr>
            <w:tcW w:w="851" w:type="dxa"/>
            <w:tcBorders>
              <w:top w:val="nil"/>
              <w:left w:val="nil"/>
              <w:bottom w:val="nil"/>
              <w:right w:val="single" w:sz="4" w:space="0" w:color="auto"/>
            </w:tcBorders>
            <w:shd w:val="clear" w:color="auto" w:fill="auto"/>
            <w:noWrap/>
            <w:vAlign w:val="bottom"/>
            <w:hideMark/>
          </w:tcPr>
          <w:p w14:paraId="430FD833"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35839D59" w14:textId="77777777" w:rsidTr="00D77680">
        <w:trPr>
          <w:trHeight w:val="20"/>
        </w:trPr>
        <w:tc>
          <w:tcPr>
            <w:tcW w:w="541" w:type="dxa"/>
            <w:tcBorders>
              <w:top w:val="nil"/>
              <w:left w:val="single" w:sz="4" w:space="0" w:color="auto"/>
              <w:bottom w:val="nil"/>
              <w:right w:val="nil"/>
            </w:tcBorders>
            <w:shd w:val="clear" w:color="auto" w:fill="auto"/>
            <w:noWrap/>
            <w:vAlign w:val="bottom"/>
            <w:hideMark/>
          </w:tcPr>
          <w:p w14:paraId="7D856D30"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02BACEEA"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Yes</w:t>
            </w:r>
          </w:p>
        </w:tc>
        <w:tc>
          <w:tcPr>
            <w:tcW w:w="850" w:type="dxa"/>
            <w:tcBorders>
              <w:top w:val="nil"/>
              <w:left w:val="single" w:sz="4" w:space="0" w:color="auto"/>
              <w:bottom w:val="nil"/>
              <w:right w:val="single" w:sz="4" w:space="0" w:color="auto"/>
            </w:tcBorders>
            <w:shd w:val="clear" w:color="auto" w:fill="auto"/>
            <w:noWrap/>
            <w:vAlign w:val="bottom"/>
            <w:hideMark/>
          </w:tcPr>
          <w:p w14:paraId="53A09FE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51.7%</w:t>
            </w:r>
          </w:p>
        </w:tc>
        <w:tc>
          <w:tcPr>
            <w:tcW w:w="1000" w:type="dxa"/>
            <w:tcBorders>
              <w:top w:val="nil"/>
              <w:left w:val="nil"/>
              <w:bottom w:val="nil"/>
              <w:right w:val="single" w:sz="4" w:space="0" w:color="auto"/>
            </w:tcBorders>
            <w:shd w:val="clear" w:color="auto" w:fill="auto"/>
            <w:noWrap/>
            <w:vAlign w:val="bottom"/>
            <w:hideMark/>
          </w:tcPr>
          <w:p w14:paraId="54224F69"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68.8%</w:t>
            </w:r>
          </w:p>
        </w:tc>
        <w:tc>
          <w:tcPr>
            <w:tcW w:w="985" w:type="dxa"/>
            <w:tcBorders>
              <w:top w:val="nil"/>
              <w:left w:val="nil"/>
              <w:bottom w:val="nil"/>
              <w:right w:val="single" w:sz="4" w:space="0" w:color="auto"/>
            </w:tcBorders>
            <w:shd w:val="clear" w:color="auto" w:fill="auto"/>
            <w:noWrap/>
            <w:vAlign w:val="bottom"/>
            <w:hideMark/>
          </w:tcPr>
          <w:p w14:paraId="434D435D"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43.2%</w:t>
            </w:r>
          </w:p>
        </w:tc>
        <w:tc>
          <w:tcPr>
            <w:tcW w:w="906" w:type="dxa"/>
            <w:tcBorders>
              <w:top w:val="nil"/>
              <w:left w:val="nil"/>
              <w:bottom w:val="nil"/>
              <w:right w:val="single" w:sz="4" w:space="0" w:color="auto"/>
            </w:tcBorders>
            <w:shd w:val="clear" w:color="auto" w:fill="auto"/>
            <w:noWrap/>
            <w:vAlign w:val="bottom"/>
            <w:hideMark/>
          </w:tcPr>
          <w:p w14:paraId="061E26EC"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46.7%</w:t>
            </w:r>
          </w:p>
        </w:tc>
        <w:tc>
          <w:tcPr>
            <w:tcW w:w="828" w:type="dxa"/>
            <w:tcBorders>
              <w:top w:val="nil"/>
              <w:left w:val="nil"/>
              <w:bottom w:val="nil"/>
              <w:right w:val="single" w:sz="4" w:space="0" w:color="auto"/>
            </w:tcBorders>
            <w:shd w:val="clear" w:color="auto" w:fill="auto"/>
            <w:noWrap/>
            <w:vAlign w:val="bottom"/>
            <w:hideMark/>
          </w:tcPr>
          <w:p w14:paraId="4DC7E0E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080D095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49.4%</w:t>
            </w:r>
          </w:p>
        </w:tc>
        <w:tc>
          <w:tcPr>
            <w:tcW w:w="992" w:type="dxa"/>
            <w:tcBorders>
              <w:top w:val="nil"/>
              <w:left w:val="nil"/>
              <w:bottom w:val="nil"/>
              <w:right w:val="single" w:sz="4" w:space="0" w:color="auto"/>
            </w:tcBorders>
            <w:shd w:val="clear" w:color="auto" w:fill="auto"/>
            <w:noWrap/>
            <w:vAlign w:val="bottom"/>
            <w:hideMark/>
          </w:tcPr>
          <w:p w14:paraId="772B2FC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53.0%</w:t>
            </w:r>
          </w:p>
        </w:tc>
        <w:tc>
          <w:tcPr>
            <w:tcW w:w="851" w:type="dxa"/>
            <w:tcBorders>
              <w:top w:val="nil"/>
              <w:left w:val="nil"/>
              <w:bottom w:val="nil"/>
              <w:right w:val="single" w:sz="4" w:space="0" w:color="auto"/>
            </w:tcBorders>
            <w:shd w:val="clear" w:color="auto" w:fill="auto"/>
            <w:noWrap/>
            <w:vAlign w:val="bottom"/>
            <w:hideMark/>
          </w:tcPr>
          <w:p w14:paraId="4ED3FC51"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026A5784" w14:textId="77777777" w:rsidTr="00D77680">
        <w:trPr>
          <w:trHeight w:val="20"/>
        </w:trPr>
        <w:tc>
          <w:tcPr>
            <w:tcW w:w="541" w:type="dxa"/>
            <w:tcBorders>
              <w:top w:val="nil"/>
              <w:left w:val="single" w:sz="4" w:space="0" w:color="auto"/>
              <w:bottom w:val="nil"/>
              <w:right w:val="nil"/>
            </w:tcBorders>
            <w:shd w:val="clear" w:color="auto" w:fill="auto"/>
            <w:vAlign w:val="center"/>
            <w:hideMark/>
          </w:tcPr>
          <w:p w14:paraId="153824B8"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25E561F7"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No</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BEC0044"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30.9%</w:t>
            </w:r>
          </w:p>
        </w:tc>
        <w:tc>
          <w:tcPr>
            <w:tcW w:w="1000" w:type="dxa"/>
            <w:tcBorders>
              <w:top w:val="nil"/>
              <w:left w:val="nil"/>
              <w:bottom w:val="single" w:sz="4" w:space="0" w:color="auto"/>
              <w:right w:val="single" w:sz="4" w:space="0" w:color="auto"/>
            </w:tcBorders>
            <w:shd w:val="clear" w:color="auto" w:fill="auto"/>
            <w:noWrap/>
            <w:vAlign w:val="bottom"/>
            <w:hideMark/>
          </w:tcPr>
          <w:p w14:paraId="57D3321A"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17.2%</w:t>
            </w:r>
          </w:p>
        </w:tc>
        <w:tc>
          <w:tcPr>
            <w:tcW w:w="985" w:type="dxa"/>
            <w:tcBorders>
              <w:top w:val="nil"/>
              <w:left w:val="nil"/>
              <w:bottom w:val="single" w:sz="4" w:space="0" w:color="auto"/>
              <w:right w:val="single" w:sz="4" w:space="0" w:color="auto"/>
            </w:tcBorders>
            <w:shd w:val="clear" w:color="auto" w:fill="auto"/>
            <w:noWrap/>
            <w:vAlign w:val="bottom"/>
            <w:hideMark/>
          </w:tcPr>
          <w:p w14:paraId="5C3603F5"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39.2%</w:t>
            </w:r>
          </w:p>
        </w:tc>
        <w:tc>
          <w:tcPr>
            <w:tcW w:w="906" w:type="dxa"/>
            <w:tcBorders>
              <w:top w:val="nil"/>
              <w:left w:val="nil"/>
              <w:bottom w:val="single" w:sz="4" w:space="0" w:color="auto"/>
              <w:right w:val="single" w:sz="4" w:space="0" w:color="auto"/>
            </w:tcBorders>
            <w:shd w:val="clear" w:color="auto" w:fill="auto"/>
            <w:noWrap/>
            <w:vAlign w:val="bottom"/>
            <w:hideMark/>
          </w:tcPr>
          <w:p w14:paraId="1F42B92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33.7%</w:t>
            </w:r>
          </w:p>
        </w:tc>
        <w:tc>
          <w:tcPr>
            <w:tcW w:w="828" w:type="dxa"/>
            <w:tcBorders>
              <w:top w:val="nil"/>
              <w:left w:val="nil"/>
              <w:bottom w:val="single" w:sz="4" w:space="0" w:color="auto"/>
              <w:right w:val="single" w:sz="4" w:space="0" w:color="auto"/>
            </w:tcBorders>
            <w:shd w:val="clear" w:color="auto" w:fill="auto"/>
            <w:noWrap/>
            <w:vAlign w:val="bottom"/>
            <w:hideMark/>
          </w:tcPr>
          <w:p w14:paraId="5DC5DD44"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0.005</w:t>
            </w:r>
          </w:p>
        </w:tc>
        <w:tc>
          <w:tcPr>
            <w:tcW w:w="1101" w:type="dxa"/>
            <w:tcBorders>
              <w:top w:val="nil"/>
              <w:left w:val="nil"/>
              <w:bottom w:val="single" w:sz="4" w:space="0" w:color="auto"/>
              <w:right w:val="single" w:sz="4" w:space="0" w:color="auto"/>
            </w:tcBorders>
            <w:shd w:val="clear" w:color="auto" w:fill="auto"/>
            <w:noWrap/>
            <w:vAlign w:val="bottom"/>
            <w:hideMark/>
          </w:tcPr>
          <w:p w14:paraId="0AC65A3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40.7%</w:t>
            </w:r>
          </w:p>
        </w:tc>
        <w:tc>
          <w:tcPr>
            <w:tcW w:w="992" w:type="dxa"/>
            <w:tcBorders>
              <w:top w:val="nil"/>
              <w:left w:val="nil"/>
              <w:bottom w:val="single" w:sz="4" w:space="0" w:color="auto"/>
              <w:right w:val="single" w:sz="4" w:space="0" w:color="auto"/>
            </w:tcBorders>
            <w:shd w:val="clear" w:color="auto" w:fill="auto"/>
            <w:noWrap/>
            <w:vAlign w:val="bottom"/>
            <w:hideMark/>
          </w:tcPr>
          <w:p w14:paraId="767FA1A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25.5%</w:t>
            </w:r>
          </w:p>
        </w:tc>
        <w:tc>
          <w:tcPr>
            <w:tcW w:w="851" w:type="dxa"/>
            <w:tcBorders>
              <w:top w:val="nil"/>
              <w:left w:val="nil"/>
              <w:bottom w:val="single" w:sz="4" w:space="0" w:color="auto"/>
              <w:right w:val="single" w:sz="4" w:space="0" w:color="auto"/>
            </w:tcBorders>
            <w:shd w:val="clear" w:color="auto" w:fill="auto"/>
            <w:noWrap/>
            <w:vAlign w:val="bottom"/>
            <w:hideMark/>
          </w:tcPr>
          <w:p w14:paraId="19699448"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0.078</w:t>
            </w:r>
          </w:p>
        </w:tc>
      </w:tr>
      <w:tr w:rsidR="00D77680" w:rsidRPr="00ED2672" w14:paraId="2AAC1186" w14:textId="77777777" w:rsidTr="00D77680">
        <w:trPr>
          <w:trHeight w:val="20"/>
        </w:trPr>
        <w:tc>
          <w:tcPr>
            <w:tcW w:w="4815" w:type="dxa"/>
            <w:gridSpan w:val="5"/>
            <w:tcBorders>
              <w:top w:val="single" w:sz="4" w:space="0" w:color="auto"/>
              <w:left w:val="single" w:sz="4" w:space="0" w:color="auto"/>
              <w:bottom w:val="nil"/>
              <w:right w:val="nil"/>
            </w:tcBorders>
            <w:shd w:val="clear" w:color="auto" w:fill="auto"/>
            <w:noWrap/>
            <w:vAlign w:val="center"/>
            <w:hideMark/>
          </w:tcPr>
          <w:p w14:paraId="44AC0FC3"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xml:space="preserve">Find MDT intimidating or uncomfortable </w:t>
            </w:r>
            <w:r w:rsidRPr="00ED2672">
              <w:rPr>
                <w:rFonts w:ascii="Calibri" w:eastAsia="Times New Roman" w:hAnsi="Calibri" w:cs="Times New Roman"/>
                <w:vertAlign w:val="superscript"/>
                <w:lang w:eastAsia="en-GB"/>
              </w:rPr>
              <w:t>δ</w:t>
            </w:r>
          </w:p>
        </w:tc>
        <w:tc>
          <w:tcPr>
            <w:tcW w:w="906" w:type="dxa"/>
            <w:tcBorders>
              <w:top w:val="nil"/>
              <w:left w:val="nil"/>
              <w:bottom w:val="nil"/>
              <w:right w:val="nil"/>
            </w:tcBorders>
            <w:shd w:val="clear" w:color="auto" w:fill="auto"/>
            <w:noWrap/>
            <w:vAlign w:val="center"/>
            <w:hideMark/>
          </w:tcPr>
          <w:p w14:paraId="17E57726"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828" w:type="dxa"/>
            <w:tcBorders>
              <w:top w:val="nil"/>
              <w:left w:val="nil"/>
              <w:bottom w:val="nil"/>
              <w:right w:val="nil"/>
            </w:tcBorders>
            <w:shd w:val="clear" w:color="auto" w:fill="auto"/>
            <w:noWrap/>
            <w:vAlign w:val="center"/>
            <w:hideMark/>
          </w:tcPr>
          <w:p w14:paraId="5918A5F9"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nil"/>
            </w:tcBorders>
            <w:shd w:val="clear" w:color="auto" w:fill="auto"/>
            <w:noWrap/>
            <w:vAlign w:val="bottom"/>
            <w:hideMark/>
          </w:tcPr>
          <w:p w14:paraId="21A43200" w14:textId="77777777" w:rsidR="00D77680" w:rsidRPr="00ED2672" w:rsidRDefault="00D77680" w:rsidP="00D77680">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shd w:val="clear" w:color="auto" w:fill="auto"/>
            <w:noWrap/>
            <w:vAlign w:val="bottom"/>
            <w:hideMark/>
          </w:tcPr>
          <w:p w14:paraId="331EFD19" w14:textId="77777777" w:rsidR="00D77680" w:rsidRPr="00ED2672" w:rsidRDefault="00D77680" w:rsidP="00D77680">
            <w:pPr>
              <w:spacing w:after="0" w:line="240" w:lineRule="auto"/>
              <w:rPr>
                <w:rFonts w:ascii="Times New Roman" w:eastAsia="Times New Roman" w:hAnsi="Times New Roman" w:cs="Times New Roman"/>
                <w:sz w:val="20"/>
                <w:szCs w:val="20"/>
                <w:lang w:eastAsia="en-GB"/>
              </w:rPr>
            </w:pPr>
          </w:p>
        </w:tc>
        <w:tc>
          <w:tcPr>
            <w:tcW w:w="851" w:type="dxa"/>
            <w:tcBorders>
              <w:top w:val="nil"/>
              <w:left w:val="nil"/>
              <w:bottom w:val="nil"/>
              <w:right w:val="single" w:sz="4" w:space="0" w:color="auto"/>
            </w:tcBorders>
            <w:shd w:val="clear" w:color="auto" w:fill="auto"/>
            <w:noWrap/>
            <w:vAlign w:val="center"/>
            <w:hideMark/>
          </w:tcPr>
          <w:p w14:paraId="46E06C6B"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34F53DA2" w14:textId="77777777" w:rsidTr="00D77680">
        <w:trPr>
          <w:trHeight w:val="20"/>
        </w:trPr>
        <w:tc>
          <w:tcPr>
            <w:tcW w:w="541" w:type="dxa"/>
            <w:tcBorders>
              <w:top w:val="nil"/>
              <w:left w:val="single" w:sz="4" w:space="0" w:color="auto"/>
              <w:bottom w:val="nil"/>
              <w:right w:val="nil"/>
            </w:tcBorders>
            <w:shd w:val="clear" w:color="auto" w:fill="auto"/>
            <w:vAlign w:val="center"/>
            <w:hideMark/>
          </w:tcPr>
          <w:p w14:paraId="2629148D"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11063B05"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Yes</w:t>
            </w:r>
          </w:p>
        </w:tc>
        <w:tc>
          <w:tcPr>
            <w:tcW w:w="850" w:type="dxa"/>
            <w:tcBorders>
              <w:top w:val="nil"/>
              <w:left w:val="single" w:sz="4" w:space="0" w:color="auto"/>
              <w:bottom w:val="nil"/>
              <w:right w:val="single" w:sz="4" w:space="0" w:color="auto"/>
            </w:tcBorders>
            <w:shd w:val="clear" w:color="auto" w:fill="auto"/>
            <w:noWrap/>
            <w:vAlign w:val="bottom"/>
            <w:hideMark/>
          </w:tcPr>
          <w:p w14:paraId="3712E17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19.1%</w:t>
            </w:r>
          </w:p>
        </w:tc>
        <w:tc>
          <w:tcPr>
            <w:tcW w:w="1000" w:type="dxa"/>
            <w:tcBorders>
              <w:top w:val="nil"/>
              <w:left w:val="nil"/>
              <w:bottom w:val="nil"/>
              <w:right w:val="single" w:sz="4" w:space="0" w:color="auto"/>
            </w:tcBorders>
            <w:shd w:val="clear" w:color="auto" w:fill="auto"/>
            <w:noWrap/>
            <w:vAlign w:val="bottom"/>
            <w:hideMark/>
          </w:tcPr>
          <w:p w14:paraId="6A608A5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18.8%</w:t>
            </w:r>
          </w:p>
        </w:tc>
        <w:tc>
          <w:tcPr>
            <w:tcW w:w="985" w:type="dxa"/>
            <w:tcBorders>
              <w:top w:val="nil"/>
              <w:left w:val="nil"/>
              <w:bottom w:val="nil"/>
              <w:right w:val="single" w:sz="4" w:space="0" w:color="auto"/>
            </w:tcBorders>
            <w:shd w:val="clear" w:color="auto" w:fill="auto"/>
            <w:noWrap/>
            <w:vAlign w:val="bottom"/>
            <w:hideMark/>
          </w:tcPr>
          <w:p w14:paraId="14A80BF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21.6%</w:t>
            </w:r>
          </w:p>
        </w:tc>
        <w:tc>
          <w:tcPr>
            <w:tcW w:w="906" w:type="dxa"/>
            <w:tcBorders>
              <w:top w:val="nil"/>
              <w:left w:val="nil"/>
              <w:bottom w:val="nil"/>
              <w:right w:val="single" w:sz="4" w:space="0" w:color="auto"/>
            </w:tcBorders>
            <w:shd w:val="clear" w:color="auto" w:fill="auto"/>
            <w:noWrap/>
            <w:vAlign w:val="bottom"/>
            <w:hideMark/>
          </w:tcPr>
          <w:p w14:paraId="0DDFCCD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17.4%</w:t>
            </w:r>
          </w:p>
        </w:tc>
        <w:tc>
          <w:tcPr>
            <w:tcW w:w="828" w:type="dxa"/>
            <w:tcBorders>
              <w:top w:val="nil"/>
              <w:left w:val="nil"/>
              <w:bottom w:val="nil"/>
              <w:right w:val="single" w:sz="4" w:space="0" w:color="auto"/>
            </w:tcBorders>
            <w:shd w:val="clear" w:color="auto" w:fill="auto"/>
            <w:noWrap/>
            <w:vAlign w:val="bottom"/>
            <w:hideMark/>
          </w:tcPr>
          <w:p w14:paraId="5DC1F9D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c>
          <w:tcPr>
            <w:tcW w:w="1101" w:type="dxa"/>
            <w:tcBorders>
              <w:top w:val="nil"/>
              <w:left w:val="nil"/>
              <w:bottom w:val="nil"/>
              <w:right w:val="single" w:sz="4" w:space="0" w:color="auto"/>
            </w:tcBorders>
            <w:shd w:val="clear" w:color="auto" w:fill="auto"/>
            <w:noWrap/>
            <w:vAlign w:val="bottom"/>
            <w:hideMark/>
          </w:tcPr>
          <w:p w14:paraId="759BA87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24.7%</w:t>
            </w:r>
          </w:p>
        </w:tc>
        <w:tc>
          <w:tcPr>
            <w:tcW w:w="992" w:type="dxa"/>
            <w:tcBorders>
              <w:top w:val="nil"/>
              <w:left w:val="nil"/>
              <w:bottom w:val="nil"/>
              <w:right w:val="single" w:sz="4" w:space="0" w:color="auto"/>
            </w:tcBorders>
            <w:shd w:val="clear" w:color="auto" w:fill="auto"/>
            <w:noWrap/>
            <w:vAlign w:val="bottom"/>
            <w:hideMark/>
          </w:tcPr>
          <w:p w14:paraId="6F9ACFDE"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16.1%</w:t>
            </w:r>
          </w:p>
        </w:tc>
        <w:tc>
          <w:tcPr>
            <w:tcW w:w="851" w:type="dxa"/>
            <w:tcBorders>
              <w:top w:val="nil"/>
              <w:left w:val="nil"/>
              <w:bottom w:val="nil"/>
              <w:right w:val="single" w:sz="4" w:space="0" w:color="auto"/>
            </w:tcBorders>
            <w:shd w:val="clear" w:color="auto" w:fill="auto"/>
            <w:noWrap/>
            <w:vAlign w:val="bottom"/>
            <w:hideMark/>
          </w:tcPr>
          <w:p w14:paraId="2125748E"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 </w:t>
            </w:r>
          </w:p>
        </w:tc>
      </w:tr>
      <w:tr w:rsidR="00D77680" w:rsidRPr="00ED2672" w14:paraId="272DC852" w14:textId="77777777" w:rsidTr="00D77680">
        <w:trPr>
          <w:trHeight w:val="20"/>
        </w:trPr>
        <w:tc>
          <w:tcPr>
            <w:tcW w:w="541" w:type="dxa"/>
            <w:tcBorders>
              <w:top w:val="nil"/>
              <w:left w:val="single" w:sz="4" w:space="0" w:color="auto"/>
              <w:bottom w:val="single" w:sz="4" w:space="0" w:color="auto"/>
              <w:right w:val="nil"/>
            </w:tcBorders>
            <w:shd w:val="clear" w:color="auto" w:fill="auto"/>
            <w:vAlign w:val="center"/>
            <w:hideMark/>
          </w:tcPr>
          <w:p w14:paraId="3F4A45B8"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 </w:t>
            </w:r>
          </w:p>
        </w:tc>
        <w:tc>
          <w:tcPr>
            <w:tcW w:w="1439" w:type="dxa"/>
            <w:tcBorders>
              <w:top w:val="nil"/>
              <w:left w:val="nil"/>
              <w:bottom w:val="nil"/>
              <w:right w:val="nil"/>
            </w:tcBorders>
            <w:shd w:val="clear" w:color="auto" w:fill="auto"/>
            <w:noWrap/>
            <w:vAlign w:val="bottom"/>
            <w:hideMark/>
          </w:tcPr>
          <w:p w14:paraId="1F6183D4" w14:textId="77777777" w:rsidR="00D77680" w:rsidRPr="00ED2672" w:rsidRDefault="00D77680" w:rsidP="00D77680">
            <w:pPr>
              <w:spacing w:after="0" w:line="240" w:lineRule="auto"/>
              <w:rPr>
                <w:rFonts w:ascii="Calibri" w:eastAsia="Times New Roman" w:hAnsi="Calibri" w:cs="Times New Roman"/>
                <w:lang w:eastAsia="en-GB"/>
              </w:rPr>
            </w:pPr>
            <w:r w:rsidRPr="00ED2672">
              <w:rPr>
                <w:rFonts w:ascii="Calibri" w:eastAsia="Times New Roman" w:hAnsi="Calibri" w:cs="Times New Roman"/>
                <w:lang w:eastAsia="en-GB"/>
              </w:rPr>
              <w:t>No</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B0B29A3"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63.5%</w:t>
            </w:r>
          </w:p>
        </w:tc>
        <w:tc>
          <w:tcPr>
            <w:tcW w:w="1000" w:type="dxa"/>
            <w:tcBorders>
              <w:top w:val="nil"/>
              <w:left w:val="nil"/>
              <w:bottom w:val="single" w:sz="4" w:space="0" w:color="auto"/>
              <w:right w:val="single" w:sz="4" w:space="0" w:color="auto"/>
            </w:tcBorders>
            <w:shd w:val="clear" w:color="auto" w:fill="auto"/>
            <w:noWrap/>
            <w:vAlign w:val="bottom"/>
            <w:hideMark/>
          </w:tcPr>
          <w:p w14:paraId="7649594F"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67.2%</w:t>
            </w:r>
          </w:p>
        </w:tc>
        <w:tc>
          <w:tcPr>
            <w:tcW w:w="985" w:type="dxa"/>
            <w:tcBorders>
              <w:top w:val="nil"/>
              <w:left w:val="nil"/>
              <w:bottom w:val="single" w:sz="4" w:space="0" w:color="auto"/>
              <w:right w:val="single" w:sz="4" w:space="0" w:color="auto"/>
            </w:tcBorders>
            <w:shd w:val="clear" w:color="auto" w:fill="auto"/>
            <w:noWrap/>
            <w:vAlign w:val="bottom"/>
            <w:hideMark/>
          </w:tcPr>
          <w:p w14:paraId="76F418B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60.8%</w:t>
            </w:r>
          </w:p>
        </w:tc>
        <w:tc>
          <w:tcPr>
            <w:tcW w:w="906" w:type="dxa"/>
            <w:tcBorders>
              <w:top w:val="nil"/>
              <w:left w:val="nil"/>
              <w:bottom w:val="single" w:sz="4" w:space="0" w:color="auto"/>
              <w:right w:val="single" w:sz="4" w:space="0" w:color="auto"/>
            </w:tcBorders>
            <w:shd w:val="clear" w:color="auto" w:fill="auto"/>
            <w:noWrap/>
            <w:vAlign w:val="bottom"/>
            <w:hideMark/>
          </w:tcPr>
          <w:p w14:paraId="0D652FC7"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63.0%</w:t>
            </w:r>
          </w:p>
        </w:tc>
        <w:tc>
          <w:tcPr>
            <w:tcW w:w="828" w:type="dxa"/>
            <w:tcBorders>
              <w:top w:val="nil"/>
              <w:left w:val="nil"/>
              <w:bottom w:val="single" w:sz="4" w:space="0" w:color="auto"/>
              <w:right w:val="single" w:sz="4" w:space="0" w:color="auto"/>
            </w:tcBorders>
            <w:shd w:val="clear" w:color="auto" w:fill="auto"/>
            <w:noWrap/>
            <w:vAlign w:val="bottom"/>
            <w:hideMark/>
          </w:tcPr>
          <w:p w14:paraId="7DE68C2D"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0.788</w:t>
            </w:r>
          </w:p>
        </w:tc>
        <w:tc>
          <w:tcPr>
            <w:tcW w:w="1101" w:type="dxa"/>
            <w:tcBorders>
              <w:top w:val="nil"/>
              <w:left w:val="nil"/>
              <w:bottom w:val="single" w:sz="4" w:space="0" w:color="auto"/>
              <w:right w:val="single" w:sz="4" w:space="0" w:color="auto"/>
            </w:tcBorders>
            <w:shd w:val="clear" w:color="auto" w:fill="auto"/>
            <w:noWrap/>
            <w:vAlign w:val="bottom"/>
            <w:hideMark/>
          </w:tcPr>
          <w:p w14:paraId="109CA4F8"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65.4%</w:t>
            </w:r>
          </w:p>
        </w:tc>
        <w:tc>
          <w:tcPr>
            <w:tcW w:w="992" w:type="dxa"/>
            <w:tcBorders>
              <w:top w:val="nil"/>
              <w:left w:val="nil"/>
              <w:bottom w:val="single" w:sz="4" w:space="0" w:color="auto"/>
              <w:right w:val="single" w:sz="4" w:space="0" w:color="auto"/>
            </w:tcBorders>
            <w:shd w:val="clear" w:color="auto" w:fill="auto"/>
            <w:noWrap/>
            <w:vAlign w:val="bottom"/>
            <w:hideMark/>
          </w:tcPr>
          <w:p w14:paraId="64717311" w14:textId="77777777" w:rsidR="00D77680" w:rsidRPr="00ED2672" w:rsidRDefault="00D77680" w:rsidP="00D77680">
            <w:pPr>
              <w:spacing w:after="0" w:line="240" w:lineRule="auto"/>
              <w:jc w:val="right"/>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62.4%</w:t>
            </w:r>
          </w:p>
        </w:tc>
        <w:tc>
          <w:tcPr>
            <w:tcW w:w="851" w:type="dxa"/>
            <w:tcBorders>
              <w:top w:val="nil"/>
              <w:left w:val="nil"/>
              <w:bottom w:val="single" w:sz="4" w:space="0" w:color="auto"/>
              <w:right w:val="single" w:sz="4" w:space="0" w:color="auto"/>
            </w:tcBorders>
            <w:shd w:val="clear" w:color="auto" w:fill="auto"/>
            <w:noWrap/>
            <w:vAlign w:val="bottom"/>
            <w:hideMark/>
          </w:tcPr>
          <w:p w14:paraId="6F583D1F" w14:textId="77777777" w:rsidR="00D77680" w:rsidRPr="00ED2672" w:rsidRDefault="00D77680" w:rsidP="00D77680">
            <w:pPr>
              <w:spacing w:after="0" w:line="240" w:lineRule="auto"/>
              <w:rPr>
                <w:rFonts w:ascii="Calibri" w:eastAsia="Times New Roman" w:hAnsi="Calibri" w:cs="Times New Roman"/>
                <w:color w:val="000000"/>
                <w:lang w:eastAsia="en-GB"/>
              </w:rPr>
            </w:pPr>
            <w:r w:rsidRPr="00ED2672">
              <w:rPr>
                <w:rFonts w:ascii="Calibri" w:eastAsia="Times New Roman" w:hAnsi="Calibri" w:cs="Times New Roman"/>
                <w:color w:val="000000"/>
                <w:lang w:eastAsia="en-GB"/>
              </w:rPr>
              <w:t>0.274</w:t>
            </w:r>
          </w:p>
        </w:tc>
      </w:tr>
      <w:tr w:rsidR="00D77680" w:rsidRPr="00ED2672" w14:paraId="75777824" w14:textId="77777777" w:rsidTr="00D77680">
        <w:trPr>
          <w:trHeight w:val="20"/>
        </w:trPr>
        <w:tc>
          <w:tcPr>
            <w:tcW w:w="949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26AC796" w14:textId="38BF3453" w:rsidR="00D77680" w:rsidRPr="00ED2672" w:rsidRDefault="00D77680" w:rsidP="00D77680">
            <w:pPr>
              <w:spacing w:after="0" w:line="240" w:lineRule="auto"/>
              <w:rPr>
                <w:rFonts w:ascii="Calibri" w:eastAsia="Times New Roman" w:hAnsi="Calibri" w:cs="Times New Roman"/>
                <w:color w:val="000000"/>
                <w:sz w:val="20"/>
                <w:szCs w:val="20"/>
                <w:lang w:eastAsia="en-GB"/>
              </w:rPr>
            </w:pPr>
            <w:r w:rsidRPr="00ED2672">
              <w:rPr>
                <w:rFonts w:ascii="Calibri" w:eastAsia="Times New Roman" w:hAnsi="Calibri" w:cs="Times New Roman"/>
                <w:color w:val="000000"/>
                <w:sz w:val="20"/>
                <w:szCs w:val="20"/>
                <w:lang w:eastAsia="en-GB"/>
              </w:rPr>
              <w:t>*Based on hazard ratio for death after diagnosis &gt;1 compared with national mortality, adjusted for sex, age, stage, performance status and socioeconomic group. LCNS - lung cancer nurse specialist; LC - lung cancer; MDT - multidisciplinary team; Chemo. - chemotherapy; Avg. - average</w:t>
            </w:r>
            <w:r w:rsidR="00E10749">
              <w:rPr>
                <w:rFonts w:ascii="Calibri" w:eastAsia="Times New Roman" w:hAnsi="Calibri" w:cs="Times New Roman"/>
                <w:color w:val="000000"/>
                <w:sz w:val="20"/>
                <w:szCs w:val="20"/>
                <w:lang w:eastAsia="en-GB"/>
              </w:rPr>
              <w:t>;</w:t>
            </w:r>
            <w:r w:rsidRPr="00ED2672">
              <w:rPr>
                <w:rFonts w:ascii="Calibri" w:eastAsia="Times New Roman" w:hAnsi="Calibri" w:cs="Times New Roman"/>
                <w:color w:val="000000"/>
                <w:sz w:val="20"/>
                <w:szCs w:val="20"/>
                <w:lang w:eastAsia="en-GB"/>
              </w:rPr>
              <w:t xml:space="preserve"> </w:t>
            </w:r>
            <w:r w:rsidRPr="008E2107">
              <w:rPr>
                <w:rFonts w:ascii="Calibri" w:eastAsia="Times New Roman" w:hAnsi="Calibri" w:cs="Times New Roman"/>
                <w:color w:val="000000"/>
                <w:sz w:val="20"/>
                <w:szCs w:val="20"/>
                <w:lang w:eastAsia="en-GB"/>
              </w:rPr>
              <w:t xml:space="preserve">% - </w:t>
            </w:r>
            <w:r>
              <w:rPr>
                <w:rFonts w:ascii="Calibri" w:eastAsia="Times New Roman" w:hAnsi="Calibri" w:cs="Times New Roman"/>
                <w:color w:val="000000"/>
                <w:sz w:val="20"/>
                <w:szCs w:val="20"/>
                <w:lang w:eastAsia="en-GB"/>
              </w:rPr>
              <w:t>number of LCNS as a percentage of all LCNS responses;</w:t>
            </w:r>
            <w:r w:rsidRPr="00ED2672">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p</w:t>
            </w:r>
            <w:r w:rsidRPr="00ED2672">
              <w:rPr>
                <w:rFonts w:ascii="Calibri" w:eastAsia="Times New Roman" w:hAnsi="Calibri" w:cs="Times New Roman"/>
                <w:color w:val="000000"/>
                <w:sz w:val="20"/>
                <w:szCs w:val="20"/>
                <w:lang w:eastAsia="en-GB"/>
              </w:rPr>
              <w:t>ercentages may not add up to 100% because of missing data: p-values based on α-195 responses, β-174 responses, γ-225 responses, δ-190 responses.</w:t>
            </w:r>
          </w:p>
        </w:tc>
      </w:tr>
    </w:tbl>
    <w:p w14:paraId="7B51E123" w14:textId="77777777" w:rsidR="00D77680" w:rsidRPr="00ED2672" w:rsidRDefault="00D77680" w:rsidP="00ED2672">
      <w:pPr>
        <w:spacing w:line="480" w:lineRule="auto"/>
        <w:sectPr w:rsidR="00D77680" w:rsidRPr="00ED2672" w:rsidSect="00497DF8">
          <w:footerReference w:type="default" r:id="rId11"/>
          <w:pgSz w:w="11906" w:h="16838"/>
          <w:pgMar w:top="1440" w:right="1440" w:bottom="1440" w:left="1440" w:header="708" w:footer="708" w:gutter="0"/>
          <w:cols w:space="708"/>
          <w:docGrid w:linePitch="360"/>
        </w:sectPr>
      </w:pPr>
    </w:p>
    <w:p w14:paraId="3A119A2E" w14:textId="791D0AB2" w:rsidR="00A329D0" w:rsidRPr="00497DF8" w:rsidRDefault="001574FC" w:rsidP="004B0E5B">
      <w:pPr>
        <w:pStyle w:val="Heading2"/>
        <w:spacing w:line="480" w:lineRule="auto"/>
        <w:rPr>
          <w:color w:val="auto"/>
          <w:sz w:val="22"/>
        </w:rPr>
      </w:pPr>
      <w:r>
        <w:rPr>
          <w:b/>
          <w:color w:val="auto"/>
          <w:sz w:val="24"/>
        </w:rPr>
        <w:t xml:space="preserve">4. </w:t>
      </w:r>
      <w:r w:rsidR="00AD0303">
        <w:rPr>
          <w:b/>
          <w:color w:val="auto"/>
          <w:sz w:val="24"/>
        </w:rPr>
        <w:t>DISCUSSION</w:t>
      </w:r>
    </w:p>
    <w:p w14:paraId="6E3EAD57" w14:textId="05565E63" w:rsidR="004B0E5B" w:rsidRDefault="004B0E5B" w:rsidP="004C30DA">
      <w:pPr>
        <w:spacing w:line="480" w:lineRule="auto"/>
      </w:pPr>
      <w:r>
        <w:t xml:space="preserve">We found </w:t>
      </w:r>
      <w:r w:rsidR="00F2249B" w:rsidRPr="00F2249B">
        <w:t xml:space="preserve">variation in </w:t>
      </w:r>
      <w:r w:rsidR="001D5B61">
        <w:t>LCNS working practice</w:t>
      </w:r>
      <w:r>
        <w:t>s</w:t>
      </w:r>
      <w:r w:rsidR="00F2249B" w:rsidRPr="00F2249B">
        <w:t xml:space="preserve"> across hospitals in </w:t>
      </w:r>
      <w:r w:rsidR="00F2746D" w:rsidRPr="00F2249B">
        <w:t>England</w:t>
      </w:r>
      <w:r w:rsidR="00E83644">
        <w:t xml:space="preserve"> which</w:t>
      </w:r>
      <w:r>
        <w:t xml:space="preserve"> was not</w:t>
      </w:r>
      <w:r w:rsidR="00E83644">
        <w:t xml:space="preserve"> </w:t>
      </w:r>
      <w:r w:rsidR="00237316">
        <w:t xml:space="preserve">directly </w:t>
      </w:r>
      <w:r w:rsidR="00E83644">
        <w:t xml:space="preserve">explained by </w:t>
      </w:r>
      <w:r>
        <w:t xml:space="preserve">the </w:t>
      </w:r>
      <w:r w:rsidR="00D47190">
        <w:t xml:space="preserve">size of the </w:t>
      </w:r>
      <w:r w:rsidR="008D6456">
        <w:t>lung cancer service</w:t>
      </w:r>
      <w:r w:rsidR="00D47190">
        <w:t xml:space="preserve"> or</w:t>
      </w:r>
      <w:r>
        <w:t xml:space="preserve"> the LCNS caseload</w:t>
      </w:r>
      <w:r w:rsidR="00D47190">
        <w:t>. The t</w:t>
      </w:r>
      <w:r>
        <w:t xml:space="preserve">reatment </w:t>
      </w:r>
      <w:r w:rsidR="00D23ABE">
        <w:t>facilities</w:t>
      </w:r>
      <w:r>
        <w:t xml:space="preserve"> </w:t>
      </w:r>
      <w:r w:rsidR="00D23ABE">
        <w:t>at</w:t>
      </w:r>
      <w:r>
        <w:t xml:space="preserve"> the</w:t>
      </w:r>
      <w:r w:rsidR="00D47190">
        <w:t xml:space="preserve"> </w:t>
      </w:r>
      <w:r w:rsidR="009B1CFC">
        <w:t>trust</w:t>
      </w:r>
      <w:r w:rsidR="00D47190">
        <w:t xml:space="preserve"> and the </w:t>
      </w:r>
      <w:r w:rsidR="009B1CFC">
        <w:t>trust</w:t>
      </w:r>
      <w:r w:rsidR="00D47190">
        <w:t>’s</w:t>
      </w:r>
      <w:r w:rsidR="008D6456">
        <w:t xml:space="preserve"> lung cancer</w:t>
      </w:r>
      <w:r>
        <w:t xml:space="preserve"> patient survival </w:t>
      </w:r>
      <w:r w:rsidR="00D47190">
        <w:t xml:space="preserve">were associated with </w:t>
      </w:r>
      <w:r w:rsidR="00424E61">
        <w:t>whether LCNS</w:t>
      </w:r>
      <w:r w:rsidR="002D67EF">
        <w:t xml:space="preserve"> were more likely to initially see patients before/at diagnosis, whether </w:t>
      </w:r>
      <w:r w:rsidR="0081504F">
        <w:t xml:space="preserve">they had more </w:t>
      </w:r>
      <w:r w:rsidR="002D67EF">
        <w:t>patients present</w:t>
      </w:r>
      <w:r w:rsidR="0081504F">
        <w:t>ing</w:t>
      </w:r>
      <w:r w:rsidR="002D67EF">
        <w:t xml:space="preserve"> as emergencies</w:t>
      </w:r>
      <w:r w:rsidR="00D47190">
        <w:t xml:space="preserve"> and </w:t>
      </w:r>
      <w:r w:rsidR="005A4370">
        <w:t xml:space="preserve">to some extent with </w:t>
      </w:r>
      <w:r w:rsidR="0081504F">
        <w:t xml:space="preserve">their </w:t>
      </w:r>
      <w:r w:rsidR="005A4370">
        <w:t>MDT experience and workload</w:t>
      </w:r>
      <w:r>
        <w:t>.</w:t>
      </w:r>
      <w:r w:rsidR="00F2249B" w:rsidRPr="00F2249B">
        <w:t xml:space="preserve"> </w:t>
      </w:r>
      <w:r w:rsidR="00736921">
        <w:t xml:space="preserve">The majority of LCNS </w:t>
      </w:r>
      <w:r>
        <w:t xml:space="preserve">reported to </w:t>
      </w:r>
      <w:r w:rsidR="00736921">
        <w:t xml:space="preserve">undertake 10% or more </w:t>
      </w:r>
      <w:r w:rsidR="00136256">
        <w:t xml:space="preserve">of their work as </w:t>
      </w:r>
      <w:r w:rsidR="00736921">
        <w:t xml:space="preserve">overtime </w:t>
      </w:r>
      <w:r w:rsidR="00136256">
        <w:t>and reported no administrative support</w:t>
      </w:r>
      <w:r w:rsidR="005A4370">
        <w:t xml:space="preserve">, the latter </w:t>
      </w:r>
      <w:r w:rsidR="00A41B3A">
        <w:t xml:space="preserve">being highest at </w:t>
      </w:r>
      <w:r w:rsidR="009B1CFC">
        <w:t>trust</w:t>
      </w:r>
      <w:r w:rsidR="00A41B3A">
        <w:t>s with facilities for</w:t>
      </w:r>
      <w:r w:rsidR="005A4370">
        <w:t xml:space="preserve"> chemotherapy only</w:t>
      </w:r>
      <w:r w:rsidR="00136256">
        <w:t xml:space="preserve">. </w:t>
      </w:r>
      <w:r w:rsidR="003B249F">
        <w:t>A</w:t>
      </w:r>
      <w:r w:rsidR="00E93BF9">
        <w:t>t</w:t>
      </w:r>
      <w:r w:rsidR="0096362E">
        <w:t xml:space="preserve"> </w:t>
      </w:r>
      <w:r w:rsidR="003B249F">
        <w:t xml:space="preserve">most </w:t>
      </w:r>
      <w:r w:rsidR="009B1CFC">
        <w:t>trust</w:t>
      </w:r>
      <w:r w:rsidR="0096362E">
        <w:t>s</w:t>
      </w:r>
      <w:r w:rsidR="003B249F">
        <w:t xml:space="preserve"> the LCNS team offered all key interventions across the clinical care pathway,</w:t>
      </w:r>
      <w:r w:rsidR="0096362E">
        <w:t xml:space="preserve"> however</w:t>
      </w:r>
      <w:r w:rsidR="003B249F">
        <w:t xml:space="preserve">, </w:t>
      </w:r>
      <w:r w:rsidR="0096362E">
        <w:t xml:space="preserve">some </w:t>
      </w:r>
      <w:r w:rsidR="009B1CFC">
        <w:t>trust</w:t>
      </w:r>
      <w:r w:rsidR="0096362E">
        <w:t xml:space="preserve">s were unable to </w:t>
      </w:r>
      <w:r w:rsidR="003B249F">
        <w:t xml:space="preserve">routinely </w:t>
      </w:r>
      <w:r w:rsidR="0096362E">
        <w:t xml:space="preserve">deliver important aspects of the role at any </w:t>
      </w:r>
      <w:r w:rsidR="00B53FA2">
        <w:t>point</w:t>
      </w:r>
      <w:r w:rsidR="0096362E">
        <w:t xml:space="preserve"> of the pathway</w:t>
      </w:r>
      <w:r w:rsidR="003B249F">
        <w:t xml:space="preserve">, proactive </w:t>
      </w:r>
      <w:r w:rsidR="000D4B82">
        <w:t xml:space="preserve">case </w:t>
      </w:r>
      <w:r w:rsidR="003B249F">
        <w:t xml:space="preserve">management and holistic needs assessment being not routinely offered at 17% and 9% of </w:t>
      </w:r>
      <w:r w:rsidR="009B1CFC">
        <w:t>trust</w:t>
      </w:r>
      <w:r w:rsidR="003B249F">
        <w:t xml:space="preserve">s respectively. </w:t>
      </w:r>
      <w:r w:rsidR="009A6D76">
        <w:t>Although variation existed</w:t>
      </w:r>
      <w:r w:rsidR="004347DB">
        <w:t xml:space="preserve"> and barriers were identified across hospital-trusts</w:t>
      </w:r>
      <w:r w:rsidR="009A6D76">
        <w:t>, w</w:t>
      </w:r>
      <w:r w:rsidR="0096362E">
        <w:t xml:space="preserve">e found no </w:t>
      </w:r>
      <w:r w:rsidR="00594271">
        <w:t xml:space="preserve">statistical </w:t>
      </w:r>
      <w:r w:rsidR="0096362E">
        <w:t xml:space="preserve">evidence that </w:t>
      </w:r>
      <w:r w:rsidR="003B249F">
        <w:t xml:space="preserve">the inability to offer key interventions </w:t>
      </w:r>
      <w:r w:rsidR="0096362E">
        <w:t>was attribut</w:t>
      </w:r>
      <w:r w:rsidR="003B249F">
        <w:t xml:space="preserve">able </w:t>
      </w:r>
      <w:r w:rsidR="0096362E">
        <w:t xml:space="preserve">to </w:t>
      </w:r>
      <w:r w:rsidR="008D6456">
        <w:t xml:space="preserve">the </w:t>
      </w:r>
      <w:r w:rsidR="0096362E">
        <w:t xml:space="preserve">particular </w:t>
      </w:r>
      <w:r w:rsidR="009B1CFC">
        <w:t>trust</w:t>
      </w:r>
      <w:r w:rsidR="00B53FA2">
        <w:t xml:space="preserve"> factors</w:t>
      </w:r>
      <w:r w:rsidR="008D6456">
        <w:t xml:space="preserve"> assessed</w:t>
      </w:r>
      <w:r w:rsidR="0096362E">
        <w:t>.</w:t>
      </w:r>
      <w:r w:rsidR="000E6EF9">
        <w:t xml:space="preserve"> Our results support recent </w:t>
      </w:r>
      <w:r w:rsidR="00DA26C3">
        <w:t xml:space="preserve">survey </w:t>
      </w:r>
      <w:r w:rsidR="000E6EF9">
        <w:t xml:space="preserve">findings of insufficient support and long hours for respiratory nurses </w:t>
      </w:r>
      <w:r w:rsidR="000E6EF9">
        <w:fldChar w:fldCharType="begin">
          <w:fldData xml:space="preserve">PEVuZE5vdGU+PENpdGU+PEF1dGhvcj5Zb3JrZTwvQXV0aG9yPjxZZWFyPjIwMTc8L1llYXI+PFJl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</w:fldData>
        </w:fldChar>
      </w:r>
      <w:r w:rsidR="000E6EF9">
        <w:instrText xml:space="preserve"> ADDIN EN.CITE </w:instrText>
      </w:r>
      <w:r w:rsidR="000E6EF9">
        <w:fldChar w:fldCharType="begin">
          <w:fldData xml:space="preserve">PEVuZE5vdGU+PENpdGU+PEF1dGhvcj5Zb3JrZTwvQXV0aG9yPjxZZWFyPjIwMTc8L1llYXI+PFJl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</w:fldData>
        </w:fldChar>
      </w:r>
      <w:r w:rsidR="000E6EF9">
        <w:instrText xml:space="preserve"> ADDIN EN.CITE.DATA </w:instrText>
      </w:r>
      <w:r w:rsidR="000E6EF9">
        <w:fldChar w:fldCharType="end"/>
      </w:r>
      <w:r w:rsidR="000E6EF9">
        <w:fldChar w:fldCharType="separate"/>
      </w:r>
      <w:r w:rsidR="000E6EF9">
        <w:rPr>
          <w:noProof/>
        </w:rPr>
        <w:t>(Yorke et al., 2017)</w:t>
      </w:r>
      <w:r w:rsidR="000E6EF9">
        <w:fldChar w:fldCharType="end"/>
      </w:r>
      <w:r w:rsidR="000E6EF9">
        <w:t xml:space="preserve">, </w:t>
      </w:r>
      <w:r w:rsidR="00403EEE">
        <w:t>whilst</w:t>
      </w:r>
      <w:r w:rsidR="009F0200">
        <w:t xml:space="preserve"> we provide</w:t>
      </w:r>
      <w:r w:rsidR="00460C2B">
        <w:t xml:space="preserve"> specific</w:t>
      </w:r>
      <w:r w:rsidR="000E6EF9">
        <w:t xml:space="preserve"> insight on the LCNS role.</w:t>
      </w:r>
    </w:p>
    <w:p w14:paraId="1ABAA3BE" w14:textId="675E3C02" w:rsidR="008B0D8C" w:rsidRPr="006A6C22" w:rsidRDefault="008B0D8C" w:rsidP="006A6C22">
      <w:pPr>
        <w:pStyle w:val="Heading3"/>
        <w:spacing w:line="480" w:lineRule="auto"/>
        <w:rPr>
          <w:b/>
          <w:color w:val="auto"/>
          <w:sz w:val="22"/>
        </w:rPr>
      </w:pPr>
      <w:r w:rsidRPr="006A6C22">
        <w:rPr>
          <w:b/>
          <w:color w:val="auto"/>
          <w:sz w:val="22"/>
        </w:rPr>
        <w:t>4.1</w:t>
      </w:r>
      <w:r w:rsidR="001F2FCD" w:rsidRPr="006A6C22">
        <w:rPr>
          <w:b/>
          <w:color w:val="auto"/>
          <w:sz w:val="22"/>
        </w:rPr>
        <w:t>.</w:t>
      </w:r>
      <w:r w:rsidRPr="006A6C22">
        <w:rPr>
          <w:b/>
          <w:color w:val="auto"/>
          <w:sz w:val="22"/>
        </w:rPr>
        <w:t xml:space="preserve"> Strengths and limitations</w:t>
      </w:r>
    </w:p>
    <w:p w14:paraId="5346CB74" w14:textId="2E045A42" w:rsidR="008E607A" w:rsidRDefault="0054703E" w:rsidP="007A1F1C">
      <w:pPr>
        <w:spacing w:line="480" w:lineRule="auto"/>
      </w:pPr>
      <w:r>
        <w:t xml:space="preserve">Previous studies have </w:t>
      </w:r>
      <w:r w:rsidR="00F558D1">
        <w:t>provided important descriptions of LCNS workload</w:t>
      </w:r>
      <w:r w:rsidR="00B00AE1">
        <w:t xml:space="preserve"> and working practices in the UK </w:t>
      </w:r>
      <w:r w:rsidR="003E66C8">
        <w:fldChar w:fldCharType="begin">
          <w:fldData xml:space="preserve">PEVuZE5vdGU+PENpdGU+PEF1dGhvcj5CYXh0ZXI8L0F1dGhvcj48WWVhcj4yMDExPC9ZZWFyPjxS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==
</w:fldData>
        </w:fldChar>
      </w:r>
      <w:r w:rsidR="005A69B0">
        <w:instrText xml:space="preserve"> ADDIN EN.CITE </w:instrText>
      </w:r>
      <w:r w:rsidR="005A69B0">
        <w:fldChar w:fldCharType="begin">
          <w:fldData xml:space="preserve">PEVuZE5vdGU+PENpdGU+PEF1dGhvcj5CYXh0ZXI8L0F1dGhvcj48WWVhcj4yMDExPC9ZZWFyPjxS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==
</w:fldData>
        </w:fldChar>
      </w:r>
      <w:r w:rsidR="005A69B0">
        <w:instrText xml:space="preserve"> ADDIN EN.CITE.DATA </w:instrText>
      </w:r>
      <w:r w:rsidR="005A69B0">
        <w:fldChar w:fldCharType="end"/>
      </w:r>
      <w:r w:rsidR="003E66C8">
        <w:fldChar w:fldCharType="separate"/>
      </w:r>
      <w:r w:rsidR="005A69B0">
        <w:rPr>
          <w:noProof/>
        </w:rPr>
        <w:t>(Baxter and Leary, 2011, Leary and Baxter, 2014, Leary et al., 2008, Leary et al., 2014)</w:t>
      </w:r>
      <w:r w:rsidR="003E66C8">
        <w:fldChar w:fldCharType="end"/>
      </w:r>
      <w:r w:rsidR="00B00AE1">
        <w:t>,</w:t>
      </w:r>
      <w:r w:rsidR="00DA26C3">
        <w:t xml:space="preserve"> </w:t>
      </w:r>
      <w:r w:rsidR="001C4E13">
        <w:t>however</w:t>
      </w:r>
      <w:r w:rsidR="00F558D1">
        <w:t xml:space="preserve"> no studies have linked survey responses with </w:t>
      </w:r>
      <w:r w:rsidR="00D65605">
        <w:t>patient audit data to provide a</w:t>
      </w:r>
      <w:r w:rsidR="00F558D1">
        <w:t xml:space="preserve"> </w:t>
      </w:r>
      <w:r w:rsidR="00D65605">
        <w:t xml:space="preserve">comprehensive national picture. </w:t>
      </w:r>
      <w:r w:rsidR="006334F8">
        <w:t>We</w:t>
      </w:r>
      <w:r w:rsidR="00284865">
        <w:t xml:space="preserve"> used a large representative dataset of </w:t>
      </w:r>
      <w:r w:rsidR="001D4F7E">
        <w:t>people with lung cancer</w:t>
      </w:r>
      <w:r w:rsidR="00B00AE1">
        <w:t xml:space="preserve"> </w:t>
      </w:r>
      <w:r w:rsidR="00284865">
        <w:fldChar w:fldCharType="begin"/>
      </w:r>
      <w:r w:rsidR="005A69B0">
        <w:instrText xml:space="preserve"> ADDIN EN.CITE &lt;EndNote&gt;&lt;Cite&gt;&lt;Author&gt;Rich&lt;/Author&gt;&lt;Year&gt;2011&lt;/Year&gt;&lt;RecNum&gt;125&lt;/RecNum&gt;&lt;DisplayText&gt;(Rich et al., 2011)&lt;/DisplayText&gt;&lt;record&gt;&lt;rec-number&gt;125&lt;/rec-number&gt;&lt;foreign-keys&gt;&lt;key app="EN" db-id="esdf55sp7ea92teer5vvf5xlazevp0dt5r9x" timestamp="1490861016"&gt;125&lt;/key&gt;&lt;key app="ENWeb" db-id=""&gt;0&lt;/key&gt;&lt;/foreign-keys&gt;&lt;ref-type name="Journal Article"&gt;17&lt;/ref-type&gt;&lt;contributors&gt;&lt;authors&gt;&lt;author&gt;Rich, A.&lt;/author&gt;&lt;author&gt;Tata, L.&lt;/author&gt;&lt;author&gt;Stanley, R.&lt;/author&gt;&lt;author&gt;Free, C.&lt;/author&gt;&lt;author&gt;Peake, M.&lt;/author&gt;&lt;author&gt;Baldwin, D.&lt;/author&gt;&lt;author&gt;Hubbard, R.&lt;/author&gt;&lt;/authors&gt;&lt;/contributors&gt;&lt;auth-address&gt;Division of Epidemiology and Public Health, University of Nottingham, Nottingham, United Kingdom. anna.rich@nottingham.ac.uk&lt;/auth-address&gt;&lt;titles&gt;&lt;title&gt;Lung cancer in England: information from the National Lung Cancer Audit (LUCADA)&lt;/title&gt;&lt;secondary-title&gt;Lung Cancer&lt;/secondary-title&gt;&lt;/titles&gt;&lt;periodical&gt;&lt;full-title&gt;Lung Cancer&lt;/full-title&gt;&lt;/periodical&gt;&lt;pages&gt;16-22&lt;/pages&gt;&lt;volume&gt;72&lt;/volume&gt;&lt;number&gt;1&lt;/number&gt;&lt;keywords&gt;&lt;keyword&gt;Aged&lt;/keyword&gt;&lt;keyword&gt;England/epidemiology&lt;/keyword&gt;&lt;keyword&gt;Female&lt;/keyword&gt;&lt;keyword&gt;Humans&lt;/keyword&gt;&lt;keyword&gt;Lung Neoplasms/economics/*epidemiology/mortality/therapy&lt;/keyword&gt;&lt;keyword&gt;Male&lt;/keyword&gt;&lt;keyword&gt;*Medical Audit&lt;/keyword&gt;&lt;keyword&gt;Middle Aged&lt;/keyword&gt;&lt;keyword&gt;*Registries&lt;/keyword&gt;&lt;/keywords&gt;&lt;dates&gt;&lt;year&gt;2011&lt;/year&gt;&lt;pub-dates&gt;&lt;date&gt;Apr&lt;/date&gt;&lt;/pub-dates&gt;&lt;/dates&gt;&lt;isbn&gt;1872-8332 (Electronic)&amp;#xD;0169-5002 (Linking)&lt;/isbn&gt;&lt;accession-num&gt;20688413&lt;/accession-num&gt;&lt;urls&gt;&lt;related-urls&gt;&lt;url&gt;https://www.ncbi.nlm.nih.gov/pubmed/20688413&lt;/url&gt;&lt;/related-urls&gt;&lt;/urls&gt;&lt;electronic-resource-num&gt;10.1016/j.lungcan.2010.07.002&lt;/electronic-resource-num&gt;&lt;/record&gt;&lt;/Cite&gt;&lt;/EndNote&gt;</w:instrText>
      </w:r>
      <w:r w:rsidR="00284865">
        <w:fldChar w:fldCharType="separate"/>
      </w:r>
      <w:r w:rsidR="005A69B0">
        <w:rPr>
          <w:noProof/>
        </w:rPr>
        <w:t>(Rich et al., 2011)</w:t>
      </w:r>
      <w:r w:rsidR="00284865">
        <w:fldChar w:fldCharType="end"/>
      </w:r>
      <w:r w:rsidR="00B00AE1">
        <w:t>,</w:t>
      </w:r>
      <w:r w:rsidR="00284865">
        <w:t xml:space="preserve"> and</w:t>
      </w:r>
      <w:r w:rsidR="006334F8">
        <w:t xml:space="preserve"> captured t</w:t>
      </w:r>
      <w:r w:rsidR="00B34318" w:rsidRPr="00B34318">
        <w:t xml:space="preserve">he </w:t>
      </w:r>
      <w:r w:rsidR="003E22C6">
        <w:t>self-declared</w:t>
      </w:r>
      <w:r w:rsidR="0083038B">
        <w:t xml:space="preserve"> workload factors</w:t>
      </w:r>
      <w:r w:rsidR="00B34318" w:rsidRPr="00B34318">
        <w:t xml:space="preserve"> of the majority of the English LCNS workforce </w:t>
      </w:r>
      <w:r w:rsidR="0053199A">
        <w:t>at the time of our survey</w:t>
      </w:r>
      <w:r w:rsidR="0044465F">
        <w:t>;</w:t>
      </w:r>
      <w:r w:rsidR="0053199A">
        <w:t xml:space="preserve"> we estimate coverage of 7</w:t>
      </w:r>
      <w:r w:rsidR="0044465F">
        <w:t>6</w:t>
      </w:r>
      <w:r w:rsidR="0053199A">
        <w:t>% of WTE LCNS positions</w:t>
      </w:r>
      <w:r w:rsidR="0044465F">
        <w:t xml:space="preserve"> across 7</w:t>
      </w:r>
      <w:r w:rsidR="005F05D0">
        <w:t>0</w:t>
      </w:r>
      <w:r w:rsidR="00B34DCF">
        <w:t xml:space="preserve">% of </w:t>
      </w:r>
      <w:r w:rsidR="009B1CFC">
        <w:t>trust</w:t>
      </w:r>
      <w:r w:rsidR="00B34DCF">
        <w:t>s</w:t>
      </w:r>
      <w:r w:rsidR="008E607A">
        <w:t xml:space="preserve">. </w:t>
      </w:r>
      <w:r w:rsidR="00036620">
        <w:t>In our analyses, we assumed patients follow the pathway at the hospital where first seen; whilst we recognise that this is not always the reality, we considered it appropriate when modelling caseload as a workforce-dependent extension of service size</w:t>
      </w:r>
      <w:r w:rsidR="006A6C22">
        <w:t xml:space="preserve"> and in defining lung cancer survival as reported by NLCA</w:t>
      </w:r>
      <w:r w:rsidR="003F23AB">
        <w:t>, particularly as LCNS act as a key-workers</w:t>
      </w:r>
      <w:r w:rsidR="009021DA">
        <w:t xml:space="preserve"> retain</w:t>
      </w:r>
      <w:r w:rsidR="003F23AB">
        <w:t>ing responsibilities</w:t>
      </w:r>
      <w:r w:rsidR="009021DA">
        <w:t xml:space="preserve"> beyond treatment.</w:t>
      </w:r>
      <w:r w:rsidR="003F23AB">
        <w:t xml:space="preserve"> Caseload may, however, be under-estimated at tertiary centres. </w:t>
      </w:r>
      <w:r w:rsidR="00036620">
        <w:t>We do not report findings at patient level</w:t>
      </w:r>
      <w:r w:rsidR="008B0D8C">
        <w:t xml:space="preserve">, and whilst we include anti-cancer facilities available as a factor in LCNS experiences, we do not make inference of the treatment pathways patients followed. </w:t>
      </w:r>
      <w:r w:rsidR="008E607A">
        <w:t>Our findings offer considerations and cautions for nurses and other healthcare professionals to assist in shaping cancer services.</w:t>
      </w:r>
    </w:p>
    <w:p w14:paraId="709633FD" w14:textId="61D9AD62" w:rsidR="007A1F1C" w:rsidRDefault="007862DA" w:rsidP="007A1F1C">
      <w:pPr>
        <w:spacing w:line="480" w:lineRule="auto"/>
      </w:pPr>
      <w:r>
        <w:t>For</w:t>
      </w:r>
      <w:r w:rsidR="00756A18">
        <w:t xml:space="preserve"> </w:t>
      </w:r>
      <w:r w:rsidR="009B1CFC">
        <w:t>trust</w:t>
      </w:r>
      <w:r w:rsidR="006334F8">
        <w:t xml:space="preserve">s not represented by </w:t>
      </w:r>
      <w:r w:rsidR="00756A18">
        <w:t>survey respondents, we found</w:t>
      </w:r>
      <w:r w:rsidR="00756A18" w:rsidRPr="00D00244">
        <w:t xml:space="preserve"> no </w:t>
      </w:r>
      <w:r w:rsidR="00756A18">
        <w:t xml:space="preserve">statistically significant </w:t>
      </w:r>
      <w:r w:rsidR="00756A18" w:rsidRPr="00D00244">
        <w:t xml:space="preserve">differences associated </w:t>
      </w:r>
      <w:r w:rsidR="00756A18">
        <w:t>with</w:t>
      </w:r>
      <w:r w:rsidR="00756A18" w:rsidRPr="00D00244">
        <w:t xml:space="preserve"> workforce</w:t>
      </w:r>
      <w:r w:rsidR="004D5254">
        <w:t xml:space="preserve"> composition</w:t>
      </w:r>
      <w:r w:rsidR="00756A18" w:rsidRPr="00D00244">
        <w:t xml:space="preserve">, caseload, or </w:t>
      </w:r>
      <w:r w:rsidR="00756A18">
        <w:t xml:space="preserve">anti-cancer </w:t>
      </w:r>
      <w:r w:rsidR="00756A18" w:rsidRPr="00D00244">
        <w:t xml:space="preserve">treatment </w:t>
      </w:r>
      <w:r w:rsidR="00D23ABE">
        <w:t>facilities</w:t>
      </w:r>
      <w:r w:rsidR="00756A18">
        <w:t xml:space="preserve">, offering assurance that included </w:t>
      </w:r>
      <w:r w:rsidR="009B1CFC">
        <w:t>trust</w:t>
      </w:r>
      <w:r w:rsidR="00756A18">
        <w:t xml:space="preserve">s represented </w:t>
      </w:r>
      <w:r w:rsidR="001D4F7E">
        <w:t>lung cancer</w:t>
      </w:r>
      <w:r w:rsidR="00756A18">
        <w:t xml:space="preserve"> services across England. </w:t>
      </w:r>
      <w:r w:rsidR="002C6229">
        <w:t>We also</w:t>
      </w:r>
      <w:r w:rsidR="0044465F">
        <w:t xml:space="preserve"> assessed whether response rates for specific questions differed according to </w:t>
      </w:r>
      <w:r w:rsidR="009B1CFC">
        <w:t>trust</w:t>
      </w:r>
      <w:r w:rsidR="0044465F">
        <w:t xml:space="preserve"> factors such as size or</w:t>
      </w:r>
      <w:r w:rsidR="00D23ABE">
        <w:t xml:space="preserve"> treatment facilities</w:t>
      </w:r>
      <w:r w:rsidR="0044465F">
        <w:t xml:space="preserve"> and found no</w:t>
      </w:r>
      <w:r w:rsidR="00A70136">
        <w:t xml:space="preserve"> major</w:t>
      </w:r>
      <w:r w:rsidR="0044465F">
        <w:t xml:space="preserve"> indication of response bias. </w:t>
      </w:r>
      <w:r w:rsidR="00B34318" w:rsidRPr="00B34318">
        <w:t xml:space="preserve">Although the response </w:t>
      </w:r>
      <w:r w:rsidR="0044465F">
        <w:t>was</w:t>
      </w:r>
      <w:r w:rsidR="00B34318" w:rsidRPr="00B34318">
        <w:t xml:space="preserve"> high, </w:t>
      </w:r>
      <w:r w:rsidR="0044465F">
        <w:t>our sample of 230 LCNS at 10</w:t>
      </w:r>
      <w:r w:rsidR="004D5254">
        <w:t>5</w:t>
      </w:r>
      <w:r w:rsidR="0044465F">
        <w:t xml:space="preserve"> </w:t>
      </w:r>
      <w:r w:rsidR="009B1CFC">
        <w:t>trust</w:t>
      </w:r>
      <w:r w:rsidR="0044465F">
        <w:t xml:space="preserve">s still resulted in small numbers within certain </w:t>
      </w:r>
      <w:r w:rsidR="009B1CFC">
        <w:t>trust</w:t>
      </w:r>
      <w:r w:rsidR="0044465F">
        <w:t xml:space="preserve"> factor categories, so </w:t>
      </w:r>
      <w:r w:rsidR="00CB4701">
        <w:t>some difference may not have been</w:t>
      </w:r>
      <w:r w:rsidR="00B34318" w:rsidRPr="00B34318">
        <w:t xml:space="preserve"> s</w:t>
      </w:r>
      <w:r w:rsidR="0081504F">
        <w:t>tatistically s</w:t>
      </w:r>
      <w:r w:rsidR="00B34318" w:rsidRPr="00B34318">
        <w:t>ignificant following chi-squared analysis.</w:t>
      </w:r>
    </w:p>
    <w:p w14:paraId="76DD7C37" w14:textId="5C633024" w:rsidR="008B0D8C" w:rsidRPr="006A6C22" w:rsidRDefault="008B0D8C" w:rsidP="006A6C22">
      <w:pPr>
        <w:pStyle w:val="Heading3"/>
        <w:spacing w:line="480" w:lineRule="auto"/>
        <w:rPr>
          <w:b/>
          <w:color w:val="auto"/>
          <w:sz w:val="22"/>
        </w:rPr>
      </w:pPr>
      <w:r w:rsidRPr="006A6C22">
        <w:rPr>
          <w:b/>
          <w:color w:val="auto"/>
          <w:sz w:val="22"/>
        </w:rPr>
        <w:t>4.2</w:t>
      </w:r>
      <w:r w:rsidR="001F2FCD" w:rsidRPr="006A6C22">
        <w:rPr>
          <w:b/>
          <w:color w:val="auto"/>
          <w:sz w:val="22"/>
        </w:rPr>
        <w:t>.</w:t>
      </w:r>
      <w:r w:rsidRPr="006A6C22">
        <w:rPr>
          <w:b/>
          <w:color w:val="auto"/>
          <w:sz w:val="22"/>
        </w:rPr>
        <w:t xml:space="preserve"> Features of LCNS workforces</w:t>
      </w:r>
    </w:p>
    <w:p w14:paraId="1D4ED2EA" w14:textId="241D6558" w:rsidR="00862C47" w:rsidRDefault="0056608A" w:rsidP="007A1F1C">
      <w:pPr>
        <w:spacing w:line="480" w:lineRule="auto"/>
      </w:pPr>
      <w:r>
        <w:t>The salary band composition</w:t>
      </w:r>
      <w:r w:rsidR="00422A96">
        <w:t xml:space="preserve"> of the LCNS workforce was</w:t>
      </w:r>
      <w:r w:rsidR="00862C47">
        <w:t xml:space="preserve"> </w:t>
      </w:r>
      <w:r>
        <w:t xml:space="preserve">associated with </w:t>
      </w:r>
      <w:r w:rsidR="00422A96">
        <w:t xml:space="preserve">anti-cancer treatment facilities at the </w:t>
      </w:r>
      <w:r w:rsidR="009B1CFC">
        <w:t>trust</w:t>
      </w:r>
      <w:r w:rsidR="00422A96">
        <w:t xml:space="preserve"> and </w:t>
      </w:r>
      <w:r w:rsidR="001D4F7E">
        <w:t>lung cancer</w:t>
      </w:r>
      <w:r>
        <w:t xml:space="preserve"> survival</w:t>
      </w:r>
      <w:r w:rsidR="000E1BE5">
        <w:t>, though a causal relationship was not tested</w:t>
      </w:r>
      <w:r w:rsidR="00862C47">
        <w:t xml:space="preserve">; </w:t>
      </w:r>
      <w:r w:rsidR="00460C2B">
        <w:t xml:space="preserve">nurses of higher salary bands had greater representation in </w:t>
      </w:r>
      <w:r w:rsidR="00461A92">
        <w:t>higher survival trusts, whilst l</w:t>
      </w:r>
      <w:r w:rsidR="008245AC">
        <w:t xml:space="preserve">ess than 10% of respondents from </w:t>
      </w:r>
      <w:r w:rsidR="009B1CFC">
        <w:t>trust</w:t>
      </w:r>
      <w:r w:rsidR="008245AC">
        <w:t xml:space="preserve">s </w:t>
      </w:r>
      <w:r w:rsidR="00D130A5">
        <w:t>with</w:t>
      </w:r>
      <w:r w:rsidR="0081504F">
        <w:t xml:space="preserve"> </w:t>
      </w:r>
      <w:r w:rsidR="008245AC">
        <w:t>chemotherapy facilities were represented by workforces that include</w:t>
      </w:r>
      <w:r w:rsidR="00DB29CA">
        <w:t>d</w:t>
      </w:r>
      <w:r w:rsidR="008245AC">
        <w:t xml:space="preserve"> Band 8 LCNS.</w:t>
      </w:r>
      <w:r w:rsidR="000E1BE5">
        <w:t xml:space="preserve"> </w:t>
      </w:r>
      <w:r w:rsidR="008E56E7">
        <w:t>Commissioning contracted hours at a specified band may not reflect the majority of LCNS hours provided</w:t>
      </w:r>
      <w:r w:rsidR="00D62E1E">
        <w:t xml:space="preserve"> but accountabilities or autonomies related to composition</w:t>
      </w:r>
      <w:r w:rsidR="008E56E7">
        <w:t xml:space="preserve"> could influence team </w:t>
      </w:r>
      <w:r w:rsidR="00D62E1E">
        <w:t xml:space="preserve">culture, yet in 2017 lung cancer had the lowest proportion of WTE </w:t>
      </w:r>
      <w:r w:rsidR="00B66F5D">
        <w:t xml:space="preserve">Band </w:t>
      </w:r>
      <w:r w:rsidR="00D62E1E">
        <w:t xml:space="preserve">8 cancer nurse specialists compared to other cancers </w:t>
      </w:r>
      <w:r w:rsidR="00D62E1E">
        <w:fldChar w:fldCharType="begin"/>
      </w:r>
      <w:r w:rsidR="00D62E1E">
        <w:instrText xml:space="preserve"> ADDIN EN.CITE &lt;EndNote&gt;&lt;Cite&gt;&lt;Author&gt;Macmillan&lt;/Author&gt;&lt;Year&gt;2017&lt;/Year&gt;&lt;RecNum&gt;255&lt;/RecNum&gt;&lt;DisplayText&gt;(Macmillan, 2017)&lt;/DisplayText&gt;&lt;record&gt;&lt;rec-number&gt;255&lt;/rec-number&gt;&lt;foreign-keys&gt;&lt;key app="EN" db-id="esdf55sp7ea92teer5vvf5xlazevp0dt5r9x" timestamp="1525784659"&gt;255&lt;/key&gt;&lt;/foreign-keys&gt;&lt;ref-type name="Journal Article"&gt;17&lt;/ref-type&gt;&lt;contributors&gt;&lt;authors&gt;&lt;author&gt;Macmillan&lt;/author&gt;&lt;/authors&gt;&lt;/contributors&gt;&lt;titles&gt;&lt;title&gt;Cancer Workforce in England: A census of cancer, palliative and chemotherapy speciality nurses and support workers in England in 2017&lt;/title&gt;&lt;secondary-title&gt;Macmillan Cancer Support&lt;/secondary-title&gt;&lt;/titles&gt;&lt;periodical&gt;&lt;full-title&gt;Macmillan Cancer Support&lt;/full-title&gt;&lt;/periodical&gt;&lt;pages&gt;http://www.macmillan.org.uk/&lt;/pages&gt;&lt;dates&gt;&lt;year&gt;2017&lt;/year&gt;&lt;/dates&gt;&lt;urls&gt;&lt;related-urls&gt;&lt;url&gt;https://www.macmillan.org.uk/_images/cancer-workforce-in-england-census-of-cancer-palliative-and-chemotheraphy-speciality-nurses-and-support-workers-2017_tcm9-325727.pdf&lt;/url&gt;&lt;/related-urls&gt;&lt;/urls&gt;&lt;/record&gt;&lt;/Cite&gt;&lt;/EndNote&gt;</w:instrText>
      </w:r>
      <w:r w:rsidR="00D62E1E">
        <w:fldChar w:fldCharType="separate"/>
      </w:r>
      <w:r w:rsidR="00D62E1E">
        <w:rPr>
          <w:noProof/>
        </w:rPr>
        <w:t>(Macmillan, 2017)</w:t>
      </w:r>
      <w:r w:rsidR="00D62E1E">
        <w:fldChar w:fldCharType="end"/>
      </w:r>
      <w:r w:rsidR="00D62E1E">
        <w:t>.</w:t>
      </w:r>
      <w:r w:rsidR="00D62E1E" w:rsidDel="00461A92">
        <w:t xml:space="preserve"> </w:t>
      </w:r>
      <w:r w:rsidR="00D62E1E">
        <w:t>Fu</w:t>
      </w:r>
      <w:r w:rsidR="008C5217">
        <w:t>ture</w:t>
      </w:r>
      <w:r w:rsidR="00D62E1E">
        <w:t xml:space="preserve"> study should aim to distinguish </w:t>
      </w:r>
      <w:r w:rsidR="008C5217">
        <w:t xml:space="preserve">the potential contribution of workforce to localised differences in treatment uptake or survival outcomes. </w:t>
      </w:r>
    </w:p>
    <w:p w14:paraId="41E2F1AD" w14:textId="3BF9F2E9" w:rsidR="00EA5D8D" w:rsidRDefault="00C1452A" w:rsidP="00861312">
      <w:pPr>
        <w:spacing w:line="480" w:lineRule="auto"/>
      </w:pPr>
      <w:r>
        <w:t>T</w:t>
      </w:r>
      <w:r w:rsidR="00861312">
        <w:t xml:space="preserve">he majority of </w:t>
      </w:r>
      <w:r>
        <w:t xml:space="preserve">LCNS </w:t>
      </w:r>
      <w:r w:rsidR="00861312">
        <w:t xml:space="preserve">respondents who stated seeing </w:t>
      </w:r>
      <w:r>
        <w:t xml:space="preserve">most of their </w:t>
      </w:r>
      <w:r w:rsidR="00861312">
        <w:t>patients after diagnosis were from</w:t>
      </w:r>
      <w:r w:rsidR="00EC7EC5">
        <w:t xml:space="preserve"> surgical </w:t>
      </w:r>
      <w:r w:rsidR="009B1CFC">
        <w:t>trust</w:t>
      </w:r>
      <w:r w:rsidR="00EC7EC5">
        <w:t xml:space="preserve">s and </w:t>
      </w:r>
      <w:r w:rsidR="009B1CFC">
        <w:t>trust</w:t>
      </w:r>
      <w:r w:rsidR="00EC7EC5">
        <w:t xml:space="preserve">s with higher </w:t>
      </w:r>
      <w:r w:rsidR="001D4F7E">
        <w:t>lung cancer</w:t>
      </w:r>
      <w:r w:rsidR="00EC7EC5">
        <w:t xml:space="preserve"> survival</w:t>
      </w:r>
      <w:r w:rsidR="00542966">
        <w:t xml:space="preserve">, with </w:t>
      </w:r>
      <w:r w:rsidR="001F7213">
        <w:t xml:space="preserve">a </w:t>
      </w:r>
      <w:r w:rsidR="00720EA5">
        <w:t xml:space="preserve">majority </w:t>
      </w:r>
      <w:r w:rsidR="00542966">
        <w:t xml:space="preserve">of LCNS from surgical </w:t>
      </w:r>
      <w:r w:rsidR="009B1CFC">
        <w:t>trust</w:t>
      </w:r>
      <w:r w:rsidR="00542966">
        <w:t>s also seeing fewer patients as an emergency</w:t>
      </w:r>
      <w:r w:rsidR="00A41B3A">
        <w:t xml:space="preserve">. Such proportions </w:t>
      </w:r>
      <w:r w:rsidR="00720EA5">
        <w:t>are likely a reflection of</w:t>
      </w:r>
      <w:r w:rsidR="00EC7EC5">
        <w:t xml:space="preserve"> nurses working in </w:t>
      </w:r>
      <w:r w:rsidR="00372287">
        <w:t xml:space="preserve">tertiary </w:t>
      </w:r>
      <w:r w:rsidR="00720EA5">
        <w:t>or specialist centres</w:t>
      </w:r>
      <w:r w:rsidR="00372287">
        <w:t xml:space="preserve"> </w:t>
      </w:r>
      <w:r w:rsidR="00EC7EC5">
        <w:t xml:space="preserve">who </w:t>
      </w:r>
      <w:r w:rsidR="00BE797C">
        <w:t xml:space="preserve">will </w:t>
      </w:r>
      <w:r w:rsidR="00EC7EC5">
        <w:t xml:space="preserve">see patients referred for treatment following diagnosis </w:t>
      </w:r>
      <w:r w:rsidR="00BE797C">
        <w:t>and thus will have a different relationship with patients compared to local hospital trusts</w:t>
      </w:r>
      <w:r w:rsidR="00EC7EC5">
        <w:t xml:space="preserve">. </w:t>
      </w:r>
      <w:r w:rsidR="001F7213">
        <w:t>Irrespective, t</w:t>
      </w:r>
      <w:r w:rsidR="00313430">
        <w:t>he</w:t>
      </w:r>
      <w:r w:rsidR="00BE797C">
        <w:t xml:space="preserve"> prehabilitative role and support from the LCNS pre-treatment in advocating options is vital for the patient and</w:t>
      </w:r>
      <w:r w:rsidR="00313430">
        <w:t xml:space="preserve"> NLCA makes a recommendation that at least 80% of p</w:t>
      </w:r>
      <w:r w:rsidR="00BE797C">
        <w:t>eople</w:t>
      </w:r>
      <w:r w:rsidR="00313430">
        <w:t xml:space="preserve"> should have a LCNS present at diagnosis</w:t>
      </w:r>
      <w:r w:rsidR="00B00AE1">
        <w:t xml:space="preserve"> </w:t>
      </w:r>
      <w:r w:rsidR="00313430">
        <w:fldChar w:fldCharType="begin">
          <w:fldData xml:space="preserve">PEVuZE5vdGU+PENpdGU+PEF1dGhvcj5SQ1A8L0F1dGhvcj48WWVhcj4yMDE3PC9ZZWFyPjxSZWNO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</w:fldData>
        </w:fldChar>
      </w:r>
      <w:r w:rsidR="001F7213">
        <w:instrText xml:space="preserve"> ADDIN EN.CITE </w:instrText>
      </w:r>
      <w:r w:rsidR="001F7213">
        <w:fldChar w:fldCharType="begin">
          <w:fldData xml:space="preserve">PEVuZE5vdGU+PENpdGU+PEF1dGhvcj5SQ1A8L0F1dGhvcj48WWVhcj4yMDE3PC9ZZWFyPjxSZWNO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</w:fldData>
        </w:fldChar>
      </w:r>
      <w:r w:rsidR="001F7213">
        <w:instrText xml:space="preserve"> ADDIN EN.CITE.DATA </w:instrText>
      </w:r>
      <w:r w:rsidR="001F7213">
        <w:fldChar w:fldCharType="end"/>
      </w:r>
      <w:r w:rsidR="00313430">
        <w:fldChar w:fldCharType="separate"/>
      </w:r>
      <w:r w:rsidR="001F7213">
        <w:rPr>
          <w:noProof/>
        </w:rPr>
        <w:t>(RCP, 2017, Tod et al., 2015)</w:t>
      </w:r>
      <w:r w:rsidR="00313430">
        <w:fldChar w:fldCharType="end"/>
      </w:r>
      <w:r w:rsidR="001F7213">
        <w:t>.</w:t>
      </w:r>
      <w:r w:rsidR="00D130A5">
        <w:t xml:space="preserve"> </w:t>
      </w:r>
      <w:r w:rsidR="00041F7A">
        <w:t xml:space="preserve">LCNS teams can reduce inequities in access by </w:t>
      </w:r>
      <w:r w:rsidR="00DA2AD8">
        <w:t>offering assessments</w:t>
      </w:r>
      <w:r w:rsidR="00313430">
        <w:t xml:space="preserve"> at the time of diagnosis </w:t>
      </w:r>
      <w:r w:rsidR="00DA2AD8">
        <w:t xml:space="preserve">for all patients </w:t>
      </w:r>
      <w:r w:rsidR="00313430">
        <w:t>wherever possible</w:t>
      </w:r>
      <w:r w:rsidR="00CE1F02">
        <w:t xml:space="preserve"> and</w:t>
      </w:r>
      <w:r w:rsidR="00DA2AD8">
        <w:t xml:space="preserve"> ensuring</w:t>
      </w:r>
      <w:r w:rsidR="00CE1F02">
        <w:t xml:space="preserve"> continuity exists for patients referred on to specialist centres</w:t>
      </w:r>
      <w:r w:rsidR="00EA5D8D">
        <w:t>.</w:t>
      </w:r>
    </w:p>
    <w:p w14:paraId="2FD9950F" w14:textId="5658510D" w:rsidR="008B0D8C" w:rsidRPr="006A6C22" w:rsidRDefault="008B0D8C" w:rsidP="006A6C22">
      <w:pPr>
        <w:pStyle w:val="Heading3"/>
        <w:spacing w:line="480" w:lineRule="auto"/>
        <w:rPr>
          <w:b/>
          <w:color w:val="auto"/>
          <w:sz w:val="22"/>
        </w:rPr>
      </w:pPr>
      <w:r w:rsidRPr="006A6C22">
        <w:rPr>
          <w:b/>
          <w:color w:val="auto"/>
          <w:sz w:val="22"/>
        </w:rPr>
        <w:t>4.3</w:t>
      </w:r>
      <w:r w:rsidR="001F2FCD" w:rsidRPr="006A6C22">
        <w:rPr>
          <w:b/>
          <w:color w:val="auto"/>
          <w:sz w:val="22"/>
        </w:rPr>
        <w:t>.</w:t>
      </w:r>
      <w:r w:rsidRPr="006A6C22">
        <w:rPr>
          <w:b/>
          <w:color w:val="auto"/>
          <w:sz w:val="22"/>
        </w:rPr>
        <w:t xml:space="preserve"> Pressures on LCNS workforces</w:t>
      </w:r>
    </w:p>
    <w:p w14:paraId="2F710188" w14:textId="402714F6" w:rsidR="00000FF1" w:rsidRDefault="005A0E21" w:rsidP="00861312">
      <w:pPr>
        <w:spacing w:line="480" w:lineRule="auto"/>
      </w:pPr>
      <w:r>
        <w:t xml:space="preserve">In the UK, LCNS are assigned working hours for which they are expected to undertake clinical roles aligned to the salary banding and specialist nature of the role. Here, we find that </w:t>
      </w:r>
      <w:r w:rsidR="00BE797C">
        <w:t>most</w:t>
      </w:r>
      <w:r>
        <w:t xml:space="preserve"> respondents reported working over an additional 10% of their contracted hours, </w:t>
      </w:r>
      <w:r w:rsidR="00BE797C">
        <w:t>particularly</w:t>
      </w:r>
      <w:r w:rsidR="000F7551">
        <w:t xml:space="preserve"> respondents at </w:t>
      </w:r>
      <w:r w:rsidR="009B1CFC">
        <w:t>trust</w:t>
      </w:r>
      <w:r w:rsidR="000F7551">
        <w:t>s with no treatment specialty. This demonstrates LCNS</w:t>
      </w:r>
      <w:r>
        <w:t xml:space="preserve"> dedication to patients and their p</w:t>
      </w:r>
      <w:r w:rsidR="000F7551">
        <w:t>osition whilst also highlights</w:t>
      </w:r>
      <w:r>
        <w:t xml:space="preserve"> discrepancy in the expectations and reality of </w:t>
      </w:r>
      <w:r w:rsidR="00284865">
        <w:t>demands</w:t>
      </w:r>
      <w:r>
        <w:t xml:space="preserve"> on specialist time</w:t>
      </w:r>
      <w:r w:rsidR="004347DB">
        <w:t>;</w:t>
      </w:r>
      <w:r w:rsidR="00B01E21">
        <w:t xml:space="preserve"> it is possible that the amount of overtime worked</w:t>
      </w:r>
      <w:r w:rsidR="001128AA">
        <w:t xml:space="preserve"> has</w:t>
      </w:r>
      <w:r w:rsidR="00B01E21">
        <w:t xml:space="preserve"> </w:t>
      </w:r>
      <w:r w:rsidR="001128AA">
        <w:t>partially</w:t>
      </w:r>
      <w:r w:rsidR="00B01E21">
        <w:t xml:space="preserve"> masked the observed influence of caseload size</w:t>
      </w:r>
      <w:r>
        <w:t>.</w:t>
      </w:r>
      <w:r w:rsidR="001100A3">
        <w:t xml:space="preserve"> </w:t>
      </w:r>
      <w:r w:rsidR="001128AA">
        <w:t xml:space="preserve">Hours </w:t>
      </w:r>
      <w:r w:rsidR="002E5F37">
        <w:t>additionally work</w:t>
      </w:r>
      <w:r w:rsidR="001128AA">
        <w:t>ed</w:t>
      </w:r>
      <w:r w:rsidR="002E5F37">
        <w:t xml:space="preserve"> </w:t>
      </w:r>
      <w:r w:rsidR="00B6306E">
        <w:t xml:space="preserve">in efforts </w:t>
      </w:r>
      <w:r w:rsidR="002E5F37">
        <w:t xml:space="preserve">to maintain standards </w:t>
      </w:r>
      <w:r w:rsidR="00B6306E">
        <w:t>offered</w:t>
      </w:r>
      <w:r w:rsidR="002E5F37">
        <w:t xml:space="preserve"> </w:t>
      </w:r>
      <w:r w:rsidR="00B6306E">
        <w:t>to the</w:t>
      </w:r>
      <w:r w:rsidR="002E5F37">
        <w:t xml:space="preserve"> caseload</w:t>
      </w:r>
      <w:r w:rsidR="001128AA">
        <w:t xml:space="preserve"> should be carefully recorded so that optimal caseloads can be modelled</w:t>
      </w:r>
      <w:r w:rsidR="00DA2AD8">
        <w:t>, staffing issues can be predicted early, and safe workloads can be maintained</w:t>
      </w:r>
      <w:r w:rsidR="002E5F37">
        <w:t>.</w:t>
      </w:r>
    </w:p>
    <w:p w14:paraId="71F2CB4D" w14:textId="1A802A53" w:rsidR="00457B19" w:rsidRDefault="00415FDA" w:rsidP="00861312">
      <w:pPr>
        <w:spacing w:line="480" w:lineRule="auto"/>
      </w:pPr>
      <w:r>
        <w:t xml:space="preserve">Many </w:t>
      </w:r>
      <w:r w:rsidR="00457B19">
        <w:t xml:space="preserve">LCNS spend a large proportion of their time on administrative tasks, which does not make best use </w:t>
      </w:r>
      <w:r w:rsidR="0082065F">
        <w:t xml:space="preserve">of specialist hours </w:t>
      </w:r>
      <w:r w:rsidR="00E1423A">
        <w:t xml:space="preserve">and can </w:t>
      </w:r>
      <w:r w:rsidR="00B00AE1">
        <w:t xml:space="preserve">hinder completion of </w:t>
      </w:r>
      <w:r w:rsidR="0083038B">
        <w:t>fuller as</w:t>
      </w:r>
      <w:r w:rsidR="00A92123">
        <w:t>s</w:t>
      </w:r>
      <w:r w:rsidR="0083038B">
        <w:t>essment</w:t>
      </w:r>
      <w:r w:rsidR="00B00AE1">
        <w:t xml:space="preserve"> </w:t>
      </w:r>
      <w:r w:rsidR="00A1143B">
        <w:fldChar w:fldCharType="begin">
          <w:fldData xml:space="preserve">PEVuZE5vdGU+PENpdGU+PEF1dGhvcj5CYXh0ZXI8L0F1dGhvcj48WWVhcj4yMDExPC9ZZWFyPjxS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=
</w:fldData>
        </w:fldChar>
      </w:r>
      <w:r w:rsidR="005A69B0">
        <w:instrText xml:space="preserve"> ADDIN EN.CITE </w:instrText>
      </w:r>
      <w:r w:rsidR="005A69B0">
        <w:fldChar w:fldCharType="begin">
          <w:fldData xml:space="preserve">PEVuZE5vdGU+PENpdGU+PEF1dGhvcj5CYXh0ZXI8L0F1dGhvcj48WWVhcj4yMDExPC9ZZWFyPjxS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=
</w:fldData>
        </w:fldChar>
      </w:r>
      <w:r w:rsidR="005A69B0">
        <w:instrText xml:space="preserve"> ADDIN EN.CITE.DATA </w:instrText>
      </w:r>
      <w:r w:rsidR="005A69B0">
        <w:fldChar w:fldCharType="end"/>
      </w:r>
      <w:r w:rsidR="00A1143B">
        <w:fldChar w:fldCharType="separate"/>
      </w:r>
      <w:r w:rsidR="005A69B0">
        <w:rPr>
          <w:noProof/>
        </w:rPr>
        <w:t>(Baxter and Leary, 2011, Richardson et al., 2011)</w:t>
      </w:r>
      <w:r w:rsidR="00A1143B">
        <w:fldChar w:fldCharType="end"/>
      </w:r>
      <w:r w:rsidR="00B00AE1">
        <w:t>.</w:t>
      </w:r>
      <w:r w:rsidR="00457B19">
        <w:t xml:space="preserve"> </w:t>
      </w:r>
      <w:r w:rsidR="00424E61">
        <w:t>LCNS</w:t>
      </w:r>
      <w:r w:rsidR="00D630B5">
        <w:t xml:space="preserve"> from </w:t>
      </w:r>
      <w:r w:rsidR="001F7213">
        <w:t xml:space="preserve">trusts with small caseloads or with surgical facilities were more likely to report availability of </w:t>
      </w:r>
      <w:r w:rsidR="00457B19">
        <w:t>administrative support, although 6</w:t>
      </w:r>
      <w:r w:rsidR="00000FF1">
        <w:t>4</w:t>
      </w:r>
      <w:r w:rsidR="00457B19">
        <w:t>% of all respon</w:t>
      </w:r>
      <w:r w:rsidR="00D630B5">
        <w:t>dents</w:t>
      </w:r>
      <w:r w:rsidR="00457B19">
        <w:t xml:space="preserve"> indicated no support. This confirms a need to help reduce the administrative burden on LCNS teams across England, </w:t>
      </w:r>
      <w:r w:rsidR="00681E46">
        <w:t xml:space="preserve">particularly </w:t>
      </w:r>
      <w:r w:rsidR="00826A7B">
        <w:t xml:space="preserve">apparent </w:t>
      </w:r>
      <w:r w:rsidR="00681E46">
        <w:t xml:space="preserve">for those with </w:t>
      </w:r>
      <w:r w:rsidR="00457B19">
        <w:t xml:space="preserve">high caseloads </w:t>
      </w:r>
      <w:r w:rsidR="00826A7B">
        <w:t>or working</w:t>
      </w:r>
      <w:r w:rsidR="00457B19">
        <w:t xml:space="preserve"> </w:t>
      </w:r>
      <w:r w:rsidR="00681E46">
        <w:t>in</w:t>
      </w:r>
      <w:r w:rsidR="00457B19">
        <w:t xml:space="preserve"> chemotherapy</w:t>
      </w:r>
      <w:r w:rsidR="008C1EE3">
        <w:t xml:space="preserve"> </w:t>
      </w:r>
      <w:r w:rsidR="009B1CFC">
        <w:t>trust</w:t>
      </w:r>
      <w:r w:rsidR="00681E46">
        <w:t>s</w:t>
      </w:r>
      <w:r w:rsidR="00457B19">
        <w:t xml:space="preserve">. </w:t>
      </w:r>
      <w:r w:rsidR="00826A7B">
        <w:t xml:space="preserve">Defined hours of weekly administrative support available to the LCNS team </w:t>
      </w:r>
      <w:r w:rsidR="006B6CD8">
        <w:t>may reduce workload pressure and provide time for clinical</w:t>
      </w:r>
      <w:r w:rsidR="000C695C">
        <w:t>, value-adding</w:t>
      </w:r>
      <w:r w:rsidR="006B6CD8">
        <w:t xml:space="preserve"> roles.</w:t>
      </w:r>
    </w:p>
    <w:p w14:paraId="70CB638A" w14:textId="2E624C34" w:rsidR="008B0D8C" w:rsidRPr="006A6C22" w:rsidRDefault="001F2FCD" w:rsidP="006A6C22">
      <w:pPr>
        <w:pStyle w:val="Heading3"/>
        <w:spacing w:line="480" w:lineRule="auto"/>
        <w:rPr>
          <w:b/>
          <w:color w:val="auto"/>
          <w:sz w:val="22"/>
        </w:rPr>
      </w:pPr>
      <w:r w:rsidRPr="006A6C22">
        <w:rPr>
          <w:b/>
          <w:color w:val="auto"/>
          <w:sz w:val="22"/>
        </w:rPr>
        <w:t>4.4. Working practices of LCNS workforces</w:t>
      </w:r>
    </w:p>
    <w:p w14:paraId="63F50B14" w14:textId="4A41C7E3" w:rsidR="00D77446" w:rsidRDefault="00457B19">
      <w:pPr>
        <w:spacing w:line="480" w:lineRule="auto"/>
      </w:pPr>
      <w:r>
        <w:t xml:space="preserve">Proactive </w:t>
      </w:r>
      <w:r w:rsidR="000D4B82">
        <w:t xml:space="preserve">case </w:t>
      </w:r>
      <w:r>
        <w:t>management is the recommended patient-centred approach for specialist nursing across disciplines</w:t>
      </w:r>
      <w:r w:rsidR="00B00AE1">
        <w:t xml:space="preserve"> </w:t>
      </w:r>
      <w:r w:rsidR="0082065F">
        <w:fldChar w:fldCharType="begin"/>
      </w:r>
      <w:r w:rsidR="005A69B0">
        <w:instrText xml:space="preserve"> ADDIN EN.CITE &lt;EndNote&gt;&lt;Cite&gt;&lt;Author&gt;Baxter&lt;/Author&gt;&lt;Year&gt;2011&lt;/Year&gt;&lt;RecNum&gt;51&lt;/RecNum&gt;&lt;DisplayText&gt;(Baxter and Leary, 2011, DoH, 2007)&lt;/DisplayText&gt;&lt;record&gt;&lt;rec-number&gt;51&lt;/rec-number&gt;&lt;foreign-keys&gt;&lt;key app="EN" db-id="esdf55sp7ea92teer5vvf5xlazevp0dt5r9x" timestamp="1479139136"&gt;51&lt;/key&gt;&lt;key app="ENWeb" db-id=""&gt;0&lt;/key&gt;&lt;/foreign-keys&gt;&lt;ref-type name="Journal Article"&gt;17&lt;/ref-type&gt;&lt;contributors&gt;&lt;authors&gt;&lt;author&gt;Baxter, J.&lt;/author&gt;&lt;author&gt;Leary, A.&lt;/author&gt;&lt;/authors&gt;&lt;/contributors&gt;&lt;auth-address&gt;Imperial College Healthcare Trust.&lt;/auth-address&gt;&lt;titles&gt;&lt;title&gt;Productivity gains by specialist nurses&lt;/title&gt;&lt;secondary-title&gt;Nurs Times&lt;/secondary-title&gt;&lt;/titles&gt;&lt;periodical&gt;&lt;full-title&gt;Nurs Times&lt;/full-title&gt;&lt;/periodical&gt;&lt;pages&gt;15-7&lt;/pages&gt;&lt;volume&gt;107&lt;/volume&gt;&lt;number&gt;30-31&lt;/number&gt;&lt;keywords&gt;&lt;keyword&gt;Case Management&lt;/keyword&gt;&lt;keyword&gt;*Efficiency&lt;/keyword&gt;&lt;keyword&gt;Lung Neoplasms/nursing&lt;/keyword&gt;&lt;keyword&gt;*Nurses&lt;/keyword&gt;&lt;keyword&gt;Patient Admission&lt;/keyword&gt;&lt;keyword&gt;*Specialties, Nursing&lt;/keyword&gt;&lt;keyword&gt;United Kingdom&lt;/keyword&gt;&lt;/keywords&gt;&lt;dates&gt;&lt;year&gt;2011&lt;/year&gt;&lt;pub-dates&gt;&lt;date&gt;Aug 2-15&lt;/date&gt;&lt;/pub-dates&gt;&lt;/dates&gt;&lt;isbn&gt;0954-7762 (Print)&amp;#xD;0954-7762 (Linking)&lt;/isbn&gt;&lt;accession-num&gt;21957519&lt;/accession-num&gt;&lt;urls&gt;&lt;related-urls&gt;&lt;url&gt;https://www.ncbi.nlm.nih.gov/pubmed/21957519&lt;/url&gt;&lt;/related-urls&gt;&lt;/urls&gt;&lt;/record&gt;&lt;/Cite&gt;&lt;Cite&gt;&lt;Author&gt;DoH&lt;/Author&gt;&lt;Year&gt;2007&lt;/Year&gt;&lt;RecNum&gt;70&lt;/RecNum&gt;&lt;record&gt;&lt;rec-number&gt;70&lt;/rec-number&gt;&lt;foreign-keys&gt;&lt;key app="EN" db-id="esdf55sp7ea92teer5vvf5xlazevp0dt5r9x" timestamp="1484320310"&gt;70&lt;/key&gt;&lt;key app="ENWeb" db-id=""&gt;0&lt;/key&gt;&lt;/foreign-keys&gt;&lt;ref-type name="Journal Article"&gt;17&lt;/ref-type&gt;&lt;contributors&gt;&lt;authors&gt;&lt;author&gt;DoH&lt;/author&gt;&lt;/authors&gt;&lt;/contributors&gt;&lt;titles&gt;&lt;title&gt;Cancer Reform Strategy&lt;/title&gt;&lt;secondary-title&gt;Department of Health&lt;/secondary-title&gt;&lt;/titles&gt;&lt;periodical&gt;&lt;full-title&gt;Department of Health&lt;/full-title&gt;&lt;/periodical&gt;&lt;dates&gt;&lt;year&gt;2007&lt;/year&gt;&lt;/dates&gt;&lt;urls&gt;&lt;/urls&gt;&lt;/record&gt;&lt;/Cite&gt;&lt;/EndNote&gt;</w:instrText>
      </w:r>
      <w:r w:rsidR="0082065F">
        <w:fldChar w:fldCharType="separate"/>
      </w:r>
      <w:r w:rsidR="005A69B0">
        <w:rPr>
          <w:noProof/>
        </w:rPr>
        <w:t>(Baxter and Leary, 2011, DoH, 2007)</w:t>
      </w:r>
      <w:r w:rsidR="0082065F">
        <w:fldChar w:fldCharType="end"/>
      </w:r>
      <w:r w:rsidR="00B00AE1">
        <w:t>,</w:t>
      </w:r>
      <w:r w:rsidR="0082065F">
        <w:t xml:space="preserve"> </w:t>
      </w:r>
      <w:r w:rsidR="00415FDA">
        <w:t>and has been shown to reduce administrative burden and emergency</w:t>
      </w:r>
      <w:r w:rsidR="00B00AE1">
        <w:t xml:space="preserve"> admission rates post-diagnosis </w:t>
      </w:r>
      <w:r w:rsidR="0082065F">
        <w:fldChar w:fldCharType="begin"/>
      </w:r>
      <w:r w:rsidR="005A69B0">
        <w:instrText xml:space="preserve"> ADDIN EN.CITE &lt;EndNote&gt;&lt;Cite&gt;&lt;Author&gt;Leary&lt;/Author&gt;&lt;Year&gt;2014&lt;/Year&gt;&lt;RecNum&gt;56&lt;/RecNum&gt;&lt;DisplayText&gt;(Leary and Baxter, 2014)&lt;/DisplayText&gt;&lt;record&gt;&lt;rec-number&gt;56&lt;/rec-number&gt;&lt;foreign-keys&gt;&lt;key app="EN" db-id="esdf55sp7ea92teer5vvf5xlazevp0dt5r9x" timestamp="1479209256"&gt;56&lt;/key&gt;&lt;key app="ENWeb" db-id=""&gt;0&lt;/key&gt;&lt;/foreign-keys&gt;&lt;ref-type name="Journal Article"&gt;17&lt;/ref-type&gt;&lt;contributors&gt;&lt;authors&gt;&lt;author&gt;Leary, A.&lt;/author&gt;&lt;author&gt;Baxter, J.&lt;/author&gt;&lt;/authors&gt;&lt;/contributors&gt;&lt;auth-address&gt;Professor of Healthcare and Workforce Modelling, London Southbank University.&lt;/auth-address&gt;&lt;titles&gt;&lt;title&gt;Impact of lung cancer clinical nurse specialists on emergency admissions&lt;/title&gt;&lt;secondary-title&gt;Br J Nurs&lt;/secondary-title&gt;&lt;/titles&gt;&lt;periodical&gt;&lt;full-title&gt;Br J Nurs&lt;/full-title&gt;&lt;/periodical&gt;&lt;pages&gt;935-8&lt;/pages&gt;&lt;volume&gt;23&lt;/volume&gt;&lt;number&gt;17&lt;/number&gt;&lt;keywords&gt;&lt;keyword&gt;Case Management/*organization &amp;amp; administration&lt;/keyword&gt;&lt;keyword&gt;*Emergency Service, Hospital&lt;/keyword&gt;&lt;keyword&gt;*Hospitalization&lt;/keyword&gt;&lt;keyword&gt;Humans&lt;/keyword&gt;&lt;keyword&gt;London&lt;/keyword&gt;&lt;keyword&gt;Lung Neoplasms/*nursing&lt;/keyword&gt;&lt;keyword&gt;Nurse Clinicians/*organization &amp;amp; administration&lt;/keyword&gt;&lt;keyword&gt;*Nurse&amp;apos;s Role&lt;/keyword&gt;&lt;keyword&gt;Oncology Nursing/*organization &amp;amp; administration&lt;/keyword&gt;&lt;keyword&gt;Retrospective Studies&lt;/keyword&gt;&lt;keyword&gt;Terminal Care&lt;/keyword&gt;&lt;keyword&gt;Workload&lt;/keyword&gt;&lt;keyword&gt;Admission avoidance&lt;/keyword&gt;&lt;keyword&gt;Clinical nurse specialists&lt;/keyword&gt;&lt;keyword&gt;Outcomes&lt;/keyword&gt;&lt;keyword&gt;Value&lt;/keyword&gt;&lt;/keywords&gt;&lt;dates&gt;&lt;year&gt;2014&lt;/year&gt;&lt;pub-dates&gt;&lt;date&gt;Sep 25-Oct 8&lt;/date&gt;&lt;/pub-dates&gt;&lt;/dates&gt;&lt;isbn&gt;0966-0461 (Print)&amp;#xD;0966-0461 (Linking)&lt;/isbn&gt;&lt;accession-num&gt;25251175&lt;/accession-num&gt;&lt;urls&gt;&lt;related-urls&gt;&lt;url&gt;https://www.ncbi.nlm.nih.gov/pubmed/25251175&lt;/url&gt;&lt;/related-urls&gt;&lt;/urls&gt;&lt;electronic-resource-num&gt;10.12968/bjon.2014.23.17.935&lt;/electronic-resource-num&gt;&lt;/record&gt;&lt;/Cite&gt;&lt;/EndNote&gt;</w:instrText>
      </w:r>
      <w:r w:rsidR="0082065F">
        <w:fldChar w:fldCharType="separate"/>
      </w:r>
      <w:r w:rsidR="005A69B0">
        <w:rPr>
          <w:noProof/>
        </w:rPr>
        <w:t>(Leary and Baxter, 2014)</w:t>
      </w:r>
      <w:r w:rsidR="0082065F">
        <w:fldChar w:fldCharType="end"/>
      </w:r>
      <w:r w:rsidR="00B00AE1">
        <w:t>.</w:t>
      </w:r>
      <w:r>
        <w:t xml:space="preserve"> </w:t>
      </w:r>
      <w:r w:rsidR="00A92123">
        <w:t>The importance of this work has</w:t>
      </w:r>
      <w:r w:rsidR="00865064">
        <w:t xml:space="preserve"> also</w:t>
      </w:r>
      <w:r w:rsidR="00A92123">
        <w:t xml:space="preserve"> been described for patients paralysed by terror or blindsided by diagnosis </w:t>
      </w:r>
      <w:r w:rsidR="00A92123">
        <w:fldChar w:fldCharType="begin"/>
      </w:r>
      <w:r w:rsidR="005A69B0">
        <w:instrText xml:space="preserve"> ADDIN EN.CITE &lt;EndNote&gt;&lt;Cite&gt;&lt;Author&gt;Carter-Harris&lt;/Author&gt;&lt;Year&gt;2015&lt;/Year&gt;&lt;RecNum&gt;186&lt;/RecNum&gt;&lt;DisplayText&gt;(Carter-Harris et al., 2015)&lt;/DisplayText&gt;&lt;record&gt;&lt;rec-number&gt;186&lt;/rec-number&gt;&lt;foreign-keys&gt;&lt;key app="EN" db-id="esdf55sp7ea92teer5vvf5xlazevp0dt5r9x" timestamp="1507915678"&gt;186&lt;/key&gt;&lt;key app="ENWeb" db-id=""&gt;0&lt;/key&gt;&lt;/foreign-keys&gt;&lt;ref-type name="Journal Article"&gt;17&lt;/ref-type&gt;&lt;contributors&gt;&lt;authors&gt;&lt;author&gt;Carter-Harris, L.&lt;/author&gt;&lt;author&gt;Hermann, C. P.&lt;/author&gt;&lt;author&gt;Draucker, C. B.&lt;/author&gt;&lt;/authors&gt;&lt;/contributors&gt;&lt;auth-address&gt;School of Nursing, Indiana University, Indianapolis, Indiana.&amp;#xD;School of Nursing, University of Louisville, Louisville, Kentucky.&lt;/auth-address&gt;&lt;titles&gt;&lt;title&gt;Pathways to a lung cancer diagnosis&lt;/title&gt;&lt;secondary-title&gt;J Am Assoc Nurse Pract&lt;/secondary-title&gt;&lt;/titles&gt;&lt;periodical&gt;&lt;full-title&gt;J Am Assoc Nurse Pract&lt;/full-title&gt;&lt;/periodical&gt;&lt;pages&gt;576-83&lt;/pages&gt;&lt;volume&gt;27&lt;/volume&gt;&lt;number&gt;10&lt;/number&gt;&lt;keywords&gt;&lt;keyword&gt;Adult&lt;/keyword&gt;&lt;keyword&gt;Aged&lt;/keyword&gt;&lt;keyword&gt;Female&lt;/keyword&gt;&lt;keyword&gt;*Health Services Accessibility&lt;/keyword&gt;&lt;keyword&gt;Humans&lt;/keyword&gt;&lt;keyword&gt;Interviews as Topic&lt;/keyword&gt;&lt;keyword&gt;Kentucky&lt;/keyword&gt;&lt;keyword&gt;Lung Neoplasms/*diagnosis/nursing&lt;/keyword&gt;&lt;keyword&gt;Male&lt;/keyword&gt;&lt;keyword&gt;Middle Aged&lt;/keyword&gt;&lt;keyword&gt;Nurse Practitioners&lt;/keyword&gt;&lt;keyword&gt;Nursing Diagnosis&lt;/keyword&gt;&lt;keyword&gt;Lung cancer&lt;/keyword&gt;&lt;keyword&gt;content analysis&lt;/keyword&gt;&lt;keyword&gt;diagnosis&lt;/keyword&gt;&lt;keyword&gt;qualitative&lt;/keyword&gt;&lt;keyword&gt;research&lt;/keyword&gt;&lt;/keywords&gt;&lt;dates&gt;&lt;year&gt;2015&lt;/year&gt;&lt;pub-dates&gt;&lt;date&gt;Oct&lt;/date&gt;&lt;/pub-dates&gt;&lt;/dates&gt;&lt;isbn&gt;2327-6924 (Electronic)&amp;#xD;2327-6886 (Linking)&lt;/isbn&gt;&lt;accession-num&gt;25772906&lt;/accession-num&gt;&lt;urls&gt;&lt;related-urls&gt;&lt;url&gt;https://www.ncbi.nlm.nih.gov/pubmed/25772906&lt;/url&gt;&lt;/related-urls&gt;&lt;/urls&gt;&lt;custom2&gt;PMC4567975&lt;/custom2&gt;&lt;electronic-resource-num&gt;10.1002/2327-6924.12242&lt;/electronic-resource-num&gt;&lt;/record&gt;&lt;/Cite&gt;&lt;/EndNote&gt;</w:instrText>
      </w:r>
      <w:r w:rsidR="00A92123">
        <w:fldChar w:fldCharType="separate"/>
      </w:r>
      <w:r w:rsidR="005A69B0">
        <w:rPr>
          <w:noProof/>
        </w:rPr>
        <w:t>(Carter-Harris et al., 2015)</w:t>
      </w:r>
      <w:r w:rsidR="00A92123">
        <w:fldChar w:fldCharType="end"/>
      </w:r>
      <w:r w:rsidR="00A92123">
        <w:t xml:space="preserve">. </w:t>
      </w:r>
      <w:r>
        <w:t>We have shown t</w:t>
      </w:r>
      <w:r w:rsidR="00415FDA">
        <w:t xml:space="preserve">hat proactive </w:t>
      </w:r>
      <w:r w:rsidR="000D4B82">
        <w:t xml:space="preserve">case </w:t>
      </w:r>
      <w:r w:rsidR="00415FDA">
        <w:t>management and HNA</w:t>
      </w:r>
      <w:r>
        <w:t xml:space="preserve"> were the interventions that most LCNS respondents were unable to routinely </w:t>
      </w:r>
      <w:r w:rsidR="00D77446">
        <w:t xml:space="preserve">offer to patients </w:t>
      </w:r>
      <w:r w:rsidR="001F7213">
        <w:t xml:space="preserve">across </w:t>
      </w:r>
      <w:r w:rsidR="00D77446">
        <w:t>the pathway</w:t>
      </w:r>
      <w:r>
        <w:t xml:space="preserve">. </w:t>
      </w:r>
      <w:r w:rsidR="00972052">
        <w:t xml:space="preserve">Such findings are in agreement with nurse views of </w:t>
      </w:r>
      <w:r w:rsidR="008C5217">
        <w:t xml:space="preserve">reactive care and </w:t>
      </w:r>
      <w:r w:rsidR="00972052">
        <w:t>work left undone</w:t>
      </w:r>
      <w:r w:rsidR="00B00AE1">
        <w:t xml:space="preserve"> </w:t>
      </w:r>
      <w:r w:rsidR="0082065F">
        <w:fldChar w:fldCharType="begin">
          <w:fldData xml:space="preserve">PEVuZE5vdGU+PENpdGU+PEF1dGhvcj5MZWFyeTwvQXV0aG9yPjxZZWFyPjIwMTQ8L1llYXI+PFJl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</w:fldData>
        </w:fldChar>
      </w:r>
      <w:r w:rsidR="005A69B0">
        <w:instrText xml:space="preserve"> ADDIN EN.CITE </w:instrText>
      </w:r>
      <w:r w:rsidR="005A69B0">
        <w:fldChar w:fldCharType="begin">
          <w:fldData xml:space="preserve">PEVuZE5vdGU+PENpdGU+PEF1dGhvcj5MZWFyeTwvQXV0aG9yPjxZZWFyPjIwMTQ8L1llYXI+PFJl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</w:fldData>
        </w:fldChar>
      </w:r>
      <w:r w:rsidR="005A69B0">
        <w:instrText xml:space="preserve"> ADDIN EN.CITE.DATA </w:instrText>
      </w:r>
      <w:r w:rsidR="005A69B0">
        <w:fldChar w:fldCharType="end"/>
      </w:r>
      <w:r w:rsidR="0082065F">
        <w:fldChar w:fldCharType="separate"/>
      </w:r>
      <w:r w:rsidR="005A69B0">
        <w:rPr>
          <w:noProof/>
        </w:rPr>
        <w:t>(Leary et al., 2014)</w:t>
      </w:r>
      <w:r w:rsidR="0082065F">
        <w:fldChar w:fldCharType="end"/>
      </w:r>
      <w:r w:rsidR="00B00AE1">
        <w:t>,</w:t>
      </w:r>
      <w:r w:rsidR="0082065F">
        <w:t xml:space="preserve"> </w:t>
      </w:r>
      <w:r w:rsidR="00305556">
        <w:t>al</w:t>
      </w:r>
      <w:r w:rsidR="0082065F">
        <w:t>though we identif</w:t>
      </w:r>
      <w:r w:rsidR="00305556">
        <w:t>ied</w:t>
      </w:r>
      <w:r w:rsidR="0082065F">
        <w:t xml:space="preserve"> variation according to </w:t>
      </w:r>
      <w:r w:rsidR="009B1CFC">
        <w:t>trust</w:t>
      </w:r>
      <w:r w:rsidR="0082065F">
        <w:t xml:space="preserve"> factors. A</w:t>
      </w:r>
      <w:r>
        <w:t xml:space="preserve">lmost all nurses at medium sized </w:t>
      </w:r>
      <w:r w:rsidR="00D77446">
        <w:t>services see patients before/</w:t>
      </w:r>
      <w:r w:rsidR="0082065F">
        <w:t xml:space="preserve">at diagnosis yet </w:t>
      </w:r>
      <w:r w:rsidR="001F2FCD">
        <w:t>many</w:t>
      </w:r>
      <w:r>
        <w:t xml:space="preserve"> cannot </w:t>
      </w:r>
      <w:r w:rsidR="00DF784E">
        <w:t xml:space="preserve">offer HNA and </w:t>
      </w:r>
      <w:r w:rsidR="001F2FCD">
        <w:t>most</w:t>
      </w:r>
      <w:r>
        <w:t xml:space="preserve"> cannot of</w:t>
      </w:r>
      <w:r w:rsidR="00DF784E">
        <w:t xml:space="preserve">fer proactive </w:t>
      </w:r>
      <w:r w:rsidR="000D4B82">
        <w:t xml:space="preserve">case </w:t>
      </w:r>
      <w:r w:rsidR="00DF784E">
        <w:t>management</w:t>
      </w:r>
      <w:r w:rsidR="00305556">
        <w:t xml:space="preserve"> at this point</w:t>
      </w:r>
      <w:r w:rsidR="001F2FCD">
        <w:t>. Similar findings were observed where caseloads were high, survival was low, and according to different anti-cancer facilities,</w:t>
      </w:r>
      <w:r w:rsidR="00DF784E">
        <w:t xml:space="preserve"> suggestin</w:t>
      </w:r>
      <w:r w:rsidR="001F2FCD">
        <w:t>g</w:t>
      </w:r>
      <w:r w:rsidR="00BE797C">
        <w:t xml:space="preserve"> a </w:t>
      </w:r>
      <w:r>
        <w:t>vulnerab</w:t>
      </w:r>
      <w:r w:rsidR="001F2FCD">
        <w:t>ility</w:t>
      </w:r>
      <w:r>
        <w:t xml:space="preserve"> to resource issues.</w:t>
      </w:r>
      <w:r w:rsidR="00972052">
        <w:t xml:space="preserve"> </w:t>
      </w:r>
      <w:r w:rsidR="00826A7B">
        <w:t>To avoid potential gaps in care n</w:t>
      </w:r>
      <w:r w:rsidR="00965EE6">
        <w:t xml:space="preserve">urse-led </w:t>
      </w:r>
      <w:r w:rsidR="008F27E7">
        <w:t>services</w:t>
      </w:r>
      <w:r w:rsidR="001F7213">
        <w:t>,</w:t>
      </w:r>
      <w:r w:rsidR="008F27E7">
        <w:t xml:space="preserve"> such as </w:t>
      </w:r>
      <w:r w:rsidR="00965EE6">
        <w:t>follow-up clinics</w:t>
      </w:r>
      <w:r w:rsidR="008F27E7">
        <w:t>,</w:t>
      </w:r>
      <w:r w:rsidR="001B4657">
        <w:t xml:space="preserve"> and</w:t>
      </w:r>
      <w:r w:rsidR="001F7213">
        <w:t xml:space="preserve"> team</w:t>
      </w:r>
      <w:r w:rsidR="001B4657">
        <w:t xml:space="preserve"> </w:t>
      </w:r>
      <w:r w:rsidR="008F27E7">
        <w:t xml:space="preserve">remodelling to include a resource of </w:t>
      </w:r>
      <w:r w:rsidR="001B4657">
        <w:t>support staff</w:t>
      </w:r>
      <w:r w:rsidR="00826A7B">
        <w:t>,</w:t>
      </w:r>
      <w:r w:rsidR="008F27E7">
        <w:t xml:space="preserve"> </w:t>
      </w:r>
      <w:r w:rsidR="00965EE6">
        <w:t>offer</w:t>
      </w:r>
      <w:r w:rsidR="00826A7B">
        <w:t xml:space="preserve"> strategies</w:t>
      </w:r>
      <w:r w:rsidR="00965EE6">
        <w:t xml:space="preserve"> to </w:t>
      </w:r>
      <w:r w:rsidR="00826A7B">
        <w:t>facilitate</w:t>
      </w:r>
      <w:r w:rsidR="00965EE6">
        <w:t xml:space="preserve"> proactive patient management</w:t>
      </w:r>
      <w:r w:rsidR="00B00AE1">
        <w:t xml:space="preserve"> </w:t>
      </w:r>
      <w:r w:rsidR="00826A7B">
        <w:t xml:space="preserve">and delivery of key LCNS roles </w:t>
      </w:r>
      <w:r w:rsidR="00965EE6">
        <w:fldChar w:fldCharType="begin">
          <w:fldData xml:space="preserve">PEVuZE5vdGU+PENpdGU+PEF1dGhvcj5Nb29yZTwvQXV0aG9yPjxZZWFyPjIwMDI8L1llYXI+PFJl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</w:fldData>
        </w:fldChar>
      </w:r>
      <w:r w:rsidR="005A69B0">
        <w:instrText xml:space="preserve"> ADDIN EN.CITE </w:instrText>
      </w:r>
      <w:r w:rsidR="005A69B0">
        <w:fldChar w:fldCharType="begin">
          <w:fldData xml:space="preserve">PEVuZE5vdGU+PENpdGU+PEF1dGhvcj5Nb29yZTwvQXV0aG9yPjxZZWFyPjIwMDI8L1llYXI+PFJl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</w:fldData>
        </w:fldChar>
      </w:r>
      <w:r w:rsidR="005A69B0">
        <w:instrText xml:space="preserve"> ADDIN EN.CITE.DATA </w:instrText>
      </w:r>
      <w:r w:rsidR="005A69B0">
        <w:fldChar w:fldCharType="end"/>
      </w:r>
      <w:r w:rsidR="00965EE6">
        <w:fldChar w:fldCharType="separate"/>
      </w:r>
      <w:r w:rsidR="005A69B0">
        <w:rPr>
          <w:noProof/>
        </w:rPr>
        <w:t>(Brummell et al., 2015, Cox and Wilson, 2003, Moore et al., 2002, Moore et al., 2006)</w:t>
      </w:r>
      <w:r w:rsidR="00965EE6">
        <w:fldChar w:fldCharType="end"/>
      </w:r>
      <w:r w:rsidR="00B00AE1">
        <w:t>.</w:t>
      </w:r>
      <w:r>
        <w:t xml:space="preserve"> </w:t>
      </w:r>
    </w:p>
    <w:p w14:paraId="134F4C2F" w14:textId="5C822887" w:rsidR="00457B19" w:rsidRDefault="00457B19" w:rsidP="00965EE6">
      <w:pPr>
        <w:spacing w:line="480" w:lineRule="auto"/>
      </w:pPr>
      <w:r>
        <w:t xml:space="preserve">Characteristics of the LCNS role include acting as a ‘hub’ of the MDT due to their </w:t>
      </w:r>
      <w:r w:rsidR="000C695C">
        <w:t xml:space="preserve">cancer specific expertise and </w:t>
      </w:r>
      <w:r>
        <w:t xml:space="preserve">unique knowledge of patient context </w:t>
      </w:r>
      <w:r w:rsidR="00FA493B">
        <w:t>that</w:t>
      </w:r>
      <w:r w:rsidR="00A33207">
        <w:t xml:space="preserve"> allow</w:t>
      </w:r>
      <w:r w:rsidR="00FA493B">
        <w:t>s</w:t>
      </w:r>
      <w:r w:rsidR="00A33207">
        <w:t xml:space="preserve"> them to advocate patient wishes</w:t>
      </w:r>
      <w:r w:rsidR="00B00AE1">
        <w:t xml:space="preserve"> </w:t>
      </w:r>
      <w:r w:rsidR="00A33207">
        <w:fldChar w:fldCharType="begin">
          <w:fldData xml:space="preserve">PEVuZE5vdGU+PENpdGU+PEF1dGhvcj5Ub2Q8L0F1dGhvcj48WWVhcj4yMDE1PC9ZZWFyPjxSZWNO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</w:fldData>
        </w:fldChar>
      </w:r>
      <w:r w:rsidR="005A69B0">
        <w:instrText xml:space="preserve"> ADDIN EN.CITE </w:instrText>
      </w:r>
      <w:r w:rsidR="005A69B0">
        <w:fldChar w:fldCharType="begin">
          <w:fldData xml:space="preserve">PEVuZE5vdGU+PENpdGU+PEF1dGhvcj5Ub2Q8L0F1dGhvcj48WWVhcj4yMDE1PC9ZZWFyPjxSZWNO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</w:fldData>
        </w:fldChar>
      </w:r>
      <w:r w:rsidR="005A69B0">
        <w:instrText xml:space="preserve"> ADDIN EN.CITE.DATA </w:instrText>
      </w:r>
      <w:r w:rsidR="005A69B0">
        <w:fldChar w:fldCharType="end"/>
      </w:r>
      <w:r w:rsidR="00A33207">
        <w:fldChar w:fldCharType="separate"/>
      </w:r>
      <w:r w:rsidR="005A69B0">
        <w:rPr>
          <w:noProof/>
        </w:rPr>
        <w:t>(Tod et al., 2015)</w:t>
      </w:r>
      <w:r w:rsidR="00A33207">
        <w:fldChar w:fldCharType="end"/>
      </w:r>
      <w:r w:rsidR="00B83D63">
        <w:t>, with presence in MDTs now an explicit UK guideline</w:t>
      </w:r>
      <w:r w:rsidR="000C695C">
        <w:t xml:space="preserve"> </w:t>
      </w:r>
      <w:r w:rsidR="000C695C">
        <w:fldChar w:fldCharType="begin"/>
      </w:r>
      <w:r w:rsidR="005A69B0">
        <w:instrText xml:space="preserve"> ADDIN EN.CITE &lt;EndNote&gt;&lt;Cite&gt;&lt;Author&gt;NICE&lt;/Author&gt;&lt;Year&gt;2011&lt;/Year&gt;&lt;RecNum&gt;185&lt;/RecNum&gt;&lt;DisplayText&gt;(NICE, 2011)&lt;/DisplayText&gt;&lt;record&gt;&lt;rec-number&gt;185&lt;/rec-number&gt;&lt;foreign-keys&gt;&lt;key app="EN" db-id="esdf55sp7ea92teer5vvf5xlazevp0dt5r9x" timestamp="1500980072"&gt;185&lt;/key&gt;&lt;/foreign-keys&gt;&lt;ref-type name="Journal Article"&gt;17&lt;/ref-type&gt;&lt;contributors&gt;&lt;authors&gt;&lt;author&gt;NICE&lt;/author&gt;&lt;/authors&gt;&lt;/contributors&gt;&lt;titles&gt;&lt;title&gt;Lung Cancer: Diagnosis and Management&lt;/title&gt;&lt;secondary-title&gt;The National Institute for Health and Care Excellence&lt;/secondary-title&gt;&lt;/titles&gt;&lt;periodical&gt;&lt;full-title&gt;The National Institute for Health and Care Excellence&lt;/full-title&gt;&lt;/periodical&gt;&lt;volume&gt;CSG121&lt;/volume&gt;&lt;dates&gt;&lt;year&gt;2011&lt;/year&gt;&lt;/dates&gt;&lt;urls&gt;&lt;/urls&gt;&lt;/record&gt;&lt;/Cite&gt;&lt;/EndNote&gt;</w:instrText>
      </w:r>
      <w:r w:rsidR="000C695C">
        <w:fldChar w:fldCharType="separate"/>
      </w:r>
      <w:r w:rsidR="005A69B0">
        <w:rPr>
          <w:noProof/>
        </w:rPr>
        <w:t>(NICE, 2011)</w:t>
      </w:r>
      <w:r w:rsidR="000C695C">
        <w:fldChar w:fldCharType="end"/>
      </w:r>
      <w:r w:rsidR="00B00AE1">
        <w:t>.</w:t>
      </w:r>
      <w:r>
        <w:t xml:space="preserve"> </w:t>
      </w:r>
      <w:r w:rsidR="001F2FCD">
        <w:t>Non</w:t>
      </w:r>
      <w:r w:rsidR="00EA5D8D">
        <w:t xml:space="preserve">-attendance was </w:t>
      </w:r>
      <w:r w:rsidR="00266304">
        <w:t>greatest</w:t>
      </w:r>
      <w:r w:rsidR="00EA5D8D">
        <w:t xml:space="preserve"> in surgical </w:t>
      </w:r>
      <w:r w:rsidR="009B1CFC">
        <w:t>trust</w:t>
      </w:r>
      <w:r w:rsidR="00EA5D8D">
        <w:t xml:space="preserve">s and </w:t>
      </w:r>
      <w:r w:rsidR="009B1CFC">
        <w:t>trust</w:t>
      </w:r>
      <w:r w:rsidR="00346EE8">
        <w:t xml:space="preserve">s </w:t>
      </w:r>
      <w:r w:rsidR="00EA5D8D">
        <w:t xml:space="preserve">with higher </w:t>
      </w:r>
      <w:r w:rsidR="001D4F7E">
        <w:t>lung cancer</w:t>
      </w:r>
      <w:r w:rsidR="00EA5D8D">
        <w:t xml:space="preserve"> survival</w:t>
      </w:r>
      <w:r w:rsidR="001F2FCD">
        <w:t>,</w:t>
      </w:r>
      <w:r w:rsidR="008C5217">
        <w:t xml:space="preserve"> potentially due to </w:t>
      </w:r>
      <w:r w:rsidR="00403EEE">
        <w:t>workforce representation</w:t>
      </w:r>
      <w:r w:rsidR="005270C2">
        <w:t xml:space="preserve"> arrangements</w:t>
      </w:r>
      <w:r w:rsidR="008C5217">
        <w:t xml:space="preserve"> or additional commitments</w:t>
      </w:r>
      <w:r w:rsidR="00346EE8">
        <w:t xml:space="preserve">. </w:t>
      </w:r>
      <w:r w:rsidR="00B50804">
        <w:t>L</w:t>
      </w:r>
      <w:r w:rsidR="002A60E3">
        <w:t>arge</w:t>
      </w:r>
      <w:r w:rsidR="00B50804">
        <w:t>r</w:t>
      </w:r>
      <w:r>
        <w:t xml:space="preserve"> proportion</w:t>
      </w:r>
      <w:r w:rsidR="002A60E3">
        <w:t>s</w:t>
      </w:r>
      <w:r>
        <w:t xml:space="preserve"> of</w:t>
      </w:r>
      <w:r w:rsidR="002A60E3">
        <w:t xml:space="preserve"> nurses who</w:t>
      </w:r>
      <w:r>
        <w:t xml:space="preserve"> reported </w:t>
      </w:r>
      <w:r w:rsidR="00FA493B">
        <w:t xml:space="preserve">that they would not challenge all MDT members were </w:t>
      </w:r>
      <w:r w:rsidR="00B50804">
        <w:t>associated with</w:t>
      </w:r>
      <w:r w:rsidR="00FA493B">
        <w:t xml:space="preserve"> </w:t>
      </w:r>
      <w:r w:rsidR="009B1CFC">
        <w:t>trust</w:t>
      </w:r>
      <w:r w:rsidR="00FA493B">
        <w:t xml:space="preserve">s </w:t>
      </w:r>
      <w:r w:rsidR="00B50804">
        <w:t xml:space="preserve">that had </w:t>
      </w:r>
      <w:r w:rsidR="00FA493B">
        <w:t>smaller caseloads</w:t>
      </w:r>
      <w:r w:rsidR="00315F19">
        <w:t xml:space="preserve"> </w:t>
      </w:r>
      <w:r w:rsidR="00B50804">
        <w:t>or</w:t>
      </w:r>
      <w:r w:rsidR="00315F19">
        <w:t xml:space="preserve"> surgical facilities</w:t>
      </w:r>
      <w:r w:rsidR="00C17BBB">
        <w:t>.</w:t>
      </w:r>
      <w:r w:rsidR="004347DB">
        <w:t xml:space="preserve"> The</w:t>
      </w:r>
      <w:r w:rsidR="00992F90">
        <w:t>s</w:t>
      </w:r>
      <w:r w:rsidR="004347DB">
        <w:t>e</w:t>
      </w:r>
      <w:r w:rsidR="00992F90">
        <w:t xml:space="preserve"> finding</w:t>
      </w:r>
      <w:r w:rsidR="004347DB">
        <w:t>s</w:t>
      </w:r>
      <w:r w:rsidR="00992F90">
        <w:t xml:space="preserve"> may be </w:t>
      </w:r>
      <w:r w:rsidR="004347DB">
        <w:t>related to different hospital culture</w:t>
      </w:r>
      <w:r w:rsidR="00B50804">
        <w:t xml:space="preserve">s, such as </w:t>
      </w:r>
      <w:r w:rsidR="004E211C">
        <w:t>whether an LCNS chairs</w:t>
      </w:r>
      <w:r w:rsidR="00B50804">
        <w:t xml:space="preserve"> the meeting</w:t>
      </w:r>
      <w:r w:rsidR="00992F90">
        <w:t xml:space="preserve">. </w:t>
      </w:r>
      <w:r w:rsidR="00FA493B">
        <w:t xml:space="preserve"> </w:t>
      </w:r>
      <w:r w:rsidR="00315F19">
        <w:t>S</w:t>
      </w:r>
      <w:r w:rsidR="00FA493B">
        <w:t xml:space="preserve">imilar </w:t>
      </w:r>
      <w:r w:rsidR="00130224">
        <w:t xml:space="preserve">associations </w:t>
      </w:r>
      <w:r w:rsidR="00FA493B">
        <w:t xml:space="preserve">were </w:t>
      </w:r>
      <w:r w:rsidR="00315F19">
        <w:t>also found</w:t>
      </w:r>
      <w:r w:rsidR="00FA493B">
        <w:t xml:space="preserve"> </w:t>
      </w:r>
      <w:r w:rsidR="00130224">
        <w:t xml:space="preserve">with </w:t>
      </w:r>
      <w:r w:rsidR="00FA493B">
        <w:t xml:space="preserve">nurses who </w:t>
      </w:r>
      <w:r>
        <w:t>fe</w:t>
      </w:r>
      <w:r w:rsidR="00FA493B">
        <w:t>lt</w:t>
      </w:r>
      <w:r>
        <w:t xml:space="preserve"> uncomfortable or intimidated within MDT settings</w:t>
      </w:r>
      <w:r w:rsidR="00A33207">
        <w:t>,</w:t>
      </w:r>
      <w:r w:rsidR="002A60E3">
        <w:t xml:space="preserve"> </w:t>
      </w:r>
      <w:r w:rsidR="00B50804">
        <w:t xml:space="preserve">which </w:t>
      </w:r>
      <w:r w:rsidR="002A60E3">
        <w:t>highlight</w:t>
      </w:r>
      <w:r w:rsidR="00B50804">
        <w:t>s</w:t>
      </w:r>
      <w:r w:rsidR="002A60E3">
        <w:t xml:space="preserve"> a</w:t>
      </w:r>
      <w:r w:rsidR="008F27E7">
        <w:t>n opportunity to</w:t>
      </w:r>
      <w:r>
        <w:t xml:space="preserve"> improve MDT culture</w:t>
      </w:r>
      <w:r w:rsidR="00B50804">
        <w:t xml:space="preserve">, </w:t>
      </w:r>
      <w:r w:rsidR="008F27E7">
        <w:t>inclusivity</w:t>
      </w:r>
      <w:r w:rsidR="00B50804">
        <w:t xml:space="preserve"> and engagement</w:t>
      </w:r>
      <w:r w:rsidR="008F27E7">
        <w:t xml:space="preserve"> of all members </w:t>
      </w:r>
      <w:r>
        <w:t>as integrated care progresses</w:t>
      </w:r>
      <w:r w:rsidR="002A60E3" w:rsidRPr="002A60E3">
        <w:t xml:space="preserve"> across sectors</w:t>
      </w:r>
      <w:r w:rsidR="00B00AE1">
        <w:t xml:space="preserve"> </w:t>
      </w:r>
      <w:r w:rsidR="005D21A9">
        <w:fldChar w:fldCharType="begin">
          <w:fldData xml:space="preserve">PEVuZE5vdGU+PENpdGU+PEF1dGhvcj5IYXJyaXM8L0F1dGhvcj48WWVhcj4yMDEzPC9ZZWFyPjxS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</w:fldData>
        </w:fldChar>
      </w:r>
      <w:r w:rsidR="005A69B0">
        <w:instrText xml:space="preserve"> ADDIN EN.CITE </w:instrText>
      </w:r>
      <w:r w:rsidR="005A69B0">
        <w:fldChar w:fldCharType="begin">
          <w:fldData xml:space="preserve">PEVuZE5vdGU+PENpdGU+PEF1dGhvcj5IYXJyaXM8L0F1dGhvcj48WWVhcj4yMDEzPC9ZZWFyPjxS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</w:fldData>
        </w:fldChar>
      </w:r>
      <w:r w:rsidR="005A69B0">
        <w:instrText xml:space="preserve"> ADDIN EN.CITE.DATA </w:instrText>
      </w:r>
      <w:r w:rsidR="005A69B0">
        <w:fldChar w:fldCharType="end"/>
      </w:r>
      <w:r w:rsidR="005D21A9">
        <w:fldChar w:fldCharType="separate"/>
      </w:r>
      <w:r w:rsidR="005A69B0">
        <w:rPr>
          <w:noProof/>
        </w:rPr>
        <w:t>(Harris et al., 2013, Punshon et al., 2017)</w:t>
      </w:r>
      <w:r w:rsidR="005D21A9">
        <w:fldChar w:fldCharType="end"/>
      </w:r>
      <w:r w:rsidR="00B00AE1">
        <w:t>.</w:t>
      </w:r>
    </w:p>
    <w:p w14:paraId="5CE90D76" w14:textId="6A303623" w:rsidR="0098772A" w:rsidRPr="0098772A" w:rsidRDefault="001574FC" w:rsidP="00965EE6">
      <w:pPr>
        <w:spacing w:line="480" w:lineRule="auto"/>
        <w:rPr>
          <w:rFonts w:asciiTheme="majorHAnsi" w:eastAsiaTheme="majorEastAsia" w:hAnsiTheme="majorHAnsi" w:cstheme="majorBidi"/>
          <w:b/>
          <w:sz w:val="24"/>
          <w:szCs w:val="26"/>
        </w:rPr>
      </w:pPr>
      <w:r>
        <w:rPr>
          <w:rFonts w:asciiTheme="majorHAnsi" w:eastAsiaTheme="majorEastAsia" w:hAnsiTheme="majorHAnsi" w:cstheme="majorBidi"/>
          <w:b/>
          <w:sz w:val="24"/>
          <w:szCs w:val="26"/>
        </w:rPr>
        <w:t xml:space="preserve">5. </w:t>
      </w:r>
      <w:r w:rsidR="0098772A" w:rsidRPr="0098772A">
        <w:rPr>
          <w:rFonts w:asciiTheme="majorHAnsi" w:eastAsiaTheme="majorEastAsia" w:hAnsiTheme="majorHAnsi" w:cstheme="majorBidi"/>
          <w:b/>
          <w:sz w:val="24"/>
          <w:szCs w:val="26"/>
        </w:rPr>
        <w:t>Conclusion</w:t>
      </w:r>
    </w:p>
    <w:p w14:paraId="590D0A59" w14:textId="08599A1D" w:rsidR="000943A1" w:rsidRDefault="001E6EF8" w:rsidP="000943A1">
      <w:pPr>
        <w:spacing w:line="480" w:lineRule="auto"/>
        <w:rPr>
          <w:b/>
          <w:sz w:val="24"/>
        </w:rPr>
      </w:pPr>
      <w:r>
        <w:t>We provide evidence of</w:t>
      </w:r>
      <w:r w:rsidR="00705A67">
        <w:t xml:space="preserve"> </w:t>
      </w:r>
      <w:r>
        <w:t>variation in LCNS working practice</w:t>
      </w:r>
      <w:r w:rsidR="004347DB">
        <w:t xml:space="preserve"> across hospitals in England, highlighted according to interpretable factors that describe </w:t>
      </w:r>
      <w:r w:rsidR="00992F90">
        <w:t xml:space="preserve">outcomes for patients, access to care or modes of service delivery. </w:t>
      </w:r>
      <w:r w:rsidR="004347DB">
        <w:t xml:space="preserve">A number of LCNS-reported </w:t>
      </w:r>
      <w:r w:rsidR="004E211C">
        <w:t xml:space="preserve">experiences </w:t>
      </w:r>
      <w:r w:rsidR="004347DB">
        <w:t xml:space="preserve">appear to be associated with hospital factors. </w:t>
      </w:r>
      <w:r w:rsidR="003C5DC2">
        <w:t>To ensure the safety of patients and quality of care</w:t>
      </w:r>
      <w:r w:rsidR="000F4E9F">
        <w:t>,</w:t>
      </w:r>
      <w:r w:rsidR="007E649C">
        <w:t xml:space="preserve"> including access to appropriate lung cancer treatments</w:t>
      </w:r>
      <w:r w:rsidR="00705A67">
        <w:t>,</w:t>
      </w:r>
      <w:r w:rsidR="00B04AAF">
        <w:t xml:space="preserve"> barriers to </w:t>
      </w:r>
      <w:r w:rsidR="007A1F1C">
        <w:t>the</w:t>
      </w:r>
      <w:r w:rsidR="00B04AAF">
        <w:t xml:space="preserve"> delivery of LCNS</w:t>
      </w:r>
      <w:r w:rsidR="007A1F1C">
        <w:t xml:space="preserve"> </w:t>
      </w:r>
      <w:r w:rsidR="00B04AAF">
        <w:t>expertise within an individual’s care</w:t>
      </w:r>
      <w:r w:rsidR="007A1F1C">
        <w:t xml:space="preserve"> pathway </w:t>
      </w:r>
      <w:r w:rsidR="00B04AAF">
        <w:t>must be acknowledged and resolved, for</w:t>
      </w:r>
      <w:r w:rsidR="003F5E55">
        <w:t xml:space="preserve"> instance through local refinement of clinics or</w:t>
      </w:r>
      <w:r w:rsidR="005A495C" w:rsidRPr="005A495C">
        <w:t xml:space="preserve"> support</w:t>
      </w:r>
      <w:r w:rsidR="003F5E55">
        <w:t>ing</w:t>
      </w:r>
      <w:r w:rsidR="007A1F1C">
        <w:t xml:space="preserve"> staff</w:t>
      </w:r>
      <w:r w:rsidR="005A495C" w:rsidRPr="005A495C">
        <w:t xml:space="preserve"> to </w:t>
      </w:r>
      <w:r w:rsidR="007A1F1C">
        <w:t>enhance resour</w:t>
      </w:r>
      <w:r w:rsidR="00705A67">
        <w:t>ce toward value adding activities</w:t>
      </w:r>
      <w:r w:rsidR="007A1F1C">
        <w:t xml:space="preserve">. </w:t>
      </w:r>
      <w:r w:rsidR="007E6B47">
        <w:t>MDT c</w:t>
      </w:r>
      <w:r w:rsidR="007A1F1C">
        <w:t>ulture</w:t>
      </w:r>
      <w:r w:rsidR="007E6B47">
        <w:t xml:space="preserve"> also requires review</w:t>
      </w:r>
      <w:r w:rsidR="007A1F1C">
        <w:t xml:space="preserve"> in order to benefit from </w:t>
      </w:r>
      <w:r w:rsidR="00C9482E">
        <w:t xml:space="preserve">the </w:t>
      </w:r>
      <w:r w:rsidR="00705A67">
        <w:t>unique knowledge</w:t>
      </w:r>
      <w:r w:rsidR="007A1F1C">
        <w:t xml:space="preserve"> LCNS offer, which can impact patient experience and outcomes.</w:t>
      </w:r>
      <w:r w:rsidR="000760E9">
        <w:t xml:space="preserve"> </w:t>
      </w:r>
      <w:r w:rsidRPr="007A1F1C">
        <w:t>This stud</w:t>
      </w:r>
      <w:r>
        <w:t>y uses the combined voice</w:t>
      </w:r>
      <w:r w:rsidRPr="007A1F1C">
        <w:t xml:space="preserve"> of a large sampl</w:t>
      </w:r>
      <w:r>
        <w:t>e of</w:t>
      </w:r>
      <w:r w:rsidR="00E12B42">
        <w:t xml:space="preserve"> English</w:t>
      </w:r>
      <w:r w:rsidR="00424E61">
        <w:t xml:space="preserve"> LCNS</w:t>
      </w:r>
      <w:r>
        <w:t xml:space="preserve"> to</w:t>
      </w:r>
      <w:r w:rsidR="009A6D76">
        <w:t xml:space="preserve"> provide opportunity for learning </w:t>
      </w:r>
      <w:r w:rsidR="00AB4680">
        <w:t>and implementa</w:t>
      </w:r>
      <w:r w:rsidR="004347DB">
        <w:t>tion of service developments</w:t>
      </w:r>
      <w:r w:rsidR="000760E9">
        <w:t xml:space="preserve"> to support</w:t>
      </w:r>
      <w:r w:rsidR="00C9482E">
        <w:t xml:space="preserve"> the </w:t>
      </w:r>
      <w:r w:rsidR="00122946">
        <w:t xml:space="preserve">provision of </w:t>
      </w:r>
      <w:r w:rsidR="00C9482E">
        <w:t>crucial</w:t>
      </w:r>
      <w:r w:rsidR="00DD5141">
        <w:t xml:space="preserve"> LCNS </w:t>
      </w:r>
      <w:r w:rsidR="00C9482E">
        <w:t>role</w:t>
      </w:r>
      <w:r w:rsidR="00122946">
        <w:t>s</w:t>
      </w:r>
      <w:r w:rsidR="00E12B42">
        <w:t xml:space="preserve">; </w:t>
      </w:r>
      <w:r w:rsidR="000F4E9F">
        <w:t xml:space="preserve">we </w:t>
      </w:r>
      <w:r w:rsidR="00122946">
        <w:t>offer</w:t>
      </w:r>
      <w:r w:rsidR="00DD5141">
        <w:t xml:space="preserve"> recommendations </w:t>
      </w:r>
      <w:r w:rsidR="00122946" w:rsidRPr="00122946">
        <w:t>regarding workforce features, support and inclusion</w:t>
      </w:r>
      <w:r w:rsidR="00122946">
        <w:t>,</w:t>
      </w:r>
      <w:r w:rsidR="00122946" w:rsidRPr="00122946">
        <w:t xml:space="preserve"> </w:t>
      </w:r>
      <w:r w:rsidR="00122946">
        <w:t>which c</w:t>
      </w:r>
      <w:r w:rsidR="007E1E34">
        <w:t>ould</w:t>
      </w:r>
      <w:r w:rsidR="00122946">
        <w:t xml:space="preserve"> lead to gains for</w:t>
      </w:r>
      <w:r w:rsidR="00DD5141" w:rsidRPr="00DD5141">
        <w:t xml:space="preserve"> the local health economy</w:t>
      </w:r>
      <w:r w:rsidR="00E12B42">
        <w:t xml:space="preserve"> and provide insight for other health services beyond the UK</w:t>
      </w:r>
      <w:r w:rsidR="005A495C" w:rsidRPr="005A495C">
        <w:t>.</w:t>
      </w:r>
      <w:r w:rsidR="000943A1" w:rsidRPr="00287B26">
        <w:rPr>
          <w:b/>
          <w:sz w:val="24"/>
        </w:rPr>
        <w:t xml:space="preserve"> </w:t>
      </w:r>
    </w:p>
    <w:p w14:paraId="714B55B9" w14:textId="77777777" w:rsidR="00211851" w:rsidRDefault="00211851" w:rsidP="00211851"/>
    <w:p w14:paraId="77584F7D" w14:textId="76052B96" w:rsidR="00A771B9" w:rsidRPr="000943A1" w:rsidRDefault="006F1E0C" w:rsidP="000943A1">
      <w:pPr>
        <w:rPr>
          <w:rFonts w:asciiTheme="majorHAnsi" w:eastAsiaTheme="majorEastAsia" w:hAnsiTheme="majorHAnsi" w:cstheme="majorBidi"/>
          <w:b/>
          <w:sz w:val="24"/>
          <w:szCs w:val="26"/>
        </w:rPr>
      </w:pPr>
      <w:r w:rsidRPr="00730132">
        <w:rPr>
          <w:b/>
          <w:sz w:val="24"/>
        </w:rPr>
        <w:t>References</w:t>
      </w:r>
    </w:p>
    <w:p w14:paraId="0A33C72C" w14:textId="77777777" w:rsidR="006D24C7" w:rsidRPr="006D24C7" w:rsidRDefault="00A771B9" w:rsidP="006D24C7">
      <w:pPr>
        <w:pStyle w:val="EndNoteBibliography"/>
        <w:spacing w:after="0"/>
        <w:ind w:left="720" w:hanging="720"/>
      </w:pPr>
      <w:r w:rsidRPr="004C30DA">
        <w:fldChar w:fldCharType="begin"/>
      </w:r>
      <w:r w:rsidRPr="004C30DA">
        <w:instrText xml:space="preserve"> ADDIN EN.REFLIST </w:instrText>
      </w:r>
      <w:r w:rsidRPr="004C30DA">
        <w:fldChar w:fldCharType="separate"/>
      </w:r>
      <w:r w:rsidR="006D24C7" w:rsidRPr="006D24C7">
        <w:t>Baxter, J., Leary, A., 2011. Productivity gains by specialist nurses. Nurs Times 107 (30-31), 15-17.</w:t>
      </w:r>
    </w:p>
    <w:p w14:paraId="3871D807" w14:textId="77777777" w:rsidR="006D24C7" w:rsidRPr="006D24C7" w:rsidRDefault="006D24C7" w:rsidP="006D24C7">
      <w:pPr>
        <w:pStyle w:val="EndNoteBibliography"/>
        <w:spacing w:after="0"/>
        <w:ind w:left="720" w:hanging="720"/>
      </w:pPr>
      <w:r w:rsidRPr="006D24C7">
        <w:t>Brummell, S., Tod, A.M., McDonnell, A., Guerin, M., Beattie, V., Ibbotson, R., 2015. An evaluation of the role of support workers in lung cancer. Cancer Nursing Practice 14 (1), 22-27.</w:t>
      </w:r>
    </w:p>
    <w:p w14:paraId="03019FFB" w14:textId="77777777" w:rsidR="006D24C7" w:rsidRPr="006D24C7" w:rsidRDefault="006D24C7" w:rsidP="006D24C7">
      <w:pPr>
        <w:pStyle w:val="EndNoteBibliography"/>
        <w:spacing w:after="0"/>
        <w:ind w:left="720" w:hanging="720"/>
      </w:pPr>
      <w:r w:rsidRPr="006D24C7">
        <w:t>Carter-Harris, L., Hermann, C.P., Draucker, C.B., 2015. Pathways to a lung cancer diagnosis. J Am Assoc Nurse Pract 27 (10), 576-583.</w:t>
      </w:r>
    </w:p>
    <w:p w14:paraId="391565AB" w14:textId="77777777" w:rsidR="006D24C7" w:rsidRPr="006D24C7" w:rsidRDefault="006D24C7" w:rsidP="006D24C7">
      <w:pPr>
        <w:pStyle w:val="EndNoteBibliography"/>
        <w:spacing w:after="0"/>
        <w:ind w:left="720" w:hanging="720"/>
      </w:pPr>
      <w:r w:rsidRPr="006D24C7">
        <w:t>Cox, K., Wilson, E., 2003. Follow-up for people with cancer: nurse-led services and telephone interventions. J Adv Nurs 43 (1), 51-61.</w:t>
      </w:r>
    </w:p>
    <w:p w14:paraId="74C5AF51" w14:textId="70DF30C7" w:rsidR="006D24C7" w:rsidRPr="006D24C7" w:rsidRDefault="006D24C7" w:rsidP="006D24C7">
      <w:pPr>
        <w:pStyle w:val="EndNoteBibliography"/>
        <w:spacing w:after="0"/>
        <w:ind w:left="720" w:hanging="720"/>
      </w:pPr>
      <w:r w:rsidRPr="006D24C7">
        <w:t xml:space="preserve">CRUK, 2014. Lung cancer mortality statistics: lung cancer mortality by sex and UK region. Cancer Research UK: </w:t>
      </w:r>
      <w:hyperlink r:id="rId12" w:history="1">
        <w:r w:rsidRPr="006D24C7">
          <w:rPr>
            <w:rStyle w:val="Hyperlink"/>
          </w:rPr>
          <w:t>http://www.cancerresearchuk.org/health-professional/cancer-statistics/statistics-by-cancer-type/lung-cancer/mortality</w:t>
        </w:r>
      </w:hyperlink>
      <w:r w:rsidRPr="006D24C7">
        <w:t>.</w:t>
      </w:r>
    </w:p>
    <w:p w14:paraId="34167F98" w14:textId="77777777" w:rsidR="006D24C7" w:rsidRPr="006D24C7" w:rsidRDefault="006D24C7" w:rsidP="006D24C7">
      <w:pPr>
        <w:pStyle w:val="EndNoteBibliography"/>
        <w:spacing w:after="0"/>
        <w:ind w:left="720" w:hanging="720"/>
      </w:pPr>
      <w:r w:rsidRPr="006D24C7">
        <w:t>De Angelis, R., Sant, M., Coleman, M.P., Francisci, S., Baili, P., Pierannunzio, D., Trama, A., Visser, O., Brenner, H., Ardanaz, E., Bielska-Lasota, M., Engholm, G., Nennecke, A., Siesling, S., Berrino, F., Capocaccia, R., 2014. Cancer survival in Europe 1999–2007 by country and age: results of EUROCARE-5—a population-based study. The Lancet Oncology 15 (1), 23-34.</w:t>
      </w:r>
    </w:p>
    <w:p w14:paraId="7150C9CF" w14:textId="77777777" w:rsidR="006D24C7" w:rsidRPr="006D24C7" w:rsidRDefault="006D24C7" w:rsidP="006D24C7">
      <w:pPr>
        <w:pStyle w:val="EndNoteBibliography"/>
        <w:spacing w:after="0"/>
        <w:ind w:left="720" w:hanging="720"/>
      </w:pPr>
      <w:r w:rsidRPr="006D24C7">
        <w:t>de Bont, A., van Exel, J., Coretti, S., Okem, Z.G., Janssen, M., Hope, K.L., Ludwicki, T., Zander, B., Zvonickova, M., Bond, C., Wallenburg, I., Team, M., 2016. Reconfiguring health workforce: a case-based comparative study explaining the increasingly diverse professional roles in Europe. BMC Health Serv Res 16 (1), 637.</w:t>
      </w:r>
    </w:p>
    <w:p w14:paraId="3B2CC037" w14:textId="77777777" w:rsidR="006D24C7" w:rsidRPr="006D24C7" w:rsidRDefault="006D24C7" w:rsidP="006D24C7">
      <w:pPr>
        <w:pStyle w:val="EndNoteBibliography"/>
        <w:spacing w:after="0"/>
        <w:ind w:left="720" w:hanging="720"/>
      </w:pPr>
      <w:r w:rsidRPr="006D24C7">
        <w:t>DoH, 2007. Cancer Reform Strategy. Department of Health.</w:t>
      </w:r>
    </w:p>
    <w:p w14:paraId="7BDD3266" w14:textId="77777777" w:rsidR="006D24C7" w:rsidRPr="006D24C7" w:rsidRDefault="006D24C7" w:rsidP="006D24C7">
      <w:pPr>
        <w:pStyle w:val="EndNoteBibliography"/>
        <w:spacing w:after="0"/>
        <w:ind w:left="720" w:hanging="720"/>
      </w:pPr>
      <w:r w:rsidRPr="006D24C7">
        <w:t>Francisci, S., Minicozzi, P., Pierannunzio, D., Ardanaz, E., Eberle, A., Grimsrud, T.K., Knijn, A., Pastorino, U., Salmeron, D., Trama, A., Sant, M., Group, E.-W., 2015. Survival patterns in lung and pleural cancer in Europe 1999-2007: Results from the EUROCARE-5 study. Eur J Cancer.</w:t>
      </w:r>
    </w:p>
    <w:p w14:paraId="00FDBD01" w14:textId="77777777" w:rsidR="006D24C7" w:rsidRPr="006D24C7" w:rsidRDefault="006D24C7" w:rsidP="006D24C7">
      <w:pPr>
        <w:pStyle w:val="EndNoteBibliography"/>
        <w:spacing w:after="0"/>
        <w:ind w:left="720" w:hanging="720"/>
      </w:pPr>
      <w:r w:rsidRPr="006D24C7">
        <w:t>Gardiner, C., Ingleton, C., Gott, M., Ryan, T., 2011. Exploring the transition from curative care to palliative care: a systematic review of the literature. BMJ Support Palliat Care 1 (1), 56-63.</w:t>
      </w:r>
    </w:p>
    <w:p w14:paraId="38129080" w14:textId="77777777" w:rsidR="006D24C7" w:rsidRPr="006D24C7" w:rsidRDefault="006D24C7" w:rsidP="006D24C7">
      <w:pPr>
        <w:pStyle w:val="EndNoteBibliography"/>
        <w:spacing w:after="0"/>
        <w:ind w:left="720" w:hanging="720"/>
      </w:pPr>
      <w:r w:rsidRPr="006D24C7">
        <w:t>Harris, M., Greaves, F., Gunn, L., Patterson, S., Greenfield, G., Car, J., Majeed, A., Pappas, Y., 2013. Multidisciplinary integration in the context of integrated care - results from the North West London Integrated Care Pilot. Int J Integr Care 13.</w:t>
      </w:r>
    </w:p>
    <w:p w14:paraId="07264726" w14:textId="77777777" w:rsidR="006D24C7" w:rsidRPr="006D24C7" w:rsidRDefault="006D24C7" w:rsidP="006D24C7">
      <w:pPr>
        <w:pStyle w:val="EndNoteBibliography"/>
        <w:spacing w:after="0"/>
        <w:ind w:left="720" w:hanging="720"/>
      </w:pPr>
      <w:r w:rsidRPr="006D24C7">
        <w:t>Khakwani, A., Hubbard, R., Beckett, P., Borthwick, D., Tod, A., Leary, A., White, J., Tata, L., 2016. Which patients are assessed by lung cancer nurse specialists? A national lung cancer audit study of over 128,000 patients across england. Lung Cancer 96, 33-40.</w:t>
      </w:r>
    </w:p>
    <w:p w14:paraId="3D32BF32" w14:textId="77777777" w:rsidR="006D24C7" w:rsidRPr="006D24C7" w:rsidRDefault="006D24C7" w:rsidP="006D24C7">
      <w:pPr>
        <w:pStyle w:val="EndNoteBibliography"/>
        <w:spacing w:after="0"/>
        <w:ind w:left="720" w:hanging="720"/>
      </w:pPr>
      <w:r w:rsidRPr="006D24C7">
        <w:t>Leary, A., Baxter, J., 2014. Impact of lung cancer clinical nurse specialists on emergency admissions. Br J Nurs 23 (17), 935-938.</w:t>
      </w:r>
    </w:p>
    <w:p w14:paraId="1146B1E5" w14:textId="77777777" w:rsidR="006D24C7" w:rsidRPr="006D24C7" w:rsidRDefault="006D24C7" w:rsidP="006D24C7">
      <w:pPr>
        <w:pStyle w:val="EndNoteBibliography"/>
        <w:spacing w:after="0"/>
        <w:ind w:left="720" w:hanging="720"/>
      </w:pPr>
      <w:r w:rsidRPr="006D24C7">
        <w:t>Leary, A., Crouch, H., Lezard, A., Rawcliffe, C., Boden, L., Richardson, A., 2008. Dimensions of clinical nurse specialist work in the UK. Nurs Stand 23 (15-17), 40-44.</w:t>
      </w:r>
    </w:p>
    <w:p w14:paraId="481D467B" w14:textId="77777777" w:rsidR="006D24C7" w:rsidRPr="006D24C7" w:rsidRDefault="006D24C7" w:rsidP="006D24C7">
      <w:pPr>
        <w:pStyle w:val="EndNoteBibliography"/>
        <w:spacing w:after="0"/>
        <w:ind w:left="720" w:hanging="720"/>
      </w:pPr>
      <w:r w:rsidRPr="006D24C7">
        <w:t>Leary, A., White, J., Yarnell, L., 2014. The work left undone. Understanding the challenge of providing holistic lung cancer nursing care in the UK. Eur J Oncol Nurs 18 (1), 23-28.</w:t>
      </w:r>
    </w:p>
    <w:p w14:paraId="4403F1AD" w14:textId="791EBF5D" w:rsidR="006D24C7" w:rsidRPr="006D24C7" w:rsidRDefault="006D24C7" w:rsidP="006D24C7">
      <w:pPr>
        <w:pStyle w:val="EndNoteBibliography"/>
        <w:spacing w:after="0"/>
        <w:ind w:left="720" w:hanging="720"/>
      </w:pPr>
      <w:r w:rsidRPr="006D24C7">
        <w:t xml:space="preserve">Macmillan, 2017. Cancer Workforce in England: A census of cancer, palliative and chemotherapy speciality nurses and support workers in England in 2017. Macmillan Cancer Support, </w:t>
      </w:r>
      <w:hyperlink r:id="rId13" w:history="1">
        <w:r w:rsidRPr="006D24C7">
          <w:rPr>
            <w:rStyle w:val="Hyperlink"/>
          </w:rPr>
          <w:t>http://www.macmillan.org.uk/</w:t>
        </w:r>
      </w:hyperlink>
      <w:r w:rsidRPr="006D24C7">
        <w:t>.</w:t>
      </w:r>
    </w:p>
    <w:p w14:paraId="7B0CA2F9" w14:textId="77777777" w:rsidR="006D24C7" w:rsidRPr="006D24C7" w:rsidRDefault="006D24C7" w:rsidP="006D24C7">
      <w:pPr>
        <w:pStyle w:val="EndNoteBibliography"/>
        <w:spacing w:after="0"/>
        <w:ind w:left="720" w:hanging="720"/>
      </w:pPr>
      <w:r w:rsidRPr="006D24C7">
        <w:t>Macmillan, 2014. Specialist adult cancer nurses in England: A census of the specialist adult cancer nursing workforce in the UK. Macmillan Cancer Support.</w:t>
      </w:r>
    </w:p>
    <w:p w14:paraId="42DDE6A0" w14:textId="77777777" w:rsidR="006D24C7" w:rsidRPr="006D24C7" w:rsidRDefault="006D24C7" w:rsidP="006D24C7">
      <w:pPr>
        <w:pStyle w:val="EndNoteBibliography"/>
        <w:spacing w:after="0"/>
        <w:ind w:left="720" w:hanging="720"/>
      </w:pPr>
      <w:r w:rsidRPr="006D24C7">
        <w:t>McPhillips, D., Evans, R., Ryan, D., Daneshvar, C., Sarkar, S.A., Breen, D., 2014. The role of a nurse specialist in a modern lung-cancer service. British Journal of Nursing 24 (4).</w:t>
      </w:r>
    </w:p>
    <w:p w14:paraId="3FF5CF59" w14:textId="77777777" w:rsidR="006D24C7" w:rsidRPr="006D24C7" w:rsidRDefault="006D24C7" w:rsidP="006D24C7">
      <w:pPr>
        <w:pStyle w:val="EndNoteBibliography"/>
        <w:spacing w:after="0"/>
        <w:ind w:left="720" w:hanging="720"/>
      </w:pPr>
      <w:r w:rsidRPr="006D24C7">
        <w:t>Mishelmovich, N., Arber, A., Odelius, A., 2016. Breaking significant news: The experience of clinical nurse specialists in cancer and palliative care. Eur J Oncol Nurs 21, 153-159.</w:t>
      </w:r>
    </w:p>
    <w:p w14:paraId="066A481F" w14:textId="77777777" w:rsidR="006D24C7" w:rsidRPr="006D24C7" w:rsidRDefault="006D24C7" w:rsidP="006D24C7">
      <w:pPr>
        <w:pStyle w:val="EndNoteBibliography"/>
        <w:spacing w:after="0"/>
        <w:ind w:left="720" w:hanging="720"/>
      </w:pPr>
      <w:r w:rsidRPr="006D24C7">
        <w:t>Moore, S., Corner, J., Haviland, J., Wells, M., Salmon, E., Normand, C., Brada, M., O'Brien, M., Smith, I., 2002. Nurse led follow up and conventional medical follow up in management of patients with lung cancer: randomised trial. BMJ 325 (7373), 1145.</w:t>
      </w:r>
    </w:p>
    <w:p w14:paraId="3BD7CF8B" w14:textId="77777777" w:rsidR="006D24C7" w:rsidRPr="006D24C7" w:rsidRDefault="006D24C7" w:rsidP="006D24C7">
      <w:pPr>
        <w:pStyle w:val="EndNoteBibliography"/>
        <w:spacing w:after="0"/>
        <w:ind w:left="720" w:hanging="720"/>
      </w:pPr>
      <w:r w:rsidRPr="006D24C7">
        <w:t>Moore, S., Wells, M., Plant, H., Fuller, F., Wright, M., Corner, J., 2006. Nurse specialist led follow-up in lung cancer: The experience of developing and delivering a new model of care. Eur J Oncol Nurs 10 (5), 364-377.</w:t>
      </w:r>
    </w:p>
    <w:p w14:paraId="2ACFA4C3" w14:textId="77777777" w:rsidR="006D24C7" w:rsidRPr="006D24C7" w:rsidRDefault="006D24C7" w:rsidP="006D24C7">
      <w:pPr>
        <w:pStyle w:val="EndNoteBibliography"/>
        <w:spacing w:after="0"/>
        <w:ind w:left="720" w:hanging="720"/>
      </w:pPr>
      <w:r w:rsidRPr="006D24C7">
        <w:t>NCAT, 2012. A census of the cancer specialist nurse workforce in England 2011. National Cancer Action Team (Part of the National Cancer Programme).</w:t>
      </w:r>
    </w:p>
    <w:p w14:paraId="7A29560E" w14:textId="77777777" w:rsidR="006D24C7" w:rsidRPr="006D24C7" w:rsidRDefault="006D24C7" w:rsidP="006D24C7">
      <w:pPr>
        <w:pStyle w:val="EndNoteBibliography"/>
        <w:spacing w:after="0"/>
        <w:ind w:left="720" w:hanging="720"/>
      </w:pPr>
      <w:r w:rsidRPr="006D24C7">
        <w:t>NCAT, 2010. Excellence in Cancer Care - The Contribution of the Clinical Nurse Specialist. National Cancer Action Team: Ensuring Better Treatment - Part of the National Cancer Programme.</w:t>
      </w:r>
    </w:p>
    <w:p w14:paraId="2047440A" w14:textId="77777777" w:rsidR="006D24C7" w:rsidRPr="006D24C7" w:rsidRDefault="006D24C7" w:rsidP="006D24C7">
      <w:pPr>
        <w:pStyle w:val="EndNoteBibliography"/>
        <w:spacing w:after="0"/>
        <w:ind w:left="720" w:hanging="720"/>
      </w:pPr>
      <w:r w:rsidRPr="006D24C7">
        <w:t>NCAT, 2011. Manual for Cancer Services - Lung Measures. National Cancer Action Team: National Cancer Peer Review Programme.</w:t>
      </w:r>
    </w:p>
    <w:p w14:paraId="3FA8842B" w14:textId="77777777" w:rsidR="006D24C7" w:rsidRPr="006D24C7" w:rsidRDefault="006D24C7" w:rsidP="006D24C7">
      <w:pPr>
        <w:pStyle w:val="EndNoteBibliography"/>
        <w:spacing w:after="0"/>
        <w:ind w:left="720" w:hanging="720"/>
      </w:pPr>
      <w:r w:rsidRPr="006D24C7">
        <w:t>NICE, 2004. Improving supportive and palliative care for adults with cancer. The National Institute for Health and Care Excellence CSG4.</w:t>
      </w:r>
    </w:p>
    <w:p w14:paraId="7A3BE053" w14:textId="77777777" w:rsidR="006D24C7" w:rsidRPr="006D24C7" w:rsidRDefault="006D24C7" w:rsidP="006D24C7">
      <w:pPr>
        <w:pStyle w:val="EndNoteBibliography"/>
        <w:spacing w:after="0"/>
        <w:ind w:left="720" w:hanging="720"/>
      </w:pPr>
      <w:r w:rsidRPr="006D24C7">
        <w:t>NICE, 2011. Lung Cancer: Diagnosis and Management. The National Institute for Health and Care Excellence CSG121.</w:t>
      </w:r>
    </w:p>
    <w:p w14:paraId="5246AF53" w14:textId="77777777" w:rsidR="006D24C7" w:rsidRPr="006D24C7" w:rsidRDefault="006D24C7" w:rsidP="006D24C7">
      <w:pPr>
        <w:pStyle w:val="EndNoteBibliography"/>
        <w:spacing w:after="0"/>
        <w:ind w:left="720" w:hanging="720"/>
      </w:pPr>
      <w:r w:rsidRPr="006D24C7">
        <w:t>Powell, H.A., Tata, L.J., Baldwin, D.R., Potter, V.A., Stanley, R.A., Khakwani, A., Hubbard, R.B., 2014. Treatment decisions and survival for people with small-cell lung cancer. Br J Cancer 110 (4), 908-915.</w:t>
      </w:r>
    </w:p>
    <w:p w14:paraId="1CE3655A" w14:textId="77777777" w:rsidR="006D24C7" w:rsidRPr="006D24C7" w:rsidRDefault="006D24C7" w:rsidP="006D24C7">
      <w:pPr>
        <w:pStyle w:val="EndNoteBibliography"/>
        <w:spacing w:after="0"/>
        <w:ind w:left="720" w:hanging="720"/>
      </w:pPr>
      <w:r w:rsidRPr="006D24C7">
        <w:t>Punshon, G., Endacott, R., Aslett, P., Brocksom, J., Fleure, L., Howdle, F., Masterton, M., O'Connor, A., Swift, A., Trevatt, P., Leary, A., 2017. The Experiences of Specialist Nurses Working Within the Uro-oncology Multidisciplinary Team in the United Kingdom. Clin Nurse Spec 31 (4), 210-218.</w:t>
      </w:r>
    </w:p>
    <w:p w14:paraId="41CF46C9" w14:textId="77777777" w:rsidR="006D24C7" w:rsidRPr="006D24C7" w:rsidRDefault="006D24C7" w:rsidP="006D24C7">
      <w:pPr>
        <w:pStyle w:val="EndNoteBibliography"/>
        <w:spacing w:after="0"/>
        <w:ind w:left="720" w:hanging="720"/>
      </w:pPr>
      <w:r w:rsidRPr="006D24C7">
        <w:t>RCP, 2015. National Lung Cancer Audit Annual Report 2015 (for the audit period 2014). London: Royal College of Physicians.</w:t>
      </w:r>
    </w:p>
    <w:p w14:paraId="61A70040" w14:textId="77777777" w:rsidR="006D24C7" w:rsidRPr="006D24C7" w:rsidRDefault="006D24C7" w:rsidP="006D24C7">
      <w:pPr>
        <w:pStyle w:val="EndNoteBibliography"/>
        <w:spacing w:after="0"/>
        <w:ind w:left="720" w:hanging="720"/>
      </w:pPr>
      <w:r w:rsidRPr="006D24C7">
        <w:t>RCP, 2017. National Lung Cancer Audit Annual Report 2016 (for the audit period 2015). London: Royal College of Physicians.</w:t>
      </w:r>
    </w:p>
    <w:p w14:paraId="3F1F0563" w14:textId="77777777" w:rsidR="006D24C7" w:rsidRPr="006D24C7" w:rsidRDefault="006D24C7" w:rsidP="006D24C7">
      <w:pPr>
        <w:pStyle w:val="EndNoteBibliography"/>
        <w:spacing w:after="0"/>
        <w:ind w:left="720" w:hanging="720"/>
      </w:pPr>
      <w:r w:rsidRPr="006D24C7">
        <w:t>Read, C., Waters, A., 2015. Time for some advanced thinking? The benefits of specialist nurses. Health Service Journal supplement Workforce (27Feb).</w:t>
      </w:r>
    </w:p>
    <w:p w14:paraId="7BAD9AAE" w14:textId="77777777" w:rsidR="006D24C7" w:rsidRPr="006D24C7" w:rsidRDefault="006D24C7" w:rsidP="006D24C7">
      <w:pPr>
        <w:pStyle w:val="EndNoteBibliography"/>
        <w:spacing w:after="0"/>
        <w:ind w:left="720" w:hanging="720"/>
      </w:pPr>
      <w:r w:rsidRPr="006D24C7">
        <w:t>Rich, A., Tata, L., Stanley, R., Free, C., Peake, M., Baldwin, D., Hubbard, R., 2011. Lung cancer in England: information from the National Lung Cancer Audit (LUCADA). Lung Cancer 72 (1), 16-22.</w:t>
      </w:r>
    </w:p>
    <w:p w14:paraId="6FB7585F" w14:textId="7809DD29" w:rsidR="006D24C7" w:rsidRPr="006D24C7" w:rsidRDefault="006D24C7" w:rsidP="006D24C7">
      <w:pPr>
        <w:pStyle w:val="EndNoteBibliography"/>
        <w:spacing w:after="0"/>
        <w:ind w:left="720" w:hanging="720"/>
      </w:pPr>
      <w:r w:rsidRPr="006D24C7">
        <w:t xml:space="preserve">Richardson, A., Clunie, M., Winter, J., Gabriel, J., Stanley, S., Morris, C., Hughes, M., Seehra, J., Score, A., 2011. NCAT: Finding the time for teams to undertake holistic needs assessment (poster). </w:t>
      </w:r>
      <w:hyperlink r:id="rId14" w:history="1">
        <w:r w:rsidRPr="006D24C7">
          <w:rPr>
            <w:rStyle w:val="Hyperlink"/>
          </w:rPr>
          <w:t>http://webarchive.nationalarchives.gov.uk/20130513211237/http://www.ncat.nhs.uk/our-work/living-beyond-cancer/holistic-needs-assessment</w:t>
        </w:r>
      </w:hyperlink>
      <w:r w:rsidRPr="006D24C7">
        <w:t>.</w:t>
      </w:r>
    </w:p>
    <w:p w14:paraId="1398807A" w14:textId="77777777" w:rsidR="006D24C7" w:rsidRPr="006D24C7" w:rsidRDefault="006D24C7" w:rsidP="006D24C7">
      <w:pPr>
        <w:pStyle w:val="EndNoteBibliography"/>
        <w:spacing w:after="0"/>
        <w:ind w:left="720" w:hanging="720"/>
      </w:pPr>
      <w:r w:rsidRPr="006D24C7">
        <w:t>Steinke, M.K., Rogers, M., Lehwaldt, D., Lamarche, K., 2017. An examination of advanced practice nurses' job satisfaction internationally. Int Nurs Rev.</w:t>
      </w:r>
    </w:p>
    <w:p w14:paraId="4C005056" w14:textId="77777777" w:rsidR="006D24C7" w:rsidRPr="006D24C7" w:rsidRDefault="006D24C7" w:rsidP="006D24C7">
      <w:pPr>
        <w:pStyle w:val="EndNoteBibliography"/>
        <w:spacing w:after="0"/>
        <w:ind w:left="720" w:hanging="720"/>
      </w:pPr>
      <w:r w:rsidRPr="006D24C7">
        <w:t>Tod, A., Redman, J., McDonnell, A., Borthwick, D., White, J., 2015. Lung cancer treatment rates and the role of the lung cancer nurse specialist: a qualitative study. BMJ Open 5 (12), e008587.</w:t>
      </w:r>
    </w:p>
    <w:p w14:paraId="5FD16D40" w14:textId="77777777" w:rsidR="006D24C7" w:rsidRPr="006D24C7" w:rsidRDefault="006D24C7" w:rsidP="006D24C7">
      <w:pPr>
        <w:pStyle w:val="EndNoteBibliography"/>
        <w:spacing w:after="0"/>
        <w:ind w:left="720" w:hanging="720"/>
      </w:pPr>
      <w:r w:rsidRPr="006D24C7">
        <w:t>White, J., 2013. The role of lung cancer nurse specialists. Cancer Nursing Practice 12 (9).</w:t>
      </w:r>
    </w:p>
    <w:p w14:paraId="3BD92CD8" w14:textId="77777777" w:rsidR="006D24C7" w:rsidRPr="006D24C7" w:rsidRDefault="006D24C7" w:rsidP="006D24C7">
      <w:pPr>
        <w:pStyle w:val="EndNoteBibliography"/>
        <w:ind w:left="720" w:hanging="720"/>
      </w:pPr>
      <w:r w:rsidRPr="006D24C7">
        <w:t>Yorke, J., Prigmore, S., Hodson, M., Stonham, C., Long, H., Bellhouse, S., Fletcher, M., Edwards, S., 2017. Evaluation of the current landscape of respiratory nurse specialists in the UK: planning for the future needs of patients. BMJ Open Respir Res 4 (1), e000210.</w:t>
      </w:r>
    </w:p>
    <w:p w14:paraId="3FA5D4AF" w14:textId="77EF8BF5" w:rsidR="00AA79F5" w:rsidRDefault="00A771B9" w:rsidP="0031408F">
      <w:r w:rsidRPr="004C30DA">
        <w:fldChar w:fldCharType="end"/>
      </w:r>
    </w:p>
    <w:p w14:paraId="14BEF1DF" w14:textId="1C6C07A1" w:rsidR="00662D96" w:rsidRPr="00662D96" w:rsidRDefault="00662D96" w:rsidP="0031408F"/>
    <w:sectPr w:rsidR="00662D96" w:rsidRPr="00662D96" w:rsidSect="00497D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CC8ED" w14:textId="77777777" w:rsidR="002B07C7" w:rsidRDefault="002B07C7" w:rsidP="004F2D29">
      <w:pPr>
        <w:spacing w:after="0" w:line="240" w:lineRule="auto"/>
      </w:pPr>
      <w:r>
        <w:separator/>
      </w:r>
    </w:p>
  </w:endnote>
  <w:endnote w:type="continuationSeparator" w:id="0">
    <w:p w14:paraId="3B523B99" w14:textId="77777777" w:rsidR="002B07C7" w:rsidRDefault="002B07C7" w:rsidP="004F2D29">
      <w:pPr>
        <w:spacing w:after="0" w:line="240" w:lineRule="auto"/>
      </w:pPr>
      <w:r>
        <w:continuationSeparator/>
      </w:r>
    </w:p>
  </w:endnote>
  <w:endnote w:type="continuationNotice" w:id="1">
    <w:p w14:paraId="13EB28BD" w14:textId="77777777" w:rsidR="002B07C7" w:rsidRDefault="002B07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15947"/>
      <w:docPartObj>
        <w:docPartGallery w:val="Page Numbers (Bottom of Page)"/>
        <w:docPartUnique/>
      </w:docPartObj>
    </w:sdtPr>
    <w:sdtEndPr>
      <w:rPr>
        <w:noProof/>
      </w:rPr>
    </w:sdtEndPr>
    <w:sdtContent>
      <w:p w14:paraId="29D07064" w14:textId="0545FF59" w:rsidR="007E4A9F" w:rsidRDefault="007E4A9F">
        <w:pPr>
          <w:pStyle w:val="Footer"/>
          <w:jc w:val="right"/>
        </w:pPr>
        <w:r>
          <w:fldChar w:fldCharType="begin"/>
        </w:r>
        <w:r>
          <w:instrText xml:space="preserve"> PAGE   \* MERGEFORMAT </w:instrText>
        </w:r>
        <w:r>
          <w:fldChar w:fldCharType="separate"/>
        </w:r>
        <w:r w:rsidR="00270C56">
          <w:rPr>
            <w:noProof/>
          </w:rPr>
          <w:t>1</w:t>
        </w:r>
        <w:r>
          <w:rPr>
            <w:noProof/>
          </w:rPr>
          <w:fldChar w:fldCharType="end"/>
        </w:r>
      </w:p>
    </w:sdtContent>
  </w:sdt>
  <w:p w14:paraId="3C7483EB" w14:textId="77777777" w:rsidR="007E4A9F" w:rsidRDefault="007E4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BC6D2" w14:textId="77777777" w:rsidR="002B07C7" w:rsidRDefault="002B07C7" w:rsidP="004F2D29">
      <w:pPr>
        <w:spacing w:after="0" w:line="240" w:lineRule="auto"/>
      </w:pPr>
      <w:r>
        <w:separator/>
      </w:r>
    </w:p>
  </w:footnote>
  <w:footnote w:type="continuationSeparator" w:id="0">
    <w:p w14:paraId="6B6077A6" w14:textId="77777777" w:rsidR="002B07C7" w:rsidRDefault="002B07C7" w:rsidP="004F2D29">
      <w:pPr>
        <w:spacing w:after="0" w:line="240" w:lineRule="auto"/>
      </w:pPr>
      <w:r>
        <w:continuationSeparator/>
      </w:r>
    </w:p>
  </w:footnote>
  <w:footnote w:type="continuationNotice" w:id="1">
    <w:p w14:paraId="61F852CE" w14:textId="77777777" w:rsidR="002B07C7" w:rsidRDefault="002B07C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48F"/>
    <w:multiLevelType w:val="hybridMultilevel"/>
    <w:tmpl w:val="C9A4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964D49"/>
    <w:multiLevelType w:val="multilevel"/>
    <w:tmpl w:val="21DC6F80"/>
    <w:lvl w:ilvl="0">
      <w:start w:val="1"/>
      <w:numFmt w:val="decimal"/>
      <w:lvlText w:val="%1.0"/>
      <w:lvlJc w:val="left"/>
      <w:pPr>
        <w:ind w:left="6485" w:hanging="390"/>
      </w:pPr>
      <w:rPr>
        <w:rFonts w:hint="default"/>
      </w:rPr>
    </w:lvl>
    <w:lvl w:ilvl="1">
      <w:start w:val="1"/>
      <w:numFmt w:val="decimal"/>
      <w:lvlText w:val="%1.%2"/>
      <w:lvlJc w:val="left"/>
      <w:pPr>
        <w:ind w:left="7205" w:hanging="390"/>
      </w:pPr>
      <w:rPr>
        <w:rFonts w:hint="default"/>
      </w:rPr>
    </w:lvl>
    <w:lvl w:ilvl="2">
      <w:start w:val="1"/>
      <w:numFmt w:val="decimal"/>
      <w:lvlText w:val="%1.%2.%3"/>
      <w:lvlJc w:val="left"/>
      <w:pPr>
        <w:ind w:left="8255" w:hanging="720"/>
      </w:pPr>
      <w:rPr>
        <w:rFonts w:hint="default"/>
      </w:rPr>
    </w:lvl>
    <w:lvl w:ilvl="3">
      <w:start w:val="1"/>
      <w:numFmt w:val="decimal"/>
      <w:lvlText w:val="%1.%2.%3.%4"/>
      <w:lvlJc w:val="left"/>
      <w:pPr>
        <w:ind w:left="8975" w:hanging="720"/>
      </w:pPr>
      <w:rPr>
        <w:rFonts w:hint="default"/>
      </w:rPr>
    </w:lvl>
    <w:lvl w:ilvl="4">
      <w:start w:val="1"/>
      <w:numFmt w:val="decimal"/>
      <w:lvlText w:val="%1.%2.%3.%4.%5"/>
      <w:lvlJc w:val="left"/>
      <w:pPr>
        <w:ind w:left="10055" w:hanging="1080"/>
      </w:pPr>
      <w:rPr>
        <w:rFonts w:hint="default"/>
      </w:rPr>
    </w:lvl>
    <w:lvl w:ilvl="5">
      <w:start w:val="1"/>
      <w:numFmt w:val="decimal"/>
      <w:lvlText w:val="%1.%2.%3.%4.%5.%6"/>
      <w:lvlJc w:val="left"/>
      <w:pPr>
        <w:ind w:left="10775" w:hanging="1080"/>
      </w:pPr>
      <w:rPr>
        <w:rFonts w:hint="default"/>
      </w:rPr>
    </w:lvl>
    <w:lvl w:ilvl="6">
      <w:start w:val="1"/>
      <w:numFmt w:val="decimal"/>
      <w:lvlText w:val="%1.%2.%3.%4.%5.%6.%7"/>
      <w:lvlJc w:val="left"/>
      <w:pPr>
        <w:ind w:left="11855" w:hanging="1440"/>
      </w:pPr>
      <w:rPr>
        <w:rFonts w:hint="default"/>
      </w:rPr>
    </w:lvl>
    <w:lvl w:ilvl="7">
      <w:start w:val="1"/>
      <w:numFmt w:val="decimal"/>
      <w:lvlText w:val="%1.%2.%3.%4.%5.%6.%7.%8"/>
      <w:lvlJc w:val="left"/>
      <w:pPr>
        <w:ind w:left="12575" w:hanging="1440"/>
      </w:pPr>
      <w:rPr>
        <w:rFonts w:hint="default"/>
      </w:rPr>
    </w:lvl>
    <w:lvl w:ilvl="8">
      <w:start w:val="1"/>
      <w:numFmt w:val="decimal"/>
      <w:lvlText w:val="%1.%2.%3.%4.%5.%6.%7.%8.%9"/>
      <w:lvlJc w:val="left"/>
      <w:pPr>
        <w:ind w:left="13295" w:hanging="1440"/>
      </w:pPr>
      <w:rPr>
        <w:rFonts w:hint="default"/>
      </w:rPr>
    </w:lvl>
  </w:abstractNum>
  <w:abstractNum w:abstractNumId="2">
    <w:nsid w:val="16FE4BB3"/>
    <w:multiLevelType w:val="hybridMultilevel"/>
    <w:tmpl w:val="AF9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4B227E"/>
    <w:multiLevelType w:val="hybridMultilevel"/>
    <w:tmpl w:val="CFD2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502DAD"/>
    <w:multiLevelType w:val="hybridMultilevel"/>
    <w:tmpl w:val="89420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8D56FE3"/>
    <w:multiLevelType w:val="multilevel"/>
    <w:tmpl w:val="4FBC4E2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516F44F0"/>
    <w:multiLevelType w:val="hybridMultilevel"/>
    <w:tmpl w:val="0648452C"/>
    <w:lvl w:ilvl="0" w:tplc="6E3C503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386631A"/>
    <w:multiLevelType w:val="hybridMultilevel"/>
    <w:tmpl w:val="8312C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Nursing Studi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df55sp7ea92teer5vvf5xlazevp0dt5r9x&quot;&gt;20170725 EndNote Library&lt;record-ids&gt;&lt;item&gt;12&lt;/item&gt;&lt;item&gt;13&lt;/item&gt;&lt;item&gt;15&lt;/item&gt;&lt;item&gt;16&lt;/item&gt;&lt;item&gt;21&lt;/item&gt;&lt;item&gt;26&lt;/item&gt;&lt;item&gt;27&lt;/item&gt;&lt;item&gt;29&lt;/item&gt;&lt;item&gt;37&lt;/item&gt;&lt;item&gt;39&lt;/item&gt;&lt;item&gt;40&lt;/item&gt;&lt;item&gt;44&lt;/item&gt;&lt;item&gt;51&lt;/item&gt;&lt;item&gt;54&lt;/item&gt;&lt;item&gt;56&lt;/item&gt;&lt;item&gt;70&lt;/item&gt;&lt;item&gt;80&lt;/item&gt;&lt;item&gt;81&lt;/item&gt;&lt;item&gt;82&lt;/item&gt;&lt;item&gt;90&lt;/item&gt;&lt;item&gt;96&lt;/item&gt;&lt;item&gt;112&lt;/item&gt;&lt;item&gt;115&lt;/item&gt;&lt;item&gt;125&lt;/item&gt;&lt;item&gt;159&lt;/item&gt;&lt;item&gt;160&lt;/item&gt;&lt;item&gt;161&lt;/item&gt;&lt;item&gt;162&lt;/item&gt;&lt;item&gt;181&lt;/item&gt;&lt;item&gt;183&lt;/item&gt;&lt;item&gt;184&lt;/item&gt;&lt;item&gt;185&lt;/item&gt;&lt;item&gt;195&lt;/item&gt;&lt;item&gt;198&lt;/item&gt;&lt;item&gt;255&lt;/item&gt;&lt;/record-ids&gt;&lt;/item&gt;&lt;/Libraries&gt;"/>
  </w:docVars>
  <w:rsids>
    <w:rsidRoot w:val="00872597"/>
    <w:rsid w:val="00000FF1"/>
    <w:rsid w:val="00004242"/>
    <w:rsid w:val="00005D96"/>
    <w:rsid w:val="00010768"/>
    <w:rsid w:val="00011F36"/>
    <w:rsid w:val="00011FC6"/>
    <w:rsid w:val="0001296B"/>
    <w:rsid w:val="0001445E"/>
    <w:rsid w:val="000163CE"/>
    <w:rsid w:val="00021B8A"/>
    <w:rsid w:val="000267C6"/>
    <w:rsid w:val="00031FC8"/>
    <w:rsid w:val="00036620"/>
    <w:rsid w:val="00040209"/>
    <w:rsid w:val="00041F7A"/>
    <w:rsid w:val="00042C6A"/>
    <w:rsid w:val="00045173"/>
    <w:rsid w:val="000468EC"/>
    <w:rsid w:val="00051D75"/>
    <w:rsid w:val="00053502"/>
    <w:rsid w:val="00053519"/>
    <w:rsid w:val="00061270"/>
    <w:rsid w:val="00063CAA"/>
    <w:rsid w:val="00064EE4"/>
    <w:rsid w:val="00071AAA"/>
    <w:rsid w:val="0007373D"/>
    <w:rsid w:val="00074554"/>
    <w:rsid w:val="00075311"/>
    <w:rsid w:val="000760E9"/>
    <w:rsid w:val="00081BD5"/>
    <w:rsid w:val="00087C94"/>
    <w:rsid w:val="00090F51"/>
    <w:rsid w:val="00092159"/>
    <w:rsid w:val="000943A1"/>
    <w:rsid w:val="000A1BFB"/>
    <w:rsid w:val="000A32BC"/>
    <w:rsid w:val="000A337D"/>
    <w:rsid w:val="000A4B91"/>
    <w:rsid w:val="000A75D6"/>
    <w:rsid w:val="000C1EC5"/>
    <w:rsid w:val="000C4B21"/>
    <w:rsid w:val="000C695C"/>
    <w:rsid w:val="000D23C0"/>
    <w:rsid w:val="000D407E"/>
    <w:rsid w:val="000D4B82"/>
    <w:rsid w:val="000D6205"/>
    <w:rsid w:val="000D779C"/>
    <w:rsid w:val="000E1BE5"/>
    <w:rsid w:val="000E4846"/>
    <w:rsid w:val="000E5AC0"/>
    <w:rsid w:val="000E6EF9"/>
    <w:rsid w:val="000E7516"/>
    <w:rsid w:val="000E7999"/>
    <w:rsid w:val="000E7D70"/>
    <w:rsid w:val="000F0A7B"/>
    <w:rsid w:val="000F163C"/>
    <w:rsid w:val="000F2BB7"/>
    <w:rsid w:val="000F2D0F"/>
    <w:rsid w:val="000F449C"/>
    <w:rsid w:val="000F4E9F"/>
    <w:rsid w:val="000F7551"/>
    <w:rsid w:val="0010307F"/>
    <w:rsid w:val="00103642"/>
    <w:rsid w:val="001100A3"/>
    <w:rsid w:val="00110988"/>
    <w:rsid w:val="001128AA"/>
    <w:rsid w:val="00113709"/>
    <w:rsid w:val="00114272"/>
    <w:rsid w:val="0011475F"/>
    <w:rsid w:val="00115133"/>
    <w:rsid w:val="001201EF"/>
    <w:rsid w:val="001211AF"/>
    <w:rsid w:val="00122946"/>
    <w:rsid w:val="00123522"/>
    <w:rsid w:val="00123B10"/>
    <w:rsid w:val="00127983"/>
    <w:rsid w:val="00130224"/>
    <w:rsid w:val="00134DA3"/>
    <w:rsid w:val="00136256"/>
    <w:rsid w:val="00136C72"/>
    <w:rsid w:val="00141DE3"/>
    <w:rsid w:val="00142534"/>
    <w:rsid w:val="00147D11"/>
    <w:rsid w:val="0015061B"/>
    <w:rsid w:val="001574FC"/>
    <w:rsid w:val="00157CD4"/>
    <w:rsid w:val="00163DFA"/>
    <w:rsid w:val="00171642"/>
    <w:rsid w:val="001735FD"/>
    <w:rsid w:val="00173783"/>
    <w:rsid w:val="00173E10"/>
    <w:rsid w:val="00173FE5"/>
    <w:rsid w:val="0017416C"/>
    <w:rsid w:val="0017582E"/>
    <w:rsid w:val="001768E8"/>
    <w:rsid w:val="00177EA9"/>
    <w:rsid w:val="001856BD"/>
    <w:rsid w:val="00192781"/>
    <w:rsid w:val="001927F1"/>
    <w:rsid w:val="001935D4"/>
    <w:rsid w:val="00193F44"/>
    <w:rsid w:val="001945BB"/>
    <w:rsid w:val="00195622"/>
    <w:rsid w:val="00195EA9"/>
    <w:rsid w:val="00196103"/>
    <w:rsid w:val="0019684E"/>
    <w:rsid w:val="001A2333"/>
    <w:rsid w:val="001A3159"/>
    <w:rsid w:val="001A38D7"/>
    <w:rsid w:val="001A3B79"/>
    <w:rsid w:val="001A5E42"/>
    <w:rsid w:val="001B0FB3"/>
    <w:rsid w:val="001B28EE"/>
    <w:rsid w:val="001B448D"/>
    <w:rsid w:val="001B459F"/>
    <w:rsid w:val="001B4657"/>
    <w:rsid w:val="001B5B9F"/>
    <w:rsid w:val="001C16C2"/>
    <w:rsid w:val="001C2B87"/>
    <w:rsid w:val="001C2D8F"/>
    <w:rsid w:val="001C4E13"/>
    <w:rsid w:val="001C68C8"/>
    <w:rsid w:val="001D1287"/>
    <w:rsid w:val="001D2A05"/>
    <w:rsid w:val="001D338E"/>
    <w:rsid w:val="001D4EF4"/>
    <w:rsid w:val="001D4F7E"/>
    <w:rsid w:val="001D5405"/>
    <w:rsid w:val="001D5718"/>
    <w:rsid w:val="001D5B61"/>
    <w:rsid w:val="001D5F38"/>
    <w:rsid w:val="001E0A84"/>
    <w:rsid w:val="001E11CB"/>
    <w:rsid w:val="001E1F07"/>
    <w:rsid w:val="001E37CB"/>
    <w:rsid w:val="001E5D7E"/>
    <w:rsid w:val="001E6EF8"/>
    <w:rsid w:val="001F1C9E"/>
    <w:rsid w:val="001F223B"/>
    <w:rsid w:val="001F2FCD"/>
    <w:rsid w:val="001F5834"/>
    <w:rsid w:val="001F7213"/>
    <w:rsid w:val="00202724"/>
    <w:rsid w:val="00203770"/>
    <w:rsid w:val="00203B52"/>
    <w:rsid w:val="00204CE4"/>
    <w:rsid w:val="0020626A"/>
    <w:rsid w:val="00207595"/>
    <w:rsid w:val="00211851"/>
    <w:rsid w:val="0021557A"/>
    <w:rsid w:val="00223F9D"/>
    <w:rsid w:val="002321B2"/>
    <w:rsid w:val="00235D02"/>
    <w:rsid w:val="00237316"/>
    <w:rsid w:val="00237AB7"/>
    <w:rsid w:val="00237C1B"/>
    <w:rsid w:val="00237E7E"/>
    <w:rsid w:val="0024047F"/>
    <w:rsid w:val="00240536"/>
    <w:rsid w:val="00243778"/>
    <w:rsid w:val="0024393C"/>
    <w:rsid w:val="0024400D"/>
    <w:rsid w:val="002454F2"/>
    <w:rsid w:val="00247239"/>
    <w:rsid w:val="002479AE"/>
    <w:rsid w:val="002579BF"/>
    <w:rsid w:val="002615EE"/>
    <w:rsid w:val="00264E7A"/>
    <w:rsid w:val="00266304"/>
    <w:rsid w:val="00266717"/>
    <w:rsid w:val="00267286"/>
    <w:rsid w:val="0026777E"/>
    <w:rsid w:val="00267F98"/>
    <w:rsid w:val="00270368"/>
    <w:rsid w:val="00270C56"/>
    <w:rsid w:val="002718E6"/>
    <w:rsid w:val="00271FBC"/>
    <w:rsid w:val="0027223A"/>
    <w:rsid w:val="002747BA"/>
    <w:rsid w:val="002753E6"/>
    <w:rsid w:val="00277CE1"/>
    <w:rsid w:val="0028253B"/>
    <w:rsid w:val="00284865"/>
    <w:rsid w:val="0028785E"/>
    <w:rsid w:val="00287B26"/>
    <w:rsid w:val="0029155A"/>
    <w:rsid w:val="00291E54"/>
    <w:rsid w:val="0029363E"/>
    <w:rsid w:val="00297AAC"/>
    <w:rsid w:val="002A1697"/>
    <w:rsid w:val="002A4768"/>
    <w:rsid w:val="002A55F4"/>
    <w:rsid w:val="002A60E3"/>
    <w:rsid w:val="002B0282"/>
    <w:rsid w:val="002B079D"/>
    <w:rsid w:val="002B07C7"/>
    <w:rsid w:val="002B3A9D"/>
    <w:rsid w:val="002C0AC2"/>
    <w:rsid w:val="002C141C"/>
    <w:rsid w:val="002C24B8"/>
    <w:rsid w:val="002C373A"/>
    <w:rsid w:val="002C6229"/>
    <w:rsid w:val="002C63C3"/>
    <w:rsid w:val="002C787C"/>
    <w:rsid w:val="002D0CCE"/>
    <w:rsid w:val="002D0CF0"/>
    <w:rsid w:val="002D41C2"/>
    <w:rsid w:val="002D4DD6"/>
    <w:rsid w:val="002D5854"/>
    <w:rsid w:val="002D67EF"/>
    <w:rsid w:val="002E3A88"/>
    <w:rsid w:val="002E47AF"/>
    <w:rsid w:val="002E4FA3"/>
    <w:rsid w:val="002E5F37"/>
    <w:rsid w:val="002E6DFF"/>
    <w:rsid w:val="002F3022"/>
    <w:rsid w:val="002F493D"/>
    <w:rsid w:val="002F57B2"/>
    <w:rsid w:val="002F681A"/>
    <w:rsid w:val="00301E93"/>
    <w:rsid w:val="00305556"/>
    <w:rsid w:val="00305AC5"/>
    <w:rsid w:val="003127EC"/>
    <w:rsid w:val="00313430"/>
    <w:rsid w:val="00313C0D"/>
    <w:rsid w:val="0031408F"/>
    <w:rsid w:val="00315564"/>
    <w:rsid w:val="00315757"/>
    <w:rsid w:val="00315F15"/>
    <w:rsid w:val="00315F19"/>
    <w:rsid w:val="0031659D"/>
    <w:rsid w:val="003179DA"/>
    <w:rsid w:val="00320C39"/>
    <w:rsid w:val="00321703"/>
    <w:rsid w:val="00322700"/>
    <w:rsid w:val="00325733"/>
    <w:rsid w:val="003261A7"/>
    <w:rsid w:val="0032695B"/>
    <w:rsid w:val="00326DB6"/>
    <w:rsid w:val="003270EB"/>
    <w:rsid w:val="00327273"/>
    <w:rsid w:val="00332FDB"/>
    <w:rsid w:val="00333226"/>
    <w:rsid w:val="00337CB9"/>
    <w:rsid w:val="0034035E"/>
    <w:rsid w:val="00342474"/>
    <w:rsid w:val="00343E61"/>
    <w:rsid w:val="00344059"/>
    <w:rsid w:val="00345F80"/>
    <w:rsid w:val="00346BB6"/>
    <w:rsid w:val="00346EE8"/>
    <w:rsid w:val="00346FC9"/>
    <w:rsid w:val="003537D7"/>
    <w:rsid w:val="003606C6"/>
    <w:rsid w:val="0036330F"/>
    <w:rsid w:val="003655A4"/>
    <w:rsid w:val="0037188A"/>
    <w:rsid w:val="00371E00"/>
    <w:rsid w:val="00372287"/>
    <w:rsid w:val="00377D18"/>
    <w:rsid w:val="003815DE"/>
    <w:rsid w:val="00381C01"/>
    <w:rsid w:val="00382B9F"/>
    <w:rsid w:val="003837CB"/>
    <w:rsid w:val="003879C4"/>
    <w:rsid w:val="00392A16"/>
    <w:rsid w:val="003974F0"/>
    <w:rsid w:val="00397F8C"/>
    <w:rsid w:val="003A4C06"/>
    <w:rsid w:val="003A4C15"/>
    <w:rsid w:val="003B1463"/>
    <w:rsid w:val="003B249F"/>
    <w:rsid w:val="003B3149"/>
    <w:rsid w:val="003B354A"/>
    <w:rsid w:val="003B4558"/>
    <w:rsid w:val="003B559F"/>
    <w:rsid w:val="003B733E"/>
    <w:rsid w:val="003C14A5"/>
    <w:rsid w:val="003C29AC"/>
    <w:rsid w:val="003C57E3"/>
    <w:rsid w:val="003C5DC2"/>
    <w:rsid w:val="003C6DAF"/>
    <w:rsid w:val="003C7468"/>
    <w:rsid w:val="003D3B5D"/>
    <w:rsid w:val="003D738A"/>
    <w:rsid w:val="003D76E4"/>
    <w:rsid w:val="003E22C6"/>
    <w:rsid w:val="003E66C8"/>
    <w:rsid w:val="003E7362"/>
    <w:rsid w:val="003F070F"/>
    <w:rsid w:val="003F0A80"/>
    <w:rsid w:val="003F23AB"/>
    <w:rsid w:val="003F4B38"/>
    <w:rsid w:val="003F4CE4"/>
    <w:rsid w:val="003F5E55"/>
    <w:rsid w:val="003F73A3"/>
    <w:rsid w:val="00403EEE"/>
    <w:rsid w:val="00405A2F"/>
    <w:rsid w:val="00406467"/>
    <w:rsid w:val="00410A46"/>
    <w:rsid w:val="00412748"/>
    <w:rsid w:val="00412EBC"/>
    <w:rsid w:val="00415E76"/>
    <w:rsid w:val="00415FDA"/>
    <w:rsid w:val="00420C28"/>
    <w:rsid w:val="004213AB"/>
    <w:rsid w:val="004219EC"/>
    <w:rsid w:val="00422A96"/>
    <w:rsid w:val="00424931"/>
    <w:rsid w:val="00424E61"/>
    <w:rsid w:val="00425BD4"/>
    <w:rsid w:val="00427F1F"/>
    <w:rsid w:val="004313E9"/>
    <w:rsid w:val="004317AA"/>
    <w:rsid w:val="00434550"/>
    <w:rsid w:val="004347DB"/>
    <w:rsid w:val="004363BF"/>
    <w:rsid w:val="004417CC"/>
    <w:rsid w:val="004419E2"/>
    <w:rsid w:val="004430F6"/>
    <w:rsid w:val="0044465F"/>
    <w:rsid w:val="004474C6"/>
    <w:rsid w:val="004512C7"/>
    <w:rsid w:val="00454AC1"/>
    <w:rsid w:val="00457B19"/>
    <w:rsid w:val="00460C2B"/>
    <w:rsid w:val="00461A92"/>
    <w:rsid w:val="00463AA1"/>
    <w:rsid w:val="00464E64"/>
    <w:rsid w:val="004658D4"/>
    <w:rsid w:val="004678CC"/>
    <w:rsid w:val="00471B16"/>
    <w:rsid w:val="00472BFA"/>
    <w:rsid w:val="00485CE6"/>
    <w:rsid w:val="0048686C"/>
    <w:rsid w:val="00486CD2"/>
    <w:rsid w:val="00492665"/>
    <w:rsid w:val="0049281B"/>
    <w:rsid w:val="00497343"/>
    <w:rsid w:val="00497DF8"/>
    <w:rsid w:val="004A143E"/>
    <w:rsid w:val="004A2833"/>
    <w:rsid w:val="004A2DAA"/>
    <w:rsid w:val="004B0E5B"/>
    <w:rsid w:val="004B1DEB"/>
    <w:rsid w:val="004B315D"/>
    <w:rsid w:val="004B396E"/>
    <w:rsid w:val="004C30DA"/>
    <w:rsid w:val="004C3ECB"/>
    <w:rsid w:val="004C5EBF"/>
    <w:rsid w:val="004C74A5"/>
    <w:rsid w:val="004C74C4"/>
    <w:rsid w:val="004D2CC9"/>
    <w:rsid w:val="004D5254"/>
    <w:rsid w:val="004E016C"/>
    <w:rsid w:val="004E1521"/>
    <w:rsid w:val="004E211C"/>
    <w:rsid w:val="004E59CB"/>
    <w:rsid w:val="004E6295"/>
    <w:rsid w:val="004E62C7"/>
    <w:rsid w:val="004E7F40"/>
    <w:rsid w:val="004F2D29"/>
    <w:rsid w:val="004F56C0"/>
    <w:rsid w:val="0050637A"/>
    <w:rsid w:val="005063FE"/>
    <w:rsid w:val="0050746F"/>
    <w:rsid w:val="00510109"/>
    <w:rsid w:val="0051026C"/>
    <w:rsid w:val="005103BD"/>
    <w:rsid w:val="005204DE"/>
    <w:rsid w:val="0052098F"/>
    <w:rsid w:val="005230DF"/>
    <w:rsid w:val="005250BF"/>
    <w:rsid w:val="0052606C"/>
    <w:rsid w:val="005270C2"/>
    <w:rsid w:val="00530240"/>
    <w:rsid w:val="0053199A"/>
    <w:rsid w:val="00531E44"/>
    <w:rsid w:val="005333B8"/>
    <w:rsid w:val="00536E4F"/>
    <w:rsid w:val="00540726"/>
    <w:rsid w:val="00541255"/>
    <w:rsid w:val="005412C9"/>
    <w:rsid w:val="00541AB2"/>
    <w:rsid w:val="00542966"/>
    <w:rsid w:val="00544E2C"/>
    <w:rsid w:val="00546CC8"/>
    <w:rsid w:val="0054703E"/>
    <w:rsid w:val="00552CA3"/>
    <w:rsid w:val="005533AB"/>
    <w:rsid w:val="00553D5D"/>
    <w:rsid w:val="00555B5A"/>
    <w:rsid w:val="00565650"/>
    <w:rsid w:val="0056608A"/>
    <w:rsid w:val="00566557"/>
    <w:rsid w:val="00567F53"/>
    <w:rsid w:val="00571A20"/>
    <w:rsid w:val="005720A5"/>
    <w:rsid w:val="00573394"/>
    <w:rsid w:val="005749D5"/>
    <w:rsid w:val="00575086"/>
    <w:rsid w:val="00581295"/>
    <w:rsid w:val="00583FA4"/>
    <w:rsid w:val="00585139"/>
    <w:rsid w:val="00585C19"/>
    <w:rsid w:val="0058623E"/>
    <w:rsid w:val="005868C0"/>
    <w:rsid w:val="005908AF"/>
    <w:rsid w:val="00590DE9"/>
    <w:rsid w:val="00592907"/>
    <w:rsid w:val="00594271"/>
    <w:rsid w:val="00594379"/>
    <w:rsid w:val="005945B5"/>
    <w:rsid w:val="00594D56"/>
    <w:rsid w:val="005A0E21"/>
    <w:rsid w:val="005A2D0F"/>
    <w:rsid w:val="005A4370"/>
    <w:rsid w:val="005A43B5"/>
    <w:rsid w:val="005A495C"/>
    <w:rsid w:val="005A4ABE"/>
    <w:rsid w:val="005A69B0"/>
    <w:rsid w:val="005A6B31"/>
    <w:rsid w:val="005B411F"/>
    <w:rsid w:val="005B4576"/>
    <w:rsid w:val="005B688B"/>
    <w:rsid w:val="005B7744"/>
    <w:rsid w:val="005C0C1C"/>
    <w:rsid w:val="005C2B91"/>
    <w:rsid w:val="005C3F0E"/>
    <w:rsid w:val="005C4515"/>
    <w:rsid w:val="005C46E8"/>
    <w:rsid w:val="005C4716"/>
    <w:rsid w:val="005C5E5C"/>
    <w:rsid w:val="005C7D17"/>
    <w:rsid w:val="005C7E4F"/>
    <w:rsid w:val="005D21A9"/>
    <w:rsid w:val="005D7460"/>
    <w:rsid w:val="005E0D5B"/>
    <w:rsid w:val="005E3491"/>
    <w:rsid w:val="005E62B6"/>
    <w:rsid w:val="005F05D0"/>
    <w:rsid w:val="006101C4"/>
    <w:rsid w:val="00611E26"/>
    <w:rsid w:val="00612841"/>
    <w:rsid w:val="006152E5"/>
    <w:rsid w:val="00622241"/>
    <w:rsid w:val="00623AA8"/>
    <w:rsid w:val="00624E09"/>
    <w:rsid w:val="00625203"/>
    <w:rsid w:val="00632D59"/>
    <w:rsid w:val="006334F8"/>
    <w:rsid w:val="00636BFE"/>
    <w:rsid w:val="00643D9D"/>
    <w:rsid w:val="00646446"/>
    <w:rsid w:val="00646D48"/>
    <w:rsid w:val="0065275A"/>
    <w:rsid w:val="00652D12"/>
    <w:rsid w:val="00654A1B"/>
    <w:rsid w:val="00654C5A"/>
    <w:rsid w:val="00655882"/>
    <w:rsid w:val="00655C77"/>
    <w:rsid w:val="00657389"/>
    <w:rsid w:val="0065749D"/>
    <w:rsid w:val="006605D6"/>
    <w:rsid w:val="00660C61"/>
    <w:rsid w:val="00661FB5"/>
    <w:rsid w:val="00662D96"/>
    <w:rsid w:val="00663F9A"/>
    <w:rsid w:val="00664A18"/>
    <w:rsid w:val="00667E56"/>
    <w:rsid w:val="00671736"/>
    <w:rsid w:val="00672AEE"/>
    <w:rsid w:val="0067336C"/>
    <w:rsid w:val="006737AB"/>
    <w:rsid w:val="00674AC6"/>
    <w:rsid w:val="00674D23"/>
    <w:rsid w:val="00681E46"/>
    <w:rsid w:val="00685162"/>
    <w:rsid w:val="00690143"/>
    <w:rsid w:val="006A3EDC"/>
    <w:rsid w:val="006A46E7"/>
    <w:rsid w:val="006A50AF"/>
    <w:rsid w:val="006A6C22"/>
    <w:rsid w:val="006B0EDB"/>
    <w:rsid w:val="006B2EC6"/>
    <w:rsid w:val="006B5FCA"/>
    <w:rsid w:val="006B6CD8"/>
    <w:rsid w:val="006B7FCC"/>
    <w:rsid w:val="006C06C2"/>
    <w:rsid w:val="006C5527"/>
    <w:rsid w:val="006D24C7"/>
    <w:rsid w:val="006D79EB"/>
    <w:rsid w:val="006E188A"/>
    <w:rsid w:val="006E3E5A"/>
    <w:rsid w:val="006E572A"/>
    <w:rsid w:val="006E63B9"/>
    <w:rsid w:val="006E7376"/>
    <w:rsid w:val="006E772F"/>
    <w:rsid w:val="006F1E0C"/>
    <w:rsid w:val="006F2784"/>
    <w:rsid w:val="006F5616"/>
    <w:rsid w:val="006F794C"/>
    <w:rsid w:val="00700FE5"/>
    <w:rsid w:val="00703348"/>
    <w:rsid w:val="00703D07"/>
    <w:rsid w:val="00705A67"/>
    <w:rsid w:val="00705DB8"/>
    <w:rsid w:val="00706D18"/>
    <w:rsid w:val="007075AA"/>
    <w:rsid w:val="00713290"/>
    <w:rsid w:val="00713B3F"/>
    <w:rsid w:val="007163C3"/>
    <w:rsid w:val="00716F77"/>
    <w:rsid w:val="00717ADD"/>
    <w:rsid w:val="007200D3"/>
    <w:rsid w:val="00720EA5"/>
    <w:rsid w:val="00724545"/>
    <w:rsid w:val="007268C5"/>
    <w:rsid w:val="00730132"/>
    <w:rsid w:val="00730EF4"/>
    <w:rsid w:val="00734BE8"/>
    <w:rsid w:val="00736921"/>
    <w:rsid w:val="00745D16"/>
    <w:rsid w:val="00745EF5"/>
    <w:rsid w:val="00746A0A"/>
    <w:rsid w:val="00756A18"/>
    <w:rsid w:val="007606A1"/>
    <w:rsid w:val="007638CA"/>
    <w:rsid w:val="00771CBE"/>
    <w:rsid w:val="0077261A"/>
    <w:rsid w:val="007755B9"/>
    <w:rsid w:val="00776037"/>
    <w:rsid w:val="00776397"/>
    <w:rsid w:val="00780C15"/>
    <w:rsid w:val="00782F55"/>
    <w:rsid w:val="0078304B"/>
    <w:rsid w:val="00784B25"/>
    <w:rsid w:val="00784D62"/>
    <w:rsid w:val="007862DA"/>
    <w:rsid w:val="00786C36"/>
    <w:rsid w:val="00787C96"/>
    <w:rsid w:val="00787F36"/>
    <w:rsid w:val="0079357F"/>
    <w:rsid w:val="0079462B"/>
    <w:rsid w:val="00795536"/>
    <w:rsid w:val="007956B2"/>
    <w:rsid w:val="007A0253"/>
    <w:rsid w:val="007A0EC0"/>
    <w:rsid w:val="007A1B6B"/>
    <w:rsid w:val="007A1F1C"/>
    <w:rsid w:val="007A342C"/>
    <w:rsid w:val="007A3FA9"/>
    <w:rsid w:val="007B0E57"/>
    <w:rsid w:val="007B107A"/>
    <w:rsid w:val="007B77AB"/>
    <w:rsid w:val="007C2CB7"/>
    <w:rsid w:val="007C45B2"/>
    <w:rsid w:val="007D5DEE"/>
    <w:rsid w:val="007D5F9A"/>
    <w:rsid w:val="007E04F0"/>
    <w:rsid w:val="007E1E34"/>
    <w:rsid w:val="007E4084"/>
    <w:rsid w:val="007E4A9F"/>
    <w:rsid w:val="007E649C"/>
    <w:rsid w:val="007E6A1E"/>
    <w:rsid w:val="007E6B47"/>
    <w:rsid w:val="007E719B"/>
    <w:rsid w:val="007E7658"/>
    <w:rsid w:val="007F1B8B"/>
    <w:rsid w:val="007F3D29"/>
    <w:rsid w:val="007F6731"/>
    <w:rsid w:val="008026F2"/>
    <w:rsid w:val="00806382"/>
    <w:rsid w:val="008146D8"/>
    <w:rsid w:val="0081504F"/>
    <w:rsid w:val="0081554D"/>
    <w:rsid w:val="00816181"/>
    <w:rsid w:val="0082065F"/>
    <w:rsid w:val="0082230D"/>
    <w:rsid w:val="00822A7D"/>
    <w:rsid w:val="008245AC"/>
    <w:rsid w:val="00825DC0"/>
    <w:rsid w:val="00826A7B"/>
    <w:rsid w:val="00827BEF"/>
    <w:rsid w:val="0083038B"/>
    <w:rsid w:val="00832207"/>
    <w:rsid w:val="008337F0"/>
    <w:rsid w:val="00846B0F"/>
    <w:rsid w:val="00846EF8"/>
    <w:rsid w:val="00847D92"/>
    <w:rsid w:val="008526AD"/>
    <w:rsid w:val="00855E09"/>
    <w:rsid w:val="00857728"/>
    <w:rsid w:val="00860728"/>
    <w:rsid w:val="00861312"/>
    <w:rsid w:val="00862C47"/>
    <w:rsid w:val="0086358A"/>
    <w:rsid w:val="00864AFA"/>
    <w:rsid w:val="00864DF4"/>
    <w:rsid w:val="00865064"/>
    <w:rsid w:val="008660F9"/>
    <w:rsid w:val="00872597"/>
    <w:rsid w:val="00875151"/>
    <w:rsid w:val="00875EAE"/>
    <w:rsid w:val="0088219B"/>
    <w:rsid w:val="0088368E"/>
    <w:rsid w:val="00885124"/>
    <w:rsid w:val="00885B29"/>
    <w:rsid w:val="00891F2F"/>
    <w:rsid w:val="00892672"/>
    <w:rsid w:val="00894131"/>
    <w:rsid w:val="008944CA"/>
    <w:rsid w:val="0089766E"/>
    <w:rsid w:val="008A2E8F"/>
    <w:rsid w:val="008A3C16"/>
    <w:rsid w:val="008B0D8C"/>
    <w:rsid w:val="008B5616"/>
    <w:rsid w:val="008B7933"/>
    <w:rsid w:val="008C1EE3"/>
    <w:rsid w:val="008C38BE"/>
    <w:rsid w:val="008C4E3B"/>
    <w:rsid w:val="008C5217"/>
    <w:rsid w:val="008C6E49"/>
    <w:rsid w:val="008C72EB"/>
    <w:rsid w:val="008D4C24"/>
    <w:rsid w:val="008D6456"/>
    <w:rsid w:val="008D6F9C"/>
    <w:rsid w:val="008E2107"/>
    <w:rsid w:val="008E3463"/>
    <w:rsid w:val="008E56E7"/>
    <w:rsid w:val="008E607A"/>
    <w:rsid w:val="008F27E7"/>
    <w:rsid w:val="008F3756"/>
    <w:rsid w:val="00900093"/>
    <w:rsid w:val="009021DA"/>
    <w:rsid w:val="00905A75"/>
    <w:rsid w:val="00906EF9"/>
    <w:rsid w:val="00906FAA"/>
    <w:rsid w:val="009074B4"/>
    <w:rsid w:val="009102BF"/>
    <w:rsid w:val="00911D06"/>
    <w:rsid w:val="009121BE"/>
    <w:rsid w:val="00912CF9"/>
    <w:rsid w:val="009134FE"/>
    <w:rsid w:val="009222FA"/>
    <w:rsid w:val="00922326"/>
    <w:rsid w:val="009227A5"/>
    <w:rsid w:val="00923456"/>
    <w:rsid w:val="009243D1"/>
    <w:rsid w:val="0092784E"/>
    <w:rsid w:val="009312F9"/>
    <w:rsid w:val="00935052"/>
    <w:rsid w:val="009359FA"/>
    <w:rsid w:val="00937506"/>
    <w:rsid w:val="00937EA2"/>
    <w:rsid w:val="009406E2"/>
    <w:rsid w:val="00941E14"/>
    <w:rsid w:val="00944A14"/>
    <w:rsid w:val="0095658B"/>
    <w:rsid w:val="009607BD"/>
    <w:rsid w:val="00960D4C"/>
    <w:rsid w:val="00962B32"/>
    <w:rsid w:val="0096362E"/>
    <w:rsid w:val="009649F5"/>
    <w:rsid w:val="00965EE6"/>
    <w:rsid w:val="009718FA"/>
    <w:rsid w:val="00972052"/>
    <w:rsid w:val="00972E69"/>
    <w:rsid w:val="00973E5A"/>
    <w:rsid w:val="00974253"/>
    <w:rsid w:val="00977B56"/>
    <w:rsid w:val="0098017A"/>
    <w:rsid w:val="00985104"/>
    <w:rsid w:val="009857E0"/>
    <w:rsid w:val="0098772A"/>
    <w:rsid w:val="00987CAB"/>
    <w:rsid w:val="00990FF2"/>
    <w:rsid w:val="00992F90"/>
    <w:rsid w:val="00995419"/>
    <w:rsid w:val="00997EDA"/>
    <w:rsid w:val="009A0FFA"/>
    <w:rsid w:val="009A3527"/>
    <w:rsid w:val="009A527F"/>
    <w:rsid w:val="009A5E64"/>
    <w:rsid w:val="009A6604"/>
    <w:rsid w:val="009A6D76"/>
    <w:rsid w:val="009B08F8"/>
    <w:rsid w:val="009B131B"/>
    <w:rsid w:val="009B13EE"/>
    <w:rsid w:val="009B1CFC"/>
    <w:rsid w:val="009B2ED4"/>
    <w:rsid w:val="009B3C4F"/>
    <w:rsid w:val="009B3EB0"/>
    <w:rsid w:val="009B43C0"/>
    <w:rsid w:val="009B5E43"/>
    <w:rsid w:val="009B6391"/>
    <w:rsid w:val="009B65F7"/>
    <w:rsid w:val="009B7D69"/>
    <w:rsid w:val="009C5020"/>
    <w:rsid w:val="009C5155"/>
    <w:rsid w:val="009C668C"/>
    <w:rsid w:val="009C763A"/>
    <w:rsid w:val="009D351A"/>
    <w:rsid w:val="009D52E9"/>
    <w:rsid w:val="009D6189"/>
    <w:rsid w:val="009D75C9"/>
    <w:rsid w:val="009E0E07"/>
    <w:rsid w:val="009E233D"/>
    <w:rsid w:val="009F0200"/>
    <w:rsid w:val="009F2128"/>
    <w:rsid w:val="00A03DB1"/>
    <w:rsid w:val="00A1143B"/>
    <w:rsid w:val="00A1146A"/>
    <w:rsid w:val="00A12517"/>
    <w:rsid w:val="00A13D09"/>
    <w:rsid w:val="00A1493D"/>
    <w:rsid w:val="00A15040"/>
    <w:rsid w:val="00A1567C"/>
    <w:rsid w:val="00A15ED1"/>
    <w:rsid w:val="00A17FE0"/>
    <w:rsid w:val="00A269C2"/>
    <w:rsid w:val="00A31D1F"/>
    <w:rsid w:val="00A329D0"/>
    <w:rsid w:val="00A33207"/>
    <w:rsid w:val="00A333BD"/>
    <w:rsid w:val="00A335F4"/>
    <w:rsid w:val="00A33739"/>
    <w:rsid w:val="00A33EEA"/>
    <w:rsid w:val="00A34E89"/>
    <w:rsid w:val="00A36FA4"/>
    <w:rsid w:val="00A376F0"/>
    <w:rsid w:val="00A4116F"/>
    <w:rsid w:val="00A41B3A"/>
    <w:rsid w:val="00A41ECF"/>
    <w:rsid w:val="00A428FE"/>
    <w:rsid w:val="00A44290"/>
    <w:rsid w:val="00A452A2"/>
    <w:rsid w:val="00A45593"/>
    <w:rsid w:val="00A4566C"/>
    <w:rsid w:val="00A521F9"/>
    <w:rsid w:val="00A526BB"/>
    <w:rsid w:val="00A54FA7"/>
    <w:rsid w:val="00A5570B"/>
    <w:rsid w:val="00A614BD"/>
    <w:rsid w:val="00A653AC"/>
    <w:rsid w:val="00A65FFC"/>
    <w:rsid w:val="00A70136"/>
    <w:rsid w:val="00A70FD8"/>
    <w:rsid w:val="00A73F8D"/>
    <w:rsid w:val="00A747CD"/>
    <w:rsid w:val="00A771B9"/>
    <w:rsid w:val="00A77611"/>
    <w:rsid w:val="00A80AE6"/>
    <w:rsid w:val="00A81729"/>
    <w:rsid w:val="00A81A5F"/>
    <w:rsid w:val="00A86004"/>
    <w:rsid w:val="00A9201A"/>
    <w:rsid w:val="00A92123"/>
    <w:rsid w:val="00A9412A"/>
    <w:rsid w:val="00A97D3A"/>
    <w:rsid w:val="00A97D50"/>
    <w:rsid w:val="00AA36FC"/>
    <w:rsid w:val="00AA699C"/>
    <w:rsid w:val="00AA79F5"/>
    <w:rsid w:val="00AB00BC"/>
    <w:rsid w:val="00AB010F"/>
    <w:rsid w:val="00AB3C33"/>
    <w:rsid w:val="00AB4680"/>
    <w:rsid w:val="00AB5D05"/>
    <w:rsid w:val="00AB7FEC"/>
    <w:rsid w:val="00AD0303"/>
    <w:rsid w:val="00AD0CE7"/>
    <w:rsid w:val="00AD142C"/>
    <w:rsid w:val="00AD238E"/>
    <w:rsid w:val="00AD2709"/>
    <w:rsid w:val="00AE217D"/>
    <w:rsid w:val="00AE2FD9"/>
    <w:rsid w:val="00AE30E3"/>
    <w:rsid w:val="00AE49FF"/>
    <w:rsid w:val="00AE5028"/>
    <w:rsid w:val="00AE5598"/>
    <w:rsid w:val="00AE72C2"/>
    <w:rsid w:val="00AF178A"/>
    <w:rsid w:val="00AF1D6D"/>
    <w:rsid w:val="00AF20AF"/>
    <w:rsid w:val="00AF7141"/>
    <w:rsid w:val="00B00744"/>
    <w:rsid w:val="00B00AE1"/>
    <w:rsid w:val="00B00B19"/>
    <w:rsid w:val="00B01E21"/>
    <w:rsid w:val="00B02552"/>
    <w:rsid w:val="00B04001"/>
    <w:rsid w:val="00B04391"/>
    <w:rsid w:val="00B04AAF"/>
    <w:rsid w:val="00B04DCD"/>
    <w:rsid w:val="00B07EBF"/>
    <w:rsid w:val="00B11ECD"/>
    <w:rsid w:val="00B11EEC"/>
    <w:rsid w:val="00B126CE"/>
    <w:rsid w:val="00B15D6E"/>
    <w:rsid w:val="00B162AC"/>
    <w:rsid w:val="00B20609"/>
    <w:rsid w:val="00B20B70"/>
    <w:rsid w:val="00B20E7F"/>
    <w:rsid w:val="00B24893"/>
    <w:rsid w:val="00B31416"/>
    <w:rsid w:val="00B32A08"/>
    <w:rsid w:val="00B33D57"/>
    <w:rsid w:val="00B34318"/>
    <w:rsid w:val="00B34DCF"/>
    <w:rsid w:val="00B3708D"/>
    <w:rsid w:val="00B40E2D"/>
    <w:rsid w:val="00B41486"/>
    <w:rsid w:val="00B452ED"/>
    <w:rsid w:val="00B50804"/>
    <w:rsid w:val="00B5370F"/>
    <w:rsid w:val="00B53FA2"/>
    <w:rsid w:val="00B55D6B"/>
    <w:rsid w:val="00B572D4"/>
    <w:rsid w:val="00B6306E"/>
    <w:rsid w:val="00B63508"/>
    <w:rsid w:val="00B6492E"/>
    <w:rsid w:val="00B65D88"/>
    <w:rsid w:val="00B65FB9"/>
    <w:rsid w:val="00B66F5D"/>
    <w:rsid w:val="00B67426"/>
    <w:rsid w:val="00B71093"/>
    <w:rsid w:val="00B73633"/>
    <w:rsid w:val="00B73E68"/>
    <w:rsid w:val="00B75332"/>
    <w:rsid w:val="00B75696"/>
    <w:rsid w:val="00B76F3F"/>
    <w:rsid w:val="00B83D63"/>
    <w:rsid w:val="00B855ED"/>
    <w:rsid w:val="00B86DAA"/>
    <w:rsid w:val="00B875DC"/>
    <w:rsid w:val="00B92344"/>
    <w:rsid w:val="00B96276"/>
    <w:rsid w:val="00B96D87"/>
    <w:rsid w:val="00BA1C49"/>
    <w:rsid w:val="00BA3A0C"/>
    <w:rsid w:val="00BA5A83"/>
    <w:rsid w:val="00BA75F5"/>
    <w:rsid w:val="00BA7BF0"/>
    <w:rsid w:val="00BB5151"/>
    <w:rsid w:val="00BB59E2"/>
    <w:rsid w:val="00BB6DF3"/>
    <w:rsid w:val="00BB7E6B"/>
    <w:rsid w:val="00BC74A0"/>
    <w:rsid w:val="00BC7AF8"/>
    <w:rsid w:val="00BD39A7"/>
    <w:rsid w:val="00BD469F"/>
    <w:rsid w:val="00BD6257"/>
    <w:rsid w:val="00BE0BB5"/>
    <w:rsid w:val="00BE325A"/>
    <w:rsid w:val="00BE508D"/>
    <w:rsid w:val="00BE632B"/>
    <w:rsid w:val="00BE797C"/>
    <w:rsid w:val="00BF23FA"/>
    <w:rsid w:val="00BF39C7"/>
    <w:rsid w:val="00BF644D"/>
    <w:rsid w:val="00BF644F"/>
    <w:rsid w:val="00BF737C"/>
    <w:rsid w:val="00C0042C"/>
    <w:rsid w:val="00C02D88"/>
    <w:rsid w:val="00C05723"/>
    <w:rsid w:val="00C06601"/>
    <w:rsid w:val="00C1452A"/>
    <w:rsid w:val="00C17BBB"/>
    <w:rsid w:val="00C20071"/>
    <w:rsid w:val="00C21CBD"/>
    <w:rsid w:val="00C2636C"/>
    <w:rsid w:val="00C2660E"/>
    <w:rsid w:val="00C26EFC"/>
    <w:rsid w:val="00C27919"/>
    <w:rsid w:val="00C2792E"/>
    <w:rsid w:val="00C4014E"/>
    <w:rsid w:val="00C409D4"/>
    <w:rsid w:val="00C41D69"/>
    <w:rsid w:val="00C43E63"/>
    <w:rsid w:val="00C53CF2"/>
    <w:rsid w:val="00C546A3"/>
    <w:rsid w:val="00C61BA6"/>
    <w:rsid w:val="00C635DE"/>
    <w:rsid w:val="00C64E66"/>
    <w:rsid w:val="00C765BD"/>
    <w:rsid w:val="00C76EDD"/>
    <w:rsid w:val="00C77623"/>
    <w:rsid w:val="00C800CB"/>
    <w:rsid w:val="00C86238"/>
    <w:rsid w:val="00C8641F"/>
    <w:rsid w:val="00C93330"/>
    <w:rsid w:val="00C9482E"/>
    <w:rsid w:val="00C95057"/>
    <w:rsid w:val="00CA1542"/>
    <w:rsid w:val="00CA45DB"/>
    <w:rsid w:val="00CA5D66"/>
    <w:rsid w:val="00CA7AC7"/>
    <w:rsid w:val="00CB0642"/>
    <w:rsid w:val="00CB2351"/>
    <w:rsid w:val="00CB4701"/>
    <w:rsid w:val="00CB6CDD"/>
    <w:rsid w:val="00CB74CD"/>
    <w:rsid w:val="00CB7D71"/>
    <w:rsid w:val="00CC47AB"/>
    <w:rsid w:val="00CD0017"/>
    <w:rsid w:val="00CD0A59"/>
    <w:rsid w:val="00CD2B23"/>
    <w:rsid w:val="00CE1F02"/>
    <w:rsid w:val="00CE7810"/>
    <w:rsid w:val="00CF20CA"/>
    <w:rsid w:val="00CF2D8D"/>
    <w:rsid w:val="00CF2E86"/>
    <w:rsid w:val="00CF6FC8"/>
    <w:rsid w:val="00D00244"/>
    <w:rsid w:val="00D02BA7"/>
    <w:rsid w:val="00D04D0C"/>
    <w:rsid w:val="00D05ED1"/>
    <w:rsid w:val="00D101EA"/>
    <w:rsid w:val="00D12157"/>
    <w:rsid w:val="00D1222B"/>
    <w:rsid w:val="00D130A5"/>
    <w:rsid w:val="00D13A69"/>
    <w:rsid w:val="00D15B08"/>
    <w:rsid w:val="00D22DBE"/>
    <w:rsid w:val="00D23ABE"/>
    <w:rsid w:val="00D25D72"/>
    <w:rsid w:val="00D37BC4"/>
    <w:rsid w:val="00D41734"/>
    <w:rsid w:val="00D451FA"/>
    <w:rsid w:val="00D47190"/>
    <w:rsid w:val="00D52A7F"/>
    <w:rsid w:val="00D52C8A"/>
    <w:rsid w:val="00D5546E"/>
    <w:rsid w:val="00D56D4E"/>
    <w:rsid w:val="00D571EF"/>
    <w:rsid w:val="00D62E1E"/>
    <w:rsid w:val="00D630B5"/>
    <w:rsid w:val="00D630FE"/>
    <w:rsid w:val="00D641A7"/>
    <w:rsid w:val="00D64C0E"/>
    <w:rsid w:val="00D65605"/>
    <w:rsid w:val="00D67D38"/>
    <w:rsid w:val="00D7026B"/>
    <w:rsid w:val="00D71C47"/>
    <w:rsid w:val="00D725E2"/>
    <w:rsid w:val="00D77446"/>
    <w:rsid w:val="00D77680"/>
    <w:rsid w:val="00D8315C"/>
    <w:rsid w:val="00D84B0D"/>
    <w:rsid w:val="00D85A5B"/>
    <w:rsid w:val="00D903D1"/>
    <w:rsid w:val="00D91550"/>
    <w:rsid w:val="00D93765"/>
    <w:rsid w:val="00DA1BFB"/>
    <w:rsid w:val="00DA26C3"/>
    <w:rsid w:val="00DA2AD8"/>
    <w:rsid w:val="00DA2B75"/>
    <w:rsid w:val="00DA328C"/>
    <w:rsid w:val="00DA5389"/>
    <w:rsid w:val="00DB13ED"/>
    <w:rsid w:val="00DB29CA"/>
    <w:rsid w:val="00DB436D"/>
    <w:rsid w:val="00DB52C0"/>
    <w:rsid w:val="00DB63DD"/>
    <w:rsid w:val="00DC0459"/>
    <w:rsid w:val="00DC190E"/>
    <w:rsid w:val="00DC325B"/>
    <w:rsid w:val="00DC5BB8"/>
    <w:rsid w:val="00DC7A1A"/>
    <w:rsid w:val="00DD02A2"/>
    <w:rsid w:val="00DD08A6"/>
    <w:rsid w:val="00DD0966"/>
    <w:rsid w:val="00DD0B13"/>
    <w:rsid w:val="00DD2E65"/>
    <w:rsid w:val="00DD2F1F"/>
    <w:rsid w:val="00DD3C5C"/>
    <w:rsid w:val="00DD416B"/>
    <w:rsid w:val="00DD493B"/>
    <w:rsid w:val="00DD5141"/>
    <w:rsid w:val="00DD5E9B"/>
    <w:rsid w:val="00DE3C1C"/>
    <w:rsid w:val="00DE4B54"/>
    <w:rsid w:val="00DE5432"/>
    <w:rsid w:val="00DE7993"/>
    <w:rsid w:val="00DF35B7"/>
    <w:rsid w:val="00DF44DD"/>
    <w:rsid w:val="00DF5A66"/>
    <w:rsid w:val="00DF6800"/>
    <w:rsid w:val="00DF784E"/>
    <w:rsid w:val="00DF7BEC"/>
    <w:rsid w:val="00DF7C11"/>
    <w:rsid w:val="00E019E2"/>
    <w:rsid w:val="00E05BFC"/>
    <w:rsid w:val="00E10749"/>
    <w:rsid w:val="00E10C41"/>
    <w:rsid w:val="00E11D2E"/>
    <w:rsid w:val="00E12B42"/>
    <w:rsid w:val="00E1423A"/>
    <w:rsid w:val="00E14A46"/>
    <w:rsid w:val="00E15212"/>
    <w:rsid w:val="00E16D8C"/>
    <w:rsid w:val="00E1732E"/>
    <w:rsid w:val="00E20A44"/>
    <w:rsid w:val="00E20B66"/>
    <w:rsid w:val="00E20E98"/>
    <w:rsid w:val="00E213F5"/>
    <w:rsid w:val="00E22007"/>
    <w:rsid w:val="00E22F5E"/>
    <w:rsid w:val="00E249D3"/>
    <w:rsid w:val="00E25FE5"/>
    <w:rsid w:val="00E26587"/>
    <w:rsid w:val="00E2715F"/>
    <w:rsid w:val="00E2774B"/>
    <w:rsid w:val="00E32CCB"/>
    <w:rsid w:val="00E3402B"/>
    <w:rsid w:val="00E34306"/>
    <w:rsid w:val="00E34478"/>
    <w:rsid w:val="00E349FC"/>
    <w:rsid w:val="00E40225"/>
    <w:rsid w:val="00E403BB"/>
    <w:rsid w:val="00E4128A"/>
    <w:rsid w:val="00E438BE"/>
    <w:rsid w:val="00E50D25"/>
    <w:rsid w:val="00E54360"/>
    <w:rsid w:val="00E60CF4"/>
    <w:rsid w:val="00E63468"/>
    <w:rsid w:val="00E63803"/>
    <w:rsid w:val="00E67AE5"/>
    <w:rsid w:val="00E81229"/>
    <w:rsid w:val="00E815DC"/>
    <w:rsid w:val="00E83644"/>
    <w:rsid w:val="00E85C2B"/>
    <w:rsid w:val="00E85D19"/>
    <w:rsid w:val="00E877B1"/>
    <w:rsid w:val="00E90160"/>
    <w:rsid w:val="00E91E25"/>
    <w:rsid w:val="00E9295E"/>
    <w:rsid w:val="00E93BF9"/>
    <w:rsid w:val="00E93F8B"/>
    <w:rsid w:val="00E97334"/>
    <w:rsid w:val="00EA5D8D"/>
    <w:rsid w:val="00EB0E29"/>
    <w:rsid w:val="00EB734D"/>
    <w:rsid w:val="00EB7507"/>
    <w:rsid w:val="00EC3A88"/>
    <w:rsid w:val="00EC3B6F"/>
    <w:rsid w:val="00EC7EC5"/>
    <w:rsid w:val="00ED2672"/>
    <w:rsid w:val="00ED31E8"/>
    <w:rsid w:val="00ED36CE"/>
    <w:rsid w:val="00ED7F9B"/>
    <w:rsid w:val="00EE28BC"/>
    <w:rsid w:val="00EE4343"/>
    <w:rsid w:val="00EE72DF"/>
    <w:rsid w:val="00EE7543"/>
    <w:rsid w:val="00EF0649"/>
    <w:rsid w:val="00EF476F"/>
    <w:rsid w:val="00EF4858"/>
    <w:rsid w:val="00F01A7E"/>
    <w:rsid w:val="00F11980"/>
    <w:rsid w:val="00F1199D"/>
    <w:rsid w:val="00F13C41"/>
    <w:rsid w:val="00F17E93"/>
    <w:rsid w:val="00F2249B"/>
    <w:rsid w:val="00F245BE"/>
    <w:rsid w:val="00F253A3"/>
    <w:rsid w:val="00F2746D"/>
    <w:rsid w:val="00F315BB"/>
    <w:rsid w:val="00F32E66"/>
    <w:rsid w:val="00F35A31"/>
    <w:rsid w:val="00F44FF0"/>
    <w:rsid w:val="00F4580D"/>
    <w:rsid w:val="00F463BD"/>
    <w:rsid w:val="00F516AA"/>
    <w:rsid w:val="00F558D1"/>
    <w:rsid w:val="00F55D37"/>
    <w:rsid w:val="00F621FA"/>
    <w:rsid w:val="00F67F52"/>
    <w:rsid w:val="00F72ABC"/>
    <w:rsid w:val="00F73276"/>
    <w:rsid w:val="00F76176"/>
    <w:rsid w:val="00F7621F"/>
    <w:rsid w:val="00F764EE"/>
    <w:rsid w:val="00F8210E"/>
    <w:rsid w:val="00F86CFD"/>
    <w:rsid w:val="00F9275D"/>
    <w:rsid w:val="00F97EB3"/>
    <w:rsid w:val="00FA438D"/>
    <w:rsid w:val="00FA493B"/>
    <w:rsid w:val="00FA5107"/>
    <w:rsid w:val="00FB0173"/>
    <w:rsid w:val="00FB0594"/>
    <w:rsid w:val="00FB0C98"/>
    <w:rsid w:val="00FB4E9B"/>
    <w:rsid w:val="00FC0FF4"/>
    <w:rsid w:val="00FC1DC5"/>
    <w:rsid w:val="00FC3EBE"/>
    <w:rsid w:val="00FC4EF8"/>
    <w:rsid w:val="00FD102E"/>
    <w:rsid w:val="00FD3524"/>
    <w:rsid w:val="00FD4BEA"/>
    <w:rsid w:val="00FE0A52"/>
    <w:rsid w:val="00FE4022"/>
    <w:rsid w:val="00FE4F2B"/>
    <w:rsid w:val="00FE7215"/>
    <w:rsid w:val="00FF2C25"/>
    <w:rsid w:val="00FF3F50"/>
    <w:rsid w:val="00FF4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F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527"/>
  </w:style>
  <w:style w:type="paragraph" w:styleId="Heading1">
    <w:name w:val="heading 1"/>
    <w:basedOn w:val="Normal"/>
    <w:next w:val="Normal"/>
    <w:link w:val="Heading1Char"/>
    <w:uiPriority w:val="9"/>
    <w:qFormat/>
    <w:rsid w:val="00E019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5D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5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69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5D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5D7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E019E2"/>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A771B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771B9"/>
    <w:rPr>
      <w:rFonts w:ascii="Calibri" w:hAnsi="Calibri" w:cs="Calibri"/>
      <w:noProof/>
      <w:lang w:val="en-US"/>
    </w:rPr>
  </w:style>
  <w:style w:type="paragraph" w:customStyle="1" w:styleId="EndNoteBibliography">
    <w:name w:val="EndNote Bibliography"/>
    <w:basedOn w:val="Normal"/>
    <w:link w:val="EndNoteBibliographyChar"/>
    <w:rsid w:val="00A771B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771B9"/>
    <w:rPr>
      <w:rFonts w:ascii="Calibri" w:hAnsi="Calibri" w:cs="Calibri"/>
      <w:noProof/>
      <w:lang w:val="en-US"/>
    </w:rPr>
  </w:style>
  <w:style w:type="paragraph" w:styleId="Header">
    <w:name w:val="header"/>
    <w:basedOn w:val="Normal"/>
    <w:link w:val="HeaderChar"/>
    <w:uiPriority w:val="99"/>
    <w:unhideWhenUsed/>
    <w:rsid w:val="004F2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D29"/>
  </w:style>
  <w:style w:type="paragraph" w:styleId="Footer">
    <w:name w:val="footer"/>
    <w:basedOn w:val="Normal"/>
    <w:link w:val="FooterChar"/>
    <w:uiPriority w:val="99"/>
    <w:unhideWhenUsed/>
    <w:rsid w:val="004F2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D29"/>
  </w:style>
  <w:style w:type="paragraph" w:styleId="BalloonText">
    <w:name w:val="Balloon Text"/>
    <w:basedOn w:val="Normal"/>
    <w:link w:val="BalloonTextChar"/>
    <w:uiPriority w:val="99"/>
    <w:semiHidden/>
    <w:unhideWhenUsed/>
    <w:rsid w:val="0040646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46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06467"/>
    <w:rPr>
      <w:sz w:val="18"/>
      <w:szCs w:val="18"/>
    </w:rPr>
  </w:style>
  <w:style w:type="paragraph" w:styleId="CommentText">
    <w:name w:val="annotation text"/>
    <w:basedOn w:val="Normal"/>
    <w:link w:val="CommentTextChar"/>
    <w:uiPriority w:val="99"/>
    <w:semiHidden/>
    <w:unhideWhenUsed/>
    <w:rsid w:val="00406467"/>
    <w:pPr>
      <w:spacing w:line="240" w:lineRule="auto"/>
    </w:pPr>
    <w:rPr>
      <w:sz w:val="24"/>
      <w:szCs w:val="24"/>
    </w:rPr>
  </w:style>
  <w:style w:type="character" w:customStyle="1" w:styleId="CommentTextChar">
    <w:name w:val="Comment Text Char"/>
    <w:basedOn w:val="DefaultParagraphFont"/>
    <w:link w:val="CommentText"/>
    <w:uiPriority w:val="99"/>
    <w:semiHidden/>
    <w:rsid w:val="00406467"/>
    <w:rPr>
      <w:sz w:val="24"/>
      <w:szCs w:val="24"/>
    </w:rPr>
  </w:style>
  <w:style w:type="paragraph" w:styleId="CommentSubject">
    <w:name w:val="annotation subject"/>
    <w:basedOn w:val="CommentText"/>
    <w:next w:val="CommentText"/>
    <w:link w:val="CommentSubjectChar"/>
    <w:uiPriority w:val="99"/>
    <w:semiHidden/>
    <w:unhideWhenUsed/>
    <w:rsid w:val="00406467"/>
    <w:rPr>
      <w:b/>
      <w:bCs/>
      <w:sz w:val="20"/>
      <w:szCs w:val="20"/>
    </w:rPr>
  </w:style>
  <w:style w:type="character" w:customStyle="1" w:styleId="CommentSubjectChar">
    <w:name w:val="Comment Subject Char"/>
    <w:basedOn w:val="CommentTextChar"/>
    <w:link w:val="CommentSubject"/>
    <w:uiPriority w:val="99"/>
    <w:semiHidden/>
    <w:rsid w:val="00406467"/>
    <w:rPr>
      <w:b/>
      <w:bCs/>
      <w:sz w:val="20"/>
      <w:szCs w:val="20"/>
    </w:rPr>
  </w:style>
  <w:style w:type="paragraph" w:styleId="ListParagraph">
    <w:name w:val="List Paragraph"/>
    <w:basedOn w:val="Normal"/>
    <w:uiPriority w:val="34"/>
    <w:qFormat/>
    <w:rsid w:val="005103BD"/>
    <w:pPr>
      <w:ind w:left="720"/>
      <w:contextualSpacing/>
    </w:pPr>
  </w:style>
  <w:style w:type="paragraph" w:styleId="Revision">
    <w:name w:val="Revision"/>
    <w:hidden/>
    <w:uiPriority w:val="99"/>
    <w:semiHidden/>
    <w:rsid w:val="00540726"/>
    <w:pPr>
      <w:spacing w:after="0" w:line="240" w:lineRule="auto"/>
    </w:pPr>
  </w:style>
  <w:style w:type="character" w:styleId="Hyperlink">
    <w:name w:val="Hyperlink"/>
    <w:basedOn w:val="DefaultParagraphFont"/>
    <w:uiPriority w:val="99"/>
    <w:unhideWhenUsed/>
    <w:rsid w:val="00A97D50"/>
    <w:rPr>
      <w:color w:val="0563C1" w:themeColor="hyperlink"/>
      <w:u w:val="single"/>
    </w:rPr>
  </w:style>
  <w:style w:type="paragraph" w:styleId="FootnoteText">
    <w:name w:val="footnote text"/>
    <w:basedOn w:val="Normal"/>
    <w:link w:val="FootnoteTextChar"/>
    <w:uiPriority w:val="99"/>
    <w:semiHidden/>
    <w:unhideWhenUsed/>
    <w:rsid w:val="002C63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3C3"/>
    <w:rPr>
      <w:sz w:val="20"/>
      <w:szCs w:val="20"/>
    </w:rPr>
  </w:style>
  <w:style w:type="character" w:styleId="FootnoteReference">
    <w:name w:val="footnote reference"/>
    <w:basedOn w:val="DefaultParagraphFont"/>
    <w:uiPriority w:val="99"/>
    <w:semiHidden/>
    <w:unhideWhenUsed/>
    <w:rsid w:val="002C63C3"/>
    <w:rPr>
      <w:vertAlign w:val="superscript"/>
    </w:rPr>
  </w:style>
  <w:style w:type="paragraph" w:customStyle="1" w:styleId="Default">
    <w:name w:val="Default"/>
    <w:rsid w:val="003B733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11851"/>
    <w:rPr>
      <w:color w:val="954F72" w:themeColor="followedHyperlink"/>
      <w:u w:val="single"/>
    </w:rPr>
  </w:style>
  <w:style w:type="character" w:customStyle="1" w:styleId="Heading4Char">
    <w:name w:val="Heading 4 Char"/>
    <w:basedOn w:val="DefaultParagraphFont"/>
    <w:link w:val="Heading4"/>
    <w:uiPriority w:val="9"/>
    <w:semiHidden/>
    <w:rsid w:val="00A269C2"/>
    <w:rPr>
      <w:rFonts w:asciiTheme="majorHAnsi" w:eastAsiaTheme="majorEastAsia" w:hAnsiTheme="majorHAnsi" w:cstheme="majorBidi"/>
      <w:i/>
      <w:iCs/>
      <w:color w:val="2E74B5" w:themeColor="accent1" w:themeShade="BF"/>
    </w:rPr>
  </w:style>
  <w:style w:type="character" w:styleId="LineNumber">
    <w:name w:val="line number"/>
    <w:basedOn w:val="DefaultParagraphFont"/>
    <w:uiPriority w:val="99"/>
    <w:semiHidden/>
    <w:unhideWhenUsed/>
    <w:rsid w:val="006D2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527"/>
  </w:style>
  <w:style w:type="paragraph" w:styleId="Heading1">
    <w:name w:val="heading 1"/>
    <w:basedOn w:val="Normal"/>
    <w:next w:val="Normal"/>
    <w:link w:val="Heading1Char"/>
    <w:uiPriority w:val="9"/>
    <w:qFormat/>
    <w:rsid w:val="00E019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5D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5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69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5D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5D7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E019E2"/>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A771B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771B9"/>
    <w:rPr>
      <w:rFonts w:ascii="Calibri" w:hAnsi="Calibri" w:cs="Calibri"/>
      <w:noProof/>
      <w:lang w:val="en-US"/>
    </w:rPr>
  </w:style>
  <w:style w:type="paragraph" w:customStyle="1" w:styleId="EndNoteBibliography">
    <w:name w:val="EndNote Bibliography"/>
    <w:basedOn w:val="Normal"/>
    <w:link w:val="EndNoteBibliographyChar"/>
    <w:rsid w:val="00A771B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771B9"/>
    <w:rPr>
      <w:rFonts w:ascii="Calibri" w:hAnsi="Calibri" w:cs="Calibri"/>
      <w:noProof/>
      <w:lang w:val="en-US"/>
    </w:rPr>
  </w:style>
  <w:style w:type="paragraph" w:styleId="Header">
    <w:name w:val="header"/>
    <w:basedOn w:val="Normal"/>
    <w:link w:val="HeaderChar"/>
    <w:uiPriority w:val="99"/>
    <w:unhideWhenUsed/>
    <w:rsid w:val="004F2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D29"/>
  </w:style>
  <w:style w:type="paragraph" w:styleId="Footer">
    <w:name w:val="footer"/>
    <w:basedOn w:val="Normal"/>
    <w:link w:val="FooterChar"/>
    <w:uiPriority w:val="99"/>
    <w:unhideWhenUsed/>
    <w:rsid w:val="004F2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D29"/>
  </w:style>
  <w:style w:type="paragraph" w:styleId="BalloonText">
    <w:name w:val="Balloon Text"/>
    <w:basedOn w:val="Normal"/>
    <w:link w:val="BalloonTextChar"/>
    <w:uiPriority w:val="99"/>
    <w:semiHidden/>
    <w:unhideWhenUsed/>
    <w:rsid w:val="0040646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467"/>
    <w:rPr>
      <w:rFonts w:ascii="Lucida Grande" w:hAnsi="Lucida Grande" w:cs="Lucida Grande"/>
      <w:sz w:val="18"/>
      <w:szCs w:val="18"/>
    </w:rPr>
  </w:style>
  <w:style w:type="character" w:styleId="CommentReference">
    <w:name w:val="annotation reference"/>
    <w:basedOn w:val="DefaultParagraphFont"/>
    <w:uiPriority w:val="99"/>
    <w:semiHidden/>
    <w:unhideWhenUsed/>
    <w:rsid w:val="00406467"/>
    <w:rPr>
      <w:sz w:val="18"/>
      <w:szCs w:val="18"/>
    </w:rPr>
  </w:style>
  <w:style w:type="paragraph" w:styleId="CommentText">
    <w:name w:val="annotation text"/>
    <w:basedOn w:val="Normal"/>
    <w:link w:val="CommentTextChar"/>
    <w:uiPriority w:val="99"/>
    <w:semiHidden/>
    <w:unhideWhenUsed/>
    <w:rsid w:val="00406467"/>
    <w:pPr>
      <w:spacing w:line="240" w:lineRule="auto"/>
    </w:pPr>
    <w:rPr>
      <w:sz w:val="24"/>
      <w:szCs w:val="24"/>
    </w:rPr>
  </w:style>
  <w:style w:type="character" w:customStyle="1" w:styleId="CommentTextChar">
    <w:name w:val="Comment Text Char"/>
    <w:basedOn w:val="DefaultParagraphFont"/>
    <w:link w:val="CommentText"/>
    <w:uiPriority w:val="99"/>
    <w:semiHidden/>
    <w:rsid w:val="00406467"/>
    <w:rPr>
      <w:sz w:val="24"/>
      <w:szCs w:val="24"/>
    </w:rPr>
  </w:style>
  <w:style w:type="paragraph" w:styleId="CommentSubject">
    <w:name w:val="annotation subject"/>
    <w:basedOn w:val="CommentText"/>
    <w:next w:val="CommentText"/>
    <w:link w:val="CommentSubjectChar"/>
    <w:uiPriority w:val="99"/>
    <w:semiHidden/>
    <w:unhideWhenUsed/>
    <w:rsid w:val="00406467"/>
    <w:rPr>
      <w:b/>
      <w:bCs/>
      <w:sz w:val="20"/>
      <w:szCs w:val="20"/>
    </w:rPr>
  </w:style>
  <w:style w:type="character" w:customStyle="1" w:styleId="CommentSubjectChar">
    <w:name w:val="Comment Subject Char"/>
    <w:basedOn w:val="CommentTextChar"/>
    <w:link w:val="CommentSubject"/>
    <w:uiPriority w:val="99"/>
    <w:semiHidden/>
    <w:rsid w:val="00406467"/>
    <w:rPr>
      <w:b/>
      <w:bCs/>
      <w:sz w:val="20"/>
      <w:szCs w:val="20"/>
    </w:rPr>
  </w:style>
  <w:style w:type="paragraph" w:styleId="ListParagraph">
    <w:name w:val="List Paragraph"/>
    <w:basedOn w:val="Normal"/>
    <w:uiPriority w:val="34"/>
    <w:qFormat/>
    <w:rsid w:val="005103BD"/>
    <w:pPr>
      <w:ind w:left="720"/>
      <w:contextualSpacing/>
    </w:pPr>
  </w:style>
  <w:style w:type="paragraph" w:styleId="Revision">
    <w:name w:val="Revision"/>
    <w:hidden/>
    <w:uiPriority w:val="99"/>
    <w:semiHidden/>
    <w:rsid w:val="00540726"/>
    <w:pPr>
      <w:spacing w:after="0" w:line="240" w:lineRule="auto"/>
    </w:pPr>
  </w:style>
  <w:style w:type="character" w:styleId="Hyperlink">
    <w:name w:val="Hyperlink"/>
    <w:basedOn w:val="DefaultParagraphFont"/>
    <w:uiPriority w:val="99"/>
    <w:unhideWhenUsed/>
    <w:rsid w:val="00A97D50"/>
    <w:rPr>
      <w:color w:val="0563C1" w:themeColor="hyperlink"/>
      <w:u w:val="single"/>
    </w:rPr>
  </w:style>
  <w:style w:type="paragraph" w:styleId="FootnoteText">
    <w:name w:val="footnote text"/>
    <w:basedOn w:val="Normal"/>
    <w:link w:val="FootnoteTextChar"/>
    <w:uiPriority w:val="99"/>
    <w:semiHidden/>
    <w:unhideWhenUsed/>
    <w:rsid w:val="002C63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3C3"/>
    <w:rPr>
      <w:sz w:val="20"/>
      <w:szCs w:val="20"/>
    </w:rPr>
  </w:style>
  <w:style w:type="character" w:styleId="FootnoteReference">
    <w:name w:val="footnote reference"/>
    <w:basedOn w:val="DefaultParagraphFont"/>
    <w:uiPriority w:val="99"/>
    <w:semiHidden/>
    <w:unhideWhenUsed/>
    <w:rsid w:val="002C63C3"/>
    <w:rPr>
      <w:vertAlign w:val="superscript"/>
    </w:rPr>
  </w:style>
  <w:style w:type="paragraph" w:customStyle="1" w:styleId="Default">
    <w:name w:val="Default"/>
    <w:rsid w:val="003B733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11851"/>
    <w:rPr>
      <w:color w:val="954F72" w:themeColor="followedHyperlink"/>
      <w:u w:val="single"/>
    </w:rPr>
  </w:style>
  <w:style w:type="character" w:customStyle="1" w:styleId="Heading4Char">
    <w:name w:val="Heading 4 Char"/>
    <w:basedOn w:val="DefaultParagraphFont"/>
    <w:link w:val="Heading4"/>
    <w:uiPriority w:val="9"/>
    <w:semiHidden/>
    <w:rsid w:val="00A269C2"/>
    <w:rPr>
      <w:rFonts w:asciiTheme="majorHAnsi" w:eastAsiaTheme="majorEastAsia" w:hAnsiTheme="majorHAnsi" w:cstheme="majorBidi"/>
      <w:i/>
      <w:iCs/>
      <w:color w:val="2E74B5" w:themeColor="accent1" w:themeShade="BF"/>
    </w:rPr>
  </w:style>
  <w:style w:type="character" w:styleId="LineNumber">
    <w:name w:val="line number"/>
    <w:basedOn w:val="DefaultParagraphFont"/>
    <w:uiPriority w:val="99"/>
    <w:semiHidden/>
    <w:unhideWhenUsed/>
    <w:rsid w:val="006D2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4965">
      <w:bodyDiv w:val="1"/>
      <w:marLeft w:val="0"/>
      <w:marRight w:val="0"/>
      <w:marTop w:val="0"/>
      <w:marBottom w:val="0"/>
      <w:divBdr>
        <w:top w:val="none" w:sz="0" w:space="0" w:color="auto"/>
        <w:left w:val="none" w:sz="0" w:space="0" w:color="auto"/>
        <w:bottom w:val="none" w:sz="0" w:space="0" w:color="auto"/>
        <w:right w:val="none" w:sz="0" w:space="0" w:color="auto"/>
      </w:divBdr>
    </w:div>
    <w:div w:id="143857198">
      <w:bodyDiv w:val="1"/>
      <w:marLeft w:val="0"/>
      <w:marRight w:val="0"/>
      <w:marTop w:val="0"/>
      <w:marBottom w:val="0"/>
      <w:divBdr>
        <w:top w:val="none" w:sz="0" w:space="0" w:color="auto"/>
        <w:left w:val="none" w:sz="0" w:space="0" w:color="auto"/>
        <w:bottom w:val="none" w:sz="0" w:space="0" w:color="auto"/>
        <w:right w:val="none" w:sz="0" w:space="0" w:color="auto"/>
      </w:divBdr>
    </w:div>
    <w:div w:id="189270413">
      <w:bodyDiv w:val="1"/>
      <w:marLeft w:val="0"/>
      <w:marRight w:val="0"/>
      <w:marTop w:val="0"/>
      <w:marBottom w:val="0"/>
      <w:divBdr>
        <w:top w:val="none" w:sz="0" w:space="0" w:color="auto"/>
        <w:left w:val="none" w:sz="0" w:space="0" w:color="auto"/>
        <w:bottom w:val="none" w:sz="0" w:space="0" w:color="auto"/>
        <w:right w:val="none" w:sz="0" w:space="0" w:color="auto"/>
      </w:divBdr>
    </w:div>
    <w:div w:id="299384947">
      <w:bodyDiv w:val="1"/>
      <w:marLeft w:val="0"/>
      <w:marRight w:val="0"/>
      <w:marTop w:val="0"/>
      <w:marBottom w:val="0"/>
      <w:divBdr>
        <w:top w:val="none" w:sz="0" w:space="0" w:color="auto"/>
        <w:left w:val="none" w:sz="0" w:space="0" w:color="auto"/>
        <w:bottom w:val="none" w:sz="0" w:space="0" w:color="auto"/>
        <w:right w:val="none" w:sz="0" w:space="0" w:color="auto"/>
      </w:divBdr>
    </w:div>
    <w:div w:id="352650874">
      <w:bodyDiv w:val="1"/>
      <w:marLeft w:val="0"/>
      <w:marRight w:val="0"/>
      <w:marTop w:val="0"/>
      <w:marBottom w:val="0"/>
      <w:divBdr>
        <w:top w:val="none" w:sz="0" w:space="0" w:color="auto"/>
        <w:left w:val="none" w:sz="0" w:space="0" w:color="auto"/>
        <w:bottom w:val="none" w:sz="0" w:space="0" w:color="auto"/>
        <w:right w:val="none" w:sz="0" w:space="0" w:color="auto"/>
      </w:divBdr>
    </w:div>
    <w:div w:id="400641000">
      <w:bodyDiv w:val="1"/>
      <w:marLeft w:val="0"/>
      <w:marRight w:val="0"/>
      <w:marTop w:val="0"/>
      <w:marBottom w:val="0"/>
      <w:divBdr>
        <w:top w:val="none" w:sz="0" w:space="0" w:color="auto"/>
        <w:left w:val="none" w:sz="0" w:space="0" w:color="auto"/>
        <w:bottom w:val="none" w:sz="0" w:space="0" w:color="auto"/>
        <w:right w:val="none" w:sz="0" w:space="0" w:color="auto"/>
      </w:divBdr>
    </w:div>
    <w:div w:id="581793285">
      <w:bodyDiv w:val="1"/>
      <w:marLeft w:val="0"/>
      <w:marRight w:val="0"/>
      <w:marTop w:val="0"/>
      <w:marBottom w:val="0"/>
      <w:divBdr>
        <w:top w:val="none" w:sz="0" w:space="0" w:color="auto"/>
        <w:left w:val="none" w:sz="0" w:space="0" w:color="auto"/>
        <w:bottom w:val="none" w:sz="0" w:space="0" w:color="auto"/>
        <w:right w:val="none" w:sz="0" w:space="0" w:color="auto"/>
      </w:divBdr>
    </w:div>
    <w:div w:id="613749489">
      <w:bodyDiv w:val="1"/>
      <w:marLeft w:val="0"/>
      <w:marRight w:val="0"/>
      <w:marTop w:val="0"/>
      <w:marBottom w:val="0"/>
      <w:divBdr>
        <w:top w:val="none" w:sz="0" w:space="0" w:color="auto"/>
        <w:left w:val="none" w:sz="0" w:space="0" w:color="auto"/>
        <w:bottom w:val="none" w:sz="0" w:space="0" w:color="auto"/>
        <w:right w:val="none" w:sz="0" w:space="0" w:color="auto"/>
      </w:divBdr>
    </w:div>
    <w:div w:id="621502068">
      <w:bodyDiv w:val="1"/>
      <w:marLeft w:val="0"/>
      <w:marRight w:val="0"/>
      <w:marTop w:val="0"/>
      <w:marBottom w:val="0"/>
      <w:divBdr>
        <w:top w:val="none" w:sz="0" w:space="0" w:color="auto"/>
        <w:left w:val="none" w:sz="0" w:space="0" w:color="auto"/>
        <w:bottom w:val="none" w:sz="0" w:space="0" w:color="auto"/>
        <w:right w:val="none" w:sz="0" w:space="0" w:color="auto"/>
      </w:divBdr>
    </w:div>
    <w:div w:id="623081030">
      <w:bodyDiv w:val="1"/>
      <w:marLeft w:val="0"/>
      <w:marRight w:val="0"/>
      <w:marTop w:val="0"/>
      <w:marBottom w:val="0"/>
      <w:divBdr>
        <w:top w:val="none" w:sz="0" w:space="0" w:color="auto"/>
        <w:left w:val="none" w:sz="0" w:space="0" w:color="auto"/>
        <w:bottom w:val="none" w:sz="0" w:space="0" w:color="auto"/>
        <w:right w:val="none" w:sz="0" w:space="0" w:color="auto"/>
      </w:divBdr>
    </w:div>
    <w:div w:id="759374341">
      <w:bodyDiv w:val="1"/>
      <w:marLeft w:val="0"/>
      <w:marRight w:val="0"/>
      <w:marTop w:val="0"/>
      <w:marBottom w:val="0"/>
      <w:divBdr>
        <w:top w:val="none" w:sz="0" w:space="0" w:color="auto"/>
        <w:left w:val="none" w:sz="0" w:space="0" w:color="auto"/>
        <w:bottom w:val="none" w:sz="0" w:space="0" w:color="auto"/>
        <w:right w:val="none" w:sz="0" w:space="0" w:color="auto"/>
      </w:divBdr>
    </w:div>
    <w:div w:id="975261507">
      <w:bodyDiv w:val="1"/>
      <w:marLeft w:val="0"/>
      <w:marRight w:val="0"/>
      <w:marTop w:val="0"/>
      <w:marBottom w:val="0"/>
      <w:divBdr>
        <w:top w:val="none" w:sz="0" w:space="0" w:color="auto"/>
        <w:left w:val="none" w:sz="0" w:space="0" w:color="auto"/>
        <w:bottom w:val="none" w:sz="0" w:space="0" w:color="auto"/>
        <w:right w:val="none" w:sz="0" w:space="0" w:color="auto"/>
      </w:divBdr>
    </w:div>
    <w:div w:id="1292438247">
      <w:bodyDiv w:val="1"/>
      <w:marLeft w:val="0"/>
      <w:marRight w:val="0"/>
      <w:marTop w:val="0"/>
      <w:marBottom w:val="0"/>
      <w:divBdr>
        <w:top w:val="none" w:sz="0" w:space="0" w:color="auto"/>
        <w:left w:val="none" w:sz="0" w:space="0" w:color="auto"/>
        <w:bottom w:val="none" w:sz="0" w:space="0" w:color="auto"/>
        <w:right w:val="none" w:sz="0" w:space="0" w:color="auto"/>
      </w:divBdr>
    </w:div>
    <w:div w:id="1351638287">
      <w:bodyDiv w:val="1"/>
      <w:marLeft w:val="0"/>
      <w:marRight w:val="0"/>
      <w:marTop w:val="0"/>
      <w:marBottom w:val="0"/>
      <w:divBdr>
        <w:top w:val="none" w:sz="0" w:space="0" w:color="auto"/>
        <w:left w:val="none" w:sz="0" w:space="0" w:color="auto"/>
        <w:bottom w:val="none" w:sz="0" w:space="0" w:color="auto"/>
        <w:right w:val="none" w:sz="0" w:space="0" w:color="auto"/>
      </w:divBdr>
    </w:div>
    <w:div w:id="1379357157">
      <w:bodyDiv w:val="1"/>
      <w:marLeft w:val="0"/>
      <w:marRight w:val="0"/>
      <w:marTop w:val="0"/>
      <w:marBottom w:val="0"/>
      <w:divBdr>
        <w:top w:val="none" w:sz="0" w:space="0" w:color="auto"/>
        <w:left w:val="none" w:sz="0" w:space="0" w:color="auto"/>
        <w:bottom w:val="none" w:sz="0" w:space="0" w:color="auto"/>
        <w:right w:val="none" w:sz="0" w:space="0" w:color="auto"/>
      </w:divBdr>
    </w:div>
    <w:div w:id="1387491211">
      <w:bodyDiv w:val="1"/>
      <w:marLeft w:val="0"/>
      <w:marRight w:val="0"/>
      <w:marTop w:val="0"/>
      <w:marBottom w:val="0"/>
      <w:divBdr>
        <w:top w:val="none" w:sz="0" w:space="0" w:color="auto"/>
        <w:left w:val="none" w:sz="0" w:space="0" w:color="auto"/>
        <w:bottom w:val="none" w:sz="0" w:space="0" w:color="auto"/>
        <w:right w:val="none" w:sz="0" w:space="0" w:color="auto"/>
      </w:divBdr>
    </w:div>
    <w:div w:id="1498375755">
      <w:bodyDiv w:val="1"/>
      <w:marLeft w:val="0"/>
      <w:marRight w:val="0"/>
      <w:marTop w:val="0"/>
      <w:marBottom w:val="0"/>
      <w:divBdr>
        <w:top w:val="none" w:sz="0" w:space="0" w:color="auto"/>
        <w:left w:val="none" w:sz="0" w:space="0" w:color="auto"/>
        <w:bottom w:val="none" w:sz="0" w:space="0" w:color="auto"/>
        <w:right w:val="none" w:sz="0" w:space="0" w:color="auto"/>
      </w:divBdr>
    </w:div>
    <w:div w:id="1618022742">
      <w:bodyDiv w:val="1"/>
      <w:marLeft w:val="0"/>
      <w:marRight w:val="0"/>
      <w:marTop w:val="0"/>
      <w:marBottom w:val="0"/>
      <w:divBdr>
        <w:top w:val="none" w:sz="0" w:space="0" w:color="auto"/>
        <w:left w:val="none" w:sz="0" w:space="0" w:color="auto"/>
        <w:bottom w:val="none" w:sz="0" w:space="0" w:color="auto"/>
        <w:right w:val="none" w:sz="0" w:space="0" w:color="auto"/>
      </w:divBdr>
    </w:div>
    <w:div w:id="1932811888">
      <w:bodyDiv w:val="1"/>
      <w:marLeft w:val="0"/>
      <w:marRight w:val="0"/>
      <w:marTop w:val="0"/>
      <w:marBottom w:val="0"/>
      <w:divBdr>
        <w:top w:val="none" w:sz="0" w:space="0" w:color="auto"/>
        <w:left w:val="none" w:sz="0" w:space="0" w:color="auto"/>
        <w:bottom w:val="none" w:sz="0" w:space="0" w:color="auto"/>
        <w:right w:val="none" w:sz="0" w:space="0" w:color="auto"/>
      </w:divBdr>
    </w:div>
    <w:div w:id="1989168965">
      <w:bodyDiv w:val="1"/>
      <w:marLeft w:val="0"/>
      <w:marRight w:val="0"/>
      <w:marTop w:val="0"/>
      <w:marBottom w:val="0"/>
      <w:divBdr>
        <w:top w:val="none" w:sz="0" w:space="0" w:color="auto"/>
        <w:left w:val="none" w:sz="0" w:space="0" w:color="auto"/>
        <w:bottom w:val="none" w:sz="0" w:space="0" w:color="auto"/>
        <w:right w:val="none" w:sz="0" w:space="0" w:color="auto"/>
      </w:divBdr>
    </w:div>
    <w:div w:id="2004698190">
      <w:bodyDiv w:val="1"/>
      <w:marLeft w:val="0"/>
      <w:marRight w:val="0"/>
      <w:marTop w:val="0"/>
      <w:marBottom w:val="0"/>
      <w:divBdr>
        <w:top w:val="none" w:sz="0" w:space="0" w:color="auto"/>
        <w:left w:val="none" w:sz="0" w:space="0" w:color="auto"/>
        <w:bottom w:val="none" w:sz="0" w:space="0" w:color="auto"/>
        <w:right w:val="none" w:sz="0" w:space="0" w:color="auto"/>
      </w:divBdr>
    </w:div>
    <w:div w:id="21151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cmillan.org.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ncerresearchuk.org/health-professional/cancer-statistics/statistics-by-cancer-type/lung-cancer/mortal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ebarchive.nationalarchives.gov.uk/20130513211237/http://www.ncat.nhs.uk/our-work/living-beyond-cancer/holistic-need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7938-35FC-4DE8-9025-8180FB95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9342</Words>
  <Characters>53256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62474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Iain</dc:creator>
  <cp:lastModifiedBy>Alison</cp:lastModifiedBy>
  <cp:revision>2</cp:revision>
  <cp:lastPrinted>2017-03-15T12:07:00Z</cp:lastPrinted>
  <dcterms:created xsi:type="dcterms:W3CDTF">2018-10-11T11:11:00Z</dcterms:created>
  <dcterms:modified xsi:type="dcterms:W3CDTF">2018-10-11T11:11:00Z</dcterms:modified>
</cp:coreProperties>
</file>