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488" w:rsidRDefault="00051C42">
      <w:pPr>
        <w:pStyle w:val="IIR01PaperID"/>
        <w:rPr>
          <w:rFonts w:ascii="Arial" w:hAnsi="Arial" w:cs="Arial"/>
        </w:rPr>
      </w:pPr>
      <w:r>
        <w:rPr>
          <w:rFonts w:ascii="Arial" w:hAnsi="Arial" w:cs="Arial"/>
        </w:rPr>
        <w:t xml:space="preserve">Manuscript ID: </w:t>
      </w:r>
      <w:r>
        <w:rPr>
          <w:rFonts w:ascii="Arial" w:eastAsia="SimSun" w:hAnsi="Arial" w:cs="Arial"/>
          <w:lang w:val="en-US" w:eastAsia="zh-CN"/>
        </w:rPr>
        <w:t>306</w:t>
      </w:r>
    </w:p>
    <w:p w:rsidR="00736488" w:rsidRDefault="00051C42">
      <w:pPr>
        <w:pStyle w:val="IIR02DOINumber"/>
        <w:rPr>
          <w:rFonts w:ascii="Arial" w:hAnsi="Arial" w:cs="Arial"/>
        </w:rPr>
      </w:pPr>
      <w:r>
        <w:rPr>
          <w:rFonts w:ascii="Arial" w:hAnsi="Arial" w:cs="Arial"/>
        </w:rPr>
        <w:t>DOI: 10.18462/iir.icr.2019.0306</w:t>
      </w:r>
    </w:p>
    <w:p w:rsidR="00736488" w:rsidRDefault="00051C42">
      <w:pPr>
        <w:pStyle w:val="IIR03PaperTitle"/>
        <w:rPr>
          <w:rFonts w:ascii="Arial" w:hAnsi="Arial" w:cs="Arial"/>
          <w:szCs w:val="32"/>
        </w:rPr>
      </w:pPr>
      <w:r>
        <w:rPr>
          <w:rFonts w:ascii="Arial" w:hAnsi="Arial" w:cs="Arial"/>
          <w:szCs w:val="32"/>
        </w:rPr>
        <w:t>Design and application of a novel cold chain pallet using a phase change material</w:t>
      </w:r>
    </w:p>
    <w:p w:rsidR="00736488" w:rsidRDefault="00051C42">
      <w:pPr>
        <w:pStyle w:val="IIR04AuthorName"/>
        <w:rPr>
          <w:rFonts w:ascii="Arial" w:eastAsia="SimSun" w:hAnsi="Arial" w:cs="Arial"/>
          <w:lang w:val="en-US" w:eastAsia="zh-CN"/>
        </w:rPr>
      </w:pPr>
      <w:proofErr w:type="spellStart"/>
      <w:r>
        <w:rPr>
          <w:rFonts w:ascii="Arial" w:eastAsia="SimSun" w:hAnsi="Arial" w:cs="Arial"/>
          <w:lang w:val="en-US" w:eastAsia="zh-CN"/>
        </w:rPr>
        <w:t>Guanghai</w:t>
      </w:r>
      <w:proofErr w:type="spellEnd"/>
      <w:r>
        <w:rPr>
          <w:rFonts w:ascii="Arial" w:hAnsi="Arial" w:cs="Arial"/>
        </w:rPr>
        <w:t xml:space="preserve"> </w:t>
      </w:r>
      <w:r>
        <w:rPr>
          <w:rFonts w:ascii="Arial" w:eastAsia="SimSun" w:hAnsi="Arial" w:cs="Arial"/>
          <w:lang w:val="en-US" w:eastAsia="zh-CN"/>
        </w:rPr>
        <w:t>LIU</w:t>
      </w:r>
      <w:r>
        <w:rPr>
          <w:rStyle w:val="IIR04Superscript"/>
          <w:rFonts w:ascii="Arial" w:hAnsi="Arial" w:cs="Arial"/>
        </w:rPr>
        <w:t>(a)</w:t>
      </w:r>
      <w:r>
        <w:rPr>
          <w:rFonts w:ascii="Arial" w:hAnsi="Arial" w:cs="Arial"/>
        </w:rPr>
        <w:t xml:space="preserve">, </w:t>
      </w:r>
      <w:proofErr w:type="spellStart"/>
      <w:r>
        <w:rPr>
          <w:rFonts w:ascii="Arial" w:eastAsia="SimSun" w:hAnsi="Arial" w:cs="Arial"/>
          <w:lang w:val="en-US" w:eastAsia="zh-CN"/>
        </w:rPr>
        <w:t>Junzhang</w:t>
      </w:r>
      <w:proofErr w:type="spellEnd"/>
      <w:r>
        <w:rPr>
          <w:rFonts w:ascii="Arial" w:eastAsia="SimSun" w:hAnsi="Arial" w:cs="Arial"/>
          <w:lang w:val="en-US" w:eastAsia="zh-CN"/>
        </w:rPr>
        <w:t xml:space="preserve"> WU</w:t>
      </w:r>
      <w:r>
        <w:rPr>
          <w:rStyle w:val="IIR04Superscript"/>
          <w:rFonts w:ascii="Arial" w:hAnsi="Arial" w:cs="Arial"/>
        </w:rPr>
        <w:t>(a)</w:t>
      </w:r>
      <w:r>
        <w:rPr>
          <w:rFonts w:ascii="Arial" w:hAnsi="Arial" w:cs="Arial"/>
        </w:rPr>
        <w:t xml:space="preserve">, </w:t>
      </w:r>
      <w:proofErr w:type="spellStart"/>
      <w:r>
        <w:rPr>
          <w:rFonts w:ascii="Arial" w:eastAsia="SimSun" w:hAnsi="Arial" w:cs="Arial"/>
          <w:lang w:val="en-US" w:eastAsia="zh-CN"/>
        </w:rPr>
        <w:t>Ruhe</w:t>
      </w:r>
      <w:proofErr w:type="spellEnd"/>
      <w:r>
        <w:rPr>
          <w:rFonts w:ascii="Arial" w:eastAsia="SimSun" w:hAnsi="Arial" w:cs="Arial"/>
          <w:lang w:val="en-US" w:eastAsia="zh-CN"/>
        </w:rPr>
        <w:t xml:space="preserve"> XIE</w:t>
      </w:r>
      <w:r>
        <w:rPr>
          <w:rStyle w:val="IIR04Superscript"/>
          <w:rFonts w:ascii="Arial" w:hAnsi="Arial" w:cs="Arial"/>
        </w:rPr>
        <w:t>(a)</w:t>
      </w:r>
      <w:r>
        <w:rPr>
          <w:rStyle w:val="IIR04Superscript"/>
          <w:rFonts w:ascii="Arial" w:hAnsi="Arial" w:cs="Arial"/>
          <w:vertAlign w:val="baseline"/>
        </w:rPr>
        <w:t>,</w:t>
      </w:r>
      <w:r>
        <w:rPr>
          <w:rFonts w:ascii="Arial" w:eastAsia="SimSun" w:hAnsi="Arial" w:cs="Arial"/>
          <w:lang w:val="en-US" w:eastAsia="zh-CN"/>
        </w:rPr>
        <w:t xml:space="preserve"> Judith EVANS</w:t>
      </w:r>
      <w:r>
        <w:rPr>
          <w:rStyle w:val="IIR04Superscript"/>
          <w:rFonts w:ascii="Arial" w:hAnsi="Arial" w:cs="Arial"/>
        </w:rPr>
        <w:t>(b)</w:t>
      </w:r>
      <w:r>
        <w:rPr>
          <w:rStyle w:val="IIR04Superscript"/>
          <w:rFonts w:ascii="Arial" w:hAnsi="Arial" w:cs="Arial"/>
          <w:vertAlign w:val="baseline"/>
        </w:rPr>
        <w:t xml:space="preserve">, </w:t>
      </w:r>
      <w:r>
        <w:rPr>
          <w:rFonts w:ascii="Arial" w:eastAsia="SimSun" w:hAnsi="Arial" w:cs="Arial"/>
          <w:lang w:val="en-US" w:eastAsia="zh-CN"/>
        </w:rPr>
        <w:t>Alan FOSTER</w:t>
      </w:r>
      <w:r>
        <w:rPr>
          <w:rStyle w:val="IIR04Superscript"/>
          <w:rFonts w:ascii="Arial" w:hAnsi="Arial" w:cs="Arial"/>
        </w:rPr>
        <w:t>(</w:t>
      </w:r>
      <w:r>
        <w:rPr>
          <w:rStyle w:val="IIR04Superscript"/>
          <w:rFonts w:ascii="Arial" w:eastAsia="SimSun" w:hAnsi="Arial" w:cs="Arial"/>
          <w:lang w:val="en-US" w:eastAsia="zh-CN"/>
        </w:rPr>
        <w:t>b</w:t>
      </w:r>
      <w:r>
        <w:rPr>
          <w:rStyle w:val="IIR04Superscript"/>
          <w:rFonts w:ascii="Arial" w:hAnsi="Arial" w:cs="Arial"/>
        </w:rPr>
        <w:t>)</w:t>
      </w:r>
    </w:p>
    <w:p w:rsidR="00736488" w:rsidRDefault="00051C42">
      <w:pPr>
        <w:pStyle w:val="IIR05InstitutionAffiliations"/>
        <w:rPr>
          <w:rFonts w:ascii="Arial" w:hAnsi="Arial" w:cs="Arial"/>
          <w:lang w:val="en-US" w:eastAsia="zh-CN"/>
        </w:rPr>
      </w:pPr>
      <w:r>
        <w:rPr>
          <w:rStyle w:val="IIR04Superscript"/>
          <w:rFonts w:ascii="Arial" w:hAnsi="Arial" w:cs="Arial"/>
        </w:rPr>
        <w:t xml:space="preserve">(a) </w:t>
      </w:r>
      <w:r>
        <w:rPr>
          <w:rFonts w:ascii="Arial" w:hAnsi="Arial" w:cs="Arial"/>
          <w:lang w:val="en-US" w:eastAsia="zh-CN"/>
        </w:rPr>
        <w:t>Management School, Guangzhou University,</w:t>
      </w:r>
      <w:r>
        <w:rPr>
          <w:rFonts w:ascii="Arial" w:hAnsi="Arial" w:cs="Arial"/>
          <w:lang w:val="en-US" w:eastAsia="zh-CN"/>
        </w:rPr>
        <w:t xml:space="preserve"> Guangzhou 510006, China</w:t>
      </w:r>
      <w:r>
        <w:rPr>
          <w:rFonts w:ascii="Arial" w:hAnsi="Arial" w:cs="Arial"/>
        </w:rPr>
        <w:br/>
      </w:r>
      <w:r>
        <w:rPr>
          <w:rFonts w:ascii="Arial" w:eastAsia="SimSun" w:hAnsi="Arial" w:cs="Arial"/>
          <w:lang w:val="en-US" w:eastAsia="zh-CN"/>
        </w:rPr>
        <w:t>broadsea@gzhu.edu.cn</w:t>
      </w:r>
      <w:r>
        <w:rPr>
          <w:rFonts w:ascii="Arial" w:hAnsi="Arial" w:cs="Arial"/>
        </w:rPr>
        <w:br/>
      </w:r>
      <w:r>
        <w:rPr>
          <w:rStyle w:val="IIR04Superscript"/>
          <w:rFonts w:ascii="Arial" w:hAnsi="Arial" w:cs="Arial"/>
        </w:rPr>
        <w:t>(b</w:t>
      </w:r>
      <w:r>
        <w:rPr>
          <w:rFonts w:ascii="Arial" w:hAnsi="Arial" w:cs="Arial"/>
          <w:vertAlign w:val="superscript"/>
        </w:rPr>
        <w:t xml:space="preserve">) </w:t>
      </w:r>
      <w:r>
        <w:rPr>
          <w:rFonts w:ascii="Arial" w:hAnsi="Arial" w:cs="Arial"/>
          <w:lang w:val="en-US" w:eastAsia="zh-CN"/>
        </w:rPr>
        <w:t>School of Engineering, London South Bank University,</w:t>
      </w:r>
      <w:r>
        <w:rPr>
          <w:rFonts w:ascii="Arial" w:hAnsi="Arial" w:cs="Arial"/>
          <w:lang w:val="en-US" w:eastAsia="zh-CN"/>
        </w:rPr>
        <w:br/>
        <w:t xml:space="preserve">Bristol, BS40 5DU, UK, </w:t>
      </w:r>
      <w:r>
        <w:rPr>
          <w:rFonts w:ascii="Arial" w:hAnsi="Arial" w:cs="Arial"/>
        </w:rPr>
        <w:t>alan.foster@lsbu.ac.uk</w:t>
      </w:r>
    </w:p>
    <w:p w:rsidR="00736488" w:rsidRDefault="00051C42">
      <w:pPr>
        <w:pStyle w:val="IIR06AbstractTitle"/>
        <w:rPr>
          <w:rFonts w:ascii="Arial" w:hAnsi="Arial" w:cs="Arial"/>
        </w:rPr>
      </w:pPr>
      <w:r>
        <w:rPr>
          <w:rFonts w:ascii="Arial" w:hAnsi="Arial" w:cs="Arial"/>
        </w:rPr>
        <w:t>ABSTRACT</w:t>
      </w:r>
    </w:p>
    <w:p w:rsidR="00736488" w:rsidRDefault="00051C42">
      <w:pPr>
        <w:pStyle w:val="IIR08AbstractKeywords"/>
      </w:pPr>
      <w:r>
        <w:t xml:space="preserve">Transport vehicles have low utilisation rates in developing countries. This is due to the initial </w:t>
      </w:r>
      <w:r>
        <w:t>cost of the refrigerated transport vehicles and the high operating costs consisting of energy consumption and manual labour. A novel cold chain pallet incorporating water as a phase change material (PCM) has been designed. When in use, the PCM pallet is pu</w:t>
      </w:r>
      <w:r>
        <w:t xml:space="preserve">t into a cold </w:t>
      </w:r>
      <w:proofErr w:type="spellStart"/>
      <w:r>
        <w:t>stor</w:t>
      </w:r>
      <w:proofErr w:type="spellEnd"/>
      <w:r>
        <w:rPr>
          <w:rFonts w:eastAsia="SimSun"/>
          <w:lang w:val="en-US" w:eastAsia="zh-CN"/>
        </w:rPr>
        <w:t>e</w:t>
      </w:r>
      <w:r>
        <w:t xml:space="preserve"> and the water is frozen. In transportation, the foods are stored in an insulated vehicle along with PCM pallet</w:t>
      </w:r>
      <w:r>
        <w:rPr>
          <w:rFonts w:eastAsia="SimSun"/>
          <w:lang w:val="en-US" w:eastAsia="zh-CN"/>
        </w:rPr>
        <w:t>s</w:t>
      </w:r>
      <w:r>
        <w:t xml:space="preserve">. The latent heat of water is used to maintain the temperature inside the vehicle. Air temperature inside the carriage was </w:t>
      </w:r>
      <w:r>
        <w:t>measured for different PCM mass</w:t>
      </w:r>
      <w:r>
        <w:rPr>
          <w:rFonts w:eastAsia="SimSun"/>
          <w:lang w:val="en-US" w:eastAsia="zh-CN"/>
        </w:rPr>
        <w:t xml:space="preserve"> (100, 200, 300 kg), different time (24, 48, 72h),</w:t>
      </w:r>
      <w:r>
        <w:t xml:space="preserve"> with and without </w:t>
      </w:r>
      <w:r>
        <w:rPr>
          <w:rFonts w:eastAsia="SimSun"/>
          <w:lang w:val="en-US" w:eastAsia="zh-CN"/>
        </w:rPr>
        <w:t>f</w:t>
      </w:r>
      <w:proofErr w:type="spellStart"/>
      <w:r>
        <w:t>orced</w:t>
      </w:r>
      <w:proofErr w:type="spellEnd"/>
      <w:r>
        <w:t xml:space="preserve"> convection. The experimental results show that the time the air temperature was &lt;10ºC was 66.3%, 92.1% and 94.7% of the duration without forced convec</w:t>
      </w:r>
      <w:r>
        <w:t xml:space="preserve">tion and 92.5%, 97.3% and 98.6% with forced convection, when the PCM mass was 100, 200 and 300 kg respectively. Because no special refrigeration system is needed and the number of PCM pallets can be selected according to the required cooling capacity, the </w:t>
      </w:r>
      <w:r>
        <w:t>initial investment and operating costs of PCM pallets is much lower than existing refrigerated trucks.</w:t>
      </w:r>
    </w:p>
    <w:p w:rsidR="00736488" w:rsidRDefault="00051C42">
      <w:pPr>
        <w:pStyle w:val="IIR07AbstractMainText"/>
      </w:pPr>
      <w:r>
        <w:t xml:space="preserve">Keywords: </w:t>
      </w:r>
      <w:r>
        <w:rPr>
          <w:lang w:val="en-US" w:eastAsia="zh-CN"/>
        </w:rPr>
        <w:t>R</w:t>
      </w:r>
      <w:proofErr w:type="spellStart"/>
      <w:r>
        <w:t>efrigerated</w:t>
      </w:r>
      <w:proofErr w:type="spellEnd"/>
      <w:r>
        <w:t xml:space="preserve"> </w:t>
      </w:r>
      <w:r>
        <w:rPr>
          <w:lang w:val="en-US" w:eastAsia="zh-CN"/>
        </w:rPr>
        <w:t>T</w:t>
      </w:r>
      <w:proofErr w:type="spellStart"/>
      <w:r>
        <w:t>ransport</w:t>
      </w:r>
      <w:proofErr w:type="spellEnd"/>
      <w:r>
        <w:t xml:space="preserve">, </w:t>
      </w:r>
      <w:r>
        <w:rPr>
          <w:lang w:val="en-US" w:eastAsia="zh-CN"/>
        </w:rPr>
        <w:t>P</w:t>
      </w:r>
      <w:proofErr w:type="spellStart"/>
      <w:r>
        <w:t>hase</w:t>
      </w:r>
      <w:proofErr w:type="spellEnd"/>
      <w:r>
        <w:t xml:space="preserve"> </w:t>
      </w:r>
      <w:r>
        <w:rPr>
          <w:lang w:val="en-US" w:eastAsia="zh-CN"/>
        </w:rPr>
        <w:t>C</w:t>
      </w:r>
      <w:proofErr w:type="spellStart"/>
      <w:r>
        <w:t>hange</w:t>
      </w:r>
      <w:proofErr w:type="spellEnd"/>
      <w:r>
        <w:t xml:space="preserve"> </w:t>
      </w:r>
      <w:r>
        <w:rPr>
          <w:lang w:val="en-US" w:eastAsia="zh-CN"/>
        </w:rPr>
        <w:t>M</w:t>
      </w:r>
      <w:proofErr w:type="spellStart"/>
      <w:r>
        <w:t>aterial</w:t>
      </w:r>
      <w:proofErr w:type="spellEnd"/>
      <w:r>
        <w:t xml:space="preserve">, </w:t>
      </w:r>
      <w:r>
        <w:rPr>
          <w:lang w:val="en-US" w:eastAsia="zh-CN"/>
        </w:rPr>
        <w:t>E</w:t>
      </w:r>
      <w:proofErr w:type="spellStart"/>
      <w:r>
        <w:t>nergy</w:t>
      </w:r>
      <w:proofErr w:type="spellEnd"/>
      <w:r>
        <w:t xml:space="preserve"> </w:t>
      </w:r>
      <w:r>
        <w:rPr>
          <w:lang w:val="en-US" w:eastAsia="zh-CN"/>
        </w:rPr>
        <w:t>C</w:t>
      </w:r>
      <w:proofErr w:type="spellStart"/>
      <w:r>
        <w:t>onsumption</w:t>
      </w:r>
      <w:proofErr w:type="spellEnd"/>
      <w:r>
        <w:t xml:space="preserve">, </w:t>
      </w:r>
      <w:r>
        <w:rPr>
          <w:lang w:val="en-US" w:eastAsia="zh-CN"/>
        </w:rPr>
        <w:t>Temperature</w:t>
      </w:r>
      <w:r>
        <w:t xml:space="preserve"> </w:t>
      </w:r>
      <w:r>
        <w:rPr>
          <w:lang w:val="en-US" w:eastAsia="zh-CN"/>
        </w:rPr>
        <w:t>D</w:t>
      </w:r>
      <w:proofErr w:type="spellStart"/>
      <w:r>
        <w:t>istribution</w:t>
      </w:r>
      <w:proofErr w:type="spellEnd"/>
      <w:r>
        <w:t>.</w:t>
      </w:r>
    </w:p>
    <w:p w:rsidR="00736488" w:rsidRDefault="00051C42">
      <w:pPr>
        <w:pStyle w:val="IIR09Level1Heading"/>
        <w:rPr>
          <w:rFonts w:ascii="Arial" w:hAnsi="Arial" w:cs="Arial"/>
        </w:rPr>
      </w:pPr>
      <w:r>
        <w:rPr>
          <w:rFonts w:ascii="Arial" w:hAnsi="Arial" w:cs="Arial"/>
        </w:rPr>
        <w:t>INTRODUCTION</w:t>
      </w:r>
    </w:p>
    <w:p w:rsidR="00736488" w:rsidRDefault="00051C42">
      <w:pPr>
        <w:pStyle w:val="NormalWeb"/>
        <w:jc w:val="both"/>
        <w:rPr>
          <w:rFonts w:cs="Arial"/>
        </w:rPr>
      </w:pPr>
      <w:r>
        <w:rPr>
          <w:rFonts w:cs="Arial"/>
        </w:rPr>
        <w:t>With improvements in living standards</w:t>
      </w:r>
      <w:r>
        <w:rPr>
          <w:rFonts w:cs="Arial"/>
        </w:rPr>
        <w:t xml:space="preserve"> and the demand for perishable food increasing, the use of refrigerated transport equipment has grown rapidly in developing countries. </w:t>
      </w:r>
      <w:proofErr w:type="gramStart"/>
      <w:r>
        <w:rPr>
          <w:rFonts w:cs="Arial"/>
        </w:rPr>
        <w:t>China Federation of Logistics &amp; Purchasing (2018) shows that the number of refrigerated transport vehicles increased from</w:t>
      </w:r>
      <w:r>
        <w:rPr>
          <w:rFonts w:cs="Arial"/>
        </w:rPr>
        <w:t xml:space="preserve"> 41,000 to 134,000 in China in the past 5 years.</w:t>
      </w:r>
      <w:proofErr w:type="gramEnd"/>
      <w:r>
        <w:rPr>
          <w:rFonts w:cs="Arial"/>
        </w:rPr>
        <w:t xml:space="preserve"> The average annual growth rate in this sector is expected to be more than 10% over the next 5-10 years. Despite rapid growth, there is a significant difference in the number of refrigerated vehicles per capi</w:t>
      </w:r>
      <w:r>
        <w:rPr>
          <w:rFonts w:cs="Arial"/>
        </w:rPr>
        <w:t xml:space="preserve">ta between China and developed countries (for example, 1/10,000 in China and 14/10,000 in the UK) (Rai and </w:t>
      </w:r>
      <w:proofErr w:type="spellStart"/>
      <w:r>
        <w:rPr>
          <w:rFonts w:cs="Arial"/>
        </w:rPr>
        <w:t>Tassou</w:t>
      </w:r>
      <w:proofErr w:type="spellEnd"/>
      <w:r>
        <w:rPr>
          <w:rFonts w:cs="Arial"/>
        </w:rPr>
        <w:t xml:space="preserve"> 2017).</w:t>
      </w:r>
      <w:r>
        <w:rPr>
          <w:rFonts w:eastAsia="SimSun" w:cs="Arial"/>
          <w:lang w:eastAsia="zh-CN"/>
        </w:rPr>
        <w:t xml:space="preserve"> </w:t>
      </w:r>
    </w:p>
    <w:p w:rsidR="00736488" w:rsidRDefault="00051C42">
      <w:pPr>
        <w:pStyle w:val="NormalWeb"/>
        <w:jc w:val="both"/>
        <w:rPr>
          <w:rFonts w:cs="Arial"/>
        </w:rPr>
      </w:pPr>
      <w:r>
        <w:rPr>
          <w:rFonts w:cs="Arial"/>
        </w:rPr>
        <w:t>China's perishable food transportation capacity was more than 300 million tons in 2017.  Non-refrigerated transport vehicles (insulate</w:t>
      </w:r>
      <w:r>
        <w:rPr>
          <w:rFonts w:cs="Arial"/>
        </w:rPr>
        <w:t>d or uninsulated) are often used in transportation of fresh fruits and vegetables. These issues result in the food waste associated with food logistics being more than 30% (China Federation of Logistics &amp; Purchasing, 2018). In 2016 annual food loss was val</w:t>
      </w:r>
      <w:r>
        <w:rPr>
          <w:rFonts w:cs="Arial"/>
        </w:rPr>
        <w:t>ued at RMB 100 billion (Chinese Association of Refrigeration, 2016).</w:t>
      </w:r>
    </w:p>
    <w:p w:rsidR="00736488" w:rsidRDefault="00051C42">
      <w:pPr>
        <w:pStyle w:val="NormalWeb"/>
        <w:jc w:val="both"/>
        <w:rPr>
          <w:rFonts w:cs="Arial"/>
        </w:rPr>
      </w:pPr>
      <w:r>
        <w:rPr>
          <w:rFonts w:cs="Arial"/>
        </w:rPr>
        <w:t>In China, less than 20% of goods are transported by pallets (Ministry of Commerce of China, 2017). Although reducing the initial investment in logistics, it is inefficient, time-consuming</w:t>
      </w:r>
      <w:r>
        <w:rPr>
          <w:rFonts w:cs="Arial"/>
        </w:rPr>
        <w:t xml:space="preserve"> and costly. According to China Federation of Logistics &amp; Purchasing (2017), energy consumption and </w:t>
      </w:r>
      <w:proofErr w:type="spellStart"/>
      <w:r>
        <w:rPr>
          <w:rFonts w:cs="Arial"/>
        </w:rPr>
        <w:t>labour</w:t>
      </w:r>
      <w:proofErr w:type="spellEnd"/>
      <w:r>
        <w:rPr>
          <w:rFonts w:cs="Arial"/>
        </w:rPr>
        <w:t xml:space="preserve"> cost account for more than 80% of the total cost in China's cold chain logistics operation. Therefore the transporter must balance the quality of the</w:t>
      </w:r>
      <w:r>
        <w:rPr>
          <w:rFonts w:cs="Arial"/>
        </w:rPr>
        <w:t xml:space="preserve"> food and the cost of transportation. To ensure food is of high quality and to reduce the cost of transporting food it is necessary to reduce the energy consumption of refrigerated transportation and improve mechanization.</w:t>
      </w:r>
    </w:p>
    <w:p w:rsidR="00736488" w:rsidRDefault="00051C42">
      <w:pPr>
        <w:pStyle w:val="NormalWeb"/>
        <w:jc w:val="both"/>
        <w:rPr>
          <w:rFonts w:cs="Arial"/>
        </w:rPr>
      </w:pPr>
      <w:r>
        <w:rPr>
          <w:rFonts w:cs="Arial"/>
        </w:rPr>
        <w:lastRenderedPageBreak/>
        <w:t>Phase change material (PCM) based</w:t>
      </w:r>
      <w:r>
        <w:rPr>
          <w:rFonts w:cs="Arial"/>
        </w:rPr>
        <w:t xml:space="preserve"> refrigerated vehicles have been used for many years in many countries to reduce costs (Chinese Association of Refrigeration, 2016). PCMs have the following advantages compared with mechanical refrigerated transport compartments. They make rational use of </w:t>
      </w:r>
      <w:r>
        <w:rPr>
          <w:rFonts w:cs="Arial"/>
        </w:rPr>
        <w:t>power resources, allowing charging of the PCM at night, when electricity is cheap and using/discharging the PCM during the day. They can replace fossil energy (diesel fuel) with electrical energy. This has the potential to reduce greenhouse gas emissions (</w:t>
      </w:r>
      <w:r>
        <w:rPr>
          <w:rFonts w:cs="Arial"/>
        </w:rPr>
        <w:t xml:space="preserve">as grid energy becomes </w:t>
      </w:r>
      <w:proofErr w:type="spellStart"/>
      <w:r>
        <w:rPr>
          <w:rFonts w:cs="Arial"/>
        </w:rPr>
        <w:t>decarbonised</w:t>
      </w:r>
      <w:proofErr w:type="spellEnd"/>
      <w:r>
        <w:rPr>
          <w:rFonts w:cs="Arial"/>
        </w:rPr>
        <w:t>), air pollution and heat island effects in the city (as combustion is moved from away from the city) (Li, et al., 2018).</w:t>
      </w:r>
    </w:p>
    <w:p w:rsidR="00736488" w:rsidRDefault="00051C42">
      <w:pPr>
        <w:pStyle w:val="NormalWeb"/>
        <w:jc w:val="both"/>
        <w:rPr>
          <w:rFonts w:cs="Arial"/>
        </w:rPr>
      </w:pPr>
      <w:r>
        <w:rPr>
          <w:rFonts w:cs="Arial"/>
        </w:rPr>
        <w:t>Countries, such as the United States, Britain and Italy, have developed PCM refrigerated trucks, an</w:t>
      </w:r>
      <w:r>
        <w:rPr>
          <w:rFonts w:cs="Arial"/>
        </w:rPr>
        <w:t>d the related technologies and performance have been rapidly improved (Li, et al., 2018). Liu</w:t>
      </w:r>
      <w:r>
        <w:rPr>
          <w:rFonts w:cs="Arial"/>
        </w:rPr>
        <w:fldChar w:fldCharType="begin"/>
      </w:r>
      <w:r>
        <w:rPr>
          <w:rFonts w:cs="Arial"/>
        </w:rPr>
        <w:instrText xml:space="preserve"> ADDIN NE.Ref.{5D9E6940-60E7-48A9-B4ED-94634FA2DA96}</w:instrText>
      </w:r>
      <w:r>
        <w:rPr>
          <w:rFonts w:cs="Arial"/>
        </w:rPr>
        <w:fldChar w:fldCharType="separate"/>
      </w:r>
      <w:r>
        <w:rPr>
          <w:rFonts w:cs="Arial"/>
        </w:rPr>
        <w:t xml:space="preserve"> et al. (2012)</w:t>
      </w:r>
      <w:r>
        <w:rPr>
          <w:rFonts w:cs="Arial"/>
        </w:rPr>
        <w:fldChar w:fldCharType="end"/>
      </w:r>
      <w:r>
        <w:rPr>
          <w:rFonts w:cs="Arial"/>
        </w:rPr>
        <w:t xml:space="preserve"> simulated a mobile refrigeration system incorporating PCM and used this in refrigerated truck</w:t>
      </w:r>
      <w:r>
        <w:rPr>
          <w:rFonts w:cs="Arial"/>
        </w:rPr>
        <w:t>s in Australia. The simulation showed that the PCM could maintain the refrigerated space at -18ºC for 10 hours using 250 kg PCM without opening the door.</w:t>
      </w:r>
      <w:r>
        <w:rPr>
          <w:rFonts w:eastAsia="SimSun" w:cs="Arial"/>
          <w:lang w:eastAsia="zh-CN"/>
        </w:rPr>
        <w:t xml:space="preserve"> </w:t>
      </w:r>
      <w:proofErr w:type="spellStart"/>
      <w:r>
        <w:rPr>
          <w:rFonts w:cs="Arial"/>
          <w:lang w:val="fr-FR"/>
        </w:rPr>
        <w:t>Darzi</w:t>
      </w:r>
      <w:proofErr w:type="spellEnd"/>
      <w:r>
        <w:rPr>
          <w:rFonts w:cs="Arial"/>
          <w:lang w:val="fr-FR"/>
        </w:rPr>
        <w:t xml:space="preserve"> et al. (2016), </w:t>
      </w:r>
      <w:proofErr w:type="spellStart"/>
      <w:r>
        <w:rPr>
          <w:rFonts w:cs="Arial"/>
          <w:lang w:val="fr-FR"/>
        </w:rPr>
        <w:t>Zarma</w:t>
      </w:r>
      <w:proofErr w:type="spellEnd"/>
      <w:r>
        <w:rPr>
          <w:rFonts w:cs="Arial"/>
          <w:lang w:val="fr-FR"/>
        </w:rPr>
        <w:t xml:space="preserve"> et al. (201</w:t>
      </w:r>
      <w:r>
        <w:rPr>
          <w:rFonts w:eastAsia="SimSun" w:cs="Arial"/>
          <w:lang w:val="fr-FR" w:eastAsia="zh-CN"/>
        </w:rPr>
        <w:t>7</w:t>
      </w:r>
      <w:r>
        <w:rPr>
          <w:rFonts w:cs="Arial"/>
          <w:lang w:val="fr-FR"/>
        </w:rPr>
        <w:t xml:space="preserve">) and </w:t>
      </w:r>
      <w:proofErr w:type="spellStart"/>
      <w:r>
        <w:rPr>
          <w:rFonts w:cs="Arial"/>
          <w:lang w:val="fr-FR"/>
        </w:rPr>
        <w:t>Xie</w:t>
      </w:r>
      <w:proofErr w:type="spellEnd"/>
      <w:r>
        <w:rPr>
          <w:rFonts w:cs="Arial"/>
          <w:lang w:val="fr-FR"/>
        </w:rPr>
        <w:t xml:space="preserve"> et al. </w:t>
      </w:r>
      <w:r>
        <w:rPr>
          <w:rFonts w:cs="Arial"/>
        </w:rPr>
        <w:t>(201</w:t>
      </w:r>
      <w:r>
        <w:rPr>
          <w:rFonts w:eastAsia="SimSun" w:cs="Arial"/>
          <w:lang w:eastAsia="zh-CN"/>
        </w:rPr>
        <w:t>7</w:t>
      </w:r>
      <w:r>
        <w:rPr>
          <w:rFonts w:cs="Arial"/>
        </w:rPr>
        <w:t xml:space="preserve">) </w:t>
      </w:r>
      <w:proofErr w:type="spellStart"/>
      <w:r>
        <w:rPr>
          <w:rFonts w:cs="Arial"/>
        </w:rPr>
        <w:t>analysed</w:t>
      </w:r>
      <w:proofErr w:type="spellEnd"/>
      <w:r>
        <w:rPr>
          <w:rFonts w:cs="Arial"/>
        </w:rPr>
        <w:t xml:space="preserve"> the PCM heat transfer structur</w:t>
      </w:r>
      <w:r>
        <w:rPr>
          <w:rFonts w:cs="Arial"/>
        </w:rPr>
        <w:t xml:space="preserve">e, heat transfer performance and layout respectively. Zhan et al. (2008) </w:t>
      </w:r>
      <w:proofErr w:type="spellStart"/>
      <w:r>
        <w:rPr>
          <w:rFonts w:cs="Arial"/>
        </w:rPr>
        <w:t>analysed</w:t>
      </w:r>
      <w:proofErr w:type="spellEnd"/>
      <w:r>
        <w:rPr>
          <w:rFonts w:cs="Arial"/>
        </w:rPr>
        <w:t xml:space="preserve"> the effect of the PCM at different positions in the refrigerated vehicle. Zhang et al. (2013) simulated the temperature field of the PCM refrigerated vehicle by different car</w:t>
      </w:r>
      <w:r>
        <w:rPr>
          <w:rFonts w:cs="Arial"/>
        </w:rPr>
        <w:t>go stacking methods. The above research provides a reference for the improvement and optimization of the cold storage transportation equipment.</w:t>
      </w:r>
    </w:p>
    <w:p w:rsidR="00736488" w:rsidRDefault="00051C42">
      <w:pPr>
        <w:pStyle w:val="NormalWeb"/>
        <w:jc w:val="both"/>
        <w:rPr>
          <w:rFonts w:cs="Arial"/>
        </w:rPr>
      </w:pPr>
      <w:r>
        <w:rPr>
          <w:rFonts w:cs="Arial"/>
        </w:rPr>
        <w:t xml:space="preserve">In this paper, </w:t>
      </w:r>
      <w:proofErr w:type="gramStart"/>
      <w:r>
        <w:rPr>
          <w:rFonts w:cs="Arial"/>
        </w:rPr>
        <w:t>a novel PCM pallet was designed to aid cold chain logistics and improve</w:t>
      </w:r>
      <w:proofErr w:type="gramEnd"/>
      <w:r>
        <w:rPr>
          <w:rFonts w:cs="Arial"/>
        </w:rPr>
        <w:t xml:space="preserve"> operational efficiency fo</w:t>
      </w:r>
      <w:r>
        <w:rPr>
          <w:rFonts w:cs="Arial"/>
        </w:rPr>
        <w:t>r developing countries. The PCM was frozen using off peak night electricity in a cold store and moved through the cold chain with the perishable product. The PCM can be used in insulated and unrefrigerated vehicles. The paper presents information on temper</w:t>
      </w:r>
      <w:r>
        <w:rPr>
          <w:rFonts w:cs="Arial"/>
        </w:rPr>
        <w:t>ature within the transport vehicle and the effect of air distribution in the vehicle.</w:t>
      </w:r>
    </w:p>
    <w:p w:rsidR="00736488" w:rsidRDefault="00051C42">
      <w:pPr>
        <w:pStyle w:val="IIR09Level1Heading"/>
        <w:rPr>
          <w:rFonts w:ascii="Arial" w:hAnsi="Arial" w:cs="Arial"/>
        </w:rPr>
      </w:pPr>
      <w:r>
        <w:rPr>
          <w:rFonts w:ascii="Arial" w:hAnsi="Arial" w:cs="Arial"/>
        </w:rPr>
        <w:t>M</w:t>
      </w:r>
      <w:r>
        <w:rPr>
          <w:rFonts w:ascii="Arial" w:eastAsia="SimSun" w:hAnsi="Arial" w:cs="Arial"/>
          <w:lang w:val="en-US" w:eastAsia="zh-CN"/>
        </w:rPr>
        <w:t>ETHOD</w:t>
      </w:r>
    </w:p>
    <w:p w:rsidR="00736488" w:rsidRDefault="00051C42">
      <w:pPr>
        <w:pStyle w:val="IIR10Level2Heading"/>
        <w:rPr>
          <w:rFonts w:ascii="Arial" w:hAnsi="Arial" w:cs="Arial"/>
        </w:rPr>
      </w:pPr>
      <w:r>
        <w:rPr>
          <w:rFonts w:ascii="Arial" w:hAnsi="Arial" w:cs="Arial"/>
        </w:rPr>
        <w:t xml:space="preserve">The size </w:t>
      </w:r>
      <w:r>
        <w:rPr>
          <w:rFonts w:ascii="Arial" w:eastAsia="SimSun" w:hAnsi="Arial" w:cs="Arial"/>
          <w:lang w:val="en-US" w:eastAsia="zh-CN"/>
        </w:rPr>
        <w:t xml:space="preserve">and </w:t>
      </w:r>
      <w:r>
        <w:rPr>
          <w:rFonts w:ascii="Arial" w:hAnsi="Arial" w:cs="Arial"/>
        </w:rPr>
        <w:t>structure</w:t>
      </w:r>
      <w:r>
        <w:rPr>
          <w:rFonts w:ascii="Arial" w:eastAsia="SimSun" w:hAnsi="Arial" w:cs="Arial"/>
          <w:lang w:val="en-US" w:eastAsia="zh-CN"/>
        </w:rPr>
        <w:t xml:space="preserve"> </w:t>
      </w:r>
      <w:r>
        <w:rPr>
          <w:rFonts w:ascii="Arial" w:hAnsi="Arial" w:cs="Arial"/>
        </w:rPr>
        <w:t>of the PCM pallet</w:t>
      </w:r>
    </w:p>
    <w:p w:rsidR="00736488" w:rsidRDefault="00051C42">
      <w:pPr>
        <w:pStyle w:val="IIR11MainText"/>
      </w:pPr>
      <w:r>
        <w:t>The pallet</w:t>
      </w:r>
      <w:r>
        <w:rPr>
          <w:rFonts w:eastAsia="SimSun"/>
          <w:lang w:val="en-US" w:eastAsia="zh-CN"/>
        </w:rPr>
        <w:t>’</w:t>
      </w:r>
      <w:r>
        <w:t xml:space="preserve">s structure and physical drawings are shown in </w:t>
      </w:r>
      <w:r>
        <w:rPr>
          <w:rFonts w:eastAsia="SimSun"/>
          <w:lang w:val="en-US" w:eastAsia="zh-CN"/>
        </w:rPr>
        <w:t>F</w:t>
      </w:r>
      <w:proofErr w:type="spellStart"/>
      <w:r>
        <w:t>igure</w:t>
      </w:r>
      <w:proofErr w:type="spellEnd"/>
      <w:r>
        <w:t xml:space="preserve"> 1</w:t>
      </w:r>
      <w:r>
        <w:rPr>
          <w:rFonts w:eastAsia="SimSun"/>
          <w:lang w:val="en-US" w:eastAsia="zh-CN"/>
        </w:rPr>
        <w:t xml:space="preserve"> and Figure </w:t>
      </w:r>
      <w:r>
        <w:t>2.</w:t>
      </w:r>
      <w:r>
        <w:rPr>
          <w:rFonts w:eastAsia="SimSun"/>
          <w:lang w:val="en-US" w:eastAsia="zh-CN"/>
        </w:rPr>
        <w:t xml:space="preserve"> </w:t>
      </w:r>
    </w:p>
    <w:p w:rsidR="00736488" w:rsidRDefault="00051C42">
      <w:pPr>
        <w:pStyle w:val="NormalWeb"/>
        <w:spacing w:after="0"/>
        <w:jc w:val="center"/>
        <w:rPr>
          <w:rFonts w:cs="Arial"/>
          <w:lang w:val="en-GB" w:eastAsia="en-GB"/>
        </w:rPr>
      </w:pPr>
      <w:r>
        <w:rPr>
          <w:rFonts w:cs="Arial"/>
          <w:noProof/>
          <w:lang w:val="en-GB" w:eastAsia="en-GB"/>
        </w:rPr>
        <w:drawing>
          <wp:inline distT="0" distB="0" distL="114300" distR="114300">
            <wp:extent cx="3373755" cy="1840865"/>
            <wp:effectExtent l="0" t="0" r="17145" b="698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0"/>
                    <a:srcRect l="5763" r="2660" b="2170"/>
                    <a:stretch>
                      <a:fillRect/>
                    </a:stretch>
                  </pic:blipFill>
                  <pic:spPr>
                    <a:xfrm>
                      <a:off x="0" y="0"/>
                      <a:ext cx="3373755" cy="1840865"/>
                    </a:xfrm>
                    <a:prstGeom prst="rect">
                      <a:avLst/>
                    </a:prstGeom>
                    <a:noFill/>
                    <a:ln w="9525">
                      <a:noFill/>
                    </a:ln>
                  </pic:spPr>
                </pic:pic>
              </a:graphicData>
            </a:graphic>
          </wp:inline>
        </w:drawing>
      </w:r>
      <w:r>
        <w:rPr>
          <w:rFonts w:cs="Arial"/>
          <w:noProof/>
          <w:lang w:val="en-GB" w:eastAsia="en-GB"/>
        </w:rPr>
        <w:drawing>
          <wp:inline distT="0" distB="0" distL="114300" distR="114300">
            <wp:extent cx="2663190" cy="1814830"/>
            <wp:effectExtent l="0" t="0" r="3810" b="13970"/>
            <wp:docPr id="1" name="图片 1" descr="5637848592043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3784859204353435"/>
                    <pic:cNvPicPr>
                      <a:picLocks noChangeAspect="1"/>
                    </pic:cNvPicPr>
                  </pic:nvPicPr>
                  <pic:blipFill>
                    <a:blip r:embed="rId11"/>
                    <a:stretch>
                      <a:fillRect/>
                    </a:stretch>
                  </pic:blipFill>
                  <pic:spPr>
                    <a:xfrm>
                      <a:off x="0" y="0"/>
                      <a:ext cx="2663190" cy="1814830"/>
                    </a:xfrm>
                    <a:prstGeom prst="rect">
                      <a:avLst/>
                    </a:prstGeom>
                  </pic:spPr>
                </pic:pic>
              </a:graphicData>
            </a:graphic>
          </wp:inline>
        </w:drawing>
      </w:r>
    </w:p>
    <w:p w:rsidR="00736488" w:rsidRDefault="00051C42">
      <w:pPr>
        <w:pStyle w:val="IIR12FigureCaption"/>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xml:space="preserve">: </w:t>
      </w:r>
      <w:r>
        <w:rPr>
          <w:rFonts w:ascii="Arial" w:hAnsi="Arial" w:cs="Arial"/>
        </w:rPr>
        <w:t>The schematic diagram of PCM pallet</w:t>
      </w:r>
      <w:r>
        <w:rPr>
          <w:rFonts w:ascii="Arial" w:eastAsia="SimSun" w:hAnsi="Arial" w:cs="Arial"/>
          <w:lang w:val="en-US" w:eastAsia="zh-CN"/>
        </w:rPr>
        <w:t xml:space="preserve">            </w:t>
      </w:r>
      <w:r>
        <w:rPr>
          <w:rFonts w:ascii="Arial" w:hAnsi="Arial" w:cs="Arial"/>
        </w:rPr>
        <w:t xml:space="preserve">Figure </w:t>
      </w:r>
      <w:r>
        <w:rPr>
          <w:rFonts w:ascii="Arial" w:eastAsia="SimSun" w:hAnsi="Arial" w:cs="Arial"/>
          <w:lang w:val="en-US" w:eastAsia="zh-CN"/>
        </w:rPr>
        <w:t>2</w:t>
      </w:r>
      <w:r>
        <w:rPr>
          <w:rFonts w:ascii="Arial" w:hAnsi="Arial" w:cs="Arial"/>
        </w:rPr>
        <w:t>: Photograph of PCM pallet</w:t>
      </w:r>
    </w:p>
    <w:p w:rsidR="00736488" w:rsidRDefault="00051C42">
      <w:pPr>
        <w:pStyle w:val="IIR11MainText"/>
      </w:pPr>
      <w:r>
        <w:t>The pallet was composed of bottom deck boards, top deck boards, load-bearing blocks, stringer boards and cold storage tubes. The cold storage tubes were made of food grade No</w:t>
      </w:r>
      <w:r>
        <w:t>.304 hollow rectangular stainless steel pipes</w:t>
      </w:r>
      <w:r>
        <w:rPr>
          <w:rFonts w:eastAsia="SimSun"/>
          <w:lang w:val="en-US" w:eastAsia="zh-CN"/>
        </w:rPr>
        <w:t xml:space="preserve"> (wall thickness, 1.5mm)</w:t>
      </w:r>
      <w:r>
        <w:t xml:space="preserve"> with the PCM sealed in them. Eight cold storage tubes were evenly placed below the top deck boards with dimensions of 100 (W) × 50 (H) × 1200 (L) mm. Each cold storage tube could contain</w:t>
      </w:r>
      <w:r>
        <w:t xml:space="preserve"> up to 5 kg of the PCM, therefore, each pallet could carry up to 40 kg of PCM. The bottom deck boards, top deck boards, load-bearing blocks and stringer boards were made of wood and angle steel was used to protect the cold storage tubes. The bottom of the </w:t>
      </w:r>
      <w:r>
        <w:t>pallet was provided with an antiskid shim to avoid the pallet sliding on water or ice. The above components were connected by fastening bolts so that any damaged parts could be replaced separately according to actual needs during use.</w:t>
      </w:r>
      <w:r>
        <w:rPr>
          <w:rFonts w:eastAsia="SimSun"/>
          <w:lang w:val="en-US" w:eastAsia="zh-CN"/>
        </w:rPr>
        <w:t xml:space="preserve"> O</w:t>
      </w:r>
      <w:proofErr w:type="spellStart"/>
      <w:r>
        <w:t>n</w:t>
      </w:r>
      <w:proofErr w:type="spellEnd"/>
      <w:r>
        <w:t xml:space="preserve"> the basis of consi</w:t>
      </w:r>
      <w:r>
        <w:t>dering the convenience of circulation between companies, the size of the cold chain pallet used in this study was standardised to 1.0 × 1.2 m.</w:t>
      </w:r>
    </w:p>
    <w:p w:rsidR="00736488" w:rsidRDefault="00051C42">
      <w:pPr>
        <w:pStyle w:val="IIR10Level2Heading"/>
        <w:rPr>
          <w:rFonts w:ascii="Arial" w:hAnsi="Arial" w:cs="Arial"/>
        </w:rPr>
      </w:pPr>
      <w:r>
        <w:rPr>
          <w:rFonts w:ascii="Arial" w:hAnsi="Arial" w:cs="Arial"/>
        </w:rPr>
        <w:lastRenderedPageBreak/>
        <w:t>The selection of the PCM</w:t>
      </w:r>
    </w:p>
    <w:p w:rsidR="00736488" w:rsidRDefault="00051C42">
      <w:pPr>
        <w:pStyle w:val="NormalWeb"/>
        <w:jc w:val="both"/>
        <w:rPr>
          <w:rFonts w:cs="Arial"/>
        </w:rPr>
      </w:pPr>
      <w:r>
        <w:rPr>
          <w:rFonts w:cs="Arial"/>
        </w:rPr>
        <w:t xml:space="preserve">In China, frozen trucks which are used to transport meat and fish account for more than </w:t>
      </w:r>
      <w:r>
        <w:rPr>
          <w:rFonts w:cs="Arial"/>
        </w:rPr>
        <w:t>90% of the cold-chain trucks. Fruits and vegetables are often transported without temperature control causing the loss of vitamins and other nutrients (Chinese Association of Refrigeration, 2016). Due to the lack of refrigerated transport for fruit and veg</w:t>
      </w:r>
      <w:r>
        <w:rPr>
          <w:rFonts w:cs="Arial"/>
        </w:rPr>
        <w:t>etables the focus of this study was chilled transportation.</w:t>
      </w:r>
    </w:p>
    <w:p w:rsidR="00736488" w:rsidRDefault="00051C42">
      <w:pPr>
        <w:pStyle w:val="NormalWeb"/>
        <w:jc w:val="both"/>
        <w:rPr>
          <w:rFonts w:cs="Arial"/>
        </w:rPr>
      </w:pPr>
      <w:r>
        <w:rPr>
          <w:rFonts w:cs="Arial"/>
        </w:rPr>
        <w:t>The PCM therefore needed to control temperature between 0 and 10ºC, have a large latent heat phase change, stable chemical composition, be non-toxic and have a low price. Water, was selected for t</w:t>
      </w:r>
      <w:r>
        <w:rPr>
          <w:rFonts w:cs="Arial"/>
        </w:rPr>
        <w:t>his study for the following reasons. Firstly the phase transition temperature of water is 0ºC, which meets the transportation needs of most chilled products. Secondly, the chemical properties of water are stable and non-toxic, even if the pallet is damaged</w:t>
      </w:r>
      <w:r>
        <w:rPr>
          <w:rFonts w:cs="Arial"/>
        </w:rPr>
        <w:t xml:space="preserve"> during use, it will not contaminate the food. In addition, the latent heat of fusion of water is high (334 kJ/kg), and the price is almost negligible.</w:t>
      </w:r>
    </w:p>
    <w:p w:rsidR="00736488" w:rsidRDefault="00051C42">
      <w:pPr>
        <w:pStyle w:val="IIR10Level2Heading"/>
        <w:rPr>
          <w:rFonts w:ascii="Arial" w:hAnsi="Arial" w:cs="Arial"/>
        </w:rPr>
      </w:pPr>
      <w:r>
        <w:rPr>
          <w:rFonts w:ascii="Arial" w:hAnsi="Arial" w:cs="Arial"/>
        </w:rPr>
        <w:t>Design of test platform</w:t>
      </w:r>
    </w:p>
    <w:p w:rsidR="00736488" w:rsidRDefault="00051C42">
      <w:pPr>
        <w:pStyle w:val="NormalWeb"/>
        <w:spacing w:after="0" w:line="240" w:lineRule="exact"/>
        <w:jc w:val="both"/>
        <w:rPr>
          <w:rFonts w:cs="Arial"/>
          <w:szCs w:val="22"/>
          <w:lang w:val="en-GB"/>
        </w:rPr>
      </w:pPr>
      <w:r>
        <w:rPr>
          <w:rFonts w:cs="Arial"/>
          <w:szCs w:val="22"/>
          <w:lang w:val="en-GB"/>
        </w:rPr>
        <w:t xml:space="preserve">In order to investigate the effect of the PCM pallets, a test was carried out using an insulated </w:t>
      </w:r>
      <w:r>
        <w:rPr>
          <w:rFonts w:cs="Arial"/>
          <w:szCs w:val="22"/>
        </w:rPr>
        <w:t>truck</w:t>
      </w:r>
      <w:r>
        <w:rPr>
          <w:rFonts w:cs="Arial"/>
          <w:szCs w:val="22"/>
          <w:lang w:val="en-GB"/>
        </w:rPr>
        <w:t xml:space="preserve">, as shown in Figure </w:t>
      </w:r>
      <w:r>
        <w:rPr>
          <w:rFonts w:cs="Arial"/>
          <w:szCs w:val="22"/>
          <w:lang w:eastAsia="zh-CN"/>
        </w:rPr>
        <w:t>3</w:t>
      </w:r>
      <w:r>
        <w:rPr>
          <w:rFonts w:cs="Arial"/>
          <w:szCs w:val="22"/>
          <w:lang w:val="en-GB"/>
        </w:rPr>
        <w:t>.</w:t>
      </w:r>
    </w:p>
    <w:p w:rsidR="00736488" w:rsidRDefault="00051C42">
      <w:pPr>
        <w:pStyle w:val="NormalWeb"/>
        <w:snapToGrid w:val="0"/>
        <w:spacing w:after="0"/>
        <w:jc w:val="center"/>
        <w:rPr>
          <w:rFonts w:cs="Arial"/>
          <w:sz w:val="21"/>
          <w:szCs w:val="21"/>
        </w:rPr>
      </w:pPr>
      <w:r>
        <w:rPr>
          <w:rFonts w:cs="Arial"/>
          <w:sz w:val="21"/>
          <w:szCs w:val="21"/>
        </w:rPr>
        <w:object w:dxaOrig="9080" w:dyaOrig="3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53.75pt" o:ole="">
            <v:imagedata r:id="rId12" o:title="" croptop="10628f" cropbottom="13117f" cropleft="5577f" cropright="5185f"/>
          </v:shape>
          <o:OLEObject Type="Embed" ProgID="AutoCAD.Drawing.18" ShapeID="_x0000_i1025" DrawAspect="Content" ObjectID="_1621419898" r:id="rId13"/>
        </w:object>
      </w:r>
    </w:p>
    <w:p w:rsidR="00736488" w:rsidRDefault="00051C42">
      <w:pPr>
        <w:pStyle w:val="IIR12FigureCaption"/>
        <w:rPr>
          <w:rFonts w:ascii="Arial" w:hAnsi="Arial" w:cs="Arial"/>
        </w:rPr>
      </w:pPr>
      <w:r>
        <w:rPr>
          <w:rFonts w:ascii="Arial" w:hAnsi="Arial" w:cs="Arial"/>
        </w:rPr>
        <w:t xml:space="preserve">Figure </w:t>
      </w:r>
      <w:r>
        <w:rPr>
          <w:rFonts w:ascii="Arial" w:hAnsi="Arial" w:cs="Arial"/>
          <w:lang w:val="en-US" w:eastAsia="zh-CN"/>
        </w:rPr>
        <w:t xml:space="preserve">3: </w:t>
      </w:r>
      <w:r>
        <w:rPr>
          <w:rFonts w:ascii="Arial" w:hAnsi="Arial" w:cs="Arial"/>
        </w:rPr>
        <w:t>The insulated truck for testing</w:t>
      </w:r>
    </w:p>
    <w:p w:rsidR="00736488" w:rsidRDefault="00051C42">
      <w:pPr>
        <w:pStyle w:val="NormalWeb"/>
        <w:jc w:val="both"/>
        <w:rPr>
          <w:rFonts w:cs="Arial"/>
        </w:rPr>
      </w:pPr>
      <w:r>
        <w:rPr>
          <w:rFonts w:cs="Arial"/>
        </w:rPr>
        <w:t>(1) The outside and inside dimensions of the containers (in m) were 5.80×2.28×2.24 and 4.98×2.04×2.00 (</w:t>
      </w:r>
      <w:proofErr w:type="spellStart"/>
      <w:r>
        <w:rPr>
          <w:rFonts w:cs="Arial"/>
        </w:rPr>
        <w:t>length×width×height</w:t>
      </w:r>
      <w:proofErr w:type="spellEnd"/>
      <w:r>
        <w:rPr>
          <w:rFonts w:cs="Arial"/>
        </w:rPr>
        <w:t xml:space="preserve">) respectively. The walls of the container and inner partition between the fan section and container were all polyurethane insulation </w:t>
      </w:r>
      <w:r>
        <w:rPr>
          <w:rFonts w:cs="Arial"/>
        </w:rPr>
        <w:t xml:space="preserve">board, and the inner and outer skin used </w:t>
      </w:r>
      <w:proofErr w:type="spellStart"/>
      <w:r>
        <w:rPr>
          <w:rFonts w:cs="Arial"/>
          <w:szCs w:val="21"/>
          <w:lang w:eastAsia="zh-CN"/>
        </w:rPr>
        <w:t>f</w:t>
      </w:r>
      <w:r>
        <w:rPr>
          <w:rFonts w:cs="Arial"/>
          <w:szCs w:val="21"/>
        </w:rPr>
        <w:t>ibre</w:t>
      </w:r>
      <w:proofErr w:type="spellEnd"/>
      <w:r>
        <w:rPr>
          <w:rFonts w:cs="Arial"/>
          <w:szCs w:val="21"/>
        </w:rPr>
        <w:t xml:space="preserve"> </w:t>
      </w:r>
      <w:r>
        <w:rPr>
          <w:rFonts w:cs="Arial"/>
          <w:szCs w:val="21"/>
          <w:lang w:eastAsia="zh-CN"/>
        </w:rPr>
        <w:t>r</w:t>
      </w:r>
      <w:r>
        <w:rPr>
          <w:rFonts w:cs="Arial"/>
          <w:szCs w:val="21"/>
        </w:rPr>
        <w:t xml:space="preserve">einforced </w:t>
      </w:r>
      <w:r>
        <w:rPr>
          <w:rFonts w:cs="Arial"/>
          <w:szCs w:val="21"/>
          <w:lang w:eastAsia="zh-CN"/>
        </w:rPr>
        <w:t>p</w:t>
      </w:r>
      <w:r>
        <w:rPr>
          <w:rFonts w:cs="Arial"/>
          <w:szCs w:val="21"/>
        </w:rPr>
        <w:t>olymer/</w:t>
      </w:r>
      <w:r>
        <w:rPr>
          <w:rFonts w:cs="Arial"/>
          <w:szCs w:val="21"/>
          <w:lang w:eastAsia="zh-CN"/>
        </w:rPr>
        <w:t>p</w:t>
      </w:r>
      <w:r>
        <w:rPr>
          <w:rFonts w:cs="Arial"/>
          <w:szCs w:val="21"/>
        </w:rPr>
        <w:t>lastic</w:t>
      </w:r>
      <w:r>
        <w:rPr>
          <w:rFonts w:cs="Arial"/>
        </w:rPr>
        <w:t xml:space="preserve"> (FRP)</w:t>
      </w:r>
      <w:r>
        <w:rPr>
          <w:rFonts w:eastAsia="SimSun" w:cs="Arial"/>
          <w:lang w:eastAsia="zh-CN"/>
        </w:rPr>
        <w:t xml:space="preserve"> </w:t>
      </w:r>
      <w:r>
        <w:rPr>
          <w:rFonts w:cs="Arial"/>
        </w:rPr>
        <w:t xml:space="preserve">composite. The </w:t>
      </w:r>
      <w:proofErr w:type="gramStart"/>
      <w:r>
        <w:rPr>
          <w:rFonts w:cs="Arial"/>
        </w:rPr>
        <w:t>thickness of the walls of the carriage were</w:t>
      </w:r>
      <w:proofErr w:type="gramEnd"/>
      <w:r>
        <w:rPr>
          <w:rFonts w:cs="Arial"/>
        </w:rPr>
        <w:t xml:space="preserve"> 0.12 m and the floor was pattern </w:t>
      </w:r>
      <w:proofErr w:type="spellStart"/>
      <w:r>
        <w:rPr>
          <w:rFonts w:cs="Arial"/>
        </w:rPr>
        <w:t>aluminium</w:t>
      </w:r>
      <w:proofErr w:type="spellEnd"/>
      <w:r>
        <w:rPr>
          <w:rFonts w:cs="Arial"/>
        </w:rPr>
        <w:t xml:space="preserve"> plate. </w:t>
      </w:r>
    </w:p>
    <w:p w:rsidR="00736488" w:rsidRDefault="00051C42">
      <w:pPr>
        <w:pStyle w:val="NormalWeb"/>
        <w:jc w:val="both"/>
        <w:rPr>
          <w:rFonts w:cs="Arial"/>
        </w:rPr>
      </w:pPr>
      <w:r>
        <w:rPr>
          <w:rFonts w:cs="Arial"/>
        </w:rPr>
        <w:t>(2) The truck had a forced convection air system which was located</w:t>
      </w:r>
      <w:r>
        <w:rPr>
          <w:rFonts w:cs="Arial"/>
        </w:rPr>
        <w:t xml:space="preserve"> at the front end of the vehicle and was connected with the vehicle through the air inlet and the return air outlet. The air inlet was located on both sides of the front end of the vehicle, which was 0.05 m and 0.10 m from the roof and side walls, respecti</w:t>
      </w:r>
      <w:r>
        <w:rPr>
          <w:rFonts w:cs="Arial"/>
        </w:rPr>
        <w:t>vely. The inlet hole was circular, 0.25 m in diameter. The return air inlet was located near the floor at the front of the carriage. The rectangular structure was 1.7 × 0.04 m (length × height). The air circulation was controlled by the fan in the forced c</w:t>
      </w:r>
      <w:r>
        <w:rPr>
          <w:rFonts w:cs="Arial"/>
        </w:rPr>
        <w:t>onvection system.</w:t>
      </w:r>
    </w:p>
    <w:p w:rsidR="00736488" w:rsidRDefault="00051C42">
      <w:pPr>
        <w:pStyle w:val="NormalWeb"/>
        <w:jc w:val="both"/>
        <w:rPr>
          <w:rFonts w:cs="Arial"/>
        </w:rPr>
      </w:pPr>
      <w:r>
        <w:rPr>
          <w:rFonts w:cs="Arial"/>
        </w:rPr>
        <w:t xml:space="preserve">(3) In order to investigate the temperature stability of the PCM pallet, the system was tested to conform </w:t>
      </w:r>
      <w:proofErr w:type="gramStart"/>
      <w:r>
        <w:rPr>
          <w:rFonts w:cs="Arial"/>
        </w:rPr>
        <w:t>with</w:t>
      </w:r>
      <w:proofErr w:type="gramEnd"/>
      <w:r>
        <w:rPr>
          <w:rFonts w:cs="Arial"/>
        </w:rPr>
        <w:t xml:space="preserve"> refrigerated transportation equipment standards, such as ISO 1496-2, GB/T 7392, GB 29753, etc.</w:t>
      </w:r>
    </w:p>
    <w:p w:rsidR="00736488" w:rsidRDefault="00051C42">
      <w:pPr>
        <w:pStyle w:val="NormalWeb"/>
        <w:jc w:val="both"/>
        <w:rPr>
          <w:rFonts w:eastAsia="SimSun" w:cs="Arial"/>
          <w:lang w:eastAsia="zh-CN"/>
        </w:rPr>
      </w:pPr>
      <w:r>
        <w:rPr>
          <w:rFonts w:cs="Arial"/>
          <w:szCs w:val="22"/>
          <w:lang w:val="en-GB"/>
        </w:rPr>
        <w:t>When the temperature field was t</w:t>
      </w:r>
      <w:r>
        <w:rPr>
          <w:rFonts w:cs="Arial"/>
          <w:szCs w:val="22"/>
          <w:lang w:val="en-GB"/>
        </w:rPr>
        <w:t xml:space="preserve">ested, the refrigerated carriage and PCM pallets remained empty of product. Eleven temperature sensors were arranged 0.10 m from the outer surface of the carriage, (Figure </w:t>
      </w:r>
      <w:r>
        <w:rPr>
          <w:rFonts w:eastAsia="SimSun" w:cs="Arial"/>
          <w:szCs w:val="22"/>
          <w:lang w:eastAsia="zh-CN"/>
        </w:rPr>
        <w:t>4</w:t>
      </w:r>
      <w:r>
        <w:rPr>
          <w:rFonts w:cs="Arial"/>
          <w:szCs w:val="22"/>
          <w:lang w:val="en-GB"/>
        </w:rPr>
        <w:t>a). Fifteen temperature sensors were arranged 0.10 m from the inside of the carriag</w:t>
      </w:r>
      <w:r>
        <w:rPr>
          <w:rFonts w:cs="Arial"/>
          <w:szCs w:val="22"/>
          <w:lang w:val="en-GB"/>
        </w:rPr>
        <w:t xml:space="preserve">e (Figure </w:t>
      </w:r>
      <w:r>
        <w:rPr>
          <w:rFonts w:eastAsia="SimSun" w:cs="Arial"/>
          <w:szCs w:val="22"/>
          <w:lang w:eastAsia="zh-CN"/>
        </w:rPr>
        <w:t>4</w:t>
      </w:r>
      <w:r>
        <w:rPr>
          <w:rFonts w:cs="Arial"/>
          <w:szCs w:val="22"/>
          <w:lang w:val="en-GB"/>
        </w:rPr>
        <w:t xml:space="preserve">b). The </w:t>
      </w:r>
      <w:r>
        <w:rPr>
          <w:rFonts w:eastAsia="SimSun" w:cs="Arial"/>
          <w:szCs w:val="22"/>
          <w:lang w:eastAsia="zh-CN"/>
        </w:rPr>
        <w:t>semi-</w:t>
      </w:r>
      <w:proofErr w:type="spellStart"/>
      <w:r>
        <w:rPr>
          <w:rFonts w:eastAsia="SimSun" w:cs="Arial"/>
          <w:szCs w:val="22"/>
          <w:lang w:eastAsia="zh-CN"/>
        </w:rPr>
        <w:t>conducter</w:t>
      </w:r>
      <w:proofErr w:type="spellEnd"/>
      <w:r>
        <w:rPr>
          <w:rFonts w:eastAsia="SimSun" w:cs="Arial"/>
          <w:szCs w:val="22"/>
          <w:lang w:eastAsia="zh-CN"/>
        </w:rPr>
        <w:t xml:space="preserve"> </w:t>
      </w:r>
      <w:r>
        <w:rPr>
          <w:rFonts w:cs="Arial"/>
          <w:szCs w:val="22"/>
          <w:lang w:val="en-GB"/>
        </w:rPr>
        <w:t xml:space="preserve">temperature sensors </w:t>
      </w:r>
      <w:r>
        <w:rPr>
          <w:rFonts w:eastAsia="SimSun" w:cs="Arial"/>
          <w:szCs w:val="22"/>
          <w:lang w:eastAsia="zh-CN"/>
        </w:rPr>
        <w:t xml:space="preserve">(TZ-Tag06B, </w:t>
      </w:r>
      <w:proofErr w:type="spellStart"/>
      <w:r>
        <w:rPr>
          <w:rFonts w:eastAsia="SimSun" w:cs="Arial"/>
          <w:szCs w:val="22"/>
          <w:lang w:eastAsia="zh-CN"/>
        </w:rPr>
        <w:t>Tzone</w:t>
      </w:r>
      <w:proofErr w:type="spellEnd"/>
      <w:r>
        <w:rPr>
          <w:rFonts w:eastAsia="SimSun" w:cs="Arial"/>
          <w:szCs w:val="22"/>
          <w:lang w:eastAsia="zh-CN"/>
        </w:rPr>
        <w:t xml:space="preserve"> Digital Technology Co. Ltd.</w:t>
      </w:r>
      <w:proofErr w:type="gramStart"/>
      <w:r>
        <w:rPr>
          <w:rFonts w:eastAsia="SimSun" w:cs="Arial"/>
          <w:szCs w:val="22"/>
          <w:lang w:eastAsia="zh-CN"/>
        </w:rPr>
        <w:t>),</w:t>
      </w:r>
      <w:proofErr w:type="gramEnd"/>
      <w:r>
        <w:rPr>
          <w:rFonts w:eastAsia="SimSun" w:cs="Arial"/>
          <w:szCs w:val="22"/>
          <w:lang w:eastAsia="zh-CN"/>
        </w:rPr>
        <w:t xml:space="preserve"> </w:t>
      </w:r>
      <w:r>
        <w:rPr>
          <w:rFonts w:cs="Arial"/>
          <w:szCs w:val="22"/>
          <w:lang w:val="en-GB"/>
        </w:rPr>
        <w:t>had an accuracy of ± 0.3K over the range -40ºC to +125ºC</w:t>
      </w:r>
      <w:r>
        <w:rPr>
          <w:rFonts w:eastAsia="SimSun" w:cs="Arial"/>
          <w:szCs w:val="22"/>
          <w:lang w:eastAsia="zh-CN"/>
        </w:rPr>
        <w:t>.</w:t>
      </w:r>
    </w:p>
    <w:p w:rsidR="00736488" w:rsidRDefault="00051C42">
      <w:pPr>
        <w:pStyle w:val="NormalWeb"/>
        <w:spacing w:afterLines="50"/>
        <w:jc w:val="center"/>
        <w:rPr>
          <w:rFonts w:cs="Arial"/>
          <w:sz w:val="21"/>
          <w:szCs w:val="21"/>
        </w:rPr>
      </w:pPr>
      <w:r>
        <w:rPr>
          <w:rFonts w:cs="Arial"/>
          <w:sz w:val="21"/>
          <w:szCs w:val="21"/>
        </w:rPr>
        <w:object w:dxaOrig="4520" w:dyaOrig="3080">
          <v:shape id="_x0000_i1026" type="#_x0000_t75" style="width:225.75pt;height:153.75pt" o:ole="">
            <v:imagedata r:id="rId14" o:title="" croptop="11726f" cropbottom="4970f" cropleft="1331f" cropright="34079f"/>
          </v:shape>
          <o:OLEObject Type="Embed" ProgID="AutoCAD.Drawing.18" ShapeID="_x0000_i1026" DrawAspect="Content" ObjectID="_1621419899" r:id="rId15"/>
        </w:object>
      </w:r>
      <w:r>
        <w:rPr>
          <w:rFonts w:cs="Arial"/>
          <w:sz w:val="21"/>
          <w:szCs w:val="21"/>
        </w:rPr>
        <w:object w:dxaOrig="4520" w:dyaOrig="2960">
          <v:shape id="_x0000_i1027" type="#_x0000_t75" style="width:225.75pt;height:147.75pt" o:ole="">
            <v:imagedata r:id="rId14" o:title="" croptop="11726f" cropbottom="4970f" cropleft="31367f" cropright="2706f"/>
          </v:shape>
          <o:OLEObject Type="Embed" ProgID="AutoCAD.Drawing.18" ShapeID="_x0000_i1027" DrawAspect="Content" ObjectID="_1621419900" r:id="rId16"/>
        </w:object>
      </w:r>
    </w:p>
    <w:p w:rsidR="00736488" w:rsidRDefault="00051C42">
      <w:pPr>
        <w:pStyle w:val="IIR12FigureCaption"/>
        <w:spacing w:after="0" w:afterAutospacing="0"/>
        <w:rPr>
          <w:rFonts w:ascii="Arial" w:eastAsia="SimSun" w:hAnsi="Arial" w:cs="Arial"/>
          <w:lang w:val="en-US" w:eastAsia="zh-CN"/>
        </w:rPr>
      </w:pPr>
      <w:r>
        <w:rPr>
          <w:rFonts w:ascii="Arial" w:eastAsia="SimSun" w:hAnsi="Arial" w:cs="Arial"/>
          <w:lang w:val="en-US" w:eastAsia="zh-CN"/>
        </w:rPr>
        <w:t xml:space="preserve">a) Temperature sensor layout </w:t>
      </w:r>
      <w:r>
        <w:rPr>
          <w:rFonts w:ascii="Arial" w:eastAsia="SimSun" w:hAnsi="Arial" w:cs="Arial"/>
          <w:lang w:val="en-US" w:eastAsia="zh-CN"/>
        </w:rPr>
        <w:t>outside the carriage     b) Temperature sensor layout inside the carriage</w:t>
      </w:r>
    </w:p>
    <w:p w:rsidR="00736488" w:rsidRDefault="00051C42">
      <w:pPr>
        <w:pStyle w:val="IIR12FigureCaption"/>
        <w:rPr>
          <w:rFonts w:ascii="Arial" w:hAnsi="Arial" w:cs="Arial"/>
        </w:rPr>
      </w:pPr>
      <w:r>
        <w:rPr>
          <w:rFonts w:ascii="Arial" w:hAnsi="Arial" w:cs="Arial"/>
        </w:rPr>
        <w:t xml:space="preserve">Figure </w:t>
      </w:r>
      <w:r>
        <w:rPr>
          <w:rFonts w:ascii="Arial" w:eastAsia="SimSun" w:hAnsi="Arial" w:cs="Arial"/>
          <w:lang w:val="en-US" w:eastAsia="zh-CN"/>
        </w:rPr>
        <w:t>4:</w:t>
      </w:r>
      <w:r>
        <w:rPr>
          <w:rFonts w:ascii="Arial" w:hAnsi="Arial" w:cs="Arial"/>
        </w:rPr>
        <w:t xml:space="preserve"> Temperature sensor layout of the carriage</w:t>
      </w:r>
    </w:p>
    <w:p w:rsidR="00736488" w:rsidRDefault="00051C42">
      <w:pPr>
        <w:pStyle w:val="IIR10Level2Heading"/>
        <w:rPr>
          <w:rFonts w:ascii="Arial" w:hAnsi="Arial" w:cs="Arial"/>
        </w:rPr>
      </w:pPr>
      <w:r>
        <w:rPr>
          <w:rFonts w:ascii="Arial" w:hAnsi="Arial" w:cs="Arial"/>
        </w:rPr>
        <w:t xml:space="preserve">Experiment design </w:t>
      </w:r>
    </w:p>
    <w:p w:rsidR="00736488" w:rsidRDefault="00051C42">
      <w:pPr>
        <w:pStyle w:val="NormalWeb"/>
        <w:jc w:val="both"/>
        <w:rPr>
          <w:rFonts w:eastAsia="SimSun" w:cs="Arial"/>
          <w:lang w:eastAsia="zh-CN"/>
        </w:rPr>
      </w:pPr>
      <w:r>
        <w:rPr>
          <w:rFonts w:cs="Arial"/>
        </w:rPr>
        <w:t>The concept of the PCM pallet was different from the traditional cold storage vehicle in its application.</w:t>
      </w:r>
      <w:r>
        <w:rPr>
          <w:rFonts w:eastAsia="SimSun" w:cs="Arial" w:hint="eastAsia"/>
          <w:lang w:eastAsia="zh-CN"/>
        </w:rPr>
        <w:t xml:space="preserve"> </w:t>
      </w:r>
      <w:r>
        <w:rPr>
          <w:rFonts w:cs="Arial"/>
        </w:rPr>
        <w:t>First</w:t>
      </w:r>
      <w:r>
        <w:rPr>
          <w:rFonts w:cs="Arial"/>
        </w:rPr>
        <w:t>ly, the PCM pallet was put into a cold store and the PCM was frozen by the refrigeration system in the cold store (for freezing quickly, the air temperature of cold store should be below -18ºC). When fruits and vegetables are picked, they are packed in box</w:t>
      </w:r>
      <w:r>
        <w:rPr>
          <w:rFonts w:cs="Arial"/>
        </w:rPr>
        <w:t>es and crates</w:t>
      </w:r>
      <w:r>
        <w:rPr>
          <w:rFonts w:cs="Arial"/>
          <w:lang w:eastAsia="zh-CN"/>
        </w:rPr>
        <w:t>, then</w:t>
      </w:r>
      <w:r>
        <w:rPr>
          <w:rFonts w:cs="Arial"/>
        </w:rPr>
        <w:t xml:space="preserve"> transported to cold </w:t>
      </w:r>
      <w:r>
        <w:rPr>
          <w:rFonts w:cs="Arial"/>
          <w:lang w:eastAsia="zh-CN"/>
        </w:rPr>
        <w:t>store</w:t>
      </w:r>
      <w:r>
        <w:rPr>
          <w:rFonts w:cs="Arial"/>
        </w:rPr>
        <w:t xml:space="preserve"> and placed on </w:t>
      </w:r>
      <w:r>
        <w:rPr>
          <w:rFonts w:cs="Arial"/>
          <w:lang w:eastAsia="zh-CN"/>
        </w:rPr>
        <w:t xml:space="preserve">PCM </w:t>
      </w:r>
      <w:r>
        <w:rPr>
          <w:rFonts w:cs="Arial"/>
        </w:rPr>
        <w:t>pallets.</w:t>
      </w:r>
      <w:r>
        <w:rPr>
          <w:rFonts w:cs="Arial"/>
          <w:lang w:eastAsia="zh-CN"/>
        </w:rPr>
        <w:t xml:space="preserve"> </w:t>
      </w:r>
      <w:r>
        <w:rPr>
          <w:rFonts w:cs="Arial"/>
        </w:rPr>
        <w:t xml:space="preserve">When </w:t>
      </w:r>
      <w:r>
        <w:rPr>
          <w:rFonts w:cs="Arial"/>
          <w:lang w:eastAsia="zh-CN"/>
        </w:rPr>
        <w:t>they</w:t>
      </w:r>
      <w:r>
        <w:rPr>
          <w:rFonts w:cs="Arial"/>
        </w:rPr>
        <w:t xml:space="preserve"> need to be transported, </w:t>
      </w:r>
      <w:r>
        <w:rPr>
          <w:rFonts w:cs="Arial"/>
          <w:lang w:eastAsia="zh-CN"/>
        </w:rPr>
        <w:t>t</w:t>
      </w:r>
      <w:r>
        <w:rPr>
          <w:rFonts w:cs="Arial"/>
        </w:rPr>
        <w:t>he fruits</w:t>
      </w:r>
      <w:r>
        <w:rPr>
          <w:rFonts w:cs="Arial"/>
          <w:lang w:eastAsia="zh-CN"/>
        </w:rPr>
        <w:t>/</w:t>
      </w:r>
      <w:r>
        <w:rPr>
          <w:rFonts w:cs="Arial"/>
        </w:rPr>
        <w:t xml:space="preserve">vegetables </w:t>
      </w:r>
      <w:r>
        <w:rPr>
          <w:rFonts w:cs="Arial"/>
          <w:lang w:eastAsia="zh-CN"/>
        </w:rPr>
        <w:t xml:space="preserve">and PCM </w:t>
      </w:r>
      <w:r>
        <w:rPr>
          <w:rFonts w:cs="Arial"/>
        </w:rPr>
        <w:t>pallets</w:t>
      </w:r>
      <w:r>
        <w:rPr>
          <w:rFonts w:cs="Arial"/>
          <w:lang w:eastAsia="zh-CN"/>
        </w:rPr>
        <w:t xml:space="preserve"> are</w:t>
      </w:r>
      <w:r>
        <w:rPr>
          <w:rFonts w:cs="Arial"/>
        </w:rPr>
        <w:t xml:space="preserve"> transported </w:t>
      </w:r>
      <w:r>
        <w:rPr>
          <w:rFonts w:cs="Arial"/>
          <w:lang w:eastAsia="zh-CN"/>
        </w:rPr>
        <w:t>together</w:t>
      </w:r>
      <w:r>
        <w:rPr>
          <w:rFonts w:cs="Arial"/>
        </w:rPr>
        <w:t xml:space="preserve"> in a thermal insulated vehicle (no refrigeration). The latent heat of the PCM was used</w:t>
      </w:r>
      <w:r>
        <w:rPr>
          <w:rFonts w:cs="Arial"/>
        </w:rPr>
        <w:t xml:space="preserve"> to maintain the temperature inside the vehicle during its delivery.</w:t>
      </w:r>
      <w:r>
        <w:rPr>
          <w:rFonts w:eastAsia="SimSun" w:cs="Arial" w:hint="eastAsia"/>
          <w:lang w:eastAsia="zh-CN"/>
        </w:rPr>
        <w:t xml:space="preserve"> </w:t>
      </w:r>
    </w:p>
    <w:p w:rsidR="00736488" w:rsidRDefault="00051C42">
      <w:pPr>
        <w:pStyle w:val="NormalWeb"/>
        <w:jc w:val="both"/>
        <w:rPr>
          <w:lang w:eastAsia="zh-CN"/>
        </w:rPr>
      </w:pPr>
      <w:r>
        <w:rPr>
          <w:rFonts w:eastAsia="SimSun" w:cs="Arial" w:hint="eastAsia"/>
          <w:lang w:eastAsia="zh-CN"/>
        </w:rPr>
        <w:t xml:space="preserve">A stationary prototype thermally insulated vehicle was constructed and tested. </w:t>
      </w:r>
      <w:r>
        <w:rPr>
          <w:rFonts w:hint="eastAsia"/>
          <w:lang w:eastAsia="zh-CN"/>
        </w:rPr>
        <w:t>The insulated carriage of corresponding sizes and construction were manufactured following strict criterion</w:t>
      </w:r>
      <w:r>
        <w:rPr>
          <w:rFonts w:hint="eastAsia"/>
          <w:lang w:eastAsia="zh-CN"/>
        </w:rPr>
        <w:t xml:space="preserve">s designed by Guangzhou </w:t>
      </w:r>
      <w:proofErr w:type="spellStart"/>
      <w:r>
        <w:rPr>
          <w:rFonts w:hint="eastAsia"/>
          <w:lang w:eastAsia="zh-CN"/>
        </w:rPr>
        <w:t>Baier</w:t>
      </w:r>
      <w:proofErr w:type="spellEnd"/>
      <w:r>
        <w:rPr>
          <w:rFonts w:hint="eastAsia"/>
          <w:lang w:eastAsia="zh-CN"/>
        </w:rPr>
        <w:t xml:space="preserve"> Cold-Chain Polyurethane Technology </w:t>
      </w:r>
      <w:proofErr w:type="spellStart"/>
      <w:r>
        <w:rPr>
          <w:rFonts w:hint="eastAsia"/>
          <w:lang w:eastAsia="zh-CN"/>
        </w:rPr>
        <w:t>Co.</w:t>
      </w:r>
      <w:proofErr w:type="gramStart"/>
      <w:r>
        <w:rPr>
          <w:rFonts w:hint="eastAsia"/>
          <w:lang w:eastAsia="zh-CN"/>
        </w:rPr>
        <w:t>,Ltd</w:t>
      </w:r>
      <w:proofErr w:type="spellEnd"/>
      <w:proofErr w:type="gramEnd"/>
      <w:r>
        <w:rPr>
          <w:rFonts w:hint="eastAsia"/>
          <w:lang w:eastAsia="zh-CN"/>
        </w:rPr>
        <w:t xml:space="preserve"> (</w:t>
      </w:r>
      <w:hyperlink r:id="rId17" w:history="1">
        <w:r>
          <w:rPr>
            <w:rFonts w:cs="Arial"/>
          </w:rPr>
          <w:t>www.pvc123.com/b-gzbaier/</w:t>
        </w:r>
      </w:hyperlink>
      <w:r>
        <w:rPr>
          <w:rFonts w:eastAsia="SimSun" w:cs="Arial" w:hint="eastAsia"/>
          <w:lang w:eastAsia="zh-CN"/>
        </w:rPr>
        <w:t>)</w:t>
      </w:r>
      <w:r>
        <w:rPr>
          <w:rFonts w:hint="eastAsia"/>
          <w:lang w:eastAsia="zh-CN"/>
        </w:rPr>
        <w:t>. The use of thermally insulated materials and p</w:t>
      </w:r>
      <w:r>
        <w:rPr>
          <w:rFonts w:hint="eastAsia"/>
        </w:rPr>
        <w:t>olyurethane</w:t>
      </w:r>
      <w:r>
        <w:rPr>
          <w:rFonts w:hint="eastAsia"/>
          <w:lang w:eastAsia="zh-CN"/>
        </w:rPr>
        <w:t xml:space="preserve"> foaming technology is the most stable and safe</w:t>
      </w:r>
      <w:r>
        <w:rPr>
          <w:rFonts w:hint="eastAsia"/>
          <w:lang w:eastAsia="zh-CN"/>
        </w:rPr>
        <w:t xml:space="preserve"> p</w:t>
      </w:r>
      <w:r>
        <w:rPr>
          <w:lang w:eastAsia="zh-CN"/>
        </w:rPr>
        <w:t>r</w:t>
      </w:r>
      <w:r>
        <w:rPr>
          <w:rFonts w:hint="eastAsia"/>
          <w:lang w:eastAsia="zh-CN"/>
        </w:rPr>
        <w:t xml:space="preserve">actice within the insulated truck industry. </w:t>
      </w:r>
      <w:r>
        <w:rPr>
          <w:rFonts w:cs="Arial"/>
        </w:rPr>
        <w:t>The heat leakage rate of the carriage was measured as 24 W/K</w:t>
      </w:r>
      <w:r>
        <w:rPr>
          <w:rStyle w:val="CommentReference"/>
          <w:rFonts w:eastAsia="SimSun" w:cs="Arial"/>
          <w:lang w:eastAsia="zh-CN"/>
        </w:rPr>
        <w:t xml:space="preserve"> </w:t>
      </w:r>
      <w:r>
        <w:rPr>
          <w:rFonts w:eastAsia="SimSun" w:cs="Arial"/>
          <w:lang w:eastAsia="zh-CN"/>
        </w:rPr>
        <w:t>by previous experiments</w:t>
      </w:r>
      <w:r>
        <w:rPr>
          <w:rFonts w:cs="Arial"/>
        </w:rPr>
        <w:t>.</w:t>
      </w:r>
      <w:r>
        <w:rPr>
          <w:rFonts w:hint="eastAsia"/>
          <w:lang w:eastAsia="zh-CN"/>
        </w:rPr>
        <w:t xml:space="preserve"> All test </w:t>
      </w:r>
      <w:r>
        <w:rPr>
          <w:lang w:eastAsia="zh-CN"/>
        </w:rPr>
        <w:t>behavior</w:t>
      </w:r>
      <w:r>
        <w:rPr>
          <w:rFonts w:hint="eastAsia"/>
          <w:lang w:eastAsia="zh-CN"/>
        </w:rPr>
        <w:t xml:space="preserve"> </w:t>
      </w:r>
      <w:proofErr w:type="gramStart"/>
      <w:r>
        <w:rPr>
          <w:rFonts w:hint="eastAsia"/>
          <w:lang w:eastAsia="zh-CN"/>
        </w:rPr>
        <w:t>were</w:t>
      </w:r>
      <w:proofErr w:type="gramEnd"/>
      <w:r>
        <w:rPr>
          <w:rFonts w:hint="eastAsia"/>
          <w:lang w:eastAsia="zh-CN"/>
        </w:rPr>
        <w:t xml:space="preserve"> monitored in Guangzhou, the </w:t>
      </w:r>
      <w:r>
        <w:rPr>
          <w:lang w:eastAsia="zh-CN"/>
        </w:rPr>
        <w:t>largest</w:t>
      </w:r>
      <w:r>
        <w:rPr>
          <w:rFonts w:hint="eastAsia"/>
          <w:lang w:eastAsia="zh-CN"/>
        </w:rPr>
        <w:t xml:space="preserve"> city in </w:t>
      </w:r>
      <w:r>
        <w:rPr>
          <w:lang w:eastAsia="zh-CN"/>
        </w:rPr>
        <w:t xml:space="preserve">the </w:t>
      </w:r>
      <w:r>
        <w:rPr>
          <w:rFonts w:hint="eastAsia"/>
          <w:lang w:eastAsia="zh-CN"/>
        </w:rPr>
        <w:t>south of China. Although the ambient temperature may have been different during the testing,</w:t>
      </w:r>
      <w:bookmarkStart w:id="0" w:name="_GoBack"/>
      <w:bookmarkEnd w:id="0"/>
      <w:r>
        <w:rPr>
          <w:rFonts w:hint="eastAsia"/>
          <w:lang w:eastAsia="zh-CN"/>
        </w:rPr>
        <w:t xml:space="preserve"> it was still well controlled in which the ambient conditions were at approximately 31</w:t>
      </w:r>
      <w:r>
        <w:t>º</w:t>
      </w:r>
      <w:r>
        <w:rPr>
          <w:rFonts w:hint="eastAsia"/>
        </w:rPr>
        <w:t>C</w:t>
      </w:r>
      <w:r>
        <w:rPr>
          <w:rFonts w:hint="eastAsia"/>
          <w:lang w:eastAsia="zh-CN"/>
        </w:rPr>
        <w:t xml:space="preserve"> in the day</w:t>
      </w:r>
      <w:r>
        <w:rPr>
          <w:rFonts w:hint="eastAsia"/>
          <w:lang w:eastAsia="zh-CN"/>
        </w:rPr>
        <w:t xml:space="preserve"> and at approximately 25</w:t>
      </w:r>
      <w:r>
        <w:t>º</w:t>
      </w:r>
      <w:r>
        <w:rPr>
          <w:rFonts w:hint="eastAsia"/>
        </w:rPr>
        <w:t>C</w:t>
      </w:r>
      <w:r>
        <w:rPr>
          <w:rFonts w:hint="eastAsia"/>
          <w:lang w:eastAsia="zh-CN"/>
        </w:rPr>
        <w:t xml:space="preserve"> </w:t>
      </w:r>
      <w:r>
        <w:rPr>
          <w:lang w:eastAsia="zh-CN"/>
        </w:rPr>
        <w:t>at</w:t>
      </w:r>
      <w:r>
        <w:rPr>
          <w:rFonts w:hint="eastAsia"/>
          <w:lang w:eastAsia="zh-CN"/>
        </w:rPr>
        <w:t xml:space="preserve"> night</w:t>
      </w:r>
      <w:r>
        <w:rPr>
          <w:rFonts w:hint="eastAsia"/>
          <w:lang w:eastAsia="zh-CN"/>
        </w:rPr>
        <w:t xml:space="preserve">. </w:t>
      </w:r>
    </w:p>
    <w:p w:rsidR="00736488" w:rsidRDefault="00051C42">
      <w:pPr>
        <w:pStyle w:val="NormalWeb"/>
        <w:jc w:val="both"/>
        <w:rPr>
          <w:rFonts w:cs="Arial"/>
        </w:rPr>
      </w:pPr>
      <w:r>
        <w:rPr>
          <w:rFonts w:cs="Arial"/>
        </w:rPr>
        <w:t>The following two problems should be solved when designing the PCM pallet.</w:t>
      </w:r>
    </w:p>
    <w:p w:rsidR="00736488" w:rsidRDefault="00051C42">
      <w:pPr>
        <w:pStyle w:val="NormalWeb"/>
        <w:jc w:val="both"/>
        <w:rPr>
          <w:rFonts w:cs="Arial"/>
        </w:rPr>
      </w:pPr>
      <w:r>
        <w:rPr>
          <w:rFonts w:cs="Arial"/>
        </w:rPr>
        <w:t>(1) The calculation of cold storage capacity</w:t>
      </w:r>
    </w:p>
    <w:p w:rsidR="00736488" w:rsidRDefault="00051C42">
      <w:pPr>
        <w:pStyle w:val="NormalWeb"/>
        <w:jc w:val="both"/>
        <w:rPr>
          <w:rFonts w:cs="Arial"/>
        </w:rPr>
      </w:pPr>
      <w:r>
        <w:rPr>
          <w:rFonts w:cs="Arial"/>
        </w:rPr>
        <w:t>The PCM relies mainly on the latent heat of phase change at 0°C rather than the sen</w:t>
      </w:r>
      <w:r>
        <w:rPr>
          <w:rFonts w:cs="Arial"/>
        </w:rPr>
        <w:t>sible heat to maintain the temperature in the vehicle. To test the effect of the cold chain pallet, the researchers tested 100, 200 and 300 kg of PCM in a vehicle (pallets of 12.5, 25 and 37.5 kg, respectively) over 24, 48 and 72 h, respectively. The times</w:t>
      </w:r>
      <w:r>
        <w:rPr>
          <w:rFonts w:cs="Arial"/>
        </w:rPr>
        <w:t xml:space="preserve">cales selected from the trials were based on transportation temperatures in China for most fruits and vegetables being no more than 10ºC </w:t>
      </w:r>
      <w:r>
        <w:rPr>
          <w:rFonts w:eastAsia="SimSun" w:cs="Arial"/>
          <w:lang w:eastAsia="zh-CN"/>
        </w:rPr>
        <w:t xml:space="preserve">(based on GB 22918/T, China's Recommended National Standards) </w:t>
      </w:r>
      <w:r>
        <w:rPr>
          <w:rFonts w:cs="Arial"/>
        </w:rPr>
        <w:t xml:space="preserve">and the transportation times being less than 3 days. The </w:t>
      </w:r>
      <w:r>
        <w:rPr>
          <w:rFonts w:cs="Arial"/>
        </w:rPr>
        <w:t xml:space="preserve">PCM pallets were cooled for 10 hours in the cold store (using low tariff electricity price from 10 pm to 8 am). </w:t>
      </w:r>
      <w:r>
        <w:rPr>
          <w:rFonts w:eastAsia="SimSun" w:cs="Arial"/>
          <w:lang w:eastAsia="zh-CN"/>
        </w:rPr>
        <w:t xml:space="preserve">Previous experiments using a temperature sensor in the PCM showed that the temperature dropped below freezing temperature in this time. </w:t>
      </w:r>
      <w:r>
        <w:rPr>
          <w:rFonts w:cs="Arial"/>
        </w:rPr>
        <w:t>During c</w:t>
      </w:r>
      <w:r>
        <w:rPr>
          <w:rFonts w:cs="Arial"/>
        </w:rPr>
        <w:t>ooling the air temperature in cold store was -18ºC. The pallets were then transferred to an insulated vehicle and laid evenly in the base of the vehicle. The vehicle door was closed and the temperature changes in the carriage were recorded.</w:t>
      </w:r>
    </w:p>
    <w:p w:rsidR="00736488" w:rsidRDefault="00051C42">
      <w:pPr>
        <w:pStyle w:val="NormalWeb"/>
        <w:jc w:val="both"/>
        <w:rPr>
          <w:rFonts w:cs="Arial"/>
        </w:rPr>
      </w:pPr>
      <w:r>
        <w:rPr>
          <w:rFonts w:cs="Arial"/>
        </w:rPr>
        <w:t xml:space="preserve"> (2) The distri</w:t>
      </w:r>
      <w:r>
        <w:rPr>
          <w:rFonts w:cs="Arial"/>
        </w:rPr>
        <w:t>bution of temperature in the carriage</w:t>
      </w:r>
    </w:p>
    <w:p w:rsidR="00736488" w:rsidRDefault="00051C42">
      <w:pPr>
        <w:pStyle w:val="NormalWeb"/>
        <w:jc w:val="both"/>
        <w:rPr>
          <w:rFonts w:cs="Arial"/>
        </w:rPr>
      </w:pPr>
      <w:r>
        <w:rPr>
          <w:rFonts w:cs="Arial"/>
        </w:rPr>
        <w:t xml:space="preserve">The PCM pallet was located at the base of the vehicle, to reduce the center of mass and increase the available storage space. However, due to buoyancy, temperatures would likely stratify without </w:t>
      </w:r>
      <w:r>
        <w:rPr>
          <w:rFonts w:cs="Arial"/>
        </w:rPr>
        <w:lastRenderedPageBreak/>
        <w:t xml:space="preserve">forced convection. So, </w:t>
      </w:r>
      <w:r>
        <w:rPr>
          <w:rFonts w:cs="Arial"/>
        </w:rPr>
        <w:t xml:space="preserve">the same </w:t>
      </w:r>
      <w:proofErr w:type="gramStart"/>
      <w:r>
        <w:rPr>
          <w:rFonts w:cs="Arial"/>
        </w:rPr>
        <w:t>group of pallets with the same weight were</w:t>
      </w:r>
      <w:proofErr w:type="gramEnd"/>
      <w:r>
        <w:rPr>
          <w:rFonts w:cs="Arial"/>
        </w:rPr>
        <w:t xml:space="preserve"> tested twice, with and without forced convection.</w:t>
      </w:r>
    </w:p>
    <w:p w:rsidR="00736488" w:rsidRDefault="00051C42">
      <w:pPr>
        <w:pStyle w:val="IIR09Level1Heading"/>
        <w:rPr>
          <w:rFonts w:ascii="Arial" w:hAnsi="Arial" w:cs="Arial"/>
        </w:rPr>
      </w:pPr>
      <w:r>
        <w:rPr>
          <w:rFonts w:ascii="Arial" w:hAnsi="Arial" w:cs="Arial"/>
        </w:rPr>
        <w:t>Results</w:t>
      </w:r>
    </w:p>
    <w:p w:rsidR="00736488" w:rsidRDefault="00051C42">
      <w:pPr>
        <w:pStyle w:val="IIR10Level2Heading"/>
        <w:rPr>
          <w:rFonts w:ascii="Arial" w:hAnsi="Arial" w:cs="Arial"/>
        </w:rPr>
      </w:pPr>
      <w:r>
        <w:rPr>
          <w:rFonts w:ascii="Arial" w:hAnsi="Arial" w:cs="Arial"/>
        </w:rPr>
        <w:t xml:space="preserve">Influence of different PCM mass and forced convection on temperature control </w:t>
      </w:r>
    </w:p>
    <w:p w:rsidR="00736488" w:rsidRDefault="00051C42">
      <w:pPr>
        <w:pStyle w:val="NormalWeb"/>
        <w:spacing w:after="0"/>
        <w:jc w:val="both"/>
        <w:rPr>
          <w:rFonts w:cs="Arial"/>
          <w:szCs w:val="22"/>
          <w:lang w:val="en-GB"/>
        </w:rPr>
      </w:pPr>
      <w:r>
        <w:rPr>
          <w:rFonts w:cs="Arial"/>
          <w:szCs w:val="22"/>
          <w:lang w:val="en-GB"/>
        </w:rPr>
        <w:t xml:space="preserve">Figure </w:t>
      </w:r>
      <w:r>
        <w:rPr>
          <w:rFonts w:eastAsia="SimSun" w:cs="Arial"/>
          <w:szCs w:val="22"/>
          <w:lang w:eastAsia="zh-CN"/>
        </w:rPr>
        <w:t>5</w:t>
      </w:r>
      <w:r>
        <w:rPr>
          <w:rFonts w:cs="Arial"/>
          <w:szCs w:val="22"/>
          <w:lang w:val="en-GB"/>
        </w:rPr>
        <w:t xml:space="preserve"> shows the effect of cold storage capacity and convection on</w:t>
      </w:r>
      <w:r>
        <w:rPr>
          <w:rFonts w:cs="Arial"/>
          <w:szCs w:val="22"/>
          <w:lang w:val="en-GB"/>
        </w:rPr>
        <w:t xml:space="preserve"> vehicle temperature control. </w:t>
      </w:r>
      <w:proofErr w:type="gramStart"/>
      <w:r>
        <w:rPr>
          <w:rFonts w:cs="Arial"/>
          <w:szCs w:val="22"/>
          <w:lang w:val="en-GB"/>
        </w:rPr>
        <w:t>When the PCM was 100, 200 and 300 kg</w:t>
      </w:r>
      <w:r>
        <w:rPr>
          <w:rFonts w:cs="Arial"/>
          <w:szCs w:val="22"/>
          <w:lang w:eastAsia="zh-CN"/>
        </w:rPr>
        <w:t xml:space="preserve"> </w:t>
      </w:r>
      <w:r>
        <w:rPr>
          <w:rFonts w:cs="Arial"/>
          <w:szCs w:val="22"/>
          <w:lang w:val="en-GB"/>
        </w:rPr>
        <w:t>in the vehicle.</w:t>
      </w:r>
      <w:proofErr w:type="gramEnd"/>
    </w:p>
    <w:p w:rsidR="00736488" w:rsidRDefault="00051C42">
      <w:pPr>
        <w:pStyle w:val="IIR11MainText"/>
        <w:spacing w:line="240" w:lineRule="auto"/>
        <w:jc w:val="center"/>
        <w:rPr>
          <w:lang w:val="en-US"/>
        </w:rPr>
      </w:pPr>
      <w:r>
        <w:rPr>
          <w:lang w:val="en-US"/>
        </w:rPr>
        <w:object w:dxaOrig="5102" w:dyaOrig="3969">
          <v:shape id="_x0000_i1028" type="#_x0000_t75" style="width:255pt;height:198.75pt" o:ole="">
            <v:imagedata r:id="rId18" o:title="" croptop="6107f" cropbottom="5755f" cropleft="7443f" cropright="7981f"/>
            <o:lock v:ext="edit" aspectratio="f"/>
          </v:shape>
          <o:OLEObject Type="Embed" ProgID="Origin95.Graph" ShapeID="_x0000_i1028" DrawAspect="Content" ObjectID="_1621419901" r:id="rId19"/>
        </w:object>
      </w:r>
    </w:p>
    <w:p w:rsidR="00736488" w:rsidRDefault="00051C42">
      <w:pPr>
        <w:pStyle w:val="IIR11MainText"/>
        <w:numPr>
          <w:ilvl w:val="0"/>
          <w:numId w:val="2"/>
        </w:numPr>
        <w:spacing w:line="240" w:lineRule="auto"/>
        <w:jc w:val="center"/>
        <w:rPr>
          <w:rFonts w:eastAsia="SimSun"/>
          <w:lang w:val="en-US" w:eastAsia="zh-CN"/>
        </w:rPr>
      </w:pPr>
      <w:r>
        <w:rPr>
          <w:rFonts w:eastAsia="SimSun"/>
          <w:lang w:val="en-US" w:eastAsia="zh-CN"/>
        </w:rPr>
        <w:t xml:space="preserve">A total of 100 kg of PCM </w:t>
      </w:r>
    </w:p>
    <w:p w:rsidR="00736488" w:rsidRDefault="00736488">
      <w:pPr>
        <w:pStyle w:val="IIR11MainText"/>
        <w:numPr>
          <w:ilvl w:val="255"/>
          <w:numId w:val="0"/>
        </w:numPr>
        <w:spacing w:line="240" w:lineRule="auto"/>
        <w:rPr>
          <w:rFonts w:eastAsia="SimSun"/>
          <w:lang w:val="en-US" w:eastAsia="zh-CN"/>
        </w:rPr>
      </w:pPr>
    </w:p>
    <w:p w:rsidR="00736488" w:rsidRDefault="00051C42">
      <w:pPr>
        <w:pStyle w:val="IIR11MainText"/>
        <w:spacing w:line="240" w:lineRule="auto"/>
        <w:jc w:val="center"/>
        <w:rPr>
          <w:lang w:val="en-US"/>
        </w:rPr>
      </w:pPr>
      <w:r>
        <w:rPr>
          <w:lang w:val="en-US"/>
        </w:rPr>
        <w:object w:dxaOrig="5102" w:dyaOrig="3969">
          <v:shape id="_x0000_i1029" type="#_x0000_t75" style="width:255pt;height:198.75pt" o:ole="">
            <v:imagedata r:id="rId20" o:title="" croptop="5990f" cropbottom="5285f" cropleft="7623f" cropright="7981f"/>
            <o:lock v:ext="edit" aspectratio="f"/>
          </v:shape>
          <o:OLEObject Type="Embed" ProgID="Origin95.Graph" ShapeID="_x0000_i1029" DrawAspect="Content" ObjectID="_1621419902" r:id="rId21"/>
        </w:object>
      </w:r>
    </w:p>
    <w:p w:rsidR="00736488" w:rsidRDefault="00051C42">
      <w:pPr>
        <w:pStyle w:val="IIR11MainText"/>
        <w:spacing w:line="240" w:lineRule="auto"/>
        <w:jc w:val="center"/>
        <w:rPr>
          <w:rFonts w:eastAsia="SimSun"/>
          <w:lang w:val="en-US" w:eastAsia="zh-CN"/>
        </w:rPr>
      </w:pPr>
      <w:r>
        <w:rPr>
          <w:rFonts w:eastAsia="SimSun"/>
          <w:lang w:val="en-US" w:eastAsia="zh-CN"/>
        </w:rPr>
        <w:t>b) A total of 200 kg of PCM</w:t>
      </w:r>
    </w:p>
    <w:p w:rsidR="00736488" w:rsidRDefault="00051C42">
      <w:pPr>
        <w:spacing w:line="240" w:lineRule="auto"/>
        <w:jc w:val="center"/>
        <w:rPr>
          <w:rFonts w:ascii="Arial" w:hAnsi="Arial" w:cs="Arial"/>
          <w:lang w:eastAsia="en-GB"/>
        </w:rPr>
      </w:pPr>
      <w:r>
        <w:rPr>
          <w:rFonts w:ascii="Arial" w:hAnsi="Arial" w:cs="Arial"/>
          <w:lang w:val="en-US"/>
        </w:rPr>
        <w:object w:dxaOrig="5102" w:dyaOrig="3969">
          <v:shape id="_x0000_i1030" type="#_x0000_t75" style="width:255pt;height:198.75pt" o:ole="">
            <v:imagedata r:id="rId22" o:title="" croptop="5755f" cropbottom="5755f" cropleft="7981f" cropright="8161f"/>
            <o:lock v:ext="edit" aspectratio="f"/>
          </v:shape>
          <o:OLEObject Type="Embed" ProgID="Origin95.Graph" ShapeID="_x0000_i1030" DrawAspect="Content" ObjectID="_1621419903" r:id="rId23"/>
        </w:object>
      </w:r>
    </w:p>
    <w:p w:rsidR="00736488" w:rsidRDefault="00051C42">
      <w:pPr>
        <w:pStyle w:val="IIR12FigureCaption"/>
        <w:spacing w:after="0" w:afterAutospacing="0"/>
        <w:rPr>
          <w:rFonts w:ascii="Arial" w:eastAsia="SimSun" w:hAnsi="Arial" w:cs="Arial"/>
          <w:lang w:val="en-US" w:eastAsia="zh-CN"/>
        </w:rPr>
      </w:pPr>
      <w:r>
        <w:rPr>
          <w:rFonts w:ascii="Arial" w:eastAsia="SimSun" w:hAnsi="Arial" w:cs="Arial"/>
          <w:lang w:val="en-US" w:eastAsia="zh-CN"/>
        </w:rPr>
        <w:t>c) A total of 300 kg of PCM</w:t>
      </w:r>
    </w:p>
    <w:p w:rsidR="00736488" w:rsidRDefault="00051C42">
      <w:pPr>
        <w:pStyle w:val="IIR12FigureCaption"/>
        <w:rPr>
          <w:rFonts w:ascii="Arial" w:hAnsi="Arial" w:cs="Arial"/>
        </w:rPr>
      </w:pPr>
      <w:r>
        <w:rPr>
          <w:rFonts w:ascii="Arial" w:hAnsi="Arial" w:cs="Arial"/>
        </w:rPr>
        <w:t>Fig</w:t>
      </w:r>
      <w:proofErr w:type="spellStart"/>
      <w:r>
        <w:rPr>
          <w:rFonts w:ascii="Arial" w:eastAsia="SimSun" w:hAnsi="Arial" w:cs="Arial" w:hint="eastAsia"/>
          <w:lang w:val="en-US" w:eastAsia="zh-CN"/>
        </w:rPr>
        <w:t>ure</w:t>
      </w:r>
      <w:proofErr w:type="spellEnd"/>
      <w:r>
        <w:rPr>
          <w:rFonts w:ascii="Arial" w:hAnsi="Arial" w:cs="Arial"/>
        </w:rPr>
        <w:t xml:space="preserve"> </w:t>
      </w:r>
      <w:r>
        <w:rPr>
          <w:rFonts w:ascii="Arial" w:eastAsia="SimSun" w:hAnsi="Arial" w:cs="Arial"/>
          <w:lang w:val="en-US" w:eastAsia="zh-CN"/>
        </w:rPr>
        <w:t>5</w:t>
      </w:r>
      <w:r>
        <w:rPr>
          <w:rFonts w:ascii="Arial" w:eastAsia="SimSun" w:hAnsi="Arial" w:cs="Arial" w:hint="eastAsia"/>
          <w:lang w:val="en-US" w:eastAsia="zh-CN"/>
        </w:rPr>
        <w:t>:</w:t>
      </w:r>
      <w:r>
        <w:rPr>
          <w:rFonts w:ascii="Arial" w:hAnsi="Arial" w:cs="Arial"/>
        </w:rPr>
        <w:t xml:space="preserve"> Average temperatures measured in the carriage with or without forced convection</w:t>
      </w:r>
    </w:p>
    <w:p w:rsidR="00736488" w:rsidRDefault="00051C42">
      <w:pPr>
        <w:pStyle w:val="NormalWeb"/>
        <w:jc w:val="both"/>
        <w:rPr>
          <w:rFonts w:cs="Arial"/>
        </w:rPr>
      </w:pPr>
      <w:r>
        <w:rPr>
          <w:rFonts w:cs="Arial"/>
          <w:lang w:val="en-GB"/>
        </w:rPr>
        <w:t>Table 1 shows the variation of mean temperature and temperature &lt;10ºC in the truck under different PCM weights</w:t>
      </w:r>
      <w:r>
        <w:rPr>
          <w:rFonts w:eastAsia="SimSun" w:cs="Arial"/>
          <w:lang w:eastAsia="zh-CN"/>
        </w:rPr>
        <w:t xml:space="preserve"> and </w:t>
      </w:r>
      <w:r>
        <w:rPr>
          <w:rFonts w:cs="Arial"/>
          <w:lang w:eastAsia="zh-CN"/>
        </w:rPr>
        <w:t xml:space="preserve">with or without </w:t>
      </w:r>
      <w:r>
        <w:rPr>
          <w:rFonts w:cs="Arial"/>
        </w:rPr>
        <w:t>forced convection</w:t>
      </w:r>
      <w:r>
        <w:rPr>
          <w:rFonts w:cs="Arial"/>
          <w:lang w:val="en-GB"/>
        </w:rPr>
        <w:t>.</w:t>
      </w:r>
      <w:r>
        <w:rPr>
          <w:rFonts w:eastAsia="SimSun" w:cs="Arial"/>
          <w:lang w:eastAsia="zh-CN"/>
        </w:rPr>
        <w:t xml:space="preserve"> So, t</w:t>
      </w:r>
      <w:r>
        <w:rPr>
          <w:rFonts w:cs="Arial"/>
        </w:rPr>
        <w:t>ransporters can ther</w:t>
      </w:r>
      <w:r>
        <w:rPr>
          <w:rFonts w:cs="Arial"/>
        </w:rPr>
        <w:t xml:space="preserve">efore choose the number of PCM pallets needed according to the transportation time, avoiding the shortcomings of traditional PCM trucks which have fixed PCM weight. </w:t>
      </w:r>
      <w:proofErr w:type="gramStart"/>
      <w:r>
        <w:rPr>
          <w:rFonts w:cs="Arial"/>
        </w:rPr>
        <w:t>Measurements also shows</w:t>
      </w:r>
      <w:proofErr w:type="gramEnd"/>
      <w:r>
        <w:rPr>
          <w:rFonts w:cs="Arial"/>
        </w:rPr>
        <w:t xml:space="preserve"> a significant difference in cooling time</w:t>
      </w:r>
      <w:r>
        <w:rPr>
          <w:rFonts w:cs="Arial"/>
          <w:lang w:eastAsia="zh-CN"/>
        </w:rPr>
        <w:t xml:space="preserve"> (from ambient temperature </w:t>
      </w:r>
      <w:r>
        <w:rPr>
          <w:rFonts w:cs="Arial"/>
          <w:lang w:eastAsia="zh-CN"/>
        </w:rPr>
        <w:t>to 10</w:t>
      </w:r>
      <w:r>
        <w:rPr>
          <w:rFonts w:cs="Arial"/>
        </w:rPr>
        <w:t xml:space="preserve"> ºC</w:t>
      </w:r>
      <w:r>
        <w:rPr>
          <w:rFonts w:cs="Arial"/>
          <w:lang w:eastAsia="zh-CN"/>
        </w:rPr>
        <w:t>)</w:t>
      </w:r>
      <w:r>
        <w:rPr>
          <w:rFonts w:cs="Arial"/>
        </w:rPr>
        <w:t xml:space="preserve"> with and without forced convection. With</w:t>
      </w:r>
      <w:r>
        <w:rPr>
          <w:rFonts w:eastAsia="SimSun" w:cs="Arial"/>
          <w:lang w:eastAsia="zh-CN"/>
        </w:rPr>
        <w:t>out</w:t>
      </w:r>
      <w:r>
        <w:rPr>
          <w:rFonts w:cs="Arial"/>
        </w:rPr>
        <w:t xml:space="preserve"> forced convection, as the PCM pallets are located at the bottom of the carriage, they do not drive natural convection and the convection heat transfer between the cold chain pallets and the air in the vehicle is slow, thus the time to cool the vehicle is </w:t>
      </w:r>
      <w:r>
        <w:rPr>
          <w:rFonts w:cs="Arial"/>
        </w:rPr>
        <w:t>long.</w:t>
      </w:r>
    </w:p>
    <w:p w:rsidR="00736488" w:rsidRDefault="00051C42">
      <w:pPr>
        <w:pStyle w:val="NormalWeb"/>
        <w:jc w:val="both"/>
        <w:rPr>
          <w:rFonts w:cs="Arial"/>
          <w:lang w:val="en-GB"/>
        </w:rPr>
      </w:pPr>
      <w:r>
        <w:rPr>
          <w:rFonts w:cs="Arial"/>
        </w:rPr>
        <w:t xml:space="preserve">Figures </w:t>
      </w:r>
      <w:r>
        <w:rPr>
          <w:rFonts w:eastAsia="SimSun" w:cs="Arial"/>
          <w:lang w:eastAsia="zh-CN"/>
        </w:rPr>
        <w:t>6</w:t>
      </w:r>
      <w:r>
        <w:rPr>
          <w:rFonts w:cs="Arial"/>
        </w:rPr>
        <w:t xml:space="preserve"> and figure </w:t>
      </w:r>
      <w:r>
        <w:rPr>
          <w:rFonts w:eastAsia="SimSun" w:cs="Arial"/>
          <w:lang w:eastAsia="zh-CN"/>
        </w:rPr>
        <w:t>7</w:t>
      </w:r>
      <w:r>
        <w:rPr>
          <w:rFonts w:cs="Arial"/>
        </w:rPr>
        <w:t xml:space="preserve"> show the distribution of air temperature in each group of experiments without and with forced convection. It can be seen that when there is no forced convection in the vehicle, the vertical stratification of temperature in the </w:t>
      </w:r>
      <w:r>
        <w:rPr>
          <w:rFonts w:cs="Arial"/>
        </w:rPr>
        <w:t xml:space="preserve">carriage is significant, and the difference in temperature between the section 4 and section 6 is approximately 3 K.  When forced convection is applied in the carriage, temperature stratification is reduced. The temperature fluctuation range between </w:t>
      </w:r>
      <w:proofErr w:type="gramStart"/>
      <w:r>
        <w:rPr>
          <w:rFonts w:cs="Arial"/>
        </w:rPr>
        <w:t>sectio</w:t>
      </w:r>
      <w:r>
        <w:rPr>
          <w:rFonts w:cs="Arial"/>
        </w:rPr>
        <w:t>n</w:t>
      </w:r>
      <w:proofErr w:type="gramEnd"/>
      <w:r>
        <w:rPr>
          <w:rFonts w:cs="Arial"/>
        </w:rPr>
        <w:t xml:space="preserve"> 1 to section 6 is less than 0.7 K</w:t>
      </w:r>
      <w:r>
        <w:rPr>
          <w:rFonts w:cs="Arial"/>
          <w:lang w:val="en-GB"/>
        </w:rPr>
        <w:t>.</w:t>
      </w:r>
    </w:p>
    <w:p w:rsidR="00736488" w:rsidRDefault="00736488">
      <w:pPr>
        <w:pStyle w:val="NormalWeb"/>
        <w:rPr>
          <w:rFonts w:cs="Arial"/>
          <w:lang w:val="en-GB"/>
        </w:rPr>
      </w:pPr>
    </w:p>
    <w:p w:rsidR="00736488" w:rsidRDefault="00051C42">
      <w:pPr>
        <w:pStyle w:val="IIR13TableCaption"/>
        <w:rPr>
          <w:rFonts w:ascii="Arial" w:hAnsi="Arial" w:cs="Arial"/>
          <w:lang w:val="en-US" w:eastAsia="zh-CN"/>
        </w:rPr>
      </w:pPr>
      <w:proofErr w:type="gramStart"/>
      <w:r>
        <w:rPr>
          <w:rFonts w:ascii="Arial" w:hAnsi="Arial" w:cs="Arial"/>
          <w:lang w:val="en-US" w:eastAsia="zh-CN"/>
        </w:rPr>
        <w:t>Table 1.</w:t>
      </w:r>
      <w:proofErr w:type="gramEnd"/>
      <w:r>
        <w:rPr>
          <w:rFonts w:ascii="Arial" w:hAnsi="Arial" w:cs="Arial"/>
          <w:lang w:val="en-US" w:eastAsia="zh-CN"/>
        </w:rPr>
        <w:t xml:space="preserve"> The temperature in the carriage under different condition</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2"/>
        <w:gridCol w:w="1872"/>
        <w:gridCol w:w="1872"/>
        <w:gridCol w:w="3039"/>
      </w:tblGrid>
      <w:tr w:rsidR="00736488">
        <w:trPr>
          <w:trHeight w:val="321"/>
          <w:jc w:val="center"/>
        </w:trPr>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PCM mass (kg)</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Forced convection  condition</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Mean</w:t>
            </w:r>
            <w:r>
              <w:rPr>
                <w:rFonts w:ascii="Arial" w:hAnsi="Arial" w:cs="Arial"/>
              </w:rPr>
              <w:t xml:space="preserve"> temperature</w:t>
            </w:r>
            <w:r>
              <w:rPr>
                <w:rFonts w:ascii="Arial" w:eastAsia="SimSun" w:hAnsi="Arial" w:cs="Arial"/>
                <w:lang w:val="en-US" w:eastAsia="zh-CN"/>
              </w:rPr>
              <w:t xml:space="preserve"> (</w:t>
            </w:r>
            <w:r>
              <w:rPr>
                <w:rFonts w:ascii="Arial" w:hAnsi="Arial" w:cs="Arial"/>
              </w:rPr>
              <w:t>ºC</w:t>
            </w:r>
            <w:r>
              <w:rPr>
                <w:rFonts w:ascii="Arial" w:eastAsia="SimSun" w:hAnsi="Arial" w:cs="Arial"/>
                <w:lang w:val="en-US" w:eastAsia="zh-CN"/>
              </w:rPr>
              <w:t>)</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hAnsi="Arial" w:cs="Arial"/>
              </w:rPr>
              <w:t xml:space="preserve">Percentage of temperature </w:t>
            </w:r>
            <w:r>
              <w:rPr>
                <w:rFonts w:ascii="Arial" w:hAnsi="Arial" w:cs="Arial"/>
              </w:rPr>
              <w:br/>
              <w:t>&lt; 10ºC in the test p</w:t>
            </w:r>
            <w:proofErr w:type="spellStart"/>
            <w:r>
              <w:rPr>
                <w:rFonts w:ascii="Arial" w:eastAsia="SimSun" w:hAnsi="Arial" w:cs="Arial"/>
                <w:lang w:val="en-US" w:eastAsia="zh-CN"/>
              </w:rPr>
              <w:t>eriod</w:t>
            </w:r>
            <w:proofErr w:type="spellEnd"/>
          </w:p>
        </w:tc>
      </w:tr>
      <w:tr w:rsidR="00736488">
        <w:trPr>
          <w:trHeight w:val="319"/>
          <w:jc w:val="center"/>
        </w:trPr>
        <w:tc>
          <w:tcPr>
            <w:tcW w:w="1872" w:type="dxa"/>
            <w:vMerge w:val="restart"/>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100</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No</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10.4</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66.3</w:t>
            </w:r>
          </w:p>
        </w:tc>
      </w:tr>
      <w:tr w:rsidR="00736488">
        <w:trPr>
          <w:trHeight w:val="319"/>
          <w:jc w:val="center"/>
        </w:trPr>
        <w:tc>
          <w:tcPr>
            <w:tcW w:w="1872" w:type="dxa"/>
            <w:vMerge/>
            <w:vAlign w:val="center"/>
          </w:tcPr>
          <w:p w:rsidR="00736488" w:rsidRDefault="00736488">
            <w:pPr>
              <w:pStyle w:val="IIR16Table"/>
              <w:jc w:val="center"/>
              <w:rPr>
                <w:rFonts w:ascii="Arial" w:hAnsi="Arial" w:cs="Arial"/>
              </w:rPr>
            </w:pP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Yes</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6.2</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92.5</w:t>
            </w:r>
          </w:p>
        </w:tc>
      </w:tr>
      <w:tr w:rsidR="00736488">
        <w:trPr>
          <w:trHeight w:val="319"/>
          <w:jc w:val="center"/>
        </w:trPr>
        <w:tc>
          <w:tcPr>
            <w:tcW w:w="1872" w:type="dxa"/>
            <w:vMerge w:val="restart"/>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200</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No</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7.3</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92.1</w:t>
            </w:r>
          </w:p>
        </w:tc>
      </w:tr>
      <w:tr w:rsidR="00736488">
        <w:trPr>
          <w:trHeight w:val="319"/>
          <w:jc w:val="center"/>
        </w:trPr>
        <w:tc>
          <w:tcPr>
            <w:tcW w:w="1872" w:type="dxa"/>
            <w:vMerge/>
            <w:vAlign w:val="center"/>
          </w:tcPr>
          <w:p w:rsidR="00736488" w:rsidRDefault="00736488">
            <w:pPr>
              <w:pStyle w:val="IIR16Table"/>
              <w:jc w:val="center"/>
              <w:rPr>
                <w:rFonts w:ascii="Arial" w:hAnsi="Arial" w:cs="Arial"/>
              </w:rPr>
            </w:pP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Yes</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4.6</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97.3</w:t>
            </w:r>
          </w:p>
        </w:tc>
      </w:tr>
      <w:tr w:rsidR="00736488">
        <w:trPr>
          <w:trHeight w:val="319"/>
          <w:jc w:val="center"/>
        </w:trPr>
        <w:tc>
          <w:tcPr>
            <w:tcW w:w="1872" w:type="dxa"/>
            <w:vMerge w:val="restart"/>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300</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No</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7.0</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94.7</w:t>
            </w:r>
          </w:p>
        </w:tc>
      </w:tr>
      <w:tr w:rsidR="00736488">
        <w:trPr>
          <w:trHeight w:val="319"/>
          <w:jc w:val="center"/>
        </w:trPr>
        <w:tc>
          <w:tcPr>
            <w:tcW w:w="1872" w:type="dxa"/>
            <w:vMerge/>
            <w:vAlign w:val="center"/>
          </w:tcPr>
          <w:p w:rsidR="00736488" w:rsidRDefault="00736488">
            <w:pPr>
              <w:pStyle w:val="IIR16Table"/>
              <w:jc w:val="center"/>
              <w:rPr>
                <w:rFonts w:ascii="Arial" w:hAnsi="Arial" w:cs="Arial"/>
              </w:rPr>
            </w:pP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Yes</w:t>
            </w:r>
          </w:p>
        </w:tc>
        <w:tc>
          <w:tcPr>
            <w:tcW w:w="1872"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3.7</w:t>
            </w:r>
          </w:p>
        </w:tc>
        <w:tc>
          <w:tcPr>
            <w:tcW w:w="3039" w:type="dxa"/>
            <w:vAlign w:val="center"/>
          </w:tcPr>
          <w:p w:rsidR="00736488" w:rsidRDefault="00051C42">
            <w:pPr>
              <w:pStyle w:val="IIR16Table"/>
              <w:jc w:val="center"/>
              <w:rPr>
                <w:rFonts w:ascii="Arial" w:eastAsia="SimSun" w:hAnsi="Arial" w:cs="Arial"/>
                <w:lang w:val="en-US" w:eastAsia="zh-CN"/>
              </w:rPr>
            </w:pPr>
            <w:r>
              <w:rPr>
                <w:rFonts w:ascii="Arial" w:eastAsia="SimSun" w:hAnsi="Arial" w:cs="Arial"/>
                <w:lang w:val="en-US" w:eastAsia="zh-CN"/>
              </w:rPr>
              <w:t>98.6</w:t>
            </w:r>
          </w:p>
        </w:tc>
      </w:tr>
    </w:tbl>
    <w:p w:rsidR="00736488" w:rsidRDefault="00736488">
      <w:pPr>
        <w:pStyle w:val="NormalWeb"/>
        <w:rPr>
          <w:rFonts w:eastAsia="SimSun" w:cs="Arial"/>
          <w:lang w:eastAsia="zh-CN"/>
        </w:rPr>
      </w:pPr>
    </w:p>
    <w:p w:rsidR="00736488" w:rsidRDefault="00051C42">
      <w:pPr>
        <w:pStyle w:val="NormalWeb"/>
        <w:spacing w:afterLines="50"/>
        <w:jc w:val="center"/>
        <w:rPr>
          <w:rFonts w:cs="Arial"/>
        </w:rPr>
      </w:pPr>
      <w:r>
        <w:rPr>
          <w:rFonts w:cs="Arial"/>
        </w:rPr>
        <w:object w:dxaOrig="5102" w:dyaOrig="3969">
          <v:shape id="_x0000_i1031" type="#_x0000_t75" style="width:255pt;height:198.75pt" o:ole="">
            <v:imagedata r:id="rId24" o:title="" croptop="6107f" cropbottom="6225f" cropleft="7354f" cropright="8161f"/>
            <o:lock v:ext="edit" aspectratio="f"/>
          </v:shape>
          <o:OLEObject Type="Embed" ProgID="Origin95.Graph" ShapeID="_x0000_i1031" DrawAspect="Content" ObjectID="_1621419904" r:id="rId25"/>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cs="Arial"/>
        </w:rPr>
        <w:t>a</w:t>
      </w:r>
      <w:r>
        <w:rPr>
          <w:rFonts w:eastAsia="SimSun" w:cs="Arial" w:hint="eastAsia"/>
          <w:lang w:eastAsia="zh-CN"/>
        </w:rPr>
        <w:t>）</w:t>
      </w:r>
    </w:p>
    <w:p w:rsidR="00736488" w:rsidRDefault="00051C42">
      <w:pPr>
        <w:pStyle w:val="NormalWeb"/>
        <w:spacing w:afterLines="50"/>
        <w:jc w:val="center"/>
        <w:rPr>
          <w:rFonts w:eastAsia="SimSun" w:cs="Arial"/>
          <w:lang w:eastAsia="en-GB"/>
        </w:rPr>
      </w:pPr>
      <w:r>
        <w:rPr>
          <w:rFonts w:eastAsia="SimSun" w:cs="Arial" w:hint="eastAsia"/>
          <w:lang w:eastAsia="en-GB"/>
        </w:rPr>
        <w:object w:dxaOrig="5102" w:dyaOrig="3969">
          <v:shape id="_x0000_i1032" type="#_x0000_t75" style="width:255pt;height:198.75pt" o:ole="">
            <v:imagedata r:id="rId26" o:title="" croptop="5872f" cropbottom="6225f" cropleft="7533f" cropright="8340f"/>
            <o:lock v:ext="edit" aspectratio="f"/>
          </v:shape>
          <o:OLEObject Type="Embed" ProgID="Origin95.Graph" ShapeID="_x0000_i1032" DrawAspect="Content" ObjectID="_1621419905" r:id="rId27"/>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eastAsia="SimSun" w:cs="Arial" w:hint="eastAsia"/>
          <w:lang w:eastAsia="zh-CN"/>
        </w:rPr>
        <w:t>b</w:t>
      </w:r>
      <w:r>
        <w:rPr>
          <w:rFonts w:eastAsia="SimSun" w:cs="Arial" w:hint="eastAsia"/>
          <w:lang w:eastAsia="zh-CN"/>
        </w:rPr>
        <w:t>）</w:t>
      </w:r>
    </w:p>
    <w:p w:rsidR="00736488" w:rsidRDefault="00051C42">
      <w:pPr>
        <w:pStyle w:val="NormalWeb"/>
        <w:spacing w:afterLines="50"/>
        <w:jc w:val="center"/>
        <w:rPr>
          <w:rFonts w:eastAsia="SimSun" w:cs="Arial"/>
          <w:lang w:eastAsia="zh-CN"/>
        </w:rPr>
      </w:pPr>
      <w:r>
        <w:rPr>
          <w:rFonts w:eastAsia="SimSun" w:cs="Arial" w:hint="eastAsia"/>
          <w:lang w:eastAsia="zh-CN"/>
        </w:rPr>
        <w:object w:dxaOrig="5102" w:dyaOrig="3969">
          <v:shape id="_x0000_i1033" type="#_x0000_t75" style="width:255pt;height:198.75pt" o:ole="">
            <v:imagedata r:id="rId28" o:title="" croptop="6342f" cropbottom="6460f" cropleft="7533f" cropright="8161f"/>
            <o:lock v:ext="edit" aspectratio="f"/>
          </v:shape>
          <o:OLEObject Type="Embed" ProgID="Origin95.Graph" ShapeID="_x0000_i1033" DrawAspect="Content" ObjectID="_1621419906" r:id="rId29"/>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eastAsia="SimSun" w:cs="Arial" w:hint="eastAsia"/>
          <w:lang w:eastAsia="zh-CN"/>
        </w:rPr>
        <w:t>c</w:t>
      </w:r>
      <w:r>
        <w:rPr>
          <w:rFonts w:eastAsia="SimSun" w:cs="Arial" w:hint="eastAsia"/>
          <w:lang w:eastAsia="zh-CN"/>
        </w:rPr>
        <w:t>）</w:t>
      </w:r>
    </w:p>
    <w:p w:rsidR="00736488" w:rsidRDefault="00051C42">
      <w:pPr>
        <w:spacing w:after="0"/>
        <w:ind w:firstLineChars="100" w:firstLine="220"/>
        <w:jc w:val="center"/>
        <w:rPr>
          <w:rFonts w:ascii="Arial" w:eastAsia="SimSun" w:hAnsi="Arial" w:cs="Arial"/>
          <w:lang w:val="en-US" w:eastAsia="zh-CN"/>
        </w:rPr>
      </w:pPr>
      <w:r>
        <w:rPr>
          <w:rFonts w:ascii="Arial" w:hAnsi="Arial" w:cs="Arial"/>
        </w:rPr>
        <w:t>Fig</w:t>
      </w:r>
      <w:proofErr w:type="spellStart"/>
      <w:r>
        <w:rPr>
          <w:rFonts w:ascii="Arial" w:eastAsia="SimSun" w:hAnsi="Arial" w:cs="Arial" w:hint="eastAsia"/>
          <w:lang w:val="en-US" w:eastAsia="zh-CN"/>
        </w:rPr>
        <w:t>ure</w:t>
      </w:r>
      <w:proofErr w:type="spellEnd"/>
      <w:r>
        <w:rPr>
          <w:rFonts w:ascii="Arial" w:hAnsi="Arial" w:cs="Arial"/>
        </w:rPr>
        <w:t xml:space="preserve"> </w:t>
      </w:r>
      <w:r>
        <w:rPr>
          <w:rFonts w:ascii="Arial" w:eastAsia="SimSun" w:hAnsi="Arial" w:cs="Arial"/>
          <w:lang w:val="en-US" w:eastAsia="zh-CN"/>
        </w:rPr>
        <w:t>6</w:t>
      </w:r>
      <w:r>
        <w:rPr>
          <w:rFonts w:ascii="Arial" w:eastAsia="SimSun" w:hAnsi="Arial" w:cs="Arial" w:hint="eastAsia"/>
          <w:lang w:val="en-US" w:eastAsia="zh-CN"/>
        </w:rPr>
        <w:t>:</w:t>
      </w:r>
      <w:r>
        <w:rPr>
          <w:rFonts w:ascii="Arial" w:hAnsi="Arial" w:cs="Arial"/>
        </w:rPr>
        <w:t xml:space="preserve"> Average temperature history </w:t>
      </w:r>
      <w:proofErr w:type="gramStart"/>
      <w:r>
        <w:rPr>
          <w:rFonts w:ascii="Arial" w:hAnsi="Arial" w:cs="Arial"/>
        </w:rPr>
        <w:t xml:space="preserve">of </w:t>
      </w:r>
      <w:r>
        <w:rPr>
          <w:rFonts w:eastAsia="SimSun" w:cs="Arial" w:hint="eastAsia"/>
          <w:lang w:val="en-US" w:eastAsia="zh-CN"/>
        </w:rPr>
        <w:t xml:space="preserve"> </w:t>
      </w:r>
      <w:r>
        <w:rPr>
          <w:rFonts w:ascii="Arial" w:hAnsi="Arial" w:cs="Arial"/>
        </w:rPr>
        <w:t>each</w:t>
      </w:r>
      <w:proofErr w:type="gramEnd"/>
      <w:r>
        <w:rPr>
          <w:rFonts w:ascii="Arial" w:hAnsi="Arial" w:cs="Arial"/>
        </w:rPr>
        <w:t xml:space="preserve"> section of carriage without forced convection</w:t>
      </w:r>
      <w:bookmarkStart w:id="1" w:name="OLE_LINK1"/>
      <w:r>
        <w:rPr>
          <w:rFonts w:ascii="Arial" w:eastAsia="SimSun" w:hAnsi="Arial" w:cs="Arial" w:hint="eastAsia"/>
          <w:lang w:val="en-US" w:eastAsia="zh-CN"/>
        </w:rPr>
        <w:t xml:space="preserve">: </w:t>
      </w:r>
      <w:r>
        <w:rPr>
          <w:rFonts w:ascii="Arial" w:hAnsi="Arial" w:cs="Arial"/>
          <w:lang w:val="en-US" w:eastAsia="zh-CN"/>
        </w:rPr>
        <w:t xml:space="preserve">(a) </w:t>
      </w:r>
      <w:r>
        <w:rPr>
          <w:rFonts w:ascii="Arial" w:hAnsi="Arial" w:cs="Arial"/>
        </w:rPr>
        <w:t>100</w:t>
      </w:r>
      <w:r>
        <w:rPr>
          <w:rFonts w:ascii="Arial" w:hAnsi="Arial" w:cs="Arial"/>
        </w:rPr>
        <w:t xml:space="preserve"> </w:t>
      </w:r>
      <w:r>
        <w:rPr>
          <w:rFonts w:ascii="Arial" w:hAnsi="Arial" w:cs="Arial"/>
        </w:rPr>
        <w:t>kg of PCM</w:t>
      </w:r>
      <w:r>
        <w:rPr>
          <w:rFonts w:ascii="Arial" w:hAnsi="Arial" w:cs="Arial"/>
          <w:lang w:val="en-US" w:eastAsia="zh-CN"/>
        </w:rPr>
        <w:t>, (b)</w:t>
      </w:r>
      <w:r>
        <w:rPr>
          <w:rFonts w:ascii="Arial" w:hAnsi="Arial" w:cs="Arial"/>
        </w:rPr>
        <w:t xml:space="preserve"> 200 kg of PCM</w:t>
      </w:r>
      <w:r>
        <w:rPr>
          <w:rFonts w:ascii="Arial" w:hAnsi="Arial" w:cs="Arial"/>
          <w:lang w:val="en-US" w:eastAsia="zh-CN"/>
        </w:rPr>
        <w:t xml:space="preserve">, and (c) </w:t>
      </w:r>
      <w:r>
        <w:rPr>
          <w:rFonts w:ascii="Arial" w:hAnsi="Arial" w:cs="Arial"/>
        </w:rPr>
        <w:t>300 kg of PCM</w:t>
      </w:r>
      <w:r>
        <w:rPr>
          <w:rFonts w:ascii="Arial" w:eastAsia="SimSun" w:hAnsi="Arial" w:cs="Arial" w:hint="eastAsia"/>
          <w:lang w:val="en-US" w:eastAsia="zh-CN"/>
        </w:rPr>
        <w:t>.</w:t>
      </w:r>
      <w:r>
        <w:rPr>
          <w:rFonts w:ascii="Arial" w:hAnsi="Arial" w:cs="Arial"/>
        </w:rPr>
        <w:t xml:space="preserve"> </w:t>
      </w:r>
      <w:bookmarkEnd w:id="1"/>
      <w:r>
        <w:rPr>
          <w:rFonts w:ascii="Arial" w:eastAsia="SimSun" w:hAnsi="Arial" w:cs="Arial"/>
          <w:lang w:val="en-US" w:eastAsia="zh-CN"/>
        </w:rPr>
        <w:t xml:space="preserve"> </w:t>
      </w:r>
    </w:p>
    <w:p w:rsidR="00736488" w:rsidRDefault="00736488">
      <w:pPr>
        <w:pStyle w:val="IIR11MainText"/>
        <w:rPr>
          <w:lang w:val="en-US" w:eastAsia="zh-CN"/>
        </w:rPr>
      </w:pPr>
    </w:p>
    <w:p w:rsidR="00736488" w:rsidRDefault="00051C42">
      <w:pPr>
        <w:pStyle w:val="NormalWeb"/>
        <w:spacing w:afterLines="50"/>
        <w:jc w:val="center"/>
        <w:rPr>
          <w:rFonts w:eastAsia="SimSun" w:cs="Arial"/>
          <w:lang w:eastAsia="zh-CN"/>
        </w:rPr>
      </w:pPr>
      <w:r>
        <w:rPr>
          <w:rFonts w:eastAsia="SimSun" w:cs="Arial" w:hint="eastAsia"/>
          <w:lang w:eastAsia="zh-CN"/>
        </w:rPr>
        <w:object w:dxaOrig="5102" w:dyaOrig="3969">
          <v:shape id="_x0000_i1034" type="#_x0000_t75" style="width:255pt;height:198.75pt" o:ole="">
            <v:imagedata r:id="rId30" o:title="" croptop="6342f" cropbottom="5872f" cropleft="7443f" cropright="8071f"/>
            <o:lock v:ext="edit" aspectratio="f"/>
          </v:shape>
          <o:OLEObject Type="Embed" ProgID="Origin95.Graph" ShapeID="_x0000_i1034" DrawAspect="Content" ObjectID="_1621419907" r:id="rId31"/>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eastAsia="SimSun" w:cs="Arial" w:hint="eastAsia"/>
          <w:lang w:eastAsia="zh-CN"/>
        </w:rPr>
        <w:t>a</w:t>
      </w:r>
      <w:r>
        <w:rPr>
          <w:rFonts w:eastAsia="SimSun" w:cs="Arial" w:hint="eastAsia"/>
          <w:lang w:eastAsia="zh-CN"/>
        </w:rPr>
        <w:t>）</w:t>
      </w:r>
    </w:p>
    <w:p w:rsidR="00736488" w:rsidRDefault="00051C42">
      <w:pPr>
        <w:pStyle w:val="NormalWeb"/>
        <w:spacing w:afterLines="50"/>
        <w:jc w:val="center"/>
        <w:rPr>
          <w:rFonts w:eastAsia="SimSun" w:cs="Arial"/>
          <w:lang w:eastAsia="zh-CN"/>
        </w:rPr>
      </w:pPr>
      <w:r>
        <w:rPr>
          <w:rFonts w:eastAsia="SimSun" w:cs="Arial" w:hint="eastAsia"/>
          <w:lang w:eastAsia="zh-CN"/>
        </w:rPr>
        <w:object w:dxaOrig="5102" w:dyaOrig="3969">
          <v:shape id="_x0000_i1035" type="#_x0000_t75" style="width:255pt;height:198.75pt" o:ole="">
            <v:imagedata r:id="rId32" o:title="" croptop="5990f" cropbottom="6460f" cropleft="7712f" cropright="7981f"/>
            <o:lock v:ext="edit" aspectratio="f"/>
          </v:shape>
          <o:OLEObject Type="Embed" ProgID="Origin95.Graph" ShapeID="_x0000_i1035" DrawAspect="Content" ObjectID="_1621419908" r:id="rId33"/>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eastAsia="SimSun" w:cs="Arial" w:hint="eastAsia"/>
          <w:lang w:eastAsia="zh-CN"/>
        </w:rPr>
        <w:t>b</w:t>
      </w:r>
      <w:r>
        <w:rPr>
          <w:rFonts w:eastAsia="SimSun" w:cs="Arial" w:hint="eastAsia"/>
          <w:lang w:eastAsia="zh-CN"/>
        </w:rPr>
        <w:t>）</w:t>
      </w:r>
    </w:p>
    <w:p w:rsidR="00736488" w:rsidRDefault="00051C42">
      <w:pPr>
        <w:pStyle w:val="NormalWeb"/>
        <w:spacing w:afterLines="50"/>
        <w:jc w:val="center"/>
        <w:rPr>
          <w:rFonts w:eastAsia="SimSun" w:cs="Arial"/>
          <w:lang w:eastAsia="zh-CN"/>
        </w:rPr>
      </w:pPr>
      <w:r>
        <w:rPr>
          <w:rFonts w:eastAsia="SimSun" w:cs="Arial" w:hint="eastAsia"/>
          <w:lang w:eastAsia="zh-CN"/>
        </w:rPr>
        <w:object w:dxaOrig="5102" w:dyaOrig="3969">
          <v:shape id="_x0000_i1036" type="#_x0000_t75" style="width:255pt;height:198.75pt" o:ole="">
            <v:imagedata r:id="rId34" o:title="" croptop="6342f" cropbottom="6225f" cropleft="7264f" cropright="8340f"/>
            <o:lock v:ext="edit" aspectratio="f"/>
          </v:shape>
          <o:OLEObject Type="Embed" ProgID="Origin95.Graph" ShapeID="_x0000_i1036" DrawAspect="Content" ObjectID="_1621419909" r:id="rId35"/>
        </w:object>
      </w:r>
    </w:p>
    <w:p w:rsidR="00736488" w:rsidRDefault="00051C42">
      <w:pPr>
        <w:pStyle w:val="NormalWeb"/>
        <w:spacing w:afterLines="50"/>
        <w:jc w:val="center"/>
        <w:rPr>
          <w:rFonts w:eastAsia="SimSun" w:cs="Arial"/>
          <w:lang w:eastAsia="zh-CN"/>
        </w:rPr>
      </w:pPr>
      <w:r>
        <w:rPr>
          <w:rFonts w:eastAsia="SimSun" w:cs="Arial" w:hint="eastAsia"/>
          <w:lang w:eastAsia="zh-CN"/>
        </w:rPr>
        <w:t>（</w:t>
      </w:r>
      <w:r>
        <w:rPr>
          <w:rFonts w:eastAsia="SimSun" w:cs="Arial" w:hint="eastAsia"/>
          <w:lang w:eastAsia="zh-CN"/>
        </w:rPr>
        <w:t>c</w:t>
      </w:r>
      <w:r>
        <w:rPr>
          <w:rFonts w:eastAsia="SimSun" w:cs="Arial" w:hint="eastAsia"/>
          <w:lang w:eastAsia="zh-CN"/>
        </w:rPr>
        <w:t>）</w:t>
      </w:r>
    </w:p>
    <w:p w:rsidR="00736488" w:rsidRDefault="00051C42">
      <w:pPr>
        <w:pStyle w:val="IIR12FigureCaption"/>
        <w:spacing w:after="0" w:line="240" w:lineRule="auto"/>
        <w:rPr>
          <w:rFonts w:ascii="Arial" w:eastAsia="SimSun" w:hAnsi="Arial" w:cs="Arial"/>
          <w:lang w:val="en-US" w:eastAsia="zh-CN"/>
        </w:rPr>
      </w:pPr>
      <w:r>
        <w:rPr>
          <w:rFonts w:ascii="Arial" w:hAnsi="Arial" w:cs="Arial"/>
        </w:rPr>
        <w:t>Fig</w:t>
      </w:r>
      <w:proofErr w:type="spellStart"/>
      <w:r>
        <w:rPr>
          <w:rFonts w:ascii="Arial" w:eastAsia="SimSun" w:hAnsi="Arial" w:cs="Arial" w:hint="eastAsia"/>
          <w:lang w:val="en-US" w:eastAsia="zh-CN"/>
        </w:rPr>
        <w:t>ure</w:t>
      </w:r>
      <w:proofErr w:type="spellEnd"/>
      <w:r>
        <w:rPr>
          <w:rFonts w:ascii="Arial" w:eastAsia="SimSun" w:hAnsi="Arial" w:cs="Arial"/>
          <w:lang w:val="en-US" w:eastAsia="zh-CN"/>
        </w:rPr>
        <w:t xml:space="preserve"> 7</w:t>
      </w:r>
      <w:r>
        <w:rPr>
          <w:rFonts w:ascii="Arial" w:eastAsia="SimSun" w:hAnsi="Arial" w:cs="Arial" w:hint="eastAsia"/>
          <w:lang w:val="en-US" w:eastAsia="zh-CN"/>
        </w:rPr>
        <w:t>:</w:t>
      </w:r>
      <w:r>
        <w:rPr>
          <w:rFonts w:ascii="Arial" w:hAnsi="Arial" w:cs="Arial"/>
        </w:rPr>
        <w:t xml:space="preserve"> Average temperature history of</w:t>
      </w:r>
      <w:r>
        <w:rPr>
          <w:rFonts w:ascii="Arial" w:eastAsia="SimSun" w:hAnsi="Arial" w:cs="Arial"/>
          <w:lang w:val="en-US" w:eastAsia="zh-CN"/>
        </w:rPr>
        <w:t xml:space="preserve"> </w:t>
      </w:r>
      <w:r>
        <w:rPr>
          <w:rFonts w:ascii="Arial" w:hAnsi="Arial" w:cs="Arial"/>
        </w:rPr>
        <w:t>each section of carriage with forced convection</w:t>
      </w:r>
      <w:r>
        <w:rPr>
          <w:rFonts w:ascii="Arial" w:hAnsi="Arial" w:cs="Arial"/>
          <w:lang w:val="en-US" w:eastAsia="zh-CN"/>
        </w:rPr>
        <w:t xml:space="preserve">: </w:t>
      </w:r>
      <w:r>
        <w:rPr>
          <w:rFonts w:ascii="Arial" w:hAnsi="Arial" w:cs="Arial"/>
          <w:lang w:val="en-US" w:eastAsia="zh-CN"/>
        </w:rPr>
        <w:t xml:space="preserve">(a) </w:t>
      </w:r>
      <w:r>
        <w:rPr>
          <w:rFonts w:ascii="Arial" w:hAnsi="Arial" w:cs="Arial"/>
        </w:rPr>
        <w:t>100</w:t>
      </w:r>
      <w:r>
        <w:rPr>
          <w:rFonts w:ascii="Arial" w:hAnsi="Arial" w:cs="Arial"/>
        </w:rPr>
        <w:t xml:space="preserve"> </w:t>
      </w:r>
      <w:r>
        <w:rPr>
          <w:rFonts w:ascii="Arial" w:hAnsi="Arial" w:cs="Arial"/>
        </w:rPr>
        <w:t>kg of PCM</w:t>
      </w:r>
      <w:r>
        <w:rPr>
          <w:rFonts w:ascii="Arial" w:hAnsi="Arial" w:cs="Arial"/>
          <w:lang w:val="en-US" w:eastAsia="zh-CN"/>
        </w:rPr>
        <w:t>, (b)</w:t>
      </w:r>
      <w:r>
        <w:rPr>
          <w:rFonts w:ascii="Arial" w:hAnsi="Arial" w:cs="Arial"/>
        </w:rPr>
        <w:t xml:space="preserve"> 200 kg of PCM</w:t>
      </w:r>
      <w:r>
        <w:rPr>
          <w:rFonts w:ascii="Arial" w:hAnsi="Arial" w:cs="Arial"/>
          <w:lang w:val="en-US" w:eastAsia="zh-CN"/>
        </w:rPr>
        <w:t xml:space="preserve">, and (c) </w:t>
      </w:r>
      <w:r>
        <w:rPr>
          <w:rFonts w:ascii="Arial" w:hAnsi="Arial" w:cs="Arial"/>
        </w:rPr>
        <w:t>300 kg of PCM</w:t>
      </w:r>
      <w:r>
        <w:rPr>
          <w:rFonts w:ascii="Arial" w:eastAsia="SimSun" w:hAnsi="Arial" w:cs="Arial" w:hint="eastAsia"/>
          <w:lang w:val="en-US" w:eastAsia="zh-CN"/>
        </w:rPr>
        <w:t>.</w:t>
      </w:r>
    </w:p>
    <w:p w:rsidR="00736488" w:rsidRDefault="00051C42">
      <w:pPr>
        <w:pStyle w:val="IIR09Level1Heading"/>
        <w:rPr>
          <w:rFonts w:ascii="Arial" w:hAnsi="Arial" w:cs="Arial"/>
        </w:rPr>
      </w:pPr>
      <w:r>
        <w:rPr>
          <w:rFonts w:ascii="Arial" w:hAnsi="Arial" w:cs="Arial"/>
        </w:rPr>
        <w:lastRenderedPageBreak/>
        <w:t>CONCLUSIONS</w:t>
      </w:r>
    </w:p>
    <w:p w:rsidR="00736488" w:rsidRDefault="00051C42">
      <w:pPr>
        <w:pStyle w:val="NormalWeb"/>
        <w:spacing w:after="0" w:line="240" w:lineRule="exact"/>
        <w:jc w:val="both"/>
        <w:rPr>
          <w:rFonts w:eastAsia="SimSun" w:cs="Arial"/>
          <w:szCs w:val="22"/>
          <w:lang w:eastAsia="zh-CN"/>
        </w:rPr>
      </w:pPr>
      <w:r>
        <w:rPr>
          <w:rFonts w:cs="Arial"/>
          <w:szCs w:val="22"/>
          <w:lang w:val="en-GB" w:eastAsia="en-GB"/>
        </w:rPr>
        <w:t xml:space="preserve">A novel PCM pallet has been designed. The PCM pallet enables the use of cheap electricity at night to store energy, instead of using diesel fuel from a refrigerated vehicle. When in use, the PCM in the pallet can be frozen by the refrigeration system of a </w:t>
      </w:r>
      <w:r>
        <w:rPr>
          <w:rFonts w:cs="Arial"/>
          <w:szCs w:val="22"/>
          <w:lang w:val="en-GB" w:eastAsia="en-GB"/>
        </w:rPr>
        <w:t xml:space="preserve">cold store. In transportation and distribution, foods are stored on the PCM pallet in a thermal insulation vehicle (no refrigeration). The weight of PCM can be selected according to the transportation time when using the </w:t>
      </w:r>
      <w:r>
        <w:rPr>
          <w:rFonts w:cs="Arial"/>
          <w:szCs w:val="22"/>
          <w:lang w:eastAsia="zh-CN"/>
        </w:rPr>
        <w:t>PCM</w:t>
      </w:r>
      <w:r>
        <w:rPr>
          <w:rFonts w:cs="Arial"/>
          <w:szCs w:val="22"/>
          <w:lang w:val="en-GB" w:eastAsia="en-GB"/>
        </w:rPr>
        <w:t xml:space="preserve"> pallet</w:t>
      </w:r>
      <w:r>
        <w:rPr>
          <w:rFonts w:cs="Arial"/>
          <w:szCs w:val="22"/>
          <w:lang w:eastAsia="zh-CN"/>
        </w:rPr>
        <w:t>s</w:t>
      </w:r>
      <w:r>
        <w:rPr>
          <w:rFonts w:cs="Arial"/>
          <w:szCs w:val="22"/>
          <w:lang w:val="en-GB" w:eastAsia="en-GB"/>
        </w:rPr>
        <w:t xml:space="preserve">. </w:t>
      </w:r>
      <w:r>
        <w:rPr>
          <w:rFonts w:cs="Arial"/>
          <w:szCs w:val="22"/>
          <w:lang w:eastAsia="zh-CN"/>
        </w:rPr>
        <w:t xml:space="preserve">When </w:t>
      </w:r>
      <w:r>
        <w:rPr>
          <w:rFonts w:cs="Arial"/>
          <w:szCs w:val="22"/>
          <w:lang w:val="en-GB" w:eastAsia="en-GB"/>
        </w:rPr>
        <w:t xml:space="preserve">forced </w:t>
      </w:r>
      <w:r>
        <w:rPr>
          <w:rFonts w:cs="Arial"/>
          <w:szCs w:val="22"/>
          <w:lang w:eastAsia="zh-CN"/>
        </w:rPr>
        <w:t>convection</w:t>
      </w:r>
      <w:r>
        <w:rPr>
          <w:rFonts w:cs="Arial"/>
          <w:szCs w:val="22"/>
          <w:lang w:eastAsia="zh-CN"/>
        </w:rPr>
        <w:t xml:space="preserve"> is applied</w:t>
      </w:r>
      <w:r>
        <w:rPr>
          <w:rFonts w:cs="Arial"/>
          <w:szCs w:val="22"/>
          <w:lang w:val="en-GB" w:eastAsia="en-GB"/>
        </w:rPr>
        <w:t xml:space="preserve">, the temperature distribution in the </w:t>
      </w:r>
      <w:r>
        <w:rPr>
          <w:rFonts w:cs="Arial"/>
          <w:szCs w:val="22"/>
          <w:lang w:eastAsia="zh-CN"/>
        </w:rPr>
        <w:t>carriage</w:t>
      </w:r>
      <w:r>
        <w:rPr>
          <w:rFonts w:cs="Arial"/>
          <w:szCs w:val="22"/>
          <w:lang w:val="en-GB" w:eastAsia="en-GB"/>
        </w:rPr>
        <w:t xml:space="preserve"> is uniform. Because no special refrigeration system is needed, the initial investment and operating costs of PCM pallets are much lower than most existing refrigerated trucks. It can effectively red</w:t>
      </w:r>
      <w:r>
        <w:rPr>
          <w:rFonts w:cs="Arial"/>
          <w:szCs w:val="22"/>
          <w:lang w:val="en-GB" w:eastAsia="en-GB"/>
        </w:rPr>
        <w:t>uce the transportation cost while guaranteeing the quality and safety of goods, and provides the potential for the application of the PCM refrigerated truck in developing countries.</w:t>
      </w:r>
      <w:r>
        <w:rPr>
          <w:rFonts w:eastAsia="SimSun" w:cs="Arial"/>
          <w:szCs w:val="22"/>
          <w:lang w:eastAsia="zh-CN"/>
        </w:rPr>
        <w:t xml:space="preserve"> Further work will consider the effects of food loading, environmental temp</w:t>
      </w:r>
      <w:r>
        <w:rPr>
          <w:rFonts w:eastAsia="SimSun" w:cs="Arial"/>
          <w:szCs w:val="22"/>
          <w:lang w:eastAsia="zh-CN"/>
        </w:rPr>
        <w:t>erature, PCM material and humidity.</w:t>
      </w:r>
    </w:p>
    <w:p w:rsidR="00736488" w:rsidRDefault="00051C42">
      <w:pPr>
        <w:pStyle w:val="IIR14RefNom"/>
        <w:rPr>
          <w:rFonts w:ascii="Arial" w:hAnsi="Arial" w:cs="Arial"/>
        </w:rPr>
      </w:pPr>
      <w:r>
        <w:rPr>
          <w:rFonts w:ascii="Arial" w:hAnsi="Arial" w:cs="Arial"/>
        </w:rPr>
        <w:t>ACKNOWLEDGEMENTS</w:t>
      </w:r>
    </w:p>
    <w:p w:rsidR="00736488" w:rsidRDefault="00051C42">
      <w:pPr>
        <w:pStyle w:val="NormalWeb"/>
        <w:spacing w:after="0" w:line="240" w:lineRule="exact"/>
        <w:jc w:val="both"/>
        <w:rPr>
          <w:rFonts w:cs="Arial"/>
          <w:szCs w:val="22"/>
          <w:lang w:eastAsia="zh-CN"/>
        </w:rPr>
      </w:pPr>
      <w:r>
        <w:rPr>
          <w:rFonts w:cs="Arial"/>
          <w:szCs w:val="22"/>
          <w:lang w:val="en-GB" w:eastAsia="en-GB"/>
        </w:rPr>
        <w:t xml:space="preserve">This work was done collaboratively between </w:t>
      </w:r>
      <w:r>
        <w:rPr>
          <w:rFonts w:cs="Arial"/>
          <w:szCs w:val="22"/>
          <w:lang w:eastAsia="zh-CN"/>
        </w:rPr>
        <w:t>Guangzhou University</w:t>
      </w:r>
      <w:r>
        <w:rPr>
          <w:rFonts w:cs="Arial"/>
          <w:szCs w:val="22"/>
          <w:lang w:val="en-GB" w:eastAsia="en-GB"/>
        </w:rPr>
        <w:t xml:space="preserve"> and </w:t>
      </w:r>
      <w:r>
        <w:rPr>
          <w:rFonts w:cs="Arial"/>
          <w:szCs w:val="22"/>
          <w:lang w:eastAsia="zh-CN"/>
        </w:rPr>
        <w:t>London South Bank University</w:t>
      </w:r>
      <w:r>
        <w:rPr>
          <w:rFonts w:cs="Arial"/>
          <w:szCs w:val="22"/>
          <w:lang w:val="en-GB" w:eastAsia="en-GB"/>
        </w:rPr>
        <w:t>. The authors would like to thank the financial support from</w:t>
      </w:r>
      <w:r>
        <w:rPr>
          <w:rFonts w:cs="Arial"/>
          <w:szCs w:val="22"/>
          <w:lang w:eastAsia="zh-CN"/>
        </w:rPr>
        <w:t xml:space="preserve"> Department of Science and Technology of Guangdong Province (No.2017B020206006) and Department of Commerce of Guangdong Province in China.</w:t>
      </w:r>
    </w:p>
    <w:p w:rsidR="00736488" w:rsidRDefault="00736488">
      <w:pPr>
        <w:pStyle w:val="IIR14RefNom"/>
        <w:rPr>
          <w:rFonts w:ascii="Arial" w:hAnsi="Arial" w:cs="Arial"/>
        </w:rPr>
      </w:pPr>
    </w:p>
    <w:p w:rsidR="00736488" w:rsidRDefault="00051C42">
      <w:pPr>
        <w:pStyle w:val="IIR14RefNom"/>
        <w:rPr>
          <w:rFonts w:ascii="Arial" w:hAnsi="Arial" w:cs="Arial"/>
        </w:rPr>
      </w:pPr>
      <w:r>
        <w:rPr>
          <w:rFonts w:ascii="Arial" w:hAnsi="Arial" w:cs="Arial"/>
        </w:rPr>
        <w:t>References</w:t>
      </w:r>
    </w:p>
    <w:p w:rsidR="00736488" w:rsidRDefault="00051C42">
      <w:pPr>
        <w:pStyle w:val="IIR15References"/>
        <w:rPr>
          <w:rFonts w:eastAsia="SimSun" w:cs="Arial"/>
          <w:color w:val="auto"/>
          <w:lang w:val="en-US" w:eastAsia="zh-CN"/>
        </w:rPr>
      </w:pPr>
      <w:proofErr w:type="gramStart"/>
      <w:r>
        <w:rPr>
          <w:rFonts w:cs="Arial"/>
          <w:color w:val="auto"/>
        </w:rPr>
        <w:t>China Federation of Logistics &amp; Purchasing</w:t>
      </w:r>
      <w:r>
        <w:rPr>
          <w:rFonts w:cs="Arial"/>
          <w:color w:val="auto"/>
          <w:lang w:val="en-US" w:eastAsia="zh-CN"/>
        </w:rPr>
        <w:t>, 2018</w:t>
      </w:r>
      <w:r>
        <w:rPr>
          <w:rFonts w:cs="Arial"/>
          <w:color w:val="auto"/>
        </w:rPr>
        <w:t>.</w:t>
      </w:r>
      <w:proofErr w:type="gramEnd"/>
      <w:r>
        <w:rPr>
          <w:rFonts w:cs="Arial"/>
          <w:color w:val="auto"/>
        </w:rPr>
        <w:t xml:space="preserve"> </w:t>
      </w:r>
      <w:proofErr w:type="gramStart"/>
      <w:r>
        <w:rPr>
          <w:rFonts w:cs="Arial"/>
          <w:color w:val="auto"/>
        </w:rPr>
        <w:t>The current situation and trend of cold chain logistics</w:t>
      </w:r>
      <w:r>
        <w:rPr>
          <w:rFonts w:cs="Arial"/>
          <w:color w:val="auto"/>
        </w:rPr>
        <w:t xml:space="preserve"> in China.</w:t>
      </w:r>
      <w:proofErr w:type="gramEnd"/>
      <w:r>
        <w:rPr>
          <w:rFonts w:cs="Arial"/>
          <w:color w:val="auto"/>
        </w:rPr>
        <w:t xml:space="preserve"> </w:t>
      </w:r>
      <w:r>
        <w:rPr>
          <w:rFonts w:eastAsia="SimSun" w:cs="Arial"/>
          <w:color w:val="auto"/>
          <w:lang w:val="en-US" w:eastAsia="zh-CN"/>
        </w:rPr>
        <w:t xml:space="preserve">China Fortune Press, </w:t>
      </w:r>
      <w:r>
        <w:rPr>
          <w:rFonts w:cs="Arial"/>
          <w:color w:val="auto"/>
        </w:rPr>
        <w:t>Beijing</w:t>
      </w:r>
      <w:r>
        <w:rPr>
          <w:rFonts w:eastAsia="SimSun" w:cs="Arial"/>
          <w:color w:val="auto"/>
          <w:lang w:val="en-US" w:eastAsia="zh-CN"/>
        </w:rPr>
        <w:t>, 31-36</w:t>
      </w:r>
      <w:r>
        <w:rPr>
          <w:rStyle w:val="CommentReference"/>
          <w:rFonts w:eastAsia="SimSun" w:cs="Arial"/>
          <w:color w:val="auto"/>
          <w:lang w:val="en-US" w:eastAsia="zh-CN"/>
        </w:rPr>
        <w:t>.</w:t>
      </w:r>
    </w:p>
    <w:p w:rsidR="00736488" w:rsidRDefault="00051C42">
      <w:pPr>
        <w:pStyle w:val="IIR15References"/>
        <w:rPr>
          <w:rFonts w:eastAsia="SimSun" w:cs="Arial"/>
          <w:color w:val="auto"/>
          <w:lang w:val="en-US" w:eastAsia="zh-CN"/>
        </w:rPr>
      </w:pPr>
      <w:proofErr w:type="gramStart"/>
      <w:r>
        <w:rPr>
          <w:rFonts w:cs="Arial"/>
          <w:color w:val="auto"/>
        </w:rPr>
        <w:t>China Federation of Logistics &amp; Purchasing</w:t>
      </w:r>
      <w:r>
        <w:rPr>
          <w:rFonts w:cs="Arial"/>
          <w:color w:val="auto"/>
          <w:lang w:val="en-US" w:eastAsia="zh-CN"/>
        </w:rPr>
        <w:t xml:space="preserve">, </w:t>
      </w:r>
      <w:r>
        <w:rPr>
          <w:rFonts w:cs="Arial"/>
          <w:color w:val="auto"/>
        </w:rPr>
        <w:t>2017.</w:t>
      </w:r>
      <w:proofErr w:type="gramEnd"/>
      <w:r>
        <w:rPr>
          <w:rFonts w:cs="Arial"/>
          <w:color w:val="auto"/>
        </w:rPr>
        <w:t xml:space="preserve"> </w:t>
      </w:r>
      <w:proofErr w:type="gramStart"/>
      <w:r>
        <w:rPr>
          <w:rFonts w:cs="Arial"/>
          <w:color w:val="auto"/>
        </w:rPr>
        <w:t>The current situation and trend of cold chain logistics in China.</w:t>
      </w:r>
      <w:proofErr w:type="gramEnd"/>
      <w:r>
        <w:rPr>
          <w:rFonts w:cs="Arial"/>
          <w:color w:val="auto"/>
        </w:rPr>
        <w:t xml:space="preserve">  </w:t>
      </w:r>
      <w:r>
        <w:rPr>
          <w:rFonts w:eastAsia="SimSun" w:cs="Arial"/>
          <w:color w:val="auto"/>
          <w:lang w:val="en-US" w:eastAsia="zh-CN"/>
        </w:rPr>
        <w:t xml:space="preserve">China Fortune Press, </w:t>
      </w:r>
      <w:r>
        <w:rPr>
          <w:rFonts w:cs="Arial"/>
          <w:color w:val="auto"/>
        </w:rPr>
        <w:t>Beijing</w:t>
      </w:r>
      <w:r>
        <w:rPr>
          <w:rFonts w:eastAsia="SimSun" w:cs="Arial"/>
          <w:color w:val="auto"/>
          <w:lang w:val="en-US" w:eastAsia="zh-CN"/>
        </w:rPr>
        <w:t>, 16-29.</w:t>
      </w:r>
    </w:p>
    <w:p w:rsidR="00736488" w:rsidRDefault="00051C42">
      <w:pPr>
        <w:pStyle w:val="IIR15References"/>
        <w:rPr>
          <w:rFonts w:cs="Arial"/>
          <w:color w:val="auto"/>
        </w:rPr>
      </w:pPr>
      <w:proofErr w:type="gramStart"/>
      <w:r>
        <w:rPr>
          <w:rFonts w:cs="Arial"/>
          <w:color w:val="auto"/>
        </w:rPr>
        <w:t>Chinese Association of Refrigeration</w:t>
      </w:r>
      <w:r>
        <w:rPr>
          <w:rFonts w:cs="Arial"/>
          <w:color w:val="auto"/>
          <w:lang w:val="en-US" w:eastAsia="zh-CN"/>
        </w:rPr>
        <w:t>, 2016</w:t>
      </w:r>
      <w:r>
        <w:rPr>
          <w:rFonts w:cs="Arial"/>
          <w:color w:val="auto"/>
        </w:rPr>
        <w:t>.</w:t>
      </w:r>
      <w:proofErr w:type="gramEnd"/>
      <w:r>
        <w:rPr>
          <w:rFonts w:cs="Arial"/>
          <w:color w:val="auto"/>
        </w:rPr>
        <w:t xml:space="preserve"> Research R</w:t>
      </w:r>
      <w:r>
        <w:rPr>
          <w:rFonts w:cs="Arial"/>
          <w:color w:val="auto"/>
        </w:rPr>
        <w:t>eport on the strategic development of China's refrigeration industry. China Architecture &amp; Building Press</w:t>
      </w:r>
      <w:r>
        <w:rPr>
          <w:rFonts w:eastAsia="SimSun" w:cs="Arial"/>
          <w:color w:val="auto"/>
          <w:lang w:val="en-US" w:eastAsia="zh-CN"/>
        </w:rPr>
        <w:t xml:space="preserve">, </w:t>
      </w:r>
      <w:r>
        <w:rPr>
          <w:rFonts w:cs="Arial"/>
          <w:color w:val="auto"/>
        </w:rPr>
        <w:t>Beijing</w:t>
      </w:r>
      <w:r>
        <w:rPr>
          <w:rFonts w:eastAsia="SimSun" w:cs="Arial"/>
          <w:color w:val="auto"/>
          <w:lang w:val="en-US" w:eastAsia="zh-CN"/>
        </w:rPr>
        <w:t>, 256-269</w:t>
      </w:r>
      <w:r>
        <w:rPr>
          <w:rFonts w:cs="Arial"/>
          <w:color w:val="auto"/>
        </w:rPr>
        <w:t>.</w:t>
      </w:r>
    </w:p>
    <w:p w:rsidR="00736488" w:rsidRDefault="00051C42">
      <w:pPr>
        <w:pStyle w:val="IIR15References"/>
        <w:rPr>
          <w:rFonts w:cs="Arial"/>
          <w:color w:val="auto"/>
        </w:rPr>
      </w:pPr>
      <w:proofErr w:type="spellStart"/>
      <w:proofErr w:type="gramStart"/>
      <w:r>
        <w:rPr>
          <w:rFonts w:cs="Arial"/>
          <w:color w:val="auto"/>
        </w:rPr>
        <w:t>Darzi</w:t>
      </w:r>
      <w:proofErr w:type="spellEnd"/>
      <w:r>
        <w:rPr>
          <w:rFonts w:eastAsia="SimSun" w:cs="Arial"/>
          <w:color w:val="auto"/>
          <w:lang w:val="en-US" w:eastAsia="zh-CN"/>
        </w:rPr>
        <w:t>,</w:t>
      </w:r>
      <w:r>
        <w:rPr>
          <w:rFonts w:cs="Arial"/>
          <w:color w:val="auto"/>
        </w:rPr>
        <w:t xml:space="preserve"> A</w:t>
      </w:r>
      <w:r>
        <w:rPr>
          <w:rFonts w:eastAsia="SimSun" w:cs="Arial"/>
          <w:color w:val="auto"/>
          <w:lang w:val="en-US" w:eastAsia="zh-CN"/>
        </w:rPr>
        <w:t>.</w:t>
      </w:r>
      <w:r>
        <w:rPr>
          <w:rFonts w:cs="Arial"/>
          <w:color w:val="auto"/>
        </w:rPr>
        <w:t>A</w:t>
      </w:r>
      <w:r>
        <w:rPr>
          <w:rFonts w:eastAsia="SimSun" w:cs="Arial"/>
          <w:color w:val="auto"/>
          <w:lang w:val="en-US" w:eastAsia="zh-CN"/>
        </w:rPr>
        <w:t>.</w:t>
      </w:r>
      <w:r>
        <w:rPr>
          <w:rFonts w:cs="Arial"/>
          <w:color w:val="auto"/>
        </w:rPr>
        <w:t>R</w:t>
      </w:r>
      <w:r>
        <w:rPr>
          <w:rFonts w:eastAsia="SimSun" w:cs="Arial"/>
          <w:color w:val="auto"/>
          <w:lang w:val="en-US" w:eastAsia="zh-CN"/>
        </w:rPr>
        <w:t>.</w:t>
      </w:r>
      <w:r>
        <w:rPr>
          <w:rFonts w:cs="Arial"/>
          <w:color w:val="auto"/>
        </w:rPr>
        <w:t xml:space="preserve">, </w:t>
      </w:r>
      <w:proofErr w:type="spellStart"/>
      <w:r>
        <w:rPr>
          <w:rFonts w:cs="Arial"/>
          <w:color w:val="auto"/>
        </w:rPr>
        <w:t>Jourabian</w:t>
      </w:r>
      <w:proofErr w:type="spellEnd"/>
      <w:r>
        <w:rPr>
          <w:rFonts w:eastAsia="SimSun" w:cs="Arial"/>
          <w:color w:val="auto"/>
          <w:lang w:val="en-US" w:eastAsia="zh-CN"/>
        </w:rPr>
        <w:t>,</w:t>
      </w:r>
      <w:r>
        <w:rPr>
          <w:rFonts w:cs="Arial"/>
          <w:color w:val="auto"/>
        </w:rPr>
        <w:t xml:space="preserve"> M</w:t>
      </w:r>
      <w:r>
        <w:rPr>
          <w:rFonts w:eastAsia="SimSun" w:cs="Arial"/>
          <w:color w:val="auto"/>
          <w:lang w:val="en-US" w:eastAsia="zh-CN"/>
        </w:rPr>
        <w:t>.</w:t>
      </w:r>
      <w:r>
        <w:rPr>
          <w:rFonts w:cs="Arial"/>
          <w:color w:val="auto"/>
        </w:rPr>
        <w:t xml:space="preserve">, </w:t>
      </w:r>
      <w:hyperlink r:id="rId36" w:anchor="!" w:history="1">
        <w:proofErr w:type="spellStart"/>
        <w:r>
          <w:rPr>
            <w:rFonts w:cs="Arial"/>
            <w:color w:val="auto"/>
          </w:rPr>
          <w:t>Farhadi</w:t>
        </w:r>
        <w:proofErr w:type="spellEnd"/>
      </w:hyperlink>
      <w:r>
        <w:rPr>
          <w:rFonts w:eastAsia="SimSun" w:cs="Arial"/>
          <w:color w:val="auto"/>
          <w:lang w:val="en-US" w:eastAsia="zh-CN"/>
        </w:rPr>
        <w:t>,</w:t>
      </w:r>
      <w:r>
        <w:rPr>
          <w:rFonts w:cs="Arial"/>
          <w:color w:val="auto"/>
        </w:rPr>
        <w:t xml:space="preserve"> M</w:t>
      </w:r>
      <w:r>
        <w:rPr>
          <w:rFonts w:eastAsia="SimSun" w:cs="Arial"/>
          <w:color w:val="auto"/>
          <w:lang w:val="en-US" w:eastAsia="zh-CN"/>
        </w:rPr>
        <w:t>.</w:t>
      </w:r>
      <w:r>
        <w:rPr>
          <w:rFonts w:cs="Arial"/>
          <w:color w:val="auto"/>
          <w:lang w:val="en-US" w:eastAsia="zh-CN"/>
        </w:rPr>
        <w:t>, 2016</w:t>
      </w:r>
      <w:r>
        <w:rPr>
          <w:rFonts w:cs="Arial"/>
          <w:color w:val="auto"/>
        </w:rPr>
        <w:t>.</w:t>
      </w:r>
      <w:proofErr w:type="gramEnd"/>
      <w:r>
        <w:rPr>
          <w:rFonts w:cs="Arial"/>
          <w:color w:val="auto"/>
        </w:rPr>
        <w:t xml:space="preserve"> </w:t>
      </w:r>
      <w:proofErr w:type="gramStart"/>
      <w:r>
        <w:rPr>
          <w:rFonts w:cs="Arial"/>
          <w:color w:val="auto"/>
        </w:rPr>
        <w:t>Melting and solidification of PCM enhanced by radial conductive fins and nanoparticles in cylindrical annulus.</w:t>
      </w:r>
      <w:proofErr w:type="gramEnd"/>
      <w:r>
        <w:rPr>
          <w:rFonts w:cs="Arial"/>
          <w:color w:val="auto"/>
        </w:rPr>
        <w:t xml:space="preserve"> </w:t>
      </w:r>
      <w:hyperlink r:id="rId37" w:tooltip="Go to Energy Conversion and Management on ScienceDirect" w:history="1">
        <w:r>
          <w:rPr>
            <w:rFonts w:cs="Arial"/>
            <w:color w:val="auto"/>
          </w:rPr>
          <w:t xml:space="preserve">Energy </w:t>
        </w:r>
        <w:r>
          <w:rPr>
            <w:rFonts w:cs="Arial"/>
            <w:color w:val="auto"/>
          </w:rPr>
          <w:t>Conversion and Management</w:t>
        </w:r>
      </w:hyperlink>
      <w:r>
        <w:rPr>
          <w:rFonts w:cs="Arial"/>
          <w:color w:val="auto"/>
        </w:rPr>
        <w:t xml:space="preserve">, </w:t>
      </w:r>
      <w:hyperlink r:id="rId38" w:tooltip="Go to table of contents for this volume/issue" w:history="1">
        <w:r>
          <w:rPr>
            <w:rFonts w:cs="Arial"/>
            <w:color w:val="auto"/>
          </w:rPr>
          <w:t>118</w:t>
        </w:r>
      </w:hyperlink>
      <w:r>
        <w:rPr>
          <w:rFonts w:eastAsia="SimSun" w:cs="Arial"/>
          <w:color w:val="auto"/>
          <w:lang w:val="en-US" w:eastAsia="zh-CN"/>
        </w:rPr>
        <w:t>,</w:t>
      </w:r>
      <w:r>
        <w:rPr>
          <w:rFonts w:cs="Arial"/>
          <w:color w:val="auto"/>
        </w:rPr>
        <w:t xml:space="preserve"> 253-263.</w:t>
      </w:r>
    </w:p>
    <w:p w:rsidR="00736488" w:rsidRDefault="00051C42">
      <w:pPr>
        <w:pStyle w:val="IIR15References"/>
        <w:rPr>
          <w:rFonts w:cs="Arial"/>
          <w:color w:val="auto"/>
          <w:lang w:val="en-US" w:eastAsia="zh-CN"/>
        </w:rPr>
      </w:pPr>
      <w:proofErr w:type="gramStart"/>
      <w:r>
        <w:rPr>
          <w:rFonts w:eastAsia="SimSun" w:cs="Arial"/>
          <w:color w:val="auto"/>
          <w:lang w:val="en-US" w:eastAsia="zh-CN"/>
        </w:rPr>
        <w:t>Chinese</w:t>
      </w:r>
      <w:r>
        <w:rPr>
          <w:rFonts w:cs="Arial"/>
          <w:color w:val="auto"/>
        </w:rPr>
        <w:t xml:space="preserve"> Automobile Standardization Technical Committee</w:t>
      </w:r>
      <w:r>
        <w:rPr>
          <w:rFonts w:eastAsia="SimSun" w:cs="Arial"/>
          <w:color w:val="auto"/>
          <w:lang w:val="en-US" w:eastAsia="zh-CN"/>
        </w:rPr>
        <w:t>,</w:t>
      </w:r>
      <w:r>
        <w:rPr>
          <w:rFonts w:cs="Arial"/>
          <w:color w:val="auto"/>
          <w:lang w:val="en-US" w:eastAsia="zh-CN"/>
        </w:rPr>
        <w:t xml:space="preserve"> </w:t>
      </w:r>
      <w:r>
        <w:rPr>
          <w:rFonts w:cs="Arial"/>
          <w:color w:val="auto"/>
        </w:rPr>
        <w:t>201</w:t>
      </w:r>
      <w:r>
        <w:rPr>
          <w:rFonts w:eastAsia="SimSun" w:cs="Arial"/>
          <w:color w:val="auto"/>
          <w:lang w:val="en-US" w:eastAsia="zh-CN"/>
        </w:rPr>
        <w:t>4</w:t>
      </w:r>
      <w:r>
        <w:rPr>
          <w:rFonts w:cs="Arial"/>
          <w:color w:val="auto"/>
        </w:rPr>
        <w:t>.</w:t>
      </w:r>
      <w:proofErr w:type="gramEnd"/>
      <w:r>
        <w:rPr>
          <w:rFonts w:cs="Arial"/>
          <w:color w:val="auto"/>
        </w:rPr>
        <w:t xml:space="preserve"> Safety requiremen</w:t>
      </w:r>
      <w:r>
        <w:rPr>
          <w:rFonts w:cs="Arial"/>
          <w:color w:val="auto"/>
        </w:rPr>
        <w:t>ts and test methods for refrigerating van for transporting food and biological products on road</w:t>
      </w:r>
      <w:r>
        <w:rPr>
          <w:rFonts w:cs="Arial"/>
          <w:color w:val="auto"/>
          <w:lang w:val="en-US" w:eastAsia="zh-CN"/>
        </w:rPr>
        <w:t xml:space="preserve">: </w:t>
      </w:r>
      <w:r>
        <w:rPr>
          <w:rFonts w:cs="Arial"/>
          <w:color w:val="auto"/>
        </w:rPr>
        <w:t>GB 29753</w:t>
      </w:r>
      <w:r>
        <w:rPr>
          <w:rFonts w:cs="Arial"/>
          <w:color w:val="auto"/>
          <w:lang w:val="en-US" w:eastAsia="zh-CN"/>
        </w:rPr>
        <w:t>, China Standards Publishing House, Beijing, 1-15.</w:t>
      </w:r>
    </w:p>
    <w:p w:rsidR="00736488" w:rsidRDefault="00051C42">
      <w:pPr>
        <w:pStyle w:val="IIR15References"/>
        <w:rPr>
          <w:rFonts w:cs="Arial"/>
          <w:color w:val="auto"/>
          <w:lang w:val="en-US" w:eastAsia="zh-CN"/>
        </w:rPr>
      </w:pPr>
      <w:proofErr w:type="gramStart"/>
      <w:r>
        <w:rPr>
          <w:rFonts w:eastAsia="SimSun" w:cs="Arial"/>
          <w:color w:val="auto"/>
          <w:lang w:val="en-US" w:eastAsia="zh-CN"/>
        </w:rPr>
        <w:t>Chinese</w:t>
      </w:r>
      <w:r>
        <w:rPr>
          <w:rFonts w:cs="Arial"/>
          <w:color w:val="auto"/>
        </w:rPr>
        <w:t xml:space="preserve"> </w:t>
      </w:r>
      <w:r>
        <w:rPr>
          <w:rFonts w:eastAsia="SimSun" w:cs="Arial"/>
          <w:color w:val="auto"/>
          <w:lang w:val="en-US" w:eastAsia="zh-CN"/>
        </w:rPr>
        <w:t>Refrigeration</w:t>
      </w:r>
      <w:r>
        <w:rPr>
          <w:rFonts w:cs="Arial"/>
          <w:color w:val="auto"/>
        </w:rPr>
        <w:t xml:space="preserve"> Standardization Technical Committee</w:t>
      </w:r>
      <w:r>
        <w:rPr>
          <w:rFonts w:eastAsia="SimSun" w:cs="Arial"/>
          <w:color w:val="auto"/>
          <w:lang w:val="en-US" w:eastAsia="zh-CN"/>
        </w:rPr>
        <w:t xml:space="preserve">, </w:t>
      </w:r>
      <w:r>
        <w:rPr>
          <w:rFonts w:cs="Arial"/>
          <w:color w:val="auto"/>
          <w:lang w:val="en-US" w:eastAsia="zh-CN"/>
        </w:rPr>
        <w:t>2008.</w:t>
      </w:r>
      <w:proofErr w:type="gramEnd"/>
      <w:r>
        <w:rPr>
          <w:rFonts w:cs="Arial"/>
          <w:color w:val="auto"/>
          <w:lang w:val="en-US" w:eastAsia="zh-CN"/>
        </w:rPr>
        <w:t xml:space="preserve"> </w:t>
      </w:r>
      <w:r>
        <w:rPr>
          <w:rFonts w:cs="Arial"/>
          <w:color w:val="auto"/>
        </w:rPr>
        <w:t>Technical requirements for temperat</w:t>
      </w:r>
      <w:r>
        <w:rPr>
          <w:rFonts w:cs="Arial"/>
          <w:color w:val="auto"/>
        </w:rPr>
        <w:t>ure-controlled transportation of</w:t>
      </w:r>
      <w:r>
        <w:rPr>
          <w:rFonts w:cs="Arial"/>
          <w:color w:val="auto"/>
          <w:lang w:val="en-US" w:eastAsia="zh-CN"/>
        </w:rPr>
        <w:t xml:space="preserve"> perishable food: GB/T 22918, China Standards Publishing House, Beijing, 1-23.</w:t>
      </w:r>
    </w:p>
    <w:p w:rsidR="00736488" w:rsidRDefault="00051C42">
      <w:pPr>
        <w:pStyle w:val="IIR15References"/>
        <w:rPr>
          <w:rFonts w:eastAsia="SimSun" w:cs="Arial"/>
          <w:color w:val="auto"/>
          <w:lang w:val="en-US" w:eastAsia="zh-CN"/>
        </w:rPr>
      </w:pPr>
      <w:proofErr w:type="gramStart"/>
      <w:r>
        <w:rPr>
          <w:rFonts w:eastAsia="SimSun" w:cs="Arial"/>
          <w:color w:val="auto"/>
          <w:lang w:val="en-US" w:eastAsia="zh-CN"/>
        </w:rPr>
        <w:t>Chinese Freight Containers Standardization Technical Committee, 2008.</w:t>
      </w:r>
      <w:proofErr w:type="gramEnd"/>
      <w:r>
        <w:rPr>
          <w:rFonts w:eastAsia="SimSun" w:cs="Arial"/>
          <w:color w:val="auto"/>
          <w:lang w:val="en-US" w:eastAsia="zh-CN"/>
        </w:rPr>
        <w:t xml:space="preserve"> Series 1 thermal </w:t>
      </w:r>
      <w:proofErr w:type="gramStart"/>
      <w:r>
        <w:rPr>
          <w:rFonts w:eastAsia="SimSun" w:cs="Arial"/>
          <w:color w:val="auto"/>
          <w:lang w:val="en-US" w:eastAsia="zh-CN"/>
        </w:rPr>
        <w:t>containers</w:t>
      </w:r>
      <w:proofErr w:type="gramEnd"/>
      <w:r>
        <w:rPr>
          <w:rFonts w:eastAsia="SimSun" w:cs="Arial"/>
          <w:color w:val="auto"/>
          <w:lang w:val="en-US" w:eastAsia="zh-CN"/>
        </w:rPr>
        <w:t xml:space="preserve">--Specification and testing: GB/T 7392. </w:t>
      </w:r>
      <w:proofErr w:type="gramStart"/>
      <w:r>
        <w:rPr>
          <w:rFonts w:cs="Arial"/>
          <w:color w:val="auto"/>
          <w:lang w:val="en-US" w:eastAsia="zh-CN"/>
        </w:rPr>
        <w:t>China St</w:t>
      </w:r>
      <w:r>
        <w:rPr>
          <w:rFonts w:cs="Arial"/>
          <w:color w:val="auto"/>
          <w:lang w:val="en-US" w:eastAsia="zh-CN"/>
        </w:rPr>
        <w:t>andards Publishing House, Beijing, 1-46.</w:t>
      </w:r>
      <w:proofErr w:type="gramEnd"/>
    </w:p>
    <w:p w:rsidR="00736488" w:rsidRDefault="00051C42">
      <w:pPr>
        <w:pStyle w:val="IIR15References"/>
        <w:rPr>
          <w:rFonts w:cs="Arial"/>
          <w:color w:val="auto"/>
        </w:rPr>
      </w:pPr>
      <w:r>
        <w:rPr>
          <w:rFonts w:cs="Arial"/>
          <w:color w:val="auto"/>
          <w:lang w:val="fr-FR"/>
        </w:rPr>
        <w:t>Li</w:t>
      </w:r>
      <w:r>
        <w:rPr>
          <w:rFonts w:eastAsia="SimSun" w:cs="Arial"/>
          <w:color w:val="auto"/>
          <w:lang w:val="en-US" w:eastAsia="zh-CN"/>
        </w:rPr>
        <w:t>,</w:t>
      </w:r>
      <w:r>
        <w:rPr>
          <w:rFonts w:cs="Arial"/>
          <w:color w:val="auto"/>
          <w:lang w:val="fr-FR"/>
        </w:rPr>
        <w:t xml:space="preserve"> J</w:t>
      </w:r>
      <w:r>
        <w:rPr>
          <w:rFonts w:eastAsia="SimSun" w:cs="Arial"/>
          <w:color w:val="auto"/>
          <w:lang w:val="en-US" w:eastAsia="zh-CN"/>
        </w:rPr>
        <w:t>.</w:t>
      </w:r>
      <w:r>
        <w:rPr>
          <w:rFonts w:cs="Arial"/>
          <w:color w:val="auto"/>
          <w:lang w:val="fr-FR"/>
        </w:rPr>
        <w:t xml:space="preserve">, </w:t>
      </w:r>
      <w:proofErr w:type="spellStart"/>
      <w:r>
        <w:rPr>
          <w:rFonts w:cs="Arial"/>
          <w:color w:val="auto"/>
          <w:lang w:val="fr-FR"/>
        </w:rPr>
        <w:t>Xie</w:t>
      </w:r>
      <w:proofErr w:type="spellEnd"/>
      <w:r>
        <w:rPr>
          <w:rFonts w:eastAsia="SimSun" w:cs="Arial"/>
          <w:color w:val="auto"/>
          <w:lang w:val="en-US" w:eastAsia="zh-CN"/>
        </w:rPr>
        <w:t>,</w:t>
      </w:r>
      <w:r>
        <w:rPr>
          <w:rFonts w:cs="Arial"/>
          <w:color w:val="auto"/>
          <w:lang w:val="fr-FR"/>
        </w:rPr>
        <w:t xml:space="preserve"> R</w:t>
      </w:r>
      <w:r>
        <w:rPr>
          <w:rFonts w:eastAsia="SimSun" w:cs="Arial"/>
          <w:color w:val="auto"/>
          <w:lang w:val="en-US" w:eastAsia="zh-CN"/>
        </w:rPr>
        <w:t>.</w:t>
      </w:r>
      <w:r>
        <w:rPr>
          <w:rFonts w:cs="Arial"/>
          <w:color w:val="auto"/>
          <w:lang w:val="fr-FR"/>
        </w:rPr>
        <w:t>, Liu</w:t>
      </w:r>
      <w:r>
        <w:rPr>
          <w:rFonts w:eastAsia="SimSun" w:cs="Arial"/>
          <w:color w:val="auto"/>
          <w:lang w:val="en-US" w:eastAsia="zh-CN"/>
        </w:rPr>
        <w:t>,</w:t>
      </w:r>
      <w:r>
        <w:rPr>
          <w:rFonts w:cs="Arial"/>
          <w:color w:val="auto"/>
          <w:lang w:val="fr-FR"/>
        </w:rPr>
        <w:t xml:space="preserve"> G</w:t>
      </w:r>
      <w:r>
        <w:rPr>
          <w:rFonts w:eastAsia="SimSun" w:cs="Arial"/>
          <w:color w:val="auto"/>
          <w:lang w:val="en-US" w:eastAsia="zh-CN"/>
        </w:rPr>
        <w:t>.</w:t>
      </w:r>
      <w:r>
        <w:rPr>
          <w:rFonts w:cs="Arial"/>
          <w:color w:val="auto"/>
          <w:lang w:val="fr-FR"/>
        </w:rPr>
        <w:t xml:space="preserve">, </w:t>
      </w:r>
      <w:r>
        <w:rPr>
          <w:rFonts w:eastAsia="SimSun" w:cs="Arial"/>
          <w:color w:val="auto"/>
          <w:lang w:val="en-US" w:eastAsia="zh-CN"/>
        </w:rPr>
        <w:t>Foster, A.</w:t>
      </w:r>
      <w:r>
        <w:rPr>
          <w:rFonts w:cs="Arial"/>
          <w:color w:val="auto"/>
          <w:lang w:val="fr-FR" w:eastAsia="zh-CN"/>
        </w:rPr>
        <w:t>, 2018</w:t>
      </w:r>
      <w:r>
        <w:rPr>
          <w:rFonts w:cs="Arial"/>
          <w:color w:val="auto"/>
          <w:lang w:val="fr-FR"/>
        </w:rPr>
        <w:t xml:space="preserve">. </w:t>
      </w:r>
      <w:proofErr w:type="gramStart"/>
      <w:r>
        <w:rPr>
          <w:rFonts w:cs="Arial"/>
          <w:color w:val="auto"/>
        </w:rPr>
        <w:t>Development of New Low Temperature Phase Change Storage Material and Equipment Used in Refrigerated Transportation.</w:t>
      </w:r>
      <w:proofErr w:type="gramEnd"/>
      <w:r>
        <w:rPr>
          <w:rFonts w:cs="Arial"/>
          <w:color w:val="auto"/>
        </w:rPr>
        <w:t xml:space="preserve"> </w:t>
      </w:r>
      <w:proofErr w:type="gramStart"/>
      <w:r>
        <w:rPr>
          <w:rFonts w:cs="Arial"/>
          <w:color w:val="auto"/>
        </w:rPr>
        <w:t>Journal of refrigeration 39(4)</w:t>
      </w:r>
      <w:r>
        <w:rPr>
          <w:rFonts w:eastAsia="SimSun" w:cs="Arial"/>
          <w:color w:val="auto"/>
          <w:lang w:val="en-US" w:eastAsia="zh-CN"/>
        </w:rPr>
        <w:t xml:space="preserve">, </w:t>
      </w:r>
      <w:r>
        <w:rPr>
          <w:rFonts w:cs="Arial"/>
          <w:color w:val="auto"/>
        </w:rPr>
        <w:t>32-37.</w:t>
      </w:r>
      <w:proofErr w:type="gramEnd"/>
    </w:p>
    <w:p w:rsidR="00736488" w:rsidRDefault="00051C42">
      <w:pPr>
        <w:pStyle w:val="IIR15References"/>
        <w:rPr>
          <w:rFonts w:cs="Arial"/>
          <w:color w:val="auto"/>
        </w:rPr>
      </w:pPr>
      <w:proofErr w:type="gramStart"/>
      <w:r>
        <w:rPr>
          <w:rFonts w:cs="Arial"/>
          <w:color w:val="auto"/>
        </w:rPr>
        <w:t>Liu</w:t>
      </w:r>
      <w:r>
        <w:rPr>
          <w:rFonts w:eastAsia="SimSun" w:cs="Arial"/>
          <w:color w:val="auto"/>
          <w:lang w:val="en-US" w:eastAsia="zh-CN"/>
        </w:rPr>
        <w:t>,</w:t>
      </w:r>
      <w:r>
        <w:rPr>
          <w:rFonts w:cs="Arial"/>
          <w:color w:val="auto"/>
        </w:rPr>
        <w:t xml:space="preserve"> M</w:t>
      </w:r>
      <w:r>
        <w:rPr>
          <w:rFonts w:eastAsia="SimSun" w:cs="Arial"/>
          <w:color w:val="auto"/>
          <w:lang w:val="en-US" w:eastAsia="zh-CN"/>
        </w:rPr>
        <w:t>.</w:t>
      </w:r>
      <w:r>
        <w:rPr>
          <w:rFonts w:cs="Arial"/>
          <w:color w:val="auto"/>
        </w:rPr>
        <w:t xml:space="preserve">, </w:t>
      </w:r>
      <w:proofErr w:type="spellStart"/>
      <w:r>
        <w:rPr>
          <w:rFonts w:cs="Arial"/>
          <w:color w:val="auto"/>
        </w:rPr>
        <w:t>Saman</w:t>
      </w:r>
      <w:proofErr w:type="spellEnd"/>
      <w:r>
        <w:rPr>
          <w:rFonts w:eastAsia="SimSun" w:cs="Arial"/>
          <w:color w:val="auto"/>
          <w:lang w:val="en-US" w:eastAsia="zh-CN"/>
        </w:rPr>
        <w:t>,</w:t>
      </w:r>
      <w:r>
        <w:rPr>
          <w:rFonts w:cs="Arial"/>
          <w:color w:val="auto"/>
        </w:rPr>
        <w:t xml:space="preserve"> W</w:t>
      </w:r>
      <w:r>
        <w:rPr>
          <w:rFonts w:eastAsia="SimSun" w:cs="Arial"/>
          <w:color w:val="auto"/>
          <w:lang w:val="en-US" w:eastAsia="zh-CN"/>
        </w:rPr>
        <w:t>.</w:t>
      </w:r>
      <w:r>
        <w:rPr>
          <w:rFonts w:cs="Arial"/>
          <w:color w:val="auto"/>
        </w:rPr>
        <w:t>, Bruno</w:t>
      </w:r>
      <w:r>
        <w:rPr>
          <w:rFonts w:eastAsia="SimSun" w:cs="Arial"/>
          <w:color w:val="auto"/>
          <w:lang w:val="en-US" w:eastAsia="zh-CN"/>
        </w:rPr>
        <w:t>,</w:t>
      </w:r>
      <w:r>
        <w:rPr>
          <w:rFonts w:cs="Arial"/>
          <w:color w:val="auto"/>
        </w:rPr>
        <w:t xml:space="preserve"> F</w:t>
      </w:r>
      <w:r>
        <w:rPr>
          <w:rFonts w:eastAsia="SimSun" w:cs="Arial"/>
          <w:color w:val="auto"/>
          <w:lang w:val="en-US" w:eastAsia="zh-CN"/>
        </w:rPr>
        <w:t>.</w:t>
      </w:r>
      <w:r>
        <w:rPr>
          <w:rFonts w:cs="Arial"/>
          <w:color w:val="auto"/>
          <w:lang w:val="en-US" w:eastAsia="zh-CN"/>
        </w:rPr>
        <w:t xml:space="preserve">, </w:t>
      </w:r>
      <w:r>
        <w:rPr>
          <w:rFonts w:cs="Arial"/>
          <w:color w:val="auto"/>
        </w:rPr>
        <w:t>2012.</w:t>
      </w:r>
      <w:proofErr w:type="gramEnd"/>
      <w:r>
        <w:rPr>
          <w:rFonts w:cs="Arial"/>
          <w:color w:val="auto"/>
        </w:rPr>
        <w:t xml:space="preserve"> </w:t>
      </w:r>
      <w:proofErr w:type="gramStart"/>
      <w:r>
        <w:rPr>
          <w:rFonts w:cs="Arial"/>
          <w:color w:val="auto"/>
        </w:rPr>
        <w:t>Development of a novel refrigeration system for refrigerated trucks incorporating phase change material.</w:t>
      </w:r>
      <w:proofErr w:type="gramEnd"/>
      <w:r>
        <w:rPr>
          <w:rFonts w:cs="Arial"/>
          <w:color w:val="auto"/>
        </w:rPr>
        <w:t xml:space="preserve"> </w:t>
      </w:r>
      <w:proofErr w:type="gramStart"/>
      <w:r>
        <w:rPr>
          <w:rFonts w:cs="Arial"/>
          <w:color w:val="auto"/>
        </w:rPr>
        <w:t>Applied Energy 92</w:t>
      </w:r>
      <w:r>
        <w:rPr>
          <w:rFonts w:eastAsia="SimSun" w:cs="Arial"/>
          <w:color w:val="auto"/>
          <w:lang w:val="en-US" w:eastAsia="zh-CN"/>
        </w:rPr>
        <w:t>,</w:t>
      </w:r>
      <w:r>
        <w:rPr>
          <w:rFonts w:cs="Arial"/>
          <w:color w:val="auto"/>
        </w:rPr>
        <w:t xml:space="preserve"> 336-342.</w:t>
      </w:r>
      <w:proofErr w:type="gramEnd"/>
    </w:p>
    <w:p w:rsidR="00736488" w:rsidRDefault="00051C42">
      <w:pPr>
        <w:pStyle w:val="IIR15References"/>
        <w:rPr>
          <w:rFonts w:cs="Arial"/>
          <w:color w:val="auto"/>
        </w:rPr>
      </w:pPr>
      <w:proofErr w:type="gramStart"/>
      <w:r>
        <w:rPr>
          <w:rFonts w:cs="Arial"/>
          <w:color w:val="auto"/>
        </w:rPr>
        <w:t>Ministry of Commerce of China</w:t>
      </w:r>
      <w:r>
        <w:rPr>
          <w:rFonts w:cs="Arial"/>
          <w:color w:val="auto"/>
          <w:lang w:val="en-US" w:eastAsia="zh-CN"/>
        </w:rPr>
        <w:t>,</w:t>
      </w:r>
      <w:r>
        <w:rPr>
          <w:rFonts w:cs="Arial"/>
          <w:color w:val="auto"/>
        </w:rPr>
        <w:t xml:space="preserve"> 2017.</w:t>
      </w:r>
      <w:proofErr w:type="gramEnd"/>
      <w:r>
        <w:rPr>
          <w:rFonts w:cs="Arial"/>
          <w:color w:val="auto"/>
        </w:rPr>
        <w:t xml:space="preserve"> Monitoring and analysis report on China's pallet standardization</w:t>
      </w:r>
      <w:r>
        <w:rPr>
          <w:rFonts w:cs="Arial"/>
          <w:color w:val="auto"/>
        </w:rPr>
        <w:t xml:space="preserve"> development in 2016. Beijing.</w:t>
      </w:r>
    </w:p>
    <w:p w:rsidR="00736488" w:rsidRDefault="00051C42">
      <w:pPr>
        <w:pStyle w:val="IIR15References"/>
        <w:rPr>
          <w:rFonts w:cs="Arial"/>
          <w:color w:val="auto"/>
        </w:rPr>
      </w:pPr>
      <w:proofErr w:type="gramStart"/>
      <w:r>
        <w:rPr>
          <w:rFonts w:cs="Arial"/>
          <w:color w:val="auto"/>
        </w:rPr>
        <w:lastRenderedPageBreak/>
        <w:t xml:space="preserve">Rai, A., </w:t>
      </w:r>
      <w:proofErr w:type="spellStart"/>
      <w:r>
        <w:rPr>
          <w:rFonts w:cs="Arial"/>
          <w:color w:val="auto"/>
        </w:rPr>
        <w:t>Tassou</w:t>
      </w:r>
      <w:proofErr w:type="spellEnd"/>
      <w:r>
        <w:rPr>
          <w:rFonts w:cs="Arial"/>
          <w:color w:val="auto"/>
        </w:rPr>
        <w:t xml:space="preserve">, S.A. </w:t>
      </w:r>
      <w:r>
        <w:rPr>
          <w:rFonts w:cs="Arial"/>
          <w:color w:val="auto"/>
          <w:lang w:val="en-US" w:eastAsia="zh-CN"/>
        </w:rPr>
        <w:t>2017</w:t>
      </w:r>
      <w:r>
        <w:rPr>
          <w:rFonts w:cs="Arial"/>
          <w:color w:val="auto"/>
        </w:rPr>
        <w:t>.</w:t>
      </w:r>
      <w:proofErr w:type="gramEnd"/>
      <w:r>
        <w:rPr>
          <w:rFonts w:cs="Arial"/>
          <w:color w:val="auto"/>
        </w:rPr>
        <w:t xml:space="preserve"> Energy demand and environmental impacts of alternative food transport refrigeration systems. Energy Procedia 123</w:t>
      </w:r>
      <w:r>
        <w:rPr>
          <w:rFonts w:eastAsia="SimSun" w:cs="Arial"/>
          <w:color w:val="auto"/>
          <w:lang w:val="en-US" w:eastAsia="zh-CN"/>
        </w:rPr>
        <w:t xml:space="preserve">, </w:t>
      </w:r>
      <w:r>
        <w:rPr>
          <w:rFonts w:cs="Arial"/>
          <w:color w:val="auto"/>
        </w:rPr>
        <w:t>113-120.</w:t>
      </w:r>
    </w:p>
    <w:p w:rsidR="00736488" w:rsidRDefault="00051C42">
      <w:pPr>
        <w:pStyle w:val="IIR15References"/>
        <w:rPr>
          <w:rFonts w:cs="Arial"/>
          <w:color w:val="auto"/>
        </w:rPr>
      </w:pPr>
      <w:proofErr w:type="gramStart"/>
      <w:r>
        <w:rPr>
          <w:rFonts w:cs="Arial"/>
          <w:color w:val="auto"/>
        </w:rPr>
        <w:t>The Freight Containers Technical Committee of International Organization f</w:t>
      </w:r>
      <w:r>
        <w:rPr>
          <w:rFonts w:cs="Arial"/>
          <w:color w:val="auto"/>
        </w:rPr>
        <w:t>or Standardization</w:t>
      </w:r>
      <w:r>
        <w:rPr>
          <w:rFonts w:eastAsia="SimSun" w:cs="Arial"/>
          <w:color w:val="auto"/>
          <w:lang w:val="en-US" w:eastAsia="zh-CN"/>
        </w:rPr>
        <w:t>, 2008.</w:t>
      </w:r>
      <w:proofErr w:type="gramEnd"/>
      <w:r>
        <w:rPr>
          <w:rFonts w:cs="Arial"/>
          <w:color w:val="auto"/>
        </w:rPr>
        <w:t xml:space="preserve"> Series 1 freight containers-Specification and testing - Part2: Thermal containers: ISO 1496-2-2008. </w:t>
      </w:r>
      <w:proofErr w:type="gramStart"/>
      <w:r>
        <w:rPr>
          <w:rFonts w:cs="Arial"/>
          <w:color w:val="auto"/>
        </w:rPr>
        <w:t>International Organization for Standardization</w:t>
      </w:r>
      <w:r>
        <w:rPr>
          <w:rFonts w:eastAsia="SimSun" w:cs="Arial"/>
          <w:color w:val="auto"/>
          <w:lang w:val="en-US" w:eastAsia="zh-CN"/>
        </w:rPr>
        <w:t xml:space="preserve">, </w:t>
      </w:r>
      <w:r>
        <w:rPr>
          <w:rFonts w:cs="Arial"/>
          <w:color w:val="auto"/>
        </w:rPr>
        <w:t>Geneva.</w:t>
      </w:r>
      <w:proofErr w:type="gramEnd"/>
      <w:r>
        <w:rPr>
          <w:rFonts w:cs="Arial"/>
          <w:color w:val="auto"/>
        </w:rPr>
        <w:t xml:space="preserve"> </w:t>
      </w:r>
      <w:proofErr w:type="gramStart"/>
      <w:r>
        <w:rPr>
          <w:rFonts w:eastAsia="SimSun" w:cs="Arial"/>
          <w:color w:val="auto"/>
          <w:lang w:val="en-US" w:eastAsia="zh-CN"/>
        </w:rPr>
        <w:t>1-20</w:t>
      </w:r>
      <w:r>
        <w:rPr>
          <w:rFonts w:cs="Arial"/>
          <w:color w:val="auto"/>
        </w:rPr>
        <w:t>.</w:t>
      </w:r>
      <w:proofErr w:type="gramEnd"/>
    </w:p>
    <w:p w:rsidR="00736488" w:rsidRDefault="00051C42">
      <w:pPr>
        <w:pStyle w:val="IIR15References"/>
        <w:rPr>
          <w:rFonts w:cs="Arial"/>
          <w:color w:val="auto"/>
        </w:rPr>
      </w:pPr>
      <w:proofErr w:type="spellStart"/>
      <w:r>
        <w:rPr>
          <w:rFonts w:cs="Arial"/>
          <w:color w:val="auto"/>
        </w:rPr>
        <w:t>Xie</w:t>
      </w:r>
      <w:proofErr w:type="spellEnd"/>
      <w:r>
        <w:rPr>
          <w:rFonts w:eastAsia="SimSun" w:cs="Arial"/>
          <w:color w:val="auto"/>
          <w:lang w:val="en-US" w:eastAsia="zh-CN"/>
        </w:rPr>
        <w:t>,</w:t>
      </w:r>
      <w:r>
        <w:rPr>
          <w:rFonts w:cs="Arial"/>
          <w:color w:val="auto"/>
        </w:rPr>
        <w:t xml:space="preserve"> R</w:t>
      </w:r>
      <w:r>
        <w:rPr>
          <w:rFonts w:eastAsia="SimSun" w:cs="Arial"/>
          <w:color w:val="auto"/>
          <w:lang w:val="en-US" w:eastAsia="zh-CN"/>
        </w:rPr>
        <w:t>.</w:t>
      </w:r>
      <w:r>
        <w:rPr>
          <w:rFonts w:cs="Arial"/>
          <w:color w:val="auto"/>
        </w:rPr>
        <w:t>, Tang</w:t>
      </w:r>
      <w:r>
        <w:rPr>
          <w:rFonts w:eastAsia="SimSun" w:cs="Arial"/>
          <w:color w:val="auto"/>
          <w:lang w:val="en-US" w:eastAsia="zh-CN"/>
        </w:rPr>
        <w:t>,</w:t>
      </w:r>
      <w:r>
        <w:rPr>
          <w:rFonts w:cs="Arial"/>
          <w:color w:val="auto"/>
        </w:rPr>
        <w:t xml:space="preserve"> H</w:t>
      </w:r>
      <w:r>
        <w:rPr>
          <w:rFonts w:eastAsia="SimSun" w:cs="Arial"/>
          <w:color w:val="auto"/>
          <w:lang w:val="en-US" w:eastAsia="zh-CN"/>
        </w:rPr>
        <w:t>.</w:t>
      </w:r>
      <w:r>
        <w:rPr>
          <w:rFonts w:cs="Arial"/>
          <w:color w:val="auto"/>
        </w:rPr>
        <w:t>, Tao</w:t>
      </w:r>
      <w:r>
        <w:rPr>
          <w:rFonts w:eastAsia="SimSun" w:cs="Arial"/>
          <w:color w:val="auto"/>
          <w:lang w:val="en-US" w:eastAsia="zh-CN"/>
        </w:rPr>
        <w:t>,</w:t>
      </w:r>
      <w:r>
        <w:rPr>
          <w:rFonts w:cs="Arial"/>
          <w:color w:val="auto"/>
        </w:rPr>
        <w:t xml:space="preserve"> W</w:t>
      </w:r>
      <w:r>
        <w:rPr>
          <w:rFonts w:eastAsia="SimSun" w:cs="Arial"/>
          <w:color w:val="auto"/>
          <w:lang w:val="en-US" w:eastAsia="zh-CN"/>
        </w:rPr>
        <w:t>.</w:t>
      </w:r>
      <w:r>
        <w:rPr>
          <w:rFonts w:cs="Arial"/>
          <w:color w:val="auto"/>
        </w:rPr>
        <w:t xml:space="preserve">, </w:t>
      </w:r>
      <w:r>
        <w:rPr>
          <w:rFonts w:eastAsia="SimSun" w:cs="Arial"/>
          <w:color w:val="auto"/>
          <w:lang w:val="en-US" w:eastAsia="zh-CN"/>
        </w:rPr>
        <w:t>Liu, G., Liu, K., Wu J.</w:t>
      </w:r>
      <w:r>
        <w:rPr>
          <w:rFonts w:cs="Arial"/>
          <w:color w:val="auto"/>
          <w:lang w:val="en-US" w:eastAsia="zh-CN"/>
        </w:rPr>
        <w:t>, 2017</w:t>
      </w:r>
      <w:r>
        <w:rPr>
          <w:rFonts w:cs="Arial"/>
          <w:color w:val="auto"/>
        </w:rPr>
        <w:t xml:space="preserve">. </w:t>
      </w:r>
      <w:proofErr w:type="gramStart"/>
      <w:r>
        <w:rPr>
          <w:rFonts w:cs="Arial"/>
          <w:color w:val="auto"/>
        </w:rPr>
        <w:t>Optimizat</w:t>
      </w:r>
      <w:r>
        <w:rPr>
          <w:rFonts w:cs="Arial"/>
          <w:color w:val="auto"/>
        </w:rPr>
        <w:t xml:space="preserve">ion of cold-plate location </w:t>
      </w:r>
      <w:proofErr w:type="spellStart"/>
      <w:r>
        <w:rPr>
          <w:rFonts w:cs="Arial"/>
          <w:color w:val="auto"/>
        </w:rPr>
        <w:t>inrefrigerated</w:t>
      </w:r>
      <w:proofErr w:type="spellEnd"/>
      <w:r>
        <w:rPr>
          <w:rFonts w:cs="Arial"/>
          <w:color w:val="auto"/>
        </w:rPr>
        <w:t xml:space="preserve"> vehicles based on simulation and test of no-load temperature field.</w:t>
      </w:r>
      <w:proofErr w:type="gramEnd"/>
      <w:r>
        <w:rPr>
          <w:rFonts w:cs="Arial"/>
          <w:color w:val="auto"/>
        </w:rPr>
        <w:t xml:space="preserve"> Transactions of the Chinese Society of Agricultural Engineering 33(24)</w:t>
      </w:r>
      <w:r>
        <w:rPr>
          <w:rFonts w:eastAsia="SimSun" w:cs="Arial"/>
          <w:color w:val="auto"/>
          <w:lang w:val="en-US" w:eastAsia="zh-CN"/>
        </w:rPr>
        <w:t>,</w:t>
      </w:r>
      <w:r>
        <w:rPr>
          <w:rFonts w:cs="Arial"/>
          <w:color w:val="auto"/>
        </w:rPr>
        <w:t xml:space="preserve"> 290-298.</w:t>
      </w:r>
    </w:p>
    <w:p w:rsidR="00736488" w:rsidRDefault="00051C42">
      <w:pPr>
        <w:pStyle w:val="IIR15References"/>
        <w:rPr>
          <w:rFonts w:cs="Arial"/>
          <w:color w:val="auto"/>
          <w:lang w:val="en-US"/>
        </w:rPr>
      </w:pPr>
      <w:r>
        <w:rPr>
          <w:rFonts w:cs="Arial"/>
          <w:color w:val="auto"/>
        </w:rPr>
        <w:t>Zarma</w:t>
      </w:r>
      <w:r>
        <w:rPr>
          <w:rFonts w:eastAsia="SimSun" w:cs="Arial"/>
          <w:color w:val="auto"/>
          <w:lang w:val="en-US" w:eastAsia="zh-CN"/>
        </w:rPr>
        <w:t>,</w:t>
      </w:r>
      <w:r>
        <w:rPr>
          <w:rFonts w:cs="Arial"/>
          <w:color w:val="auto"/>
        </w:rPr>
        <w:t xml:space="preserve"> I</w:t>
      </w:r>
      <w:r>
        <w:rPr>
          <w:rFonts w:eastAsia="SimSun" w:cs="Arial"/>
          <w:color w:val="auto"/>
          <w:lang w:val="en-US" w:eastAsia="zh-CN"/>
        </w:rPr>
        <w:t>.</w:t>
      </w:r>
      <w:r>
        <w:rPr>
          <w:rFonts w:cs="Arial"/>
          <w:color w:val="auto"/>
        </w:rPr>
        <w:t>H</w:t>
      </w:r>
      <w:r>
        <w:rPr>
          <w:rFonts w:eastAsia="SimSun" w:cs="Arial"/>
          <w:color w:val="auto"/>
          <w:lang w:val="en-US" w:eastAsia="zh-CN"/>
        </w:rPr>
        <w:t>.</w:t>
      </w:r>
      <w:r>
        <w:rPr>
          <w:rFonts w:cs="Arial"/>
          <w:color w:val="auto"/>
        </w:rPr>
        <w:t>, Hassan</w:t>
      </w:r>
      <w:r>
        <w:rPr>
          <w:rFonts w:eastAsia="SimSun" w:cs="Arial"/>
          <w:color w:val="auto"/>
          <w:lang w:val="en-US" w:eastAsia="zh-CN"/>
        </w:rPr>
        <w:t>,</w:t>
      </w:r>
      <w:r>
        <w:rPr>
          <w:rFonts w:cs="Arial"/>
          <w:color w:val="auto"/>
        </w:rPr>
        <w:t xml:space="preserve"> H</w:t>
      </w:r>
      <w:r>
        <w:rPr>
          <w:rFonts w:eastAsia="SimSun" w:cs="Arial"/>
          <w:color w:val="auto"/>
          <w:lang w:val="en-US" w:eastAsia="zh-CN"/>
        </w:rPr>
        <w:t>.</w:t>
      </w:r>
      <w:r>
        <w:rPr>
          <w:rFonts w:cs="Arial"/>
          <w:color w:val="auto"/>
        </w:rPr>
        <w:t xml:space="preserve">, </w:t>
      </w:r>
      <w:proofErr w:type="spellStart"/>
      <w:r>
        <w:rPr>
          <w:rFonts w:cs="Arial"/>
          <w:color w:val="auto"/>
        </w:rPr>
        <w:t>Ookawara</w:t>
      </w:r>
      <w:proofErr w:type="spellEnd"/>
      <w:r>
        <w:rPr>
          <w:rFonts w:eastAsia="SimSun" w:cs="Arial"/>
          <w:color w:val="auto"/>
          <w:lang w:val="en-US" w:eastAsia="zh-CN"/>
        </w:rPr>
        <w:t>,</w:t>
      </w:r>
      <w:r>
        <w:rPr>
          <w:rFonts w:cs="Arial"/>
          <w:color w:val="auto"/>
        </w:rPr>
        <w:t xml:space="preserve"> S</w:t>
      </w:r>
      <w:r>
        <w:rPr>
          <w:rFonts w:eastAsia="SimSun" w:cs="Arial"/>
          <w:color w:val="auto"/>
          <w:lang w:val="en-US" w:eastAsia="zh-CN"/>
        </w:rPr>
        <w:t>.</w:t>
      </w:r>
      <w:r>
        <w:rPr>
          <w:rFonts w:cs="Arial"/>
          <w:color w:val="auto"/>
        </w:rPr>
        <w:t xml:space="preserve">, </w:t>
      </w:r>
      <w:r>
        <w:rPr>
          <w:rFonts w:eastAsia="SimSun" w:cs="Arial"/>
          <w:color w:val="auto"/>
          <w:lang w:val="en-US" w:eastAsia="zh-CN"/>
        </w:rPr>
        <w:t>Ahmed, M.</w:t>
      </w:r>
      <w:r>
        <w:rPr>
          <w:rFonts w:cs="Arial"/>
          <w:color w:val="auto"/>
          <w:lang w:val="en-US" w:eastAsia="zh-CN"/>
        </w:rPr>
        <w:t>, 2017</w:t>
      </w:r>
      <w:r>
        <w:rPr>
          <w:rFonts w:cs="Arial"/>
          <w:color w:val="auto"/>
        </w:rPr>
        <w:t>. Thermal e</w:t>
      </w:r>
      <w:r>
        <w:rPr>
          <w:rFonts w:cs="Arial"/>
          <w:color w:val="auto"/>
        </w:rPr>
        <w:t xml:space="preserve">nergy storage in Phase Change Materials: </w:t>
      </w:r>
      <w:r>
        <w:rPr>
          <w:rFonts w:eastAsia="SimSun" w:cs="Arial"/>
          <w:color w:val="auto"/>
          <w:lang w:val="en-US" w:eastAsia="zh-CN"/>
        </w:rPr>
        <w:t>-</w:t>
      </w:r>
      <w:r>
        <w:rPr>
          <w:rFonts w:cs="Arial"/>
          <w:color w:val="auto"/>
        </w:rPr>
        <w:t xml:space="preserve"> applications, advantages and disadvantages. 1st International </w:t>
      </w:r>
      <w:proofErr w:type="spellStart"/>
      <w:r>
        <w:rPr>
          <w:rFonts w:cs="Arial"/>
          <w:color w:val="auto"/>
        </w:rPr>
        <w:t>Cnferecne</w:t>
      </w:r>
      <w:proofErr w:type="spellEnd"/>
      <w:r>
        <w:rPr>
          <w:rFonts w:cs="Arial"/>
          <w:color w:val="auto"/>
        </w:rPr>
        <w:t xml:space="preserve"> of Chemical, Energy and Environmental Engineering</w:t>
      </w:r>
      <w:r>
        <w:rPr>
          <w:rFonts w:eastAsia="SimSun" w:cs="Arial"/>
          <w:color w:val="auto"/>
          <w:lang w:val="en-US" w:eastAsia="zh-CN"/>
        </w:rPr>
        <w:t>, Egypt, 1-11.</w:t>
      </w:r>
    </w:p>
    <w:p w:rsidR="00736488" w:rsidRDefault="00051C42">
      <w:pPr>
        <w:pStyle w:val="IIR15References"/>
        <w:rPr>
          <w:rFonts w:cs="Arial"/>
          <w:color w:val="auto"/>
        </w:rPr>
      </w:pPr>
      <w:r>
        <w:rPr>
          <w:rFonts w:cs="Arial"/>
          <w:color w:val="auto"/>
          <w:lang w:val="fr-FR"/>
        </w:rPr>
        <w:t>Zhang</w:t>
      </w:r>
      <w:r>
        <w:rPr>
          <w:rFonts w:eastAsia="SimSun" w:cs="Arial"/>
          <w:color w:val="auto"/>
          <w:lang w:val="en-US" w:eastAsia="zh-CN"/>
        </w:rPr>
        <w:t>,</w:t>
      </w:r>
      <w:r>
        <w:rPr>
          <w:rFonts w:cs="Arial"/>
          <w:color w:val="auto"/>
          <w:lang w:val="fr-FR"/>
        </w:rPr>
        <w:t xml:space="preserve"> Z</w:t>
      </w:r>
      <w:r>
        <w:rPr>
          <w:rFonts w:eastAsia="SimSun" w:cs="Arial"/>
          <w:color w:val="auto"/>
          <w:lang w:val="en-US" w:eastAsia="zh-CN"/>
        </w:rPr>
        <w:t>.</w:t>
      </w:r>
      <w:r>
        <w:rPr>
          <w:rFonts w:cs="Arial"/>
          <w:color w:val="auto"/>
          <w:lang w:val="fr-FR"/>
        </w:rPr>
        <w:t xml:space="preserve">, </w:t>
      </w:r>
      <w:proofErr w:type="spellStart"/>
      <w:r>
        <w:rPr>
          <w:rFonts w:cs="Arial"/>
          <w:color w:val="auto"/>
          <w:lang w:val="fr-FR"/>
        </w:rPr>
        <w:t>Gu</w:t>
      </w:r>
      <w:proofErr w:type="spellEnd"/>
      <w:r>
        <w:rPr>
          <w:rFonts w:eastAsia="SimSun" w:cs="Arial"/>
          <w:color w:val="auto"/>
          <w:lang w:val="en-US" w:eastAsia="zh-CN"/>
        </w:rPr>
        <w:t>,</w:t>
      </w:r>
      <w:r>
        <w:rPr>
          <w:rFonts w:cs="Arial"/>
          <w:color w:val="auto"/>
          <w:lang w:val="fr-FR"/>
        </w:rPr>
        <w:t xml:space="preserve"> Y</w:t>
      </w:r>
      <w:r>
        <w:rPr>
          <w:rFonts w:eastAsia="SimSun" w:cs="Arial"/>
          <w:color w:val="auto"/>
          <w:lang w:val="en-US" w:eastAsia="zh-CN"/>
        </w:rPr>
        <w:t>.</w:t>
      </w:r>
      <w:r>
        <w:rPr>
          <w:rFonts w:cs="Arial"/>
          <w:color w:val="auto"/>
          <w:lang w:val="fr-FR"/>
        </w:rPr>
        <w:t>, Tian</w:t>
      </w:r>
      <w:r>
        <w:rPr>
          <w:rFonts w:eastAsia="SimSun" w:cs="Arial"/>
          <w:color w:val="auto"/>
          <w:lang w:val="en-US" w:eastAsia="zh-CN"/>
        </w:rPr>
        <w:t>,</w:t>
      </w:r>
      <w:r>
        <w:rPr>
          <w:rFonts w:cs="Arial"/>
          <w:color w:val="auto"/>
          <w:lang w:val="fr-FR"/>
        </w:rPr>
        <w:t xml:space="preserve"> J</w:t>
      </w:r>
      <w:r>
        <w:rPr>
          <w:rFonts w:eastAsia="SimSun" w:cs="Arial"/>
          <w:color w:val="auto"/>
          <w:lang w:val="en-US" w:eastAsia="zh-CN"/>
        </w:rPr>
        <w:t>.</w:t>
      </w:r>
      <w:r>
        <w:rPr>
          <w:rFonts w:cs="Arial"/>
          <w:color w:val="auto"/>
          <w:lang w:val="fr-FR"/>
        </w:rPr>
        <w:t xml:space="preserve">, </w:t>
      </w:r>
      <w:r>
        <w:rPr>
          <w:rFonts w:eastAsia="SimSun" w:cs="Arial"/>
          <w:color w:val="auto"/>
          <w:lang w:val="en-US" w:eastAsia="zh-CN"/>
        </w:rPr>
        <w:t>Li, M.</w:t>
      </w:r>
      <w:r>
        <w:rPr>
          <w:rFonts w:cs="Arial"/>
          <w:color w:val="auto"/>
          <w:lang w:val="fr-FR" w:eastAsia="zh-CN"/>
        </w:rPr>
        <w:t>, 2013</w:t>
      </w:r>
      <w:r>
        <w:rPr>
          <w:rFonts w:cs="Arial"/>
          <w:color w:val="auto"/>
          <w:lang w:val="fr-FR"/>
        </w:rPr>
        <w:t xml:space="preserve">. </w:t>
      </w:r>
      <w:proofErr w:type="spellStart"/>
      <w:r>
        <w:rPr>
          <w:rFonts w:cs="Arial"/>
          <w:color w:val="auto"/>
        </w:rPr>
        <w:t>Numericalsimulationand</w:t>
      </w:r>
      <w:proofErr w:type="spellEnd"/>
      <w:r>
        <w:rPr>
          <w:rFonts w:cs="Arial"/>
          <w:color w:val="auto"/>
        </w:rPr>
        <w:t xml:space="preserve"> experiment </w:t>
      </w:r>
      <w:r>
        <w:rPr>
          <w:rFonts w:cs="Arial"/>
          <w:color w:val="auto"/>
        </w:rPr>
        <w:t xml:space="preserve">of temperature </w:t>
      </w:r>
      <w:proofErr w:type="spellStart"/>
      <w:r>
        <w:rPr>
          <w:rFonts w:cs="Arial"/>
          <w:color w:val="auto"/>
        </w:rPr>
        <w:t>fielddistribution</w:t>
      </w:r>
      <w:proofErr w:type="spellEnd"/>
      <w:r>
        <w:rPr>
          <w:rFonts w:cs="Arial"/>
          <w:color w:val="auto"/>
        </w:rPr>
        <w:t xml:space="preserve"> in box of </w:t>
      </w:r>
      <w:proofErr w:type="spellStart"/>
      <w:r>
        <w:rPr>
          <w:rFonts w:cs="Arial"/>
          <w:color w:val="auto"/>
        </w:rPr>
        <w:t>coldplate</w:t>
      </w:r>
      <w:proofErr w:type="spellEnd"/>
      <w:r>
        <w:rPr>
          <w:rFonts w:cs="Arial"/>
          <w:color w:val="auto"/>
        </w:rPr>
        <w:t xml:space="preserve"> refrigerated truck. Transactions of the Chinese Society of Agricultural Engineering 29(25)</w:t>
      </w:r>
      <w:r>
        <w:rPr>
          <w:rFonts w:eastAsia="SimSun" w:cs="Arial"/>
          <w:color w:val="auto"/>
          <w:lang w:val="en-US" w:eastAsia="zh-CN"/>
        </w:rPr>
        <w:t>,</w:t>
      </w:r>
      <w:r>
        <w:rPr>
          <w:rFonts w:cs="Arial"/>
          <w:color w:val="auto"/>
        </w:rPr>
        <w:t xml:space="preserve"> 18-24.</w:t>
      </w:r>
    </w:p>
    <w:p w:rsidR="00736488" w:rsidRDefault="00051C42">
      <w:pPr>
        <w:pStyle w:val="IIR15References"/>
        <w:rPr>
          <w:rFonts w:cs="Arial"/>
          <w:color w:val="auto"/>
        </w:rPr>
      </w:pPr>
      <w:r>
        <w:rPr>
          <w:rFonts w:cs="Arial"/>
          <w:color w:val="auto"/>
        </w:rPr>
        <w:t>Zhan</w:t>
      </w:r>
      <w:r>
        <w:rPr>
          <w:rFonts w:eastAsia="SimSun" w:cs="Arial"/>
          <w:color w:val="auto"/>
          <w:lang w:val="en-US" w:eastAsia="zh-CN"/>
        </w:rPr>
        <w:t>,</w:t>
      </w:r>
      <w:r>
        <w:rPr>
          <w:rFonts w:cs="Arial"/>
          <w:color w:val="auto"/>
        </w:rPr>
        <w:t xml:space="preserve"> Y</w:t>
      </w:r>
      <w:r>
        <w:rPr>
          <w:rFonts w:eastAsia="SimSun" w:cs="Arial"/>
          <w:color w:val="auto"/>
          <w:lang w:val="en-US" w:eastAsia="zh-CN"/>
        </w:rPr>
        <w:t>.</w:t>
      </w:r>
      <w:r>
        <w:rPr>
          <w:rFonts w:cs="Arial"/>
          <w:color w:val="auto"/>
        </w:rPr>
        <w:t>, Dong</w:t>
      </w:r>
      <w:r>
        <w:rPr>
          <w:rFonts w:eastAsia="SimSun" w:cs="Arial"/>
          <w:color w:val="auto"/>
          <w:lang w:val="en-US" w:eastAsia="zh-CN"/>
        </w:rPr>
        <w:t>,</w:t>
      </w:r>
      <w:r>
        <w:rPr>
          <w:rFonts w:cs="Arial"/>
          <w:color w:val="auto"/>
        </w:rPr>
        <w:t xml:space="preserve"> Q</w:t>
      </w:r>
      <w:r>
        <w:rPr>
          <w:rFonts w:eastAsia="SimSun" w:cs="Arial"/>
          <w:color w:val="auto"/>
          <w:lang w:val="en-US" w:eastAsia="zh-CN"/>
        </w:rPr>
        <w:t>.</w:t>
      </w:r>
      <w:r>
        <w:rPr>
          <w:rFonts w:cs="Arial"/>
          <w:color w:val="auto"/>
        </w:rPr>
        <w:t>, Wang</w:t>
      </w:r>
      <w:r>
        <w:rPr>
          <w:rFonts w:eastAsia="SimSun" w:cs="Arial"/>
          <w:color w:val="auto"/>
          <w:lang w:val="en-US" w:eastAsia="zh-CN"/>
        </w:rPr>
        <w:t>,</w:t>
      </w:r>
      <w:r>
        <w:rPr>
          <w:rFonts w:cs="Arial"/>
          <w:color w:val="auto"/>
        </w:rPr>
        <w:t xml:space="preserve"> S</w:t>
      </w:r>
      <w:r>
        <w:rPr>
          <w:rFonts w:eastAsia="SimSun" w:cs="Arial"/>
          <w:color w:val="auto"/>
          <w:lang w:val="en-US" w:eastAsia="zh-CN"/>
        </w:rPr>
        <w:t>.</w:t>
      </w:r>
      <w:r>
        <w:rPr>
          <w:rFonts w:cs="Arial"/>
          <w:color w:val="auto"/>
          <w:lang w:val="en-US" w:eastAsia="zh-CN"/>
        </w:rPr>
        <w:t>, 2008</w:t>
      </w:r>
      <w:r>
        <w:rPr>
          <w:rFonts w:cs="Arial"/>
          <w:color w:val="auto"/>
        </w:rPr>
        <w:t>. Simulation on inner temperature field of railroad cold-plate refrige</w:t>
      </w:r>
      <w:r>
        <w:rPr>
          <w:rFonts w:cs="Arial"/>
          <w:color w:val="auto"/>
        </w:rPr>
        <w:t xml:space="preserve">rator car with cold plates </w:t>
      </w:r>
      <w:proofErr w:type="gramStart"/>
      <w:r>
        <w:rPr>
          <w:rFonts w:cs="Arial"/>
          <w:color w:val="auto"/>
        </w:rPr>
        <w:t>laid</w:t>
      </w:r>
      <w:proofErr w:type="gramEnd"/>
      <w:r>
        <w:rPr>
          <w:rFonts w:cs="Arial"/>
          <w:color w:val="auto"/>
        </w:rPr>
        <w:t xml:space="preserve"> on side. Cryogenics (3)</w:t>
      </w:r>
      <w:r>
        <w:rPr>
          <w:rFonts w:eastAsia="SimSun" w:cs="Arial"/>
          <w:color w:val="auto"/>
          <w:lang w:val="en-US" w:eastAsia="zh-CN"/>
        </w:rPr>
        <w:t>,</w:t>
      </w:r>
      <w:r>
        <w:rPr>
          <w:rFonts w:cs="Arial"/>
          <w:color w:val="auto"/>
        </w:rPr>
        <w:t xml:space="preserve"> 61</w:t>
      </w:r>
      <w:r>
        <w:rPr>
          <w:rFonts w:eastAsia="SimSun" w:cs="Arial"/>
          <w:color w:val="auto"/>
          <w:lang w:val="en-US" w:eastAsia="zh-CN"/>
        </w:rPr>
        <w:t>-</w:t>
      </w:r>
      <w:r>
        <w:rPr>
          <w:rFonts w:cs="Arial"/>
          <w:color w:val="auto"/>
        </w:rPr>
        <w:t>64.</w:t>
      </w:r>
    </w:p>
    <w:sectPr w:rsidR="00736488">
      <w:headerReference w:type="default" r:id="rId39"/>
      <w:footerReference w:type="default" r:id="rId40"/>
      <w:headerReference w:type="first" r:id="rId41"/>
      <w:footerReference w:type="first" r:id="rId42"/>
      <w:pgSz w:w="11907" w:h="16839"/>
      <w:pgMar w:top="1134" w:right="1134" w:bottom="1418"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51C42">
      <w:pPr>
        <w:spacing w:after="0" w:line="240" w:lineRule="auto"/>
      </w:pPr>
      <w:r>
        <w:separator/>
      </w:r>
    </w:p>
  </w:endnote>
  <w:endnote w:type="continuationSeparator" w:id="0">
    <w:p w:rsidR="00000000" w:rsidRDefault="0005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PS MT">
    <w:altName w:val="Times New Roman"/>
    <w:charset w:val="00"/>
    <w:family w:val="roman"/>
    <w:pitch w:val="default"/>
    <w:sig w:usb0="00000000" w:usb1="00000000"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88" w:rsidRDefault="00051C42">
    <w:pPr>
      <w:pStyle w:val="Foote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327660</wp:posOffset>
              </wp:positionH>
              <wp:positionV relativeFrom="paragraph">
                <wp:posOffset>9961245</wp:posOffset>
              </wp:positionV>
              <wp:extent cx="6400800" cy="342900"/>
              <wp:effectExtent l="0" t="0" r="0" b="0"/>
              <wp:wrapNone/>
              <wp:docPr id="1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FFFFFF"/>
                      </a:solidFill>
                      <a:ln>
                        <a:noFill/>
                      </a:ln>
                    </wps:spPr>
                    <wps:txbx>
                      <w:txbxContent>
                        <w:p w:rsidR="00736488" w:rsidRDefault="00051C42">
                          <w:pPr>
                            <w:jc w:val="center"/>
                            <w:rPr>
                              <w:szCs w:val="20"/>
                            </w:rPr>
                          </w:pPr>
                          <w:r>
                            <w:rPr>
                              <w:szCs w:val="20"/>
                            </w:rPr>
                            <w:t xml:space="preserve">Name of the IIR Conference, Location, Year </w:t>
                          </w:r>
                        </w:p>
                        <w:p w:rsidR="00736488" w:rsidRDefault="00736488"/>
                        <w:p w:rsidR="00736488" w:rsidRDefault="00051C42">
                          <w:pPr>
                            <w:jc w:val="center"/>
                            <w:rPr>
                              <w:szCs w:val="20"/>
                            </w:rPr>
                          </w:pPr>
                          <w:r>
                            <w:rPr>
                              <w:szCs w:val="20"/>
                            </w:rPr>
                            <w:t xml:space="preserve">Name of the IIR Conference, Location, Year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ové pole 6" o:spid="_x0000_s1026" o:spt="202" type="#_x0000_t202" style="position:absolute;left:0pt;margin-left:25.8pt;margin-top:784.35pt;height:27pt;width:504pt;z-index:251663360;mso-width-relative:page;mso-height-relative:page;" fillcolor="#FFFFFF" filled="t" stroked="f" coordsize="21600,21600" o:gfxdata="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LCnNkAAAANAQAADwAAAAAAAAABACAAAAAiAAAA&#10;ZHJzL2Rvd25yZXYueG1sUEsBAhQAFAAAAAgAh07iQAG515QGAgAA9QMAAA4AAAAAAAAAAQAgAAAA&#10;KAEAAGRycy9lMm9Eb2MueG1sUEsFBgAAAAAGAAYAWQEAAKAFAAAAAA==&#10;">
              <v:fill on="t" focussize="0,0"/>
              <v:stroke on="f"/>
              <v:imagedata o:title=""/>
              <o:lock v:ext="edit" aspectratio="f"/>
              <v:textbox>
                <w:txbxContent>
                  <w:p>
                    <w:pPr>
                      <w:jc w:val="center"/>
                      <w:rPr>
                        <w:szCs w:val="20"/>
                      </w:rPr>
                    </w:pPr>
                    <w:r>
                      <w:rPr>
                        <w:szCs w:val="20"/>
                      </w:rPr>
                      <w:t xml:space="preserve">Name of the IIR Conference, Location, Year </w:t>
                    </w:r>
                  </w:p>
                  <w:p/>
                  <w:p>
                    <w:pPr>
                      <w:jc w:val="center"/>
                      <w:rPr>
                        <w:szCs w:val="20"/>
                      </w:rPr>
                    </w:pPr>
                    <w:r>
                      <w:rPr>
                        <w:szCs w:val="20"/>
                      </w:rPr>
                      <w:t xml:space="preserve">Name of the IIR Conference, Location, Year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327660</wp:posOffset>
              </wp:positionH>
              <wp:positionV relativeFrom="paragraph">
                <wp:posOffset>9961245</wp:posOffset>
              </wp:positionV>
              <wp:extent cx="6400800" cy="342900"/>
              <wp:effectExtent l="0" t="0" r="0" b="0"/>
              <wp:wrapNone/>
              <wp:docPr id="17"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FFFFFF"/>
                      </a:solidFill>
                      <a:ln>
                        <a:noFill/>
                      </a:ln>
                    </wps:spPr>
                    <wps:txbx>
                      <w:txbxContent>
                        <w:p w:rsidR="00736488" w:rsidRDefault="00051C42">
                          <w:pPr>
                            <w:jc w:val="center"/>
                            <w:rPr>
                              <w:szCs w:val="20"/>
                            </w:rPr>
                          </w:pPr>
                          <w:r>
                            <w:rPr>
                              <w:szCs w:val="20"/>
                            </w:rPr>
                            <w:t xml:space="preserve">Name of the IIR Conference, Location, Year </w:t>
                          </w:r>
                        </w:p>
                        <w:p w:rsidR="00736488" w:rsidRDefault="00736488"/>
                        <w:p w:rsidR="00736488" w:rsidRDefault="00051C42">
                          <w:pPr>
                            <w:jc w:val="center"/>
                            <w:rPr>
                              <w:szCs w:val="20"/>
                            </w:rPr>
                          </w:pPr>
                          <w:r>
                            <w:rPr>
                              <w:szCs w:val="20"/>
                            </w:rPr>
                            <w:t xml:space="preserve">Name of the IIR Conference, Location, Year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ové pole 8" o:spid="_x0000_s1026" o:spt="202" type="#_x0000_t202" style="position:absolute;left:0pt;margin-left:25.8pt;margin-top:784.35pt;height:27pt;width:504pt;z-index:251662336;mso-width-relative:page;mso-height-relative:page;" fillcolor="#FFFFFF" filled="t" stroked="f" coordsize="21600,21600" o:gfxdata="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TywpzZAAAADQEAAA8AAAAAAAAAAQAgAAAAIgAA&#10;AGRycy9kb3ducmV2LnhtbFBLAQIUABQAAAAIAIdO4kDboZtBBwIAAPUDAAAOAAAAAAAAAAEAIAAA&#10;ACgBAABkcnMvZTJvRG9jLnhtbFBLBQYAAAAABgAGAFkBAAChBQAAAAA=&#10;">
              <v:fill on="t" focussize="0,0"/>
              <v:stroke on="f"/>
              <v:imagedata o:title=""/>
              <o:lock v:ext="edit" aspectratio="f"/>
              <v:textbox>
                <w:txbxContent>
                  <w:p>
                    <w:pPr>
                      <w:jc w:val="center"/>
                      <w:rPr>
                        <w:szCs w:val="20"/>
                      </w:rPr>
                    </w:pPr>
                    <w:r>
                      <w:rPr>
                        <w:szCs w:val="20"/>
                      </w:rPr>
                      <w:t xml:space="preserve">Name of the IIR Conference, Location, Year </w:t>
                    </w:r>
                  </w:p>
                  <w:p/>
                  <w:p>
                    <w:pPr>
                      <w:jc w:val="center"/>
                      <w:rPr>
                        <w:szCs w:val="20"/>
                      </w:rPr>
                    </w:pPr>
                    <w:r>
                      <w:rPr>
                        <w:szCs w:val="20"/>
                      </w:rPr>
                      <w:t xml:space="preserve">Name of the IIR Conference, Location, Year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88" w:rsidRDefault="00736488"/>
  <w:p w:rsidR="00736488" w:rsidRDefault="00051C42">
    <w:pPr>
      <w:tabs>
        <w:tab w:val="left" w:pos="0"/>
      </w:tabs>
      <w:ind w:left="720" w:hanging="360"/>
      <w:jc w:val="center"/>
    </w:pPr>
    <w:r>
      <w:rPr>
        <w:rFonts w:eastAsia="Times New Roman"/>
        <w:sz w:val="20"/>
        <w:szCs w:val="20"/>
      </w:rPr>
      <w:t>The 14</w:t>
    </w:r>
    <w:r>
      <w:rPr>
        <w:rFonts w:eastAsia="Times New Roman"/>
        <w:sz w:val="20"/>
        <w:szCs w:val="20"/>
        <w:vertAlign w:val="superscript"/>
      </w:rPr>
      <w:t>th</w:t>
    </w:r>
    <w:r>
      <w:rPr>
        <w:rFonts w:eastAsia="Times New Roman"/>
        <w:sz w:val="20"/>
        <w:szCs w:val="20"/>
      </w:rPr>
      <w:t xml:space="preserve"> CRYOGENICS 2017 International IIR Conference, Dresden, Germany</w:t>
    </w:r>
    <w:r>
      <w:rPr>
        <w:color w:val="4D4436"/>
        <w:sz w:val="20"/>
        <w:szCs w:val="20"/>
      </w:rPr>
      <w:t xml:space="preserve"> </w: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327660</wp:posOffset>
              </wp:positionH>
              <wp:positionV relativeFrom="paragraph">
                <wp:posOffset>9961245</wp:posOffset>
              </wp:positionV>
              <wp:extent cx="6400800" cy="342900"/>
              <wp:effectExtent l="0" t="0" r="0" b="0"/>
              <wp:wrapNone/>
              <wp:docPr id="5"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FFFFFF"/>
                      </a:solidFill>
                      <a:ln>
                        <a:noFill/>
                      </a:ln>
                    </wps:spPr>
                    <wps:txbx>
                      <w:txbxContent>
                        <w:p w:rsidR="00736488" w:rsidRDefault="00051C42">
                          <w:pPr>
                            <w:jc w:val="center"/>
                            <w:rPr>
                              <w:szCs w:val="20"/>
                            </w:rPr>
                          </w:pPr>
                          <w:r>
                            <w:rPr>
                              <w:szCs w:val="20"/>
                            </w:rPr>
                            <w:t xml:space="preserve">Name of the IIR Conference, Location, Year </w:t>
                          </w:r>
                        </w:p>
                        <w:p w:rsidR="00736488" w:rsidRDefault="00736488"/>
                        <w:p w:rsidR="00736488" w:rsidRDefault="00051C42">
                          <w:pPr>
                            <w:jc w:val="center"/>
                            <w:rPr>
                              <w:szCs w:val="20"/>
                            </w:rPr>
                          </w:pPr>
                          <w:r>
                            <w:rPr>
                              <w:szCs w:val="20"/>
                            </w:rPr>
                            <w:t xml:space="preserve">Name of the IIR Conference, Location, Year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ové pole 3" o:spid="_x0000_s1026" o:spt="202" type="#_x0000_t202" style="position:absolute;left:0pt;margin-left:25.8pt;margin-top:784.35pt;height:27pt;width:504pt;z-index:251660288;mso-width-relative:page;mso-height-relative:page;" fillcolor="#FFFFFF" filled="t" stroked="f" coordsize="21600,21600" o:gfxdata="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TywpzZAAAADQEAAA8AAAAAAAAAAQAgAAAAIgAA&#10;AGRycy9kb3ducmV2LnhtbFBLAQIUABQAAAAIAIdO4kD/h05YBwIAAPQDAAAOAAAAAAAAAAEAIAAA&#10;ACgBAABkcnMvZTJvRG9jLnhtbFBLBQYAAAAABgAGAFkBAAChBQAAAAA=&#10;">
              <v:fill on="t" focussize="0,0"/>
              <v:stroke on="f"/>
              <v:imagedata o:title=""/>
              <o:lock v:ext="edit" aspectratio="f"/>
              <v:textbox>
                <w:txbxContent>
                  <w:p>
                    <w:pPr>
                      <w:jc w:val="center"/>
                      <w:rPr>
                        <w:szCs w:val="20"/>
                      </w:rPr>
                    </w:pPr>
                    <w:r>
                      <w:rPr>
                        <w:szCs w:val="20"/>
                      </w:rPr>
                      <w:t xml:space="preserve">Name of the IIR Conference, Location, Year </w:t>
                    </w:r>
                  </w:p>
                  <w:p/>
                  <w:p>
                    <w:pPr>
                      <w:jc w:val="center"/>
                      <w:rPr>
                        <w:szCs w:val="20"/>
                      </w:rPr>
                    </w:pPr>
                    <w:r>
                      <w:rPr>
                        <w:szCs w:val="20"/>
                      </w:rPr>
                      <w:t xml:space="preserve">Name of the IIR Conference, Location, Year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327660</wp:posOffset>
              </wp:positionH>
              <wp:positionV relativeFrom="paragraph">
                <wp:posOffset>9961245</wp:posOffset>
              </wp:positionV>
              <wp:extent cx="6400800" cy="342900"/>
              <wp:effectExtent l="0" t="0" r="0" b="0"/>
              <wp:wrapNone/>
              <wp:docPr id="15"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solidFill>
                        <a:srgbClr val="FFFFFF"/>
                      </a:solidFill>
                      <a:ln>
                        <a:noFill/>
                      </a:ln>
                    </wps:spPr>
                    <wps:txbx>
                      <w:txbxContent>
                        <w:p w:rsidR="00736488" w:rsidRDefault="00051C42">
                          <w:pPr>
                            <w:jc w:val="center"/>
                            <w:rPr>
                              <w:szCs w:val="20"/>
                            </w:rPr>
                          </w:pPr>
                          <w:r>
                            <w:rPr>
                              <w:szCs w:val="20"/>
                            </w:rPr>
                            <w:t xml:space="preserve">Name of the IIR Conference, Location, Year </w:t>
                          </w:r>
                        </w:p>
                        <w:p w:rsidR="00736488" w:rsidRDefault="00736488"/>
                        <w:p w:rsidR="00736488" w:rsidRDefault="00051C42">
                          <w:pPr>
                            <w:jc w:val="center"/>
                            <w:rPr>
                              <w:szCs w:val="20"/>
                            </w:rPr>
                          </w:pPr>
                          <w:r>
                            <w:rPr>
                              <w:szCs w:val="20"/>
                            </w:rPr>
                            <w:t xml:space="preserve">Name of the IIR Conference, Location, Year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ové pole 7" o:spid="_x0000_s1026" o:spt="202" type="#_x0000_t202" style="position:absolute;left:0pt;margin-left:25.8pt;margin-top:784.35pt;height:27pt;width:504pt;z-index:251659264;mso-width-relative:page;mso-height-relative:page;" fillcolor="#FFFFFF" filled="t" stroked="f" coordsize="21600,21600" o:gfxdata="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PLCnNkAAAANAQAADwAAAAAAAAABACAAAAAiAAAA&#10;ZHJzL2Rvd25yZXYueG1sUEsBAhQAFAAAAAgAh07iQNkTxuUGAgAA9QMAAA4AAAAAAAAAAQAgAAAA&#10;KAEAAGRycy9lMm9Eb2MueG1sUEsFBgAAAAAGAAYAWQEAAKAFAAAAAA==&#10;">
              <v:fill on="t" focussize="0,0"/>
              <v:stroke on="f"/>
              <v:imagedata o:title=""/>
              <o:lock v:ext="edit" aspectratio="f"/>
              <v:textbox>
                <w:txbxContent>
                  <w:p>
                    <w:pPr>
                      <w:jc w:val="center"/>
                      <w:rPr>
                        <w:szCs w:val="20"/>
                      </w:rPr>
                    </w:pPr>
                    <w:r>
                      <w:rPr>
                        <w:szCs w:val="20"/>
                      </w:rPr>
                      <w:t xml:space="preserve">Name of the IIR Conference, Location, Year </w:t>
                    </w:r>
                  </w:p>
                  <w:p/>
                  <w:p>
                    <w:pPr>
                      <w:jc w:val="center"/>
                      <w:rPr>
                        <w:szCs w:val="20"/>
                      </w:rPr>
                    </w:pPr>
                    <w:r>
                      <w:rPr>
                        <w:szCs w:val="20"/>
                      </w:rPr>
                      <w:t xml:space="preserve">Name of the IIR Conference, Location, Year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51C42">
      <w:pPr>
        <w:spacing w:after="0" w:line="240" w:lineRule="auto"/>
      </w:pPr>
      <w:r>
        <w:separator/>
      </w:r>
    </w:p>
  </w:footnote>
  <w:footnote w:type="continuationSeparator" w:id="0">
    <w:p w:rsidR="00000000" w:rsidRDefault="00051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88" w:rsidRDefault="0073648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88" w:rsidRDefault="00051C42">
    <w:pPr>
      <w:pStyle w:val="Header"/>
    </w:pPr>
    <w:r>
      <w:tab/>
    </w:r>
    <w:r>
      <w:tab/>
    </w:r>
    <w:r>
      <w:tab/>
    </w:r>
    <w:r>
      <w:t>PAPER ID: XXXX</w:t>
    </w:r>
  </w:p>
  <w:p w:rsidR="00736488" w:rsidRDefault="00051C42">
    <w:pPr>
      <w:pStyle w:val="Header"/>
    </w:pPr>
    <w:r>
      <w:tab/>
    </w:r>
    <w:r>
      <w:tab/>
    </w:r>
    <w:r>
      <w:tab/>
      <w:t>DOI: 10.18462/iir.cryo.2017.XXXX</w:t>
    </w:r>
  </w:p>
  <w:p w:rsidR="00736488" w:rsidRDefault="007364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7FC1B"/>
    <w:multiLevelType w:val="singleLevel"/>
    <w:tmpl w:val="AC37FC1B"/>
    <w:lvl w:ilvl="0">
      <w:start w:val="1"/>
      <w:numFmt w:val="lowerLetter"/>
      <w:suff w:val="space"/>
      <w:lvlText w:val="%1)"/>
      <w:lvlJc w:val="left"/>
    </w:lvl>
  </w:abstractNum>
  <w:abstractNum w:abstractNumId="1">
    <w:nsid w:val="12C12B76"/>
    <w:multiLevelType w:val="multilevel"/>
    <w:tmpl w:val="12C12B76"/>
    <w:lvl w:ilvl="0">
      <w:start w:val="1"/>
      <w:numFmt w:val="decimal"/>
      <w:pStyle w:val="IIR09Level1Heading"/>
      <w:lvlText w:val="%1."/>
      <w:lvlJc w:val="left"/>
      <w:pPr>
        <w:ind w:left="360" w:hanging="360"/>
      </w:pPr>
      <w:rPr>
        <w:rFonts w:hint="default"/>
      </w:rPr>
    </w:lvl>
    <w:lvl w:ilvl="1">
      <w:start w:val="1"/>
      <w:numFmt w:val="decimal"/>
      <w:pStyle w:val="IIR10Level2Heading"/>
      <w:lvlText w:val="%1.%2."/>
      <w:lvlJc w:val="left"/>
      <w:pPr>
        <w:ind w:left="792" w:hanging="792"/>
      </w:pPr>
      <w:rPr>
        <w:rFonts w:hint="default"/>
      </w:rPr>
    </w:lvl>
    <w:lvl w:ilvl="2">
      <w:start w:val="1"/>
      <w:numFmt w:val="decimal"/>
      <w:pStyle w:val="IIR21Level3Heading"/>
      <w:lvlText w:val="%1.%2.%3."/>
      <w:lvlJc w:val="left"/>
      <w:pPr>
        <w:ind w:left="851" w:hanging="851"/>
      </w:pPr>
      <w:rPr>
        <w:rFonts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6D"/>
    <w:rsid w:val="00007FD8"/>
    <w:rsid w:val="000124B6"/>
    <w:rsid w:val="00012603"/>
    <w:rsid w:val="00024CD1"/>
    <w:rsid w:val="00032261"/>
    <w:rsid w:val="00051C42"/>
    <w:rsid w:val="00057783"/>
    <w:rsid w:val="0005791D"/>
    <w:rsid w:val="00070744"/>
    <w:rsid w:val="0007655C"/>
    <w:rsid w:val="00077FAC"/>
    <w:rsid w:val="000901F5"/>
    <w:rsid w:val="00095660"/>
    <w:rsid w:val="000A02D3"/>
    <w:rsid w:val="000A66CB"/>
    <w:rsid w:val="000B0796"/>
    <w:rsid w:val="000B474C"/>
    <w:rsid w:val="000B72AA"/>
    <w:rsid w:val="000C4A0C"/>
    <w:rsid w:val="000C743F"/>
    <w:rsid w:val="000D0049"/>
    <w:rsid w:val="000F289C"/>
    <w:rsid w:val="000F7C97"/>
    <w:rsid w:val="00114DFE"/>
    <w:rsid w:val="00120A34"/>
    <w:rsid w:val="001252B7"/>
    <w:rsid w:val="00131FE7"/>
    <w:rsid w:val="001323C9"/>
    <w:rsid w:val="00152678"/>
    <w:rsid w:val="00156A36"/>
    <w:rsid w:val="00160AAC"/>
    <w:rsid w:val="0016353B"/>
    <w:rsid w:val="0017005B"/>
    <w:rsid w:val="001749E0"/>
    <w:rsid w:val="001753F9"/>
    <w:rsid w:val="00183A3C"/>
    <w:rsid w:val="00184849"/>
    <w:rsid w:val="00190F67"/>
    <w:rsid w:val="001978DD"/>
    <w:rsid w:val="001B27EA"/>
    <w:rsid w:val="001C31A8"/>
    <w:rsid w:val="001C7D01"/>
    <w:rsid w:val="001C7EC2"/>
    <w:rsid w:val="001D4286"/>
    <w:rsid w:val="001E4729"/>
    <w:rsid w:val="001E4D79"/>
    <w:rsid w:val="001F029B"/>
    <w:rsid w:val="001F04FF"/>
    <w:rsid w:val="001F4C52"/>
    <w:rsid w:val="001F608D"/>
    <w:rsid w:val="00203432"/>
    <w:rsid w:val="002278BF"/>
    <w:rsid w:val="00250191"/>
    <w:rsid w:val="00252DD4"/>
    <w:rsid w:val="00255363"/>
    <w:rsid w:val="0025693C"/>
    <w:rsid w:val="00262D28"/>
    <w:rsid w:val="002A7EBC"/>
    <w:rsid w:val="002C138E"/>
    <w:rsid w:val="002D268F"/>
    <w:rsid w:val="002E1F9B"/>
    <w:rsid w:val="002E5411"/>
    <w:rsid w:val="003348D2"/>
    <w:rsid w:val="003426F6"/>
    <w:rsid w:val="00351CB6"/>
    <w:rsid w:val="00365FE2"/>
    <w:rsid w:val="0036709A"/>
    <w:rsid w:val="00372D98"/>
    <w:rsid w:val="00375F1F"/>
    <w:rsid w:val="00393EDB"/>
    <w:rsid w:val="00396F03"/>
    <w:rsid w:val="003A7AD3"/>
    <w:rsid w:val="003B60FD"/>
    <w:rsid w:val="003D489A"/>
    <w:rsid w:val="003D69B4"/>
    <w:rsid w:val="003E218B"/>
    <w:rsid w:val="003E3EE6"/>
    <w:rsid w:val="004047AC"/>
    <w:rsid w:val="004144FD"/>
    <w:rsid w:val="00420D95"/>
    <w:rsid w:val="00431D07"/>
    <w:rsid w:val="00435983"/>
    <w:rsid w:val="004443DD"/>
    <w:rsid w:val="00444CC2"/>
    <w:rsid w:val="00460102"/>
    <w:rsid w:val="00486C93"/>
    <w:rsid w:val="00496422"/>
    <w:rsid w:val="004A4942"/>
    <w:rsid w:val="004B098D"/>
    <w:rsid w:val="004B4EAF"/>
    <w:rsid w:val="004C25C8"/>
    <w:rsid w:val="004C65E1"/>
    <w:rsid w:val="004D6365"/>
    <w:rsid w:val="004E5A7F"/>
    <w:rsid w:val="004F40E5"/>
    <w:rsid w:val="00510200"/>
    <w:rsid w:val="005350AF"/>
    <w:rsid w:val="00536897"/>
    <w:rsid w:val="005517A2"/>
    <w:rsid w:val="0055458B"/>
    <w:rsid w:val="00555DEF"/>
    <w:rsid w:val="0059258E"/>
    <w:rsid w:val="005A5112"/>
    <w:rsid w:val="005A7C9F"/>
    <w:rsid w:val="005B0A22"/>
    <w:rsid w:val="005B0CC6"/>
    <w:rsid w:val="005B58A8"/>
    <w:rsid w:val="005B5BDB"/>
    <w:rsid w:val="005C2D27"/>
    <w:rsid w:val="005D1F6D"/>
    <w:rsid w:val="005D7ED7"/>
    <w:rsid w:val="005F000C"/>
    <w:rsid w:val="00604CA0"/>
    <w:rsid w:val="00612A5E"/>
    <w:rsid w:val="00613C4F"/>
    <w:rsid w:val="00617CF4"/>
    <w:rsid w:val="006261AE"/>
    <w:rsid w:val="00627BA3"/>
    <w:rsid w:val="00634A35"/>
    <w:rsid w:val="00635BBF"/>
    <w:rsid w:val="00643F8A"/>
    <w:rsid w:val="006570C8"/>
    <w:rsid w:val="006678E7"/>
    <w:rsid w:val="00676F9F"/>
    <w:rsid w:val="00686ADD"/>
    <w:rsid w:val="00691354"/>
    <w:rsid w:val="00694255"/>
    <w:rsid w:val="006A6705"/>
    <w:rsid w:val="006B4614"/>
    <w:rsid w:val="006D122B"/>
    <w:rsid w:val="006D47C4"/>
    <w:rsid w:val="00714426"/>
    <w:rsid w:val="007211A8"/>
    <w:rsid w:val="00723551"/>
    <w:rsid w:val="00725FE7"/>
    <w:rsid w:val="00732AB7"/>
    <w:rsid w:val="00736488"/>
    <w:rsid w:val="007427D4"/>
    <w:rsid w:val="007430E7"/>
    <w:rsid w:val="00767CF5"/>
    <w:rsid w:val="00774A3A"/>
    <w:rsid w:val="0077702D"/>
    <w:rsid w:val="0078218F"/>
    <w:rsid w:val="007875B6"/>
    <w:rsid w:val="0079058E"/>
    <w:rsid w:val="007A1911"/>
    <w:rsid w:val="007A6B71"/>
    <w:rsid w:val="007B2F51"/>
    <w:rsid w:val="007B3398"/>
    <w:rsid w:val="007C7CB8"/>
    <w:rsid w:val="007D05B0"/>
    <w:rsid w:val="007E48EE"/>
    <w:rsid w:val="007F4A0D"/>
    <w:rsid w:val="007F5069"/>
    <w:rsid w:val="0080211D"/>
    <w:rsid w:val="008036D4"/>
    <w:rsid w:val="00804517"/>
    <w:rsid w:val="00813416"/>
    <w:rsid w:val="00826828"/>
    <w:rsid w:val="00826A42"/>
    <w:rsid w:val="00861AFA"/>
    <w:rsid w:val="00863C89"/>
    <w:rsid w:val="00875374"/>
    <w:rsid w:val="008948B1"/>
    <w:rsid w:val="008A683D"/>
    <w:rsid w:val="008A6924"/>
    <w:rsid w:val="008B14BA"/>
    <w:rsid w:val="008B2007"/>
    <w:rsid w:val="008C6FA1"/>
    <w:rsid w:val="008D486F"/>
    <w:rsid w:val="008E050C"/>
    <w:rsid w:val="008E1816"/>
    <w:rsid w:val="008E78FA"/>
    <w:rsid w:val="008F10E3"/>
    <w:rsid w:val="008F4606"/>
    <w:rsid w:val="00921B28"/>
    <w:rsid w:val="00921BCD"/>
    <w:rsid w:val="00932C9F"/>
    <w:rsid w:val="00955340"/>
    <w:rsid w:val="00960024"/>
    <w:rsid w:val="009638CD"/>
    <w:rsid w:val="00974B68"/>
    <w:rsid w:val="009A0239"/>
    <w:rsid w:val="009A397B"/>
    <w:rsid w:val="009B6922"/>
    <w:rsid w:val="009B6F8E"/>
    <w:rsid w:val="009C071E"/>
    <w:rsid w:val="009C151E"/>
    <w:rsid w:val="009C3B27"/>
    <w:rsid w:val="009E53F6"/>
    <w:rsid w:val="00A048C3"/>
    <w:rsid w:val="00A113BA"/>
    <w:rsid w:val="00A15FCF"/>
    <w:rsid w:val="00A30AD7"/>
    <w:rsid w:val="00A42135"/>
    <w:rsid w:val="00A460B3"/>
    <w:rsid w:val="00A6007A"/>
    <w:rsid w:val="00A614AA"/>
    <w:rsid w:val="00A74ADC"/>
    <w:rsid w:val="00AB48AF"/>
    <w:rsid w:val="00AB500D"/>
    <w:rsid w:val="00AC3095"/>
    <w:rsid w:val="00AC64BA"/>
    <w:rsid w:val="00AC727F"/>
    <w:rsid w:val="00AD522A"/>
    <w:rsid w:val="00AD59C8"/>
    <w:rsid w:val="00AE1CA0"/>
    <w:rsid w:val="00AE5C7A"/>
    <w:rsid w:val="00AE782B"/>
    <w:rsid w:val="00AF6A33"/>
    <w:rsid w:val="00B03E8F"/>
    <w:rsid w:val="00B05F2A"/>
    <w:rsid w:val="00B10ECF"/>
    <w:rsid w:val="00B14678"/>
    <w:rsid w:val="00B147B1"/>
    <w:rsid w:val="00B2455C"/>
    <w:rsid w:val="00B27BBE"/>
    <w:rsid w:val="00B41ADD"/>
    <w:rsid w:val="00B5301C"/>
    <w:rsid w:val="00B605CB"/>
    <w:rsid w:val="00B71E92"/>
    <w:rsid w:val="00B9033A"/>
    <w:rsid w:val="00B90FC8"/>
    <w:rsid w:val="00B96B5E"/>
    <w:rsid w:val="00BA7EC5"/>
    <w:rsid w:val="00BB50C1"/>
    <w:rsid w:val="00BC1CC2"/>
    <w:rsid w:val="00BC1F20"/>
    <w:rsid w:val="00BC7D4C"/>
    <w:rsid w:val="00BD280B"/>
    <w:rsid w:val="00BD66C7"/>
    <w:rsid w:val="00BE1014"/>
    <w:rsid w:val="00BE7DE9"/>
    <w:rsid w:val="00C03B58"/>
    <w:rsid w:val="00C22F41"/>
    <w:rsid w:val="00C234E3"/>
    <w:rsid w:val="00C23DF5"/>
    <w:rsid w:val="00C23FD0"/>
    <w:rsid w:val="00C3460F"/>
    <w:rsid w:val="00C34F83"/>
    <w:rsid w:val="00C564DB"/>
    <w:rsid w:val="00C5734A"/>
    <w:rsid w:val="00C80BF6"/>
    <w:rsid w:val="00C840B4"/>
    <w:rsid w:val="00C91CD3"/>
    <w:rsid w:val="00C947EC"/>
    <w:rsid w:val="00CA1884"/>
    <w:rsid w:val="00CA2701"/>
    <w:rsid w:val="00CA5D27"/>
    <w:rsid w:val="00CB0F3A"/>
    <w:rsid w:val="00CC1737"/>
    <w:rsid w:val="00CC4046"/>
    <w:rsid w:val="00CD1D1F"/>
    <w:rsid w:val="00CD5E5F"/>
    <w:rsid w:val="00CD5FA8"/>
    <w:rsid w:val="00CE7677"/>
    <w:rsid w:val="00D0230F"/>
    <w:rsid w:val="00D13C9B"/>
    <w:rsid w:val="00D142A3"/>
    <w:rsid w:val="00D14720"/>
    <w:rsid w:val="00D17F45"/>
    <w:rsid w:val="00D254BB"/>
    <w:rsid w:val="00D26AAE"/>
    <w:rsid w:val="00D27515"/>
    <w:rsid w:val="00D347EF"/>
    <w:rsid w:val="00D4051F"/>
    <w:rsid w:val="00D50D36"/>
    <w:rsid w:val="00D5655F"/>
    <w:rsid w:val="00D70221"/>
    <w:rsid w:val="00D93656"/>
    <w:rsid w:val="00D95244"/>
    <w:rsid w:val="00D96782"/>
    <w:rsid w:val="00D9779A"/>
    <w:rsid w:val="00DA0AE7"/>
    <w:rsid w:val="00DA4B2C"/>
    <w:rsid w:val="00DA544D"/>
    <w:rsid w:val="00DB197C"/>
    <w:rsid w:val="00DB561A"/>
    <w:rsid w:val="00DC029F"/>
    <w:rsid w:val="00DC471E"/>
    <w:rsid w:val="00DD1CD6"/>
    <w:rsid w:val="00DE294A"/>
    <w:rsid w:val="00DF11F4"/>
    <w:rsid w:val="00DF68E3"/>
    <w:rsid w:val="00E07F5C"/>
    <w:rsid w:val="00E228DD"/>
    <w:rsid w:val="00E3268D"/>
    <w:rsid w:val="00E37EC2"/>
    <w:rsid w:val="00E50383"/>
    <w:rsid w:val="00E7642B"/>
    <w:rsid w:val="00EA34DF"/>
    <w:rsid w:val="00EA394A"/>
    <w:rsid w:val="00EA6242"/>
    <w:rsid w:val="00EB14B3"/>
    <w:rsid w:val="00EC0FA7"/>
    <w:rsid w:val="00EC3ABA"/>
    <w:rsid w:val="00EE51A9"/>
    <w:rsid w:val="00F12527"/>
    <w:rsid w:val="00F327B2"/>
    <w:rsid w:val="00F36D46"/>
    <w:rsid w:val="00F36F31"/>
    <w:rsid w:val="00F40C15"/>
    <w:rsid w:val="00F503F2"/>
    <w:rsid w:val="00F54065"/>
    <w:rsid w:val="00F559AF"/>
    <w:rsid w:val="00F57627"/>
    <w:rsid w:val="00F64BA0"/>
    <w:rsid w:val="00F70570"/>
    <w:rsid w:val="00F71F6A"/>
    <w:rsid w:val="00F80B96"/>
    <w:rsid w:val="00F8513B"/>
    <w:rsid w:val="00F91239"/>
    <w:rsid w:val="00F9372F"/>
    <w:rsid w:val="00F94132"/>
    <w:rsid w:val="00F9762C"/>
    <w:rsid w:val="00FA48CB"/>
    <w:rsid w:val="00FA7290"/>
    <w:rsid w:val="00FA7C93"/>
    <w:rsid w:val="00FB0E2E"/>
    <w:rsid w:val="00FC157A"/>
    <w:rsid w:val="00FE552E"/>
    <w:rsid w:val="00FF0E19"/>
    <w:rsid w:val="029164B4"/>
    <w:rsid w:val="03B501B8"/>
    <w:rsid w:val="043C30E1"/>
    <w:rsid w:val="05BA1AD9"/>
    <w:rsid w:val="068633BF"/>
    <w:rsid w:val="06C56DA5"/>
    <w:rsid w:val="0793586B"/>
    <w:rsid w:val="07AE1E22"/>
    <w:rsid w:val="08C6452E"/>
    <w:rsid w:val="095641A1"/>
    <w:rsid w:val="0961412A"/>
    <w:rsid w:val="09954095"/>
    <w:rsid w:val="09CB1E7C"/>
    <w:rsid w:val="0B3C1CCE"/>
    <w:rsid w:val="0C206BE6"/>
    <w:rsid w:val="0D365D4A"/>
    <w:rsid w:val="0D3F7F65"/>
    <w:rsid w:val="0DDA4F4E"/>
    <w:rsid w:val="0E057DB0"/>
    <w:rsid w:val="0E1C333F"/>
    <w:rsid w:val="0E400274"/>
    <w:rsid w:val="0E663771"/>
    <w:rsid w:val="0E961DE0"/>
    <w:rsid w:val="0F35116B"/>
    <w:rsid w:val="0F7B4CCF"/>
    <w:rsid w:val="10F44F9F"/>
    <w:rsid w:val="10F8524D"/>
    <w:rsid w:val="10FD2A75"/>
    <w:rsid w:val="13B85D97"/>
    <w:rsid w:val="13EE5E41"/>
    <w:rsid w:val="14927B5B"/>
    <w:rsid w:val="14A131A0"/>
    <w:rsid w:val="150E6AE9"/>
    <w:rsid w:val="1641491F"/>
    <w:rsid w:val="16EA2202"/>
    <w:rsid w:val="1739130F"/>
    <w:rsid w:val="178C1520"/>
    <w:rsid w:val="183B4023"/>
    <w:rsid w:val="195F14A3"/>
    <w:rsid w:val="1B306B7B"/>
    <w:rsid w:val="1BC2490C"/>
    <w:rsid w:val="1BD60EF0"/>
    <w:rsid w:val="1C6A5AA8"/>
    <w:rsid w:val="1D41235E"/>
    <w:rsid w:val="1DE36B8D"/>
    <w:rsid w:val="1DE5363C"/>
    <w:rsid w:val="1EE34A14"/>
    <w:rsid w:val="1F053CB6"/>
    <w:rsid w:val="1F152A8F"/>
    <w:rsid w:val="1F18793B"/>
    <w:rsid w:val="226F639E"/>
    <w:rsid w:val="22D12023"/>
    <w:rsid w:val="22D130A8"/>
    <w:rsid w:val="23860F86"/>
    <w:rsid w:val="23D67EF6"/>
    <w:rsid w:val="24B23BF1"/>
    <w:rsid w:val="25390320"/>
    <w:rsid w:val="255E07DE"/>
    <w:rsid w:val="25733A65"/>
    <w:rsid w:val="267345AE"/>
    <w:rsid w:val="270D4593"/>
    <w:rsid w:val="27B1233A"/>
    <w:rsid w:val="28E641B8"/>
    <w:rsid w:val="292C6DBC"/>
    <w:rsid w:val="2BE665B0"/>
    <w:rsid w:val="2C4C25F7"/>
    <w:rsid w:val="2C83164B"/>
    <w:rsid w:val="2C917646"/>
    <w:rsid w:val="2D506835"/>
    <w:rsid w:val="2D7D7E27"/>
    <w:rsid w:val="2EB14BD4"/>
    <w:rsid w:val="307F27B7"/>
    <w:rsid w:val="316F2E41"/>
    <w:rsid w:val="354B15E4"/>
    <w:rsid w:val="354C10E9"/>
    <w:rsid w:val="358C570F"/>
    <w:rsid w:val="36742FBB"/>
    <w:rsid w:val="369D2A27"/>
    <w:rsid w:val="36E22E71"/>
    <w:rsid w:val="3719290D"/>
    <w:rsid w:val="3730787A"/>
    <w:rsid w:val="379D7516"/>
    <w:rsid w:val="386D5FDB"/>
    <w:rsid w:val="386F28A2"/>
    <w:rsid w:val="38923D02"/>
    <w:rsid w:val="38A22241"/>
    <w:rsid w:val="38A227BF"/>
    <w:rsid w:val="39176FF5"/>
    <w:rsid w:val="3A773281"/>
    <w:rsid w:val="3C2829B1"/>
    <w:rsid w:val="3C3D6162"/>
    <w:rsid w:val="3C655868"/>
    <w:rsid w:val="3C9E68C7"/>
    <w:rsid w:val="3CA70BCE"/>
    <w:rsid w:val="3CF61334"/>
    <w:rsid w:val="3F241B17"/>
    <w:rsid w:val="3FB05AF1"/>
    <w:rsid w:val="40267491"/>
    <w:rsid w:val="41426D27"/>
    <w:rsid w:val="429728AF"/>
    <w:rsid w:val="42C256BD"/>
    <w:rsid w:val="430A1C9E"/>
    <w:rsid w:val="437A2599"/>
    <w:rsid w:val="43EA7C43"/>
    <w:rsid w:val="4412080B"/>
    <w:rsid w:val="44424A4A"/>
    <w:rsid w:val="44FA17F0"/>
    <w:rsid w:val="462F6D7D"/>
    <w:rsid w:val="46F06982"/>
    <w:rsid w:val="46F63678"/>
    <w:rsid w:val="4803040C"/>
    <w:rsid w:val="49266132"/>
    <w:rsid w:val="496C3B9C"/>
    <w:rsid w:val="4DF11827"/>
    <w:rsid w:val="4E1A2685"/>
    <w:rsid w:val="513654C3"/>
    <w:rsid w:val="51DE3C37"/>
    <w:rsid w:val="52656490"/>
    <w:rsid w:val="53736DC5"/>
    <w:rsid w:val="54233FFD"/>
    <w:rsid w:val="54E03554"/>
    <w:rsid w:val="5593270A"/>
    <w:rsid w:val="55C45217"/>
    <w:rsid w:val="570E5831"/>
    <w:rsid w:val="577D4C17"/>
    <w:rsid w:val="59167174"/>
    <w:rsid w:val="5AC267D9"/>
    <w:rsid w:val="5BDB1768"/>
    <w:rsid w:val="5BED7724"/>
    <w:rsid w:val="5C2B1974"/>
    <w:rsid w:val="5D2C6BA2"/>
    <w:rsid w:val="5D2F00AE"/>
    <w:rsid w:val="5F2A59C3"/>
    <w:rsid w:val="5F3B01CB"/>
    <w:rsid w:val="608244F4"/>
    <w:rsid w:val="60BF776B"/>
    <w:rsid w:val="610D533C"/>
    <w:rsid w:val="62A5020A"/>
    <w:rsid w:val="62C80A45"/>
    <w:rsid w:val="639165E2"/>
    <w:rsid w:val="6395521B"/>
    <w:rsid w:val="63FC0453"/>
    <w:rsid w:val="64A16A4D"/>
    <w:rsid w:val="67362616"/>
    <w:rsid w:val="69254DDB"/>
    <w:rsid w:val="69BD6EFC"/>
    <w:rsid w:val="6A336382"/>
    <w:rsid w:val="6B19347B"/>
    <w:rsid w:val="6EC524BF"/>
    <w:rsid w:val="705046F3"/>
    <w:rsid w:val="705B772F"/>
    <w:rsid w:val="709C1149"/>
    <w:rsid w:val="70F93E65"/>
    <w:rsid w:val="71F234F5"/>
    <w:rsid w:val="722C194A"/>
    <w:rsid w:val="72DC482D"/>
    <w:rsid w:val="73D82E1C"/>
    <w:rsid w:val="74552DA7"/>
    <w:rsid w:val="781B6486"/>
    <w:rsid w:val="78345089"/>
    <w:rsid w:val="78823675"/>
    <w:rsid w:val="7897143F"/>
    <w:rsid w:val="7A692CA0"/>
    <w:rsid w:val="7AA8223F"/>
    <w:rsid w:val="7B1C7C10"/>
    <w:rsid w:val="7B6646A4"/>
    <w:rsid w:val="7B7412EA"/>
    <w:rsid w:val="7BDB247A"/>
    <w:rsid w:val="7D0E3FE6"/>
    <w:rsid w:val="7D7B0781"/>
    <w:rsid w:val="7DEC6DB9"/>
    <w:rsid w:val="7E4620E6"/>
    <w:rsid w:val="7E571956"/>
    <w:rsid w:val="7F2424A5"/>
    <w:rsid w:val="7F5A57B9"/>
    <w:rsid w:val="7FD60FD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IIR11MainText"/>
    <w:qFormat/>
    <w:pPr>
      <w:spacing w:line="240" w:lineRule="exact"/>
      <w:jc w:val="both"/>
    </w:pPr>
    <w:rPr>
      <w:rFonts w:eastAsia="Calibri"/>
      <w:sz w:val="22"/>
      <w:szCs w:val="22"/>
      <w:lang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IR11MainText">
    <w:name w:val="IIR 11. Main Text"/>
    <w:basedOn w:val="Normal"/>
    <w:qFormat/>
    <w:rPr>
      <w:rFonts w:ascii="Arial" w:hAnsi="Arial" w:cs="Arial"/>
      <w:color w:val="000000" w:themeColor="text1"/>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Footer">
    <w:name w:val="footer"/>
    <w:basedOn w:val="Normal"/>
    <w:link w:val="FooterChar"/>
    <w:uiPriority w:val="99"/>
    <w:unhideWhenUsed/>
    <w:qFormat/>
    <w:pPr>
      <w:jc w:val="center"/>
    </w:pPr>
  </w:style>
  <w:style w:type="paragraph" w:styleId="Header">
    <w:name w:val="header"/>
    <w:basedOn w:val="Normal"/>
    <w:link w:val="HeaderChar"/>
    <w:uiPriority w:val="99"/>
    <w:unhideWhenUsed/>
    <w:qFormat/>
    <w:pPr>
      <w:tabs>
        <w:tab w:val="center" w:pos="4536"/>
        <w:tab w:val="right" w:pos="9072"/>
      </w:tabs>
      <w:jc w:val="center"/>
    </w:pPr>
    <w:rPr>
      <w:lang w:val="cs-CZ"/>
    </w:rPr>
  </w:style>
  <w:style w:type="paragraph" w:styleId="NormalWeb">
    <w:name w:val="Normal (Web)"/>
    <w:basedOn w:val="Normal"/>
    <w:uiPriority w:val="99"/>
    <w:unhideWhenUsed/>
    <w:qFormat/>
    <w:pPr>
      <w:spacing w:after="120" w:line="240" w:lineRule="auto"/>
      <w:jc w:val="left"/>
    </w:pPr>
    <w:rPr>
      <w:rFonts w:ascii="Arial" w:eastAsiaTheme="minorHAnsi" w:hAnsi="Arial"/>
      <w:szCs w:val="20"/>
      <w:lang w:val="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customStyle="1" w:styleId="IIR03PaperTitle">
    <w:name w:val="IIR 03. Paper Title"/>
    <w:basedOn w:val="Normal"/>
    <w:next w:val="IIR04AuthorName"/>
    <w:qFormat/>
    <w:pPr>
      <w:spacing w:before="120" w:after="120" w:line="240" w:lineRule="auto"/>
      <w:jc w:val="center"/>
    </w:pPr>
    <w:rPr>
      <w:b/>
      <w:sz w:val="32"/>
      <w:szCs w:val="48"/>
    </w:rPr>
  </w:style>
  <w:style w:type="paragraph" w:customStyle="1" w:styleId="IIR04AuthorName">
    <w:name w:val="IIR 04. Author Name"/>
    <w:basedOn w:val="Normal"/>
    <w:next w:val="IIR05InstitutionAffiliations"/>
    <w:qFormat/>
    <w:pPr>
      <w:spacing w:after="60" w:line="240" w:lineRule="auto"/>
      <w:jc w:val="center"/>
    </w:pPr>
    <w:rPr>
      <w:b/>
      <w:sz w:val="28"/>
    </w:rPr>
  </w:style>
  <w:style w:type="paragraph" w:customStyle="1" w:styleId="IIR05InstitutionAffiliations">
    <w:name w:val="IIR 05. Institution Affiliations"/>
    <w:basedOn w:val="Normal"/>
    <w:qFormat/>
    <w:pPr>
      <w:spacing w:line="240" w:lineRule="auto"/>
      <w:jc w:val="center"/>
    </w:pPr>
    <w:rPr>
      <w:szCs w:val="18"/>
    </w:rPr>
  </w:style>
  <w:style w:type="paragraph" w:customStyle="1" w:styleId="IIR09Level1Heading">
    <w:name w:val="IIR 09. Level 1 Heading"/>
    <w:basedOn w:val="Normal"/>
    <w:qFormat/>
    <w:pPr>
      <w:keepNext/>
      <w:numPr>
        <w:numId w:val="1"/>
      </w:numPr>
      <w:spacing w:before="360" w:after="120" w:line="288" w:lineRule="auto"/>
      <w:jc w:val="center"/>
    </w:pPr>
    <w:rPr>
      <w:b/>
      <w:caps/>
      <w:sz w:val="24"/>
      <w:szCs w:val="20"/>
    </w:rPr>
  </w:style>
  <w:style w:type="paragraph" w:customStyle="1" w:styleId="IIR10Level2Heading">
    <w:name w:val="IIR 10. Level 2 Heading"/>
    <w:basedOn w:val="Normal"/>
    <w:next w:val="IIR11MainText"/>
    <w:qFormat/>
    <w:pPr>
      <w:keepNext/>
      <w:numPr>
        <w:ilvl w:val="1"/>
        <w:numId w:val="1"/>
      </w:numPr>
      <w:spacing w:before="240" w:after="60" w:line="288" w:lineRule="auto"/>
    </w:pPr>
    <w:rPr>
      <w:b/>
      <w:szCs w:val="20"/>
    </w:rPr>
  </w:style>
  <w:style w:type="paragraph" w:customStyle="1" w:styleId="IIR12FigureCaption">
    <w:name w:val="IIR 12. Figure Caption"/>
    <w:basedOn w:val="Normal"/>
    <w:qFormat/>
    <w:pPr>
      <w:spacing w:after="100" w:afterAutospacing="1"/>
      <w:jc w:val="center"/>
    </w:pPr>
    <w:rPr>
      <w:b/>
      <w:sz w:val="20"/>
      <w:szCs w:val="20"/>
    </w:rPr>
  </w:style>
  <w:style w:type="paragraph" w:customStyle="1" w:styleId="IIR13TableCaption">
    <w:name w:val="IIR 13. Table Caption"/>
    <w:basedOn w:val="Normal"/>
    <w:qFormat/>
    <w:pPr>
      <w:ind w:left="360"/>
      <w:jc w:val="center"/>
    </w:pPr>
    <w:rPr>
      <w:b/>
      <w:sz w:val="20"/>
      <w:szCs w:val="20"/>
    </w:rPr>
  </w:style>
  <w:style w:type="paragraph" w:customStyle="1" w:styleId="IIR15References">
    <w:name w:val="IIR 15. References"/>
    <w:basedOn w:val="IIR11MainText"/>
    <w:qFormat/>
    <w:pPr>
      <w:autoSpaceDE w:val="0"/>
      <w:autoSpaceDN w:val="0"/>
      <w:adjustRightInd w:val="0"/>
      <w:spacing w:after="120" w:line="240" w:lineRule="atLeast"/>
      <w:ind w:left="567" w:hanging="567"/>
    </w:pPr>
    <w:rPr>
      <w:rFonts w:cs="Times New Roman PS MT"/>
      <w:color w:val="000000"/>
    </w:rPr>
  </w:style>
  <w:style w:type="paragraph" w:customStyle="1" w:styleId="IIR14RefNom">
    <w:name w:val="IIR 14. Ref Nom"/>
    <w:basedOn w:val="Normal"/>
    <w:next w:val="IIR11MainText"/>
    <w:qFormat/>
    <w:pPr>
      <w:spacing w:before="480" w:after="120"/>
      <w:jc w:val="center"/>
    </w:pPr>
    <w:rPr>
      <w:b/>
      <w:caps/>
      <w:sz w:val="24"/>
      <w:szCs w:val="20"/>
    </w:rPr>
  </w:style>
  <w:style w:type="character" w:customStyle="1" w:styleId="IIR04Superscript">
    <w:name w:val="IIR 04. Superscript"/>
    <w:uiPriority w:val="1"/>
    <w:qFormat/>
    <w:rPr>
      <w:vertAlign w:val="superscript"/>
      <w:lang w:val="en-GB"/>
    </w:rPr>
  </w:style>
  <w:style w:type="paragraph" w:customStyle="1" w:styleId="IIR17Equation">
    <w:name w:val="IIR 17. Equation"/>
    <w:basedOn w:val="Normal"/>
    <w:qFormat/>
    <w:pPr>
      <w:tabs>
        <w:tab w:val="left" w:pos="3969"/>
      </w:tabs>
      <w:spacing w:before="240" w:after="240"/>
    </w:pPr>
  </w:style>
  <w:style w:type="character" w:customStyle="1" w:styleId="IIR15ReferencesItalic">
    <w:name w:val="IIR 15. References Italic"/>
    <w:basedOn w:val="DefaultParagraphFont"/>
    <w:uiPriority w:val="1"/>
    <w:qFormat/>
    <w:rPr>
      <w:i/>
    </w:rPr>
  </w:style>
  <w:style w:type="table" w:customStyle="1" w:styleId="TableFormat">
    <w:name w:val="Table Format"/>
    <w:basedOn w:val="TableNormal"/>
    <w:uiPriority w:val="99"/>
    <w:qFormat/>
    <w:rPr>
      <w:rFonts w:ascii="Times New Roman PS MT" w:eastAsia="Calibri" w:hAnsi="Times New Roman PS MT"/>
      <w:lang w:eastAsia="cs-CZ"/>
    </w:rPr>
    <w:tblPr>
      <w:jc w:val="center"/>
      <w:tblBorders>
        <w:top w:val="single" w:sz="18" w:space="0" w:color="auto"/>
        <w:bottom w:val="single" w:sz="18" w:space="0" w:color="auto"/>
      </w:tblBorders>
    </w:tblPr>
    <w:trPr>
      <w:jc w:val="center"/>
    </w:trPr>
    <w:tcPr>
      <w:vAlign w:val="center"/>
    </w:tcPr>
    <w:tblStylePr w:type="firstRow">
      <w:rPr>
        <w:rFonts w:ascii="Segoe UI" w:hAnsi="Segoe UI"/>
        <w:b/>
        <w:sz w:val="20"/>
      </w:rPr>
      <w:tblPr>
        <w:jc w:val="center"/>
      </w:tblPr>
      <w:trPr>
        <w:jc w:val="center"/>
      </w:trPr>
      <w:tcPr>
        <w:tcBorders>
          <w:top w:val="nil"/>
          <w:bottom w:val="single" w:sz="18" w:space="0" w:color="auto"/>
        </w:tcBorders>
        <w:vAlign w:val="center"/>
      </w:tcPr>
    </w:tblStylePr>
  </w:style>
  <w:style w:type="character" w:customStyle="1" w:styleId="HeaderChar">
    <w:name w:val="Header Char"/>
    <w:link w:val="Header"/>
    <w:uiPriority w:val="99"/>
    <w:qFormat/>
    <w:rPr>
      <w:rFonts w:ascii="Times New Roman" w:eastAsia="Calibri" w:hAnsi="Times New Roman" w:cs="Times New Roman"/>
    </w:rPr>
  </w:style>
  <w:style w:type="character" w:customStyle="1" w:styleId="FooterChar">
    <w:name w:val="Footer Char"/>
    <w:link w:val="Footer"/>
    <w:uiPriority w:val="99"/>
    <w:qFormat/>
    <w:rPr>
      <w:rFonts w:ascii="Times New Roman" w:eastAsia="Calibri" w:hAnsi="Times New Roman" w:cs="Times New Roman"/>
      <w:lang w:val="en-US"/>
    </w:rPr>
  </w:style>
  <w:style w:type="paragraph" w:customStyle="1" w:styleId="IIR16Table">
    <w:name w:val="IIR 16. Table"/>
    <w:basedOn w:val="Normal"/>
    <w:next w:val="IIR11MainText"/>
    <w:qFormat/>
    <w:pPr>
      <w:tabs>
        <w:tab w:val="left" w:pos="3969"/>
        <w:tab w:val="left" w:pos="7371"/>
      </w:tabs>
    </w:pPr>
    <w:rPr>
      <w:rFonts w:eastAsia="Times New Roman"/>
    </w:rPr>
  </w:style>
  <w:style w:type="paragraph" w:customStyle="1" w:styleId="IIR07AbstractMainText">
    <w:name w:val="IIR 07. Abstract Main Text"/>
    <w:basedOn w:val="IIR11MainText"/>
    <w:next w:val="IIR08AbstractKeywords"/>
    <w:qFormat/>
  </w:style>
  <w:style w:type="paragraph" w:customStyle="1" w:styleId="IIR08AbstractKeywords">
    <w:name w:val="IIR 08. Abstract Keywords"/>
    <w:basedOn w:val="IIR11MainText"/>
    <w:next w:val="IIR09Level1Heading"/>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lang w:val="en-US"/>
    </w:rPr>
  </w:style>
  <w:style w:type="paragraph" w:customStyle="1" w:styleId="IIR18TextNormal">
    <w:name w:val="IIR 18. Text Normal"/>
    <w:basedOn w:val="Normal"/>
    <w:qFormat/>
  </w:style>
  <w:style w:type="paragraph" w:customStyle="1" w:styleId="IIR06AbstractTitle">
    <w:name w:val="IIR 06. Abstract Title"/>
    <w:basedOn w:val="Normal"/>
    <w:next w:val="IIR07AbstractMainText"/>
    <w:qFormat/>
    <w:pPr>
      <w:spacing w:before="480" w:after="120"/>
      <w:jc w:val="center"/>
    </w:pPr>
    <w:rPr>
      <w:b/>
      <w:caps/>
      <w:sz w:val="24"/>
      <w:szCs w:val="24"/>
    </w:rPr>
  </w:style>
  <w:style w:type="paragraph" w:customStyle="1" w:styleId="IIR21Level3Heading">
    <w:name w:val="IIR 21. Level 3 Heading"/>
    <w:basedOn w:val="Normal"/>
    <w:next w:val="IIR11MainText"/>
    <w:qFormat/>
    <w:pPr>
      <w:keepNext/>
      <w:numPr>
        <w:ilvl w:val="2"/>
        <w:numId w:val="1"/>
      </w:numPr>
      <w:spacing w:before="240" w:line="288" w:lineRule="auto"/>
    </w:pPr>
    <w:rPr>
      <w:rFonts w:eastAsia="Times New Roman"/>
      <w:szCs w:val="24"/>
      <w:lang w:eastAsia="fr-FR"/>
    </w:rPr>
  </w:style>
  <w:style w:type="paragraph" w:customStyle="1" w:styleId="IIR01PaperID">
    <w:name w:val="IIR 01. Paper ID"/>
    <w:basedOn w:val="Normal"/>
    <w:next w:val="IIR02DOINumber"/>
    <w:qFormat/>
    <w:pPr>
      <w:jc w:val="center"/>
    </w:pPr>
  </w:style>
  <w:style w:type="paragraph" w:customStyle="1" w:styleId="IIR02DOINumber">
    <w:name w:val="IIR 02. DOI Number"/>
    <w:basedOn w:val="Normal"/>
    <w:next w:val="IIR03PaperTitle"/>
    <w:qFormat/>
    <w:pPr>
      <w:jc w:val="center"/>
    </w:p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spacing w:line="240" w:lineRule="auto"/>
      <w:ind w:left="720"/>
      <w:contextualSpacing/>
      <w:jc w:val="left"/>
    </w:pPr>
    <w:rPr>
      <w:rFonts w:asciiTheme="minorHAnsi" w:eastAsiaTheme="minorEastAsia" w:hAnsiTheme="minorHAnsi" w:cstheme="minorBidi"/>
      <w:sz w:val="24"/>
      <w:szCs w:val="24"/>
      <w:lang w:val="en-US"/>
    </w:rPr>
  </w:style>
  <w:style w:type="character" w:customStyle="1" w:styleId="CommentTextChar">
    <w:name w:val="Comment Text Char"/>
    <w:basedOn w:val="DefaultParagraphFont"/>
    <w:link w:val="CommentText"/>
    <w:uiPriority w:val="99"/>
    <w:semiHidden/>
    <w:qFormat/>
    <w:rPr>
      <w:rFonts w:ascii="Times New Roman" w:eastAsia="Calibri"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Calibri"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lang w:val="en-GB"/>
    </w:rPr>
  </w:style>
  <w:style w:type="paragraph" w:customStyle="1" w:styleId="Default">
    <w:name w:val="Default"/>
    <w:qFormat/>
    <w:pPr>
      <w:widowControl w:val="0"/>
      <w:autoSpaceDE w:val="0"/>
      <w:autoSpaceDN w:val="0"/>
      <w:adjustRightInd w:val="0"/>
    </w:pPr>
    <w:rPr>
      <w:rFonts w:ascii="Calibri" w:eastAsiaTheme="minorHAnsi" w:hAnsi="Calibri" w:cs="Calibri"/>
      <w:color w:val="000000"/>
      <w:sz w:val="24"/>
      <w:szCs w:val="24"/>
      <w:lang w:val="en-US" w:eastAsia="en-US"/>
    </w:rPr>
  </w:style>
  <w:style w:type="paragraph" w:customStyle="1" w:styleId="Revision1">
    <w:name w:val="Revision1"/>
    <w:hidden/>
    <w:uiPriority w:val="99"/>
    <w:unhideWhenUsed/>
    <w:qFormat/>
    <w:rPr>
      <w:rFonts w:eastAsia="Calibri"/>
      <w:sz w:val="22"/>
      <w:szCs w:val="22"/>
      <w:lang w:eastAsia="en-US"/>
    </w:rPr>
  </w:style>
  <w:style w:type="paragraph" w:customStyle="1" w:styleId="Revision2">
    <w:name w:val="Revision2"/>
    <w:hidden/>
    <w:uiPriority w:val="99"/>
    <w:semiHidden/>
    <w:qFormat/>
    <w:rPr>
      <w:rFonts w:eastAsia="Calibri"/>
      <w:sz w:val="22"/>
      <w:szCs w:val="22"/>
      <w:lang w:eastAsia="en-US"/>
    </w:rPr>
  </w:style>
  <w:style w:type="paragraph" w:customStyle="1" w:styleId="Revision3">
    <w:name w:val="Revision3"/>
    <w:hidden/>
    <w:uiPriority w:val="99"/>
    <w:unhideWhenUsed/>
    <w:qFormat/>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IIR11MainText"/>
    <w:qFormat/>
    <w:pPr>
      <w:spacing w:line="240" w:lineRule="exact"/>
      <w:jc w:val="both"/>
    </w:pPr>
    <w:rPr>
      <w:rFonts w:eastAsia="Calibri"/>
      <w:sz w:val="22"/>
      <w:szCs w:val="22"/>
      <w:lang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IR11MainText">
    <w:name w:val="IIR 11. Main Text"/>
    <w:basedOn w:val="Normal"/>
    <w:qFormat/>
    <w:rPr>
      <w:rFonts w:ascii="Arial" w:hAnsi="Arial" w:cs="Arial"/>
      <w:color w:val="000000" w:themeColor="text1"/>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Footer">
    <w:name w:val="footer"/>
    <w:basedOn w:val="Normal"/>
    <w:link w:val="FooterChar"/>
    <w:uiPriority w:val="99"/>
    <w:unhideWhenUsed/>
    <w:qFormat/>
    <w:pPr>
      <w:jc w:val="center"/>
    </w:pPr>
  </w:style>
  <w:style w:type="paragraph" w:styleId="Header">
    <w:name w:val="header"/>
    <w:basedOn w:val="Normal"/>
    <w:link w:val="HeaderChar"/>
    <w:uiPriority w:val="99"/>
    <w:unhideWhenUsed/>
    <w:qFormat/>
    <w:pPr>
      <w:tabs>
        <w:tab w:val="center" w:pos="4536"/>
        <w:tab w:val="right" w:pos="9072"/>
      </w:tabs>
      <w:jc w:val="center"/>
    </w:pPr>
    <w:rPr>
      <w:lang w:val="cs-CZ"/>
    </w:rPr>
  </w:style>
  <w:style w:type="paragraph" w:styleId="NormalWeb">
    <w:name w:val="Normal (Web)"/>
    <w:basedOn w:val="Normal"/>
    <w:uiPriority w:val="99"/>
    <w:unhideWhenUsed/>
    <w:qFormat/>
    <w:pPr>
      <w:spacing w:after="120" w:line="240" w:lineRule="auto"/>
      <w:jc w:val="left"/>
    </w:pPr>
    <w:rPr>
      <w:rFonts w:ascii="Arial" w:eastAsiaTheme="minorHAnsi" w:hAnsi="Arial"/>
      <w:szCs w:val="20"/>
      <w:lang w:val="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customStyle="1" w:styleId="IIR03PaperTitle">
    <w:name w:val="IIR 03. Paper Title"/>
    <w:basedOn w:val="Normal"/>
    <w:next w:val="IIR04AuthorName"/>
    <w:qFormat/>
    <w:pPr>
      <w:spacing w:before="120" w:after="120" w:line="240" w:lineRule="auto"/>
      <w:jc w:val="center"/>
    </w:pPr>
    <w:rPr>
      <w:b/>
      <w:sz w:val="32"/>
      <w:szCs w:val="48"/>
    </w:rPr>
  </w:style>
  <w:style w:type="paragraph" w:customStyle="1" w:styleId="IIR04AuthorName">
    <w:name w:val="IIR 04. Author Name"/>
    <w:basedOn w:val="Normal"/>
    <w:next w:val="IIR05InstitutionAffiliations"/>
    <w:qFormat/>
    <w:pPr>
      <w:spacing w:after="60" w:line="240" w:lineRule="auto"/>
      <w:jc w:val="center"/>
    </w:pPr>
    <w:rPr>
      <w:b/>
      <w:sz w:val="28"/>
    </w:rPr>
  </w:style>
  <w:style w:type="paragraph" w:customStyle="1" w:styleId="IIR05InstitutionAffiliations">
    <w:name w:val="IIR 05. Institution Affiliations"/>
    <w:basedOn w:val="Normal"/>
    <w:qFormat/>
    <w:pPr>
      <w:spacing w:line="240" w:lineRule="auto"/>
      <w:jc w:val="center"/>
    </w:pPr>
    <w:rPr>
      <w:szCs w:val="18"/>
    </w:rPr>
  </w:style>
  <w:style w:type="paragraph" w:customStyle="1" w:styleId="IIR09Level1Heading">
    <w:name w:val="IIR 09. Level 1 Heading"/>
    <w:basedOn w:val="Normal"/>
    <w:qFormat/>
    <w:pPr>
      <w:keepNext/>
      <w:numPr>
        <w:numId w:val="1"/>
      </w:numPr>
      <w:spacing w:before="360" w:after="120" w:line="288" w:lineRule="auto"/>
      <w:jc w:val="center"/>
    </w:pPr>
    <w:rPr>
      <w:b/>
      <w:caps/>
      <w:sz w:val="24"/>
      <w:szCs w:val="20"/>
    </w:rPr>
  </w:style>
  <w:style w:type="paragraph" w:customStyle="1" w:styleId="IIR10Level2Heading">
    <w:name w:val="IIR 10. Level 2 Heading"/>
    <w:basedOn w:val="Normal"/>
    <w:next w:val="IIR11MainText"/>
    <w:qFormat/>
    <w:pPr>
      <w:keepNext/>
      <w:numPr>
        <w:ilvl w:val="1"/>
        <w:numId w:val="1"/>
      </w:numPr>
      <w:spacing w:before="240" w:after="60" w:line="288" w:lineRule="auto"/>
    </w:pPr>
    <w:rPr>
      <w:b/>
      <w:szCs w:val="20"/>
    </w:rPr>
  </w:style>
  <w:style w:type="paragraph" w:customStyle="1" w:styleId="IIR12FigureCaption">
    <w:name w:val="IIR 12. Figure Caption"/>
    <w:basedOn w:val="Normal"/>
    <w:qFormat/>
    <w:pPr>
      <w:spacing w:after="100" w:afterAutospacing="1"/>
      <w:jc w:val="center"/>
    </w:pPr>
    <w:rPr>
      <w:b/>
      <w:sz w:val="20"/>
      <w:szCs w:val="20"/>
    </w:rPr>
  </w:style>
  <w:style w:type="paragraph" w:customStyle="1" w:styleId="IIR13TableCaption">
    <w:name w:val="IIR 13. Table Caption"/>
    <w:basedOn w:val="Normal"/>
    <w:qFormat/>
    <w:pPr>
      <w:ind w:left="360"/>
      <w:jc w:val="center"/>
    </w:pPr>
    <w:rPr>
      <w:b/>
      <w:sz w:val="20"/>
      <w:szCs w:val="20"/>
    </w:rPr>
  </w:style>
  <w:style w:type="paragraph" w:customStyle="1" w:styleId="IIR15References">
    <w:name w:val="IIR 15. References"/>
    <w:basedOn w:val="IIR11MainText"/>
    <w:qFormat/>
    <w:pPr>
      <w:autoSpaceDE w:val="0"/>
      <w:autoSpaceDN w:val="0"/>
      <w:adjustRightInd w:val="0"/>
      <w:spacing w:after="120" w:line="240" w:lineRule="atLeast"/>
      <w:ind w:left="567" w:hanging="567"/>
    </w:pPr>
    <w:rPr>
      <w:rFonts w:cs="Times New Roman PS MT"/>
      <w:color w:val="000000"/>
    </w:rPr>
  </w:style>
  <w:style w:type="paragraph" w:customStyle="1" w:styleId="IIR14RefNom">
    <w:name w:val="IIR 14. Ref Nom"/>
    <w:basedOn w:val="Normal"/>
    <w:next w:val="IIR11MainText"/>
    <w:qFormat/>
    <w:pPr>
      <w:spacing w:before="480" w:after="120"/>
      <w:jc w:val="center"/>
    </w:pPr>
    <w:rPr>
      <w:b/>
      <w:caps/>
      <w:sz w:val="24"/>
      <w:szCs w:val="20"/>
    </w:rPr>
  </w:style>
  <w:style w:type="character" w:customStyle="1" w:styleId="IIR04Superscript">
    <w:name w:val="IIR 04. Superscript"/>
    <w:uiPriority w:val="1"/>
    <w:qFormat/>
    <w:rPr>
      <w:vertAlign w:val="superscript"/>
      <w:lang w:val="en-GB"/>
    </w:rPr>
  </w:style>
  <w:style w:type="paragraph" w:customStyle="1" w:styleId="IIR17Equation">
    <w:name w:val="IIR 17. Equation"/>
    <w:basedOn w:val="Normal"/>
    <w:qFormat/>
    <w:pPr>
      <w:tabs>
        <w:tab w:val="left" w:pos="3969"/>
      </w:tabs>
      <w:spacing w:before="240" w:after="240"/>
    </w:pPr>
  </w:style>
  <w:style w:type="character" w:customStyle="1" w:styleId="IIR15ReferencesItalic">
    <w:name w:val="IIR 15. References Italic"/>
    <w:basedOn w:val="DefaultParagraphFont"/>
    <w:uiPriority w:val="1"/>
    <w:qFormat/>
    <w:rPr>
      <w:i/>
    </w:rPr>
  </w:style>
  <w:style w:type="table" w:customStyle="1" w:styleId="TableFormat">
    <w:name w:val="Table Format"/>
    <w:basedOn w:val="TableNormal"/>
    <w:uiPriority w:val="99"/>
    <w:qFormat/>
    <w:rPr>
      <w:rFonts w:ascii="Times New Roman PS MT" w:eastAsia="Calibri" w:hAnsi="Times New Roman PS MT"/>
      <w:lang w:eastAsia="cs-CZ"/>
    </w:rPr>
    <w:tblPr>
      <w:jc w:val="center"/>
      <w:tblBorders>
        <w:top w:val="single" w:sz="18" w:space="0" w:color="auto"/>
        <w:bottom w:val="single" w:sz="18" w:space="0" w:color="auto"/>
      </w:tblBorders>
    </w:tblPr>
    <w:trPr>
      <w:jc w:val="center"/>
    </w:trPr>
    <w:tcPr>
      <w:vAlign w:val="center"/>
    </w:tcPr>
    <w:tblStylePr w:type="firstRow">
      <w:rPr>
        <w:rFonts w:ascii="Segoe UI" w:hAnsi="Segoe UI"/>
        <w:b/>
        <w:sz w:val="20"/>
      </w:rPr>
      <w:tblPr>
        <w:jc w:val="center"/>
      </w:tblPr>
      <w:trPr>
        <w:jc w:val="center"/>
      </w:trPr>
      <w:tcPr>
        <w:tcBorders>
          <w:top w:val="nil"/>
          <w:bottom w:val="single" w:sz="18" w:space="0" w:color="auto"/>
        </w:tcBorders>
        <w:vAlign w:val="center"/>
      </w:tcPr>
    </w:tblStylePr>
  </w:style>
  <w:style w:type="character" w:customStyle="1" w:styleId="HeaderChar">
    <w:name w:val="Header Char"/>
    <w:link w:val="Header"/>
    <w:uiPriority w:val="99"/>
    <w:qFormat/>
    <w:rPr>
      <w:rFonts w:ascii="Times New Roman" w:eastAsia="Calibri" w:hAnsi="Times New Roman" w:cs="Times New Roman"/>
    </w:rPr>
  </w:style>
  <w:style w:type="character" w:customStyle="1" w:styleId="FooterChar">
    <w:name w:val="Footer Char"/>
    <w:link w:val="Footer"/>
    <w:uiPriority w:val="99"/>
    <w:qFormat/>
    <w:rPr>
      <w:rFonts w:ascii="Times New Roman" w:eastAsia="Calibri" w:hAnsi="Times New Roman" w:cs="Times New Roman"/>
      <w:lang w:val="en-US"/>
    </w:rPr>
  </w:style>
  <w:style w:type="paragraph" w:customStyle="1" w:styleId="IIR16Table">
    <w:name w:val="IIR 16. Table"/>
    <w:basedOn w:val="Normal"/>
    <w:next w:val="IIR11MainText"/>
    <w:qFormat/>
    <w:pPr>
      <w:tabs>
        <w:tab w:val="left" w:pos="3969"/>
        <w:tab w:val="left" w:pos="7371"/>
      </w:tabs>
    </w:pPr>
    <w:rPr>
      <w:rFonts w:eastAsia="Times New Roman"/>
    </w:rPr>
  </w:style>
  <w:style w:type="paragraph" w:customStyle="1" w:styleId="IIR07AbstractMainText">
    <w:name w:val="IIR 07. Abstract Main Text"/>
    <w:basedOn w:val="IIR11MainText"/>
    <w:next w:val="IIR08AbstractKeywords"/>
    <w:qFormat/>
  </w:style>
  <w:style w:type="paragraph" w:customStyle="1" w:styleId="IIR08AbstractKeywords">
    <w:name w:val="IIR 08. Abstract Keywords"/>
    <w:basedOn w:val="IIR11MainText"/>
    <w:next w:val="IIR09Level1Heading"/>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lang w:val="en-US"/>
    </w:rPr>
  </w:style>
  <w:style w:type="paragraph" w:customStyle="1" w:styleId="IIR18TextNormal">
    <w:name w:val="IIR 18. Text Normal"/>
    <w:basedOn w:val="Normal"/>
    <w:qFormat/>
  </w:style>
  <w:style w:type="paragraph" w:customStyle="1" w:styleId="IIR06AbstractTitle">
    <w:name w:val="IIR 06. Abstract Title"/>
    <w:basedOn w:val="Normal"/>
    <w:next w:val="IIR07AbstractMainText"/>
    <w:qFormat/>
    <w:pPr>
      <w:spacing w:before="480" w:after="120"/>
      <w:jc w:val="center"/>
    </w:pPr>
    <w:rPr>
      <w:b/>
      <w:caps/>
      <w:sz w:val="24"/>
      <w:szCs w:val="24"/>
    </w:rPr>
  </w:style>
  <w:style w:type="paragraph" w:customStyle="1" w:styleId="IIR21Level3Heading">
    <w:name w:val="IIR 21. Level 3 Heading"/>
    <w:basedOn w:val="Normal"/>
    <w:next w:val="IIR11MainText"/>
    <w:qFormat/>
    <w:pPr>
      <w:keepNext/>
      <w:numPr>
        <w:ilvl w:val="2"/>
        <w:numId w:val="1"/>
      </w:numPr>
      <w:spacing w:before="240" w:line="288" w:lineRule="auto"/>
    </w:pPr>
    <w:rPr>
      <w:rFonts w:eastAsia="Times New Roman"/>
      <w:szCs w:val="24"/>
      <w:lang w:eastAsia="fr-FR"/>
    </w:rPr>
  </w:style>
  <w:style w:type="paragraph" w:customStyle="1" w:styleId="IIR01PaperID">
    <w:name w:val="IIR 01. Paper ID"/>
    <w:basedOn w:val="Normal"/>
    <w:next w:val="IIR02DOINumber"/>
    <w:qFormat/>
    <w:pPr>
      <w:jc w:val="center"/>
    </w:pPr>
  </w:style>
  <w:style w:type="paragraph" w:customStyle="1" w:styleId="IIR02DOINumber">
    <w:name w:val="IIR 02. DOI Number"/>
    <w:basedOn w:val="Normal"/>
    <w:next w:val="IIR03PaperTitle"/>
    <w:qFormat/>
    <w:pPr>
      <w:jc w:val="center"/>
    </w:p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spacing w:line="240" w:lineRule="auto"/>
      <w:ind w:left="720"/>
      <w:contextualSpacing/>
      <w:jc w:val="left"/>
    </w:pPr>
    <w:rPr>
      <w:rFonts w:asciiTheme="minorHAnsi" w:eastAsiaTheme="minorEastAsia" w:hAnsiTheme="minorHAnsi" w:cstheme="minorBidi"/>
      <w:sz w:val="24"/>
      <w:szCs w:val="24"/>
      <w:lang w:val="en-US"/>
    </w:rPr>
  </w:style>
  <w:style w:type="character" w:customStyle="1" w:styleId="CommentTextChar">
    <w:name w:val="Comment Text Char"/>
    <w:basedOn w:val="DefaultParagraphFont"/>
    <w:link w:val="CommentText"/>
    <w:uiPriority w:val="99"/>
    <w:semiHidden/>
    <w:qFormat/>
    <w:rPr>
      <w:rFonts w:ascii="Times New Roman" w:eastAsia="Calibri"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Calibri"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lang w:val="en-GB"/>
    </w:rPr>
  </w:style>
  <w:style w:type="paragraph" w:customStyle="1" w:styleId="Default">
    <w:name w:val="Default"/>
    <w:qFormat/>
    <w:pPr>
      <w:widowControl w:val="0"/>
      <w:autoSpaceDE w:val="0"/>
      <w:autoSpaceDN w:val="0"/>
      <w:adjustRightInd w:val="0"/>
    </w:pPr>
    <w:rPr>
      <w:rFonts w:ascii="Calibri" w:eastAsiaTheme="minorHAnsi" w:hAnsi="Calibri" w:cs="Calibri"/>
      <w:color w:val="000000"/>
      <w:sz w:val="24"/>
      <w:szCs w:val="24"/>
      <w:lang w:val="en-US" w:eastAsia="en-US"/>
    </w:rPr>
  </w:style>
  <w:style w:type="paragraph" w:customStyle="1" w:styleId="Revision1">
    <w:name w:val="Revision1"/>
    <w:hidden/>
    <w:uiPriority w:val="99"/>
    <w:unhideWhenUsed/>
    <w:qFormat/>
    <w:rPr>
      <w:rFonts w:eastAsia="Calibri"/>
      <w:sz w:val="22"/>
      <w:szCs w:val="22"/>
      <w:lang w:eastAsia="en-US"/>
    </w:rPr>
  </w:style>
  <w:style w:type="paragraph" w:customStyle="1" w:styleId="Revision2">
    <w:name w:val="Revision2"/>
    <w:hidden/>
    <w:uiPriority w:val="99"/>
    <w:semiHidden/>
    <w:qFormat/>
    <w:rPr>
      <w:rFonts w:eastAsia="Calibri"/>
      <w:sz w:val="22"/>
      <w:szCs w:val="22"/>
      <w:lang w:eastAsia="en-US"/>
    </w:rPr>
  </w:style>
  <w:style w:type="paragraph" w:customStyle="1" w:styleId="Revision3">
    <w:name w:val="Revision3"/>
    <w:hidden/>
    <w:uiPriority w:val="99"/>
    <w:unhideWhenUsed/>
    <w:qFormat/>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https://www.pvc123.com/b-gzbaier/" TargetMode="External"/><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https://www.sciencedirect.com/science/journal/01968904/118/supp/C"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s://www.sciencedirect.com/science/journal/01968904" TargetMode="External"/><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hyperlink" Target="https://www.sciencedirect.com/science/article/pii/S019689041630259X" TargetMode="Externa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AACBFF-5870-4FFF-9A10-80495DAF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IIR</dc:creator>
  <cp:lastModifiedBy>alan</cp:lastModifiedBy>
  <cp:revision>3</cp:revision>
  <cp:lastPrinted>2017-03-09T14:57:00Z</cp:lastPrinted>
  <dcterms:created xsi:type="dcterms:W3CDTF">2019-06-07T12:35:00Z</dcterms:created>
  <dcterms:modified xsi:type="dcterms:W3CDTF">2019-06-07T12:38:00Z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