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46" w:rsidRDefault="00887E4D" w:rsidP="00887E4D">
      <w:pPr>
        <w:spacing w:after="0" w:line="240" w:lineRule="auto"/>
        <w:jc w:val="center"/>
        <w:rPr>
          <w:rFonts w:ascii="Times New Roman" w:hAnsi="Times New Roman"/>
          <w:b/>
          <w:sz w:val="28"/>
          <w:szCs w:val="28"/>
        </w:rPr>
      </w:pPr>
      <w:r>
        <w:rPr>
          <w:rFonts w:ascii="Times New Roman" w:hAnsi="Times New Roman"/>
          <w:b/>
          <w:sz w:val="28"/>
          <w:szCs w:val="28"/>
        </w:rPr>
        <w:t xml:space="preserve">Existing Sustainability Assessment Tools used in Measuring Urban Spaces </w:t>
      </w:r>
    </w:p>
    <w:p w:rsidR="00887E4D" w:rsidRPr="00887E4D" w:rsidRDefault="00887E4D" w:rsidP="00887E4D">
      <w:pPr>
        <w:spacing w:after="0" w:line="240" w:lineRule="auto"/>
        <w:jc w:val="center"/>
        <w:rPr>
          <w:rFonts w:ascii="Times New Roman" w:hAnsi="Times New Roman"/>
          <w:b/>
          <w:sz w:val="28"/>
          <w:szCs w:val="28"/>
        </w:rPr>
      </w:pPr>
    </w:p>
    <w:p w:rsidR="00425D59" w:rsidRPr="00440ABC" w:rsidRDefault="00440ABC" w:rsidP="0072672B">
      <w:pPr>
        <w:spacing w:after="0" w:line="240" w:lineRule="auto"/>
        <w:jc w:val="center"/>
        <w:rPr>
          <w:rFonts w:ascii="Times New Roman" w:hAnsi="Times New Roman"/>
          <w:b/>
          <w:sz w:val="18"/>
          <w:szCs w:val="20"/>
        </w:rPr>
      </w:pPr>
      <w:r w:rsidRPr="00440ABC">
        <w:rPr>
          <w:rFonts w:ascii="Times New Roman" w:hAnsi="Times New Roman"/>
          <w:b/>
          <w:sz w:val="18"/>
          <w:szCs w:val="20"/>
          <w:vertAlign w:val="superscript"/>
        </w:rPr>
        <w:t>1</w:t>
      </w:r>
      <w:r w:rsidR="00ED67ED">
        <w:rPr>
          <w:rFonts w:ascii="Times New Roman" w:hAnsi="Times New Roman"/>
          <w:b/>
          <w:sz w:val="18"/>
          <w:szCs w:val="20"/>
          <w:vertAlign w:val="superscript"/>
        </w:rPr>
        <w:t xml:space="preserve"> </w:t>
      </w:r>
      <w:r w:rsidR="00887E4D">
        <w:rPr>
          <w:rFonts w:ascii="Times New Roman" w:hAnsi="Times New Roman"/>
          <w:b/>
          <w:sz w:val="18"/>
          <w:szCs w:val="20"/>
        </w:rPr>
        <w:t>Job Momoh</w:t>
      </w:r>
      <w:r w:rsidR="0072672B" w:rsidRPr="00440ABC">
        <w:rPr>
          <w:rFonts w:ascii="Times New Roman" w:hAnsi="Times New Roman"/>
          <w:b/>
          <w:sz w:val="18"/>
          <w:szCs w:val="20"/>
        </w:rPr>
        <w:t xml:space="preserve">, </w:t>
      </w:r>
      <w:r w:rsidRPr="00440ABC">
        <w:rPr>
          <w:rFonts w:ascii="Times New Roman" w:hAnsi="Times New Roman"/>
          <w:b/>
          <w:sz w:val="18"/>
          <w:szCs w:val="20"/>
          <w:vertAlign w:val="superscript"/>
        </w:rPr>
        <w:t>2</w:t>
      </w:r>
      <w:r w:rsidR="00ED67ED">
        <w:rPr>
          <w:rFonts w:ascii="Times New Roman" w:hAnsi="Times New Roman"/>
          <w:b/>
          <w:sz w:val="18"/>
          <w:szCs w:val="20"/>
          <w:vertAlign w:val="superscript"/>
        </w:rPr>
        <w:t xml:space="preserve"> </w:t>
      </w:r>
      <w:proofErr w:type="spellStart"/>
      <w:r w:rsidR="00887E4D">
        <w:rPr>
          <w:rFonts w:ascii="Times New Roman" w:hAnsi="Times New Roman"/>
          <w:b/>
          <w:sz w:val="18"/>
          <w:szCs w:val="20"/>
        </w:rPr>
        <w:t>Olubisi</w:t>
      </w:r>
      <w:proofErr w:type="spellEnd"/>
      <w:r w:rsidR="00887E4D">
        <w:rPr>
          <w:rFonts w:ascii="Times New Roman" w:hAnsi="Times New Roman"/>
          <w:b/>
          <w:sz w:val="18"/>
          <w:szCs w:val="20"/>
        </w:rPr>
        <w:t xml:space="preserve"> </w:t>
      </w:r>
      <w:proofErr w:type="spellStart"/>
      <w:r w:rsidR="00887E4D">
        <w:rPr>
          <w:rFonts w:ascii="Times New Roman" w:hAnsi="Times New Roman"/>
          <w:b/>
          <w:sz w:val="18"/>
          <w:szCs w:val="20"/>
        </w:rPr>
        <w:t>Ige</w:t>
      </w:r>
      <w:proofErr w:type="spellEnd"/>
      <w:r w:rsidR="00887E4D">
        <w:rPr>
          <w:rFonts w:ascii="Times New Roman" w:hAnsi="Times New Roman"/>
          <w:b/>
          <w:sz w:val="18"/>
          <w:szCs w:val="20"/>
        </w:rPr>
        <w:t xml:space="preserve"> </w:t>
      </w:r>
      <w:r w:rsidR="00887E4D">
        <w:rPr>
          <w:rFonts w:ascii="Times New Roman" w:hAnsi="Times New Roman"/>
          <w:b/>
          <w:sz w:val="18"/>
          <w:szCs w:val="20"/>
          <w:vertAlign w:val="superscript"/>
        </w:rPr>
        <w:t>3</w:t>
      </w:r>
      <w:r w:rsidR="00ED67ED">
        <w:rPr>
          <w:rFonts w:ascii="Times New Roman" w:hAnsi="Times New Roman"/>
          <w:b/>
          <w:sz w:val="18"/>
          <w:szCs w:val="20"/>
          <w:vertAlign w:val="superscript"/>
        </w:rPr>
        <w:t xml:space="preserve"> </w:t>
      </w:r>
      <w:r w:rsidR="00887E4D">
        <w:rPr>
          <w:rFonts w:ascii="Times New Roman" w:hAnsi="Times New Roman"/>
          <w:b/>
          <w:sz w:val="18"/>
          <w:szCs w:val="20"/>
        </w:rPr>
        <w:t>Bert Young</w:t>
      </w:r>
      <w:r w:rsidR="00634BF5">
        <w:rPr>
          <w:rFonts w:ascii="Times New Roman" w:hAnsi="Times New Roman"/>
          <w:b/>
          <w:sz w:val="18"/>
          <w:szCs w:val="20"/>
        </w:rPr>
        <w:t xml:space="preserve"> </w:t>
      </w:r>
      <w:r w:rsidR="00785C08">
        <w:rPr>
          <w:rFonts w:ascii="Times New Roman" w:hAnsi="Times New Roman"/>
          <w:b/>
          <w:sz w:val="18"/>
          <w:szCs w:val="20"/>
          <w:vertAlign w:val="superscript"/>
        </w:rPr>
        <w:t xml:space="preserve">4 </w:t>
      </w:r>
      <w:r w:rsidR="00634BF5">
        <w:rPr>
          <w:rFonts w:ascii="Times New Roman" w:hAnsi="Times New Roman"/>
          <w:b/>
          <w:sz w:val="18"/>
          <w:szCs w:val="20"/>
        </w:rPr>
        <w:t xml:space="preserve">Yusuf </w:t>
      </w:r>
      <w:proofErr w:type="spellStart"/>
      <w:r w:rsidR="00634BF5">
        <w:rPr>
          <w:rFonts w:ascii="Times New Roman" w:hAnsi="Times New Roman"/>
          <w:b/>
          <w:sz w:val="18"/>
          <w:szCs w:val="20"/>
        </w:rPr>
        <w:t>Ibraheem</w:t>
      </w:r>
      <w:proofErr w:type="spellEnd"/>
    </w:p>
    <w:p w:rsidR="0072672B" w:rsidRPr="0072672B" w:rsidRDefault="0072672B" w:rsidP="008119BB">
      <w:pPr>
        <w:spacing w:after="0" w:line="240" w:lineRule="auto"/>
        <w:rPr>
          <w:rFonts w:ascii="Times New Roman" w:hAnsi="Times New Roman"/>
          <w:b/>
        </w:rPr>
      </w:pPr>
    </w:p>
    <w:p w:rsidR="00440ABC" w:rsidRPr="0072672B" w:rsidRDefault="00A710EF" w:rsidP="00440ABC">
      <w:pPr>
        <w:spacing w:after="0" w:line="240" w:lineRule="auto"/>
        <w:jc w:val="center"/>
        <w:rPr>
          <w:rFonts w:ascii="Times New Roman" w:hAnsi="Times New Roman"/>
          <w:sz w:val="18"/>
          <w:szCs w:val="18"/>
        </w:rPr>
      </w:pPr>
      <w:r w:rsidRPr="00A710EF">
        <w:rPr>
          <w:rFonts w:ascii="Times New Roman" w:hAnsi="Times New Roman"/>
          <w:sz w:val="18"/>
          <w:szCs w:val="18"/>
          <w:vertAlign w:val="superscript"/>
        </w:rPr>
        <w:t>1</w:t>
      </w:r>
      <w:r w:rsidR="00887E4D">
        <w:rPr>
          <w:rFonts w:ascii="Times New Roman" w:hAnsi="Times New Roman"/>
          <w:sz w:val="18"/>
          <w:szCs w:val="18"/>
        </w:rPr>
        <w:t>Department of Construction, Property and Surveying, School of Built Environment and Architecture</w:t>
      </w:r>
      <w:r w:rsidR="00440ABC">
        <w:rPr>
          <w:rFonts w:ascii="Times New Roman" w:hAnsi="Times New Roman"/>
          <w:sz w:val="18"/>
          <w:szCs w:val="18"/>
        </w:rPr>
        <w:t>/</w:t>
      </w:r>
      <w:r w:rsidR="00887E4D">
        <w:rPr>
          <w:rFonts w:ascii="Times New Roman" w:hAnsi="Times New Roman"/>
          <w:sz w:val="18"/>
          <w:szCs w:val="18"/>
        </w:rPr>
        <w:t xml:space="preserve">London South Bank </w:t>
      </w:r>
      <w:r w:rsidR="00440ABC">
        <w:rPr>
          <w:rFonts w:ascii="Times New Roman" w:hAnsi="Times New Roman"/>
          <w:sz w:val="18"/>
          <w:szCs w:val="18"/>
        </w:rPr>
        <w:t xml:space="preserve">University, </w:t>
      </w:r>
      <w:r w:rsidR="00887E4D">
        <w:rPr>
          <w:rFonts w:ascii="Times New Roman" w:hAnsi="Times New Roman"/>
          <w:sz w:val="18"/>
          <w:szCs w:val="18"/>
        </w:rPr>
        <w:t>103 Borough Road London SE1 0AA</w:t>
      </w:r>
    </w:p>
    <w:p w:rsidR="00440ABC" w:rsidRPr="0072672B" w:rsidRDefault="00440ABC" w:rsidP="0072672B">
      <w:pPr>
        <w:spacing w:after="0" w:line="240" w:lineRule="auto"/>
        <w:jc w:val="center"/>
        <w:rPr>
          <w:rFonts w:ascii="Times New Roman" w:hAnsi="Times New Roman"/>
          <w:sz w:val="18"/>
          <w:szCs w:val="18"/>
        </w:rPr>
      </w:pPr>
    </w:p>
    <w:p w:rsidR="00147E46" w:rsidRPr="0072672B" w:rsidRDefault="0072672B" w:rsidP="00323544">
      <w:pPr>
        <w:spacing w:after="0" w:line="240" w:lineRule="auto"/>
        <w:jc w:val="center"/>
        <w:rPr>
          <w:rFonts w:ascii="Times New Roman" w:hAnsi="Times New Roman"/>
          <w:sz w:val="16"/>
          <w:szCs w:val="16"/>
        </w:rPr>
        <w:sectPr w:rsidR="00147E46" w:rsidRPr="0072672B" w:rsidSect="00EE4669">
          <w:footerReference w:type="default" r:id="rId7"/>
          <w:footerReference w:type="first" r:id="rId8"/>
          <w:type w:val="continuous"/>
          <w:pgSz w:w="11909" w:h="16834" w:code="9"/>
          <w:pgMar w:top="1440" w:right="1440" w:bottom="1440" w:left="1440" w:header="540" w:footer="720" w:gutter="0"/>
          <w:pgNumType w:start="57"/>
          <w:cols w:space="720"/>
          <w:titlePg/>
          <w:docGrid w:linePitch="360"/>
        </w:sectPr>
      </w:pPr>
      <w:r w:rsidRPr="0072672B">
        <w:rPr>
          <w:rFonts w:ascii="Times New Roman" w:hAnsi="Times New Roman"/>
          <w:sz w:val="18"/>
          <w:szCs w:val="18"/>
        </w:rPr>
        <w:t xml:space="preserve">Email: </w:t>
      </w:r>
      <w:r w:rsidR="00A710EF" w:rsidRPr="00A710EF">
        <w:rPr>
          <w:rFonts w:ascii="Times New Roman" w:hAnsi="Times New Roman"/>
          <w:sz w:val="18"/>
          <w:szCs w:val="18"/>
          <w:vertAlign w:val="superscript"/>
        </w:rPr>
        <w:t>1</w:t>
      </w:r>
      <w:r w:rsidR="00887E4D">
        <w:rPr>
          <w:rFonts w:ascii="Times New Roman" w:hAnsi="Times New Roman"/>
          <w:sz w:val="18"/>
          <w:szCs w:val="18"/>
        </w:rPr>
        <w:t>momohj@lsbu.ac.uk</w:t>
      </w:r>
      <w:r w:rsidRPr="0072672B">
        <w:rPr>
          <w:rFonts w:ascii="Times New Roman" w:hAnsi="Times New Roman"/>
          <w:sz w:val="18"/>
          <w:szCs w:val="18"/>
        </w:rPr>
        <w:t xml:space="preserve">, </w:t>
      </w:r>
      <w:r w:rsidR="00440ABC" w:rsidRPr="00440ABC">
        <w:rPr>
          <w:rFonts w:ascii="Times New Roman" w:hAnsi="Times New Roman"/>
          <w:sz w:val="18"/>
          <w:szCs w:val="18"/>
          <w:vertAlign w:val="superscript"/>
        </w:rPr>
        <w:t>2</w:t>
      </w:r>
      <w:r w:rsidR="00887E4D">
        <w:rPr>
          <w:rFonts w:ascii="Times New Roman" w:hAnsi="Times New Roman"/>
          <w:sz w:val="18"/>
          <w:szCs w:val="18"/>
        </w:rPr>
        <w:t>igeo4@lsbu.ac.uk</w:t>
      </w:r>
      <w:r w:rsidR="00425D59" w:rsidRPr="0072672B">
        <w:rPr>
          <w:rFonts w:ascii="Times New Roman" w:hAnsi="Times New Roman"/>
          <w:sz w:val="16"/>
          <w:szCs w:val="16"/>
        </w:rPr>
        <w:t xml:space="preserve"> </w:t>
      </w:r>
      <w:r w:rsidR="00EE4669">
        <w:rPr>
          <w:rFonts w:ascii="Times New Roman" w:hAnsi="Times New Roman"/>
          <w:sz w:val="16"/>
          <w:szCs w:val="16"/>
        </w:rPr>
        <w:t xml:space="preserve"> </w:t>
      </w:r>
      <w:bookmarkStart w:id="0" w:name="_GoBack"/>
      <w:bookmarkEnd w:id="0"/>
    </w:p>
    <w:p w:rsidR="00147E46" w:rsidRPr="0072672B" w:rsidRDefault="00147E46" w:rsidP="0072672B">
      <w:pPr>
        <w:spacing w:after="0" w:line="240" w:lineRule="auto"/>
        <w:jc w:val="both"/>
        <w:rPr>
          <w:rFonts w:ascii="Times New Roman" w:hAnsi="Times New Roman"/>
          <w:sz w:val="16"/>
          <w:szCs w:val="16"/>
        </w:rPr>
      </w:pPr>
    </w:p>
    <w:p w:rsidR="00E44C15" w:rsidRPr="008119BB" w:rsidRDefault="00E44C15" w:rsidP="0072672B">
      <w:pPr>
        <w:autoSpaceDE w:val="0"/>
        <w:autoSpaceDN w:val="0"/>
        <w:adjustRightInd w:val="0"/>
        <w:spacing w:after="0" w:line="240" w:lineRule="auto"/>
        <w:jc w:val="both"/>
        <w:rPr>
          <w:rFonts w:ascii="Times New Roman" w:hAnsi="Times New Roman"/>
          <w:b/>
          <w:bCs/>
          <w:iCs/>
          <w:sz w:val="20"/>
          <w:szCs w:val="20"/>
        </w:rPr>
        <w:sectPr w:rsidR="00E44C15" w:rsidRPr="008119BB" w:rsidSect="00257D0E">
          <w:type w:val="continuous"/>
          <w:pgSz w:w="11909" w:h="16834" w:code="9"/>
          <w:pgMar w:top="1440" w:right="1440" w:bottom="1440" w:left="1440" w:header="540" w:footer="720" w:gutter="0"/>
          <w:cols w:num="2" w:space="720"/>
          <w:docGrid w:linePitch="360"/>
        </w:sectPr>
      </w:pP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
          <w:bCs/>
          <w:iCs/>
          <w:sz w:val="12"/>
          <w:szCs w:val="20"/>
        </w:rPr>
      </w:pPr>
    </w:p>
    <w:p w:rsidR="00887E4D" w:rsidRPr="00ED67ED" w:rsidRDefault="0011578E"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sz w:val="20"/>
          <w:szCs w:val="20"/>
        </w:rPr>
      </w:pPr>
      <w:r w:rsidRPr="00E44C15">
        <w:rPr>
          <w:rFonts w:ascii="Times New Roman" w:hAnsi="Times New Roman"/>
          <w:b/>
          <w:bCs/>
          <w:iCs/>
          <w:sz w:val="20"/>
          <w:szCs w:val="20"/>
        </w:rPr>
        <w:t>Abstract</w:t>
      </w:r>
      <w:r w:rsidR="00AA6EFB" w:rsidRPr="00E44C15">
        <w:rPr>
          <w:rFonts w:ascii="Times New Roman" w:hAnsi="Times New Roman"/>
          <w:b/>
          <w:bCs/>
          <w:iCs/>
          <w:sz w:val="20"/>
          <w:szCs w:val="20"/>
        </w:rPr>
        <w:t>:</w:t>
      </w:r>
      <w:r w:rsidR="00887E4D">
        <w:rPr>
          <w:rFonts w:ascii="Times New Roman" w:hAnsi="Times New Roman"/>
          <w:b/>
          <w:bCs/>
          <w:iCs/>
          <w:sz w:val="20"/>
          <w:szCs w:val="20"/>
        </w:rPr>
        <w:t xml:space="preserve"> </w:t>
      </w:r>
      <w:r w:rsidR="00887E4D" w:rsidRPr="00ED67ED">
        <w:rPr>
          <w:rFonts w:ascii="Times New Roman" w:hAnsi="Times New Roman"/>
          <w:bCs/>
          <w:iCs/>
          <w:sz w:val="20"/>
          <w:szCs w:val="20"/>
        </w:rPr>
        <w:t xml:space="preserve">It is projected that more than half of the world’s population currently reside in towns and urban cities. This can be seen as a result of urban growth, urban development alongside population explosion. This uncontrolled growth has resulted </w:t>
      </w:r>
      <w:r w:rsidR="000D11F3">
        <w:rPr>
          <w:rFonts w:ascii="Times New Roman" w:hAnsi="Times New Roman"/>
          <w:bCs/>
          <w:iCs/>
          <w:sz w:val="20"/>
          <w:szCs w:val="20"/>
        </w:rPr>
        <w:t>in</w:t>
      </w:r>
      <w:r w:rsidR="00887E4D" w:rsidRPr="00ED67ED">
        <w:rPr>
          <w:rFonts w:ascii="Times New Roman" w:hAnsi="Times New Roman"/>
          <w:bCs/>
          <w:iCs/>
          <w:sz w:val="20"/>
          <w:szCs w:val="20"/>
        </w:rPr>
        <w:t xml:space="preserve"> </w:t>
      </w:r>
      <w:r w:rsidR="000D11F3">
        <w:rPr>
          <w:rFonts w:ascii="Times New Roman" w:hAnsi="Times New Roman"/>
          <w:bCs/>
          <w:iCs/>
          <w:sz w:val="20"/>
          <w:szCs w:val="20"/>
        </w:rPr>
        <w:t xml:space="preserve">the </w:t>
      </w:r>
      <w:r w:rsidR="00887E4D" w:rsidRPr="00ED67ED">
        <w:rPr>
          <w:rFonts w:ascii="Times New Roman" w:hAnsi="Times New Roman"/>
          <w:bCs/>
          <w:iCs/>
          <w:sz w:val="20"/>
          <w:szCs w:val="20"/>
        </w:rPr>
        <w:t xml:space="preserve">degradation of agricultural lands, urban congestion, drastic climatic change, various forms of pollution, and </w:t>
      </w:r>
      <w:r w:rsidR="000D11F3">
        <w:rPr>
          <w:rFonts w:ascii="Times New Roman" w:hAnsi="Times New Roman"/>
          <w:bCs/>
          <w:iCs/>
          <w:sz w:val="20"/>
          <w:szCs w:val="20"/>
        </w:rPr>
        <w:t xml:space="preserve">the </w:t>
      </w:r>
      <w:r w:rsidR="00887E4D" w:rsidRPr="00ED67ED">
        <w:rPr>
          <w:rFonts w:ascii="Times New Roman" w:hAnsi="Times New Roman"/>
          <w:bCs/>
          <w:iCs/>
          <w:sz w:val="20"/>
          <w:szCs w:val="20"/>
        </w:rPr>
        <w:t xml:space="preserve">creation of slums/urban sprawl. </w:t>
      </w:r>
      <w:r w:rsidR="000D11F3">
        <w:rPr>
          <w:rFonts w:ascii="Times New Roman" w:hAnsi="Times New Roman"/>
          <w:bCs/>
          <w:iCs/>
          <w:sz w:val="20"/>
          <w:szCs w:val="20"/>
        </w:rPr>
        <w:t>The application of s</w:t>
      </w:r>
      <w:r w:rsidR="00887E4D" w:rsidRPr="00ED67ED">
        <w:rPr>
          <w:rFonts w:ascii="Times New Roman" w:hAnsi="Times New Roman"/>
          <w:bCs/>
          <w:iCs/>
          <w:sz w:val="20"/>
          <w:szCs w:val="20"/>
        </w:rPr>
        <w:t>ustainability</w:t>
      </w:r>
      <w:r w:rsidR="000D11F3">
        <w:rPr>
          <w:rFonts w:ascii="Times New Roman" w:hAnsi="Times New Roman"/>
          <w:bCs/>
          <w:iCs/>
          <w:sz w:val="20"/>
          <w:szCs w:val="20"/>
        </w:rPr>
        <w:t xml:space="preserve"> theories</w:t>
      </w:r>
      <w:r w:rsidR="00887E4D" w:rsidRPr="00ED67ED">
        <w:rPr>
          <w:rFonts w:ascii="Times New Roman" w:hAnsi="Times New Roman"/>
          <w:bCs/>
          <w:iCs/>
          <w:sz w:val="20"/>
          <w:szCs w:val="20"/>
        </w:rPr>
        <w:t xml:space="preserve"> </w:t>
      </w:r>
      <w:r w:rsidR="000D11F3">
        <w:rPr>
          <w:rFonts w:ascii="Times New Roman" w:hAnsi="Times New Roman"/>
          <w:bCs/>
          <w:iCs/>
          <w:sz w:val="20"/>
          <w:szCs w:val="20"/>
        </w:rPr>
        <w:t>in the design of u</w:t>
      </w:r>
      <w:r w:rsidR="00887E4D" w:rsidRPr="00ED67ED">
        <w:rPr>
          <w:rFonts w:ascii="Times New Roman" w:hAnsi="Times New Roman"/>
          <w:bCs/>
          <w:iCs/>
          <w:sz w:val="20"/>
          <w:szCs w:val="20"/>
        </w:rPr>
        <w:t>rban</w:t>
      </w:r>
      <w:r w:rsidR="000D11F3">
        <w:rPr>
          <w:rFonts w:ascii="Times New Roman" w:hAnsi="Times New Roman"/>
          <w:bCs/>
          <w:iCs/>
          <w:sz w:val="20"/>
          <w:szCs w:val="20"/>
        </w:rPr>
        <w:t xml:space="preserve"> spaces</w:t>
      </w:r>
      <w:r w:rsidR="00887E4D" w:rsidRPr="00ED67ED">
        <w:rPr>
          <w:rFonts w:ascii="Times New Roman" w:hAnsi="Times New Roman"/>
          <w:bCs/>
          <w:iCs/>
          <w:sz w:val="20"/>
          <w:szCs w:val="20"/>
        </w:rPr>
        <w:t xml:space="preserve"> emphasi</w:t>
      </w:r>
      <w:r w:rsidR="000D11F3">
        <w:rPr>
          <w:rFonts w:ascii="Times New Roman" w:hAnsi="Times New Roman"/>
          <w:bCs/>
          <w:iCs/>
          <w:sz w:val="20"/>
          <w:szCs w:val="20"/>
        </w:rPr>
        <w:t>ses</w:t>
      </w:r>
      <w:r w:rsidR="00887E4D" w:rsidRPr="00ED67ED">
        <w:rPr>
          <w:rFonts w:ascii="Times New Roman" w:hAnsi="Times New Roman"/>
          <w:bCs/>
          <w:iCs/>
          <w:sz w:val="20"/>
          <w:szCs w:val="20"/>
        </w:rPr>
        <w:t xml:space="preserve"> how spaces should be built with sustainability and resilient principles throughout the whole life cycle from design/planning, construction and operation of cities to achieve </w:t>
      </w:r>
      <w:r w:rsidR="000D11F3">
        <w:rPr>
          <w:rFonts w:ascii="Times New Roman" w:hAnsi="Times New Roman"/>
          <w:bCs/>
          <w:iCs/>
          <w:sz w:val="20"/>
          <w:szCs w:val="20"/>
        </w:rPr>
        <w:t xml:space="preserve">a </w:t>
      </w:r>
      <w:r w:rsidR="00887E4D" w:rsidRPr="00ED67ED">
        <w:rPr>
          <w:rFonts w:ascii="Times New Roman" w:hAnsi="Times New Roman"/>
          <w:bCs/>
          <w:iCs/>
          <w:sz w:val="20"/>
          <w:szCs w:val="20"/>
        </w:rPr>
        <w:t>better quality of life.</w:t>
      </w:r>
      <w:r w:rsidR="00887E4D" w:rsidRPr="00ED67ED">
        <w:rPr>
          <w:rFonts w:ascii="Times New Roman" w:hAnsi="Times New Roman"/>
          <w:sz w:val="20"/>
          <w:szCs w:val="20"/>
        </w:rPr>
        <w:t xml:space="preserve"> This has led to the development of sustainability assessment tools which are broadly defined as processes that direct the planning and decision-making process towards achieving sustainab</w:t>
      </w:r>
      <w:r w:rsidR="000D11F3">
        <w:rPr>
          <w:rFonts w:ascii="Times New Roman" w:hAnsi="Times New Roman"/>
          <w:sz w:val="20"/>
          <w:szCs w:val="20"/>
        </w:rPr>
        <w:t>le</w:t>
      </w:r>
      <w:r w:rsidR="00887E4D" w:rsidRPr="00ED67ED">
        <w:rPr>
          <w:rFonts w:ascii="Times New Roman" w:hAnsi="Times New Roman"/>
          <w:sz w:val="20"/>
          <w:szCs w:val="20"/>
        </w:rPr>
        <w:t xml:space="preserve"> development with the use of a selected set of indicators.  </w:t>
      </w:r>
    </w:p>
    <w:p w:rsidR="00AA2C63" w:rsidRPr="00ED67ED" w:rsidRDefault="00D45460"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Cs/>
          <w:sz w:val="20"/>
          <w:szCs w:val="20"/>
        </w:rPr>
      </w:pPr>
      <w:r w:rsidRPr="00ED67ED">
        <w:rPr>
          <w:rFonts w:ascii="Times New Roman" w:hAnsi="Times New Roman"/>
          <w:bCs/>
          <w:iCs/>
          <w:sz w:val="20"/>
          <w:szCs w:val="20"/>
        </w:rPr>
        <w:t>This paper presents a</w:t>
      </w:r>
      <w:r w:rsidR="00887E4D" w:rsidRPr="00ED67ED">
        <w:rPr>
          <w:rFonts w:ascii="Times New Roman" w:hAnsi="Times New Roman"/>
          <w:bCs/>
          <w:iCs/>
          <w:sz w:val="20"/>
          <w:szCs w:val="20"/>
        </w:rPr>
        <w:t>n overview o</w:t>
      </w:r>
      <w:r w:rsidR="000D11F3">
        <w:rPr>
          <w:rFonts w:ascii="Times New Roman" w:hAnsi="Times New Roman"/>
          <w:bCs/>
          <w:iCs/>
          <w:sz w:val="20"/>
          <w:szCs w:val="20"/>
        </w:rPr>
        <w:t>f</w:t>
      </w:r>
      <w:r w:rsidR="00887E4D" w:rsidRPr="00ED67ED">
        <w:rPr>
          <w:rFonts w:ascii="Times New Roman" w:hAnsi="Times New Roman"/>
          <w:bCs/>
          <w:iCs/>
          <w:sz w:val="20"/>
          <w:szCs w:val="20"/>
        </w:rPr>
        <w:t xml:space="preserve"> the current existing sustainability tool used in measuring the </w:t>
      </w:r>
      <w:r w:rsidR="000D11F3">
        <w:rPr>
          <w:rFonts w:ascii="Times New Roman" w:hAnsi="Times New Roman"/>
          <w:bCs/>
          <w:iCs/>
          <w:sz w:val="20"/>
          <w:szCs w:val="20"/>
        </w:rPr>
        <w:t>level</w:t>
      </w:r>
      <w:r w:rsidR="00887E4D" w:rsidRPr="00ED67ED">
        <w:rPr>
          <w:rFonts w:ascii="Times New Roman" w:hAnsi="Times New Roman"/>
          <w:bCs/>
          <w:iCs/>
          <w:sz w:val="20"/>
          <w:szCs w:val="20"/>
        </w:rPr>
        <w:t xml:space="preserve"> of sustainability achieved within urban spaces in developing countrie</w:t>
      </w:r>
      <w:r w:rsidR="00ED67ED" w:rsidRPr="00ED67ED">
        <w:rPr>
          <w:rFonts w:ascii="Times New Roman" w:hAnsi="Times New Roman"/>
          <w:bCs/>
          <w:iCs/>
          <w:sz w:val="20"/>
          <w:szCs w:val="20"/>
        </w:rPr>
        <w:t xml:space="preserve">s. The result shows the need to </w:t>
      </w:r>
      <w:r w:rsidR="000D11F3">
        <w:rPr>
          <w:rFonts w:ascii="Times New Roman" w:hAnsi="Times New Roman"/>
          <w:bCs/>
          <w:iCs/>
          <w:sz w:val="20"/>
          <w:szCs w:val="20"/>
        </w:rPr>
        <w:t xml:space="preserve">develop a robust </w:t>
      </w:r>
      <w:r w:rsidR="00ED67ED" w:rsidRPr="00ED67ED">
        <w:rPr>
          <w:rFonts w:ascii="Times New Roman" w:hAnsi="Times New Roman"/>
          <w:bCs/>
          <w:iCs/>
          <w:sz w:val="20"/>
          <w:szCs w:val="20"/>
        </w:rPr>
        <w:t xml:space="preserve">assessment tool </w:t>
      </w:r>
      <w:r w:rsidR="000D11F3">
        <w:rPr>
          <w:rFonts w:ascii="Times New Roman" w:hAnsi="Times New Roman"/>
          <w:bCs/>
          <w:iCs/>
          <w:sz w:val="20"/>
          <w:szCs w:val="20"/>
        </w:rPr>
        <w:t>as current assessment tools do not comprise of most pressing indicators</w:t>
      </w:r>
      <w:r w:rsidR="00ED67ED" w:rsidRPr="00ED67ED">
        <w:rPr>
          <w:rFonts w:ascii="Times New Roman" w:hAnsi="Times New Roman"/>
          <w:bCs/>
          <w:iCs/>
          <w:sz w:val="20"/>
          <w:szCs w:val="20"/>
        </w:rPr>
        <w:t>.</w:t>
      </w:r>
    </w:p>
    <w:p w:rsidR="00256AF5" w:rsidRPr="00E44C15" w:rsidRDefault="00256AF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
          <w:sz w:val="20"/>
          <w:szCs w:val="20"/>
        </w:rPr>
      </w:pPr>
    </w:p>
    <w:p w:rsidR="00E44C15" w:rsidRDefault="0096769C"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20"/>
          <w:szCs w:val="20"/>
        </w:rPr>
      </w:pPr>
      <w:r w:rsidRPr="00CC7138">
        <w:rPr>
          <w:rFonts w:ascii="Times New Roman" w:hAnsi="Times New Roman"/>
          <w:b/>
          <w:bCs/>
          <w:i/>
          <w:sz w:val="20"/>
          <w:szCs w:val="20"/>
        </w:rPr>
        <w:t>Index</w:t>
      </w:r>
      <w:r w:rsidRPr="00E44C15">
        <w:rPr>
          <w:rFonts w:ascii="Times New Roman" w:hAnsi="Times New Roman"/>
          <w:bCs/>
          <w:i/>
          <w:sz w:val="20"/>
          <w:szCs w:val="20"/>
        </w:rPr>
        <w:t xml:space="preserve"> </w:t>
      </w:r>
      <w:r w:rsidRPr="00CC7138">
        <w:rPr>
          <w:rFonts w:ascii="Times New Roman" w:hAnsi="Times New Roman"/>
          <w:b/>
          <w:bCs/>
          <w:i/>
          <w:sz w:val="20"/>
          <w:szCs w:val="20"/>
        </w:rPr>
        <w:t>terms:</w:t>
      </w:r>
      <w:r w:rsidRPr="00E44C15">
        <w:rPr>
          <w:rFonts w:ascii="Times New Roman" w:hAnsi="Times New Roman"/>
          <w:bCs/>
          <w:i/>
          <w:sz w:val="20"/>
          <w:szCs w:val="20"/>
        </w:rPr>
        <w:t xml:space="preserve"> </w:t>
      </w:r>
      <w:r w:rsidR="00ED67ED" w:rsidRPr="00ED67ED">
        <w:rPr>
          <w:rFonts w:ascii="Times New Roman" w:hAnsi="Times New Roman"/>
          <w:bCs/>
          <w:sz w:val="20"/>
          <w:szCs w:val="20"/>
        </w:rPr>
        <w:t>Environment,</w:t>
      </w:r>
      <w:r w:rsidR="000D11F3">
        <w:rPr>
          <w:rFonts w:ascii="Times New Roman" w:hAnsi="Times New Roman"/>
          <w:bCs/>
          <w:sz w:val="20"/>
          <w:szCs w:val="20"/>
        </w:rPr>
        <w:t xml:space="preserve"> Indicators,</w:t>
      </w:r>
      <w:r w:rsidR="00ED67ED">
        <w:rPr>
          <w:rFonts w:ascii="Times New Roman" w:hAnsi="Times New Roman"/>
          <w:bCs/>
          <w:i/>
          <w:sz w:val="20"/>
          <w:szCs w:val="20"/>
        </w:rPr>
        <w:t xml:space="preserve"> </w:t>
      </w:r>
      <w:r w:rsidR="000D11F3">
        <w:rPr>
          <w:rFonts w:ascii="Times New Roman" w:hAnsi="Times New Roman"/>
          <w:bCs/>
          <w:sz w:val="20"/>
          <w:szCs w:val="20"/>
        </w:rPr>
        <w:t xml:space="preserve">Sustainability, </w:t>
      </w:r>
      <w:r w:rsidR="00ED67ED">
        <w:rPr>
          <w:rFonts w:ascii="Times New Roman" w:hAnsi="Times New Roman"/>
          <w:bCs/>
          <w:sz w:val="20"/>
          <w:szCs w:val="20"/>
        </w:rPr>
        <w:t>Assessment</w:t>
      </w:r>
      <w:r w:rsidR="000D11F3">
        <w:rPr>
          <w:rFonts w:ascii="Times New Roman" w:hAnsi="Times New Roman"/>
          <w:bCs/>
          <w:sz w:val="20"/>
          <w:szCs w:val="20"/>
        </w:rPr>
        <w:t xml:space="preserve"> Tools</w:t>
      </w:r>
      <w:r w:rsidR="00ED67ED">
        <w:rPr>
          <w:rFonts w:ascii="Times New Roman" w:hAnsi="Times New Roman"/>
          <w:bCs/>
          <w:sz w:val="20"/>
          <w:szCs w:val="20"/>
        </w:rPr>
        <w:t>, Urban</w:t>
      </w:r>
      <w:r w:rsidR="000D11F3">
        <w:rPr>
          <w:rFonts w:ascii="Times New Roman" w:hAnsi="Times New Roman"/>
          <w:bCs/>
          <w:sz w:val="20"/>
          <w:szCs w:val="20"/>
        </w:rPr>
        <w:t xml:space="preserve"> Sustainability Assessment</w:t>
      </w:r>
      <w:r w:rsidRPr="00E44C15">
        <w:rPr>
          <w:rFonts w:ascii="Times New Roman" w:hAnsi="Times New Roman"/>
          <w:bCs/>
          <w:sz w:val="20"/>
          <w:szCs w:val="20"/>
        </w:rPr>
        <w:t>.</w:t>
      </w: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12"/>
          <w:szCs w:val="20"/>
        </w:rPr>
      </w:pPr>
    </w:p>
    <w:p w:rsidR="00E44C15" w:rsidRDefault="00E44C15" w:rsidP="0072672B">
      <w:pPr>
        <w:autoSpaceDE w:val="0"/>
        <w:autoSpaceDN w:val="0"/>
        <w:adjustRightInd w:val="0"/>
        <w:spacing w:after="0" w:line="240" w:lineRule="auto"/>
        <w:jc w:val="both"/>
        <w:rPr>
          <w:rFonts w:ascii="Times New Roman" w:hAnsi="Times New Roman"/>
          <w:bCs/>
          <w:sz w:val="20"/>
          <w:szCs w:val="20"/>
        </w:rPr>
      </w:pPr>
    </w:p>
    <w:p w:rsidR="00E44C15" w:rsidRDefault="00E44C15" w:rsidP="00E44C15">
      <w:pPr>
        <w:numPr>
          <w:ilvl w:val="0"/>
          <w:numId w:val="11"/>
        </w:numPr>
        <w:autoSpaceDE w:val="0"/>
        <w:autoSpaceDN w:val="0"/>
        <w:adjustRightInd w:val="0"/>
        <w:spacing w:after="0" w:line="240" w:lineRule="auto"/>
        <w:ind w:left="540"/>
        <w:jc w:val="both"/>
        <w:rPr>
          <w:rFonts w:ascii="Times New Roman" w:hAnsi="Times New Roman"/>
          <w:b/>
          <w:sz w:val="20"/>
          <w:szCs w:val="20"/>
        </w:rPr>
        <w:sectPr w:rsidR="00E44C15" w:rsidSect="00257D0E">
          <w:type w:val="continuous"/>
          <w:pgSz w:w="11909" w:h="16834" w:code="9"/>
          <w:pgMar w:top="1440" w:right="1440" w:bottom="1440" w:left="1440" w:header="540" w:footer="720" w:gutter="0"/>
          <w:cols w:space="360"/>
          <w:docGrid w:linePitch="360"/>
        </w:sectPr>
      </w:pPr>
    </w:p>
    <w:p w:rsidR="00256AF5" w:rsidRDefault="002A5A30" w:rsidP="00E44C15">
      <w:pPr>
        <w:numPr>
          <w:ilvl w:val="0"/>
          <w:numId w:val="11"/>
        </w:numPr>
        <w:autoSpaceDE w:val="0"/>
        <w:autoSpaceDN w:val="0"/>
        <w:adjustRightInd w:val="0"/>
        <w:spacing w:after="0" w:line="240" w:lineRule="auto"/>
        <w:ind w:left="540"/>
        <w:jc w:val="both"/>
        <w:rPr>
          <w:rFonts w:ascii="Times New Roman" w:hAnsi="Times New Roman"/>
          <w:b/>
          <w:sz w:val="20"/>
          <w:szCs w:val="20"/>
        </w:rPr>
      </w:pPr>
      <w:r w:rsidRPr="00FC0188">
        <w:rPr>
          <w:rFonts w:ascii="Times New Roman" w:hAnsi="Times New Roman"/>
          <w:b/>
          <w:sz w:val="20"/>
          <w:szCs w:val="20"/>
        </w:rPr>
        <w:t>INTRODUCTION</w:t>
      </w:r>
    </w:p>
    <w:p w:rsidR="00E44C15" w:rsidRPr="00FC0188" w:rsidRDefault="00E44C15" w:rsidP="00E44C15">
      <w:pPr>
        <w:autoSpaceDE w:val="0"/>
        <w:autoSpaceDN w:val="0"/>
        <w:adjustRightInd w:val="0"/>
        <w:spacing w:after="0" w:line="240" w:lineRule="auto"/>
        <w:jc w:val="both"/>
        <w:rPr>
          <w:rFonts w:ascii="Times New Roman" w:hAnsi="Times New Roman"/>
          <w:b/>
          <w:sz w:val="20"/>
          <w:szCs w:val="20"/>
        </w:rPr>
      </w:pPr>
    </w:p>
    <w:p w:rsidR="000D11F3" w:rsidRDefault="00023EF0" w:rsidP="000D11F3">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 xml:space="preserve">Sustainable urban development and planning </w:t>
      </w:r>
      <w:r w:rsidR="000D11F3">
        <w:rPr>
          <w:rFonts w:ascii="Times New Roman" w:eastAsia="Times New Roman" w:hAnsi="Times New Roman"/>
          <w:sz w:val="20"/>
          <w:szCs w:val="20"/>
        </w:rPr>
        <w:t>are</w:t>
      </w:r>
      <w:r>
        <w:rPr>
          <w:rFonts w:ascii="Times New Roman" w:eastAsia="Times New Roman" w:hAnsi="Times New Roman"/>
          <w:sz w:val="20"/>
          <w:szCs w:val="20"/>
        </w:rPr>
        <w:t xml:space="preserve"> vital in protecting the both built and natural environment alongside the people and the society at large, as improper urban planning and development methods can significantly affect th</w:t>
      </w:r>
      <w:r w:rsidR="000D11F3">
        <w:rPr>
          <w:rFonts w:ascii="Times New Roman" w:eastAsia="Times New Roman" w:hAnsi="Times New Roman"/>
          <w:sz w:val="20"/>
          <w:szCs w:val="20"/>
        </w:rPr>
        <w:t>ese</w:t>
      </w:r>
      <w:r>
        <w:rPr>
          <w:rFonts w:ascii="Times New Roman" w:eastAsia="Times New Roman" w:hAnsi="Times New Roman"/>
          <w:sz w:val="20"/>
          <w:szCs w:val="20"/>
        </w:rPr>
        <w:t xml:space="preserve"> spaces (Bai et al, 2012). </w:t>
      </w:r>
      <w:r w:rsidR="00061280">
        <w:rPr>
          <w:rFonts w:ascii="Times New Roman" w:eastAsia="Times New Roman" w:hAnsi="Times New Roman"/>
          <w:sz w:val="20"/>
          <w:szCs w:val="20"/>
        </w:rPr>
        <w:t>Climate change has been one of the key area</w:t>
      </w:r>
      <w:r w:rsidR="000D11F3">
        <w:rPr>
          <w:rFonts w:ascii="Times New Roman" w:eastAsia="Times New Roman" w:hAnsi="Times New Roman"/>
          <w:sz w:val="20"/>
          <w:szCs w:val="20"/>
        </w:rPr>
        <w:t>s</w:t>
      </w:r>
      <w:r w:rsidR="00061280">
        <w:rPr>
          <w:rFonts w:ascii="Times New Roman" w:eastAsia="Times New Roman" w:hAnsi="Times New Roman"/>
          <w:sz w:val="20"/>
          <w:szCs w:val="20"/>
        </w:rPr>
        <w:t xml:space="preserve"> of focus </w:t>
      </w:r>
      <w:r w:rsidR="000D11F3">
        <w:rPr>
          <w:rFonts w:ascii="Times New Roman" w:eastAsia="Times New Roman" w:hAnsi="Times New Roman"/>
          <w:sz w:val="20"/>
          <w:szCs w:val="20"/>
        </w:rPr>
        <w:t>that</w:t>
      </w:r>
      <w:r w:rsidR="00061280">
        <w:rPr>
          <w:rFonts w:ascii="Times New Roman" w:eastAsia="Times New Roman" w:hAnsi="Times New Roman"/>
          <w:sz w:val="20"/>
          <w:szCs w:val="20"/>
        </w:rPr>
        <w:t xml:space="preserve"> has resulted in </w:t>
      </w:r>
      <w:r w:rsidR="000D11F3">
        <w:rPr>
          <w:rFonts w:ascii="Times New Roman" w:eastAsia="Times New Roman" w:hAnsi="Times New Roman"/>
          <w:sz w:val="20"/>
          <w:szCs w:val="20"/>
        </w:rPr>
        <w:t xml:space="preserve">an </w:t>
      </w:r>
      <w:r w:rsidR="00061280">
        <w:rPr>
          <w:rFonts w:ascii="Times New Roman" w:eastAsia="Times New Roman" w:hAnsi="Times New Roman"/>
          <w:sz w:val="20"/>
          <w:szCs w:val="20"/>
        </w:rPr>
        <w:t>adverse change in rainfall, temperature, quality of air, water and soil condition (Gonzalez et al, 2005). This can be largely linked to the high level of carbon emissions as a result of construction activities and energy usage in urban cities. It is known that over 50% of CO2 emissio</w:t>
      </w:r>
      <w:r w:rsidR="00260F5D">
        <w:rPr>
          <w:rFonts w:ascii="Times New Roman" w:eastAsia="Times New Roman" w:hAnsi="Times New Roman"/>
          <w:sz w:val="20"/>
          <w:szCs w:val="20"/>
        </w:rPr>
        <w:t xml:space="preserve">n is generated from buildings </w:t>
      </w:r>
      <w:r w:rsidR="000D11F3">
        <w:rPr>
          <w:rFonts w:ascii="Times New Roman" w:eastAsia="Times New Roman" w:hAnsi="Times New Roman"/>
          <w:sz w:val="20"/>
          <w:szCs w:val="20"/>
        </w:rPr>
        <w:t>that</w:t>
      </w:r>
      <w:r w:rsidR="00260F5D">
        <w:rPr>
          <w:rFonts w:ascii="Times New Roman" w:eastAsia="Times New Roman" w:hAnsi="Times New Roman"/>
          <w:sz w:val="20"/>
          <w:szCs w:val="20"/>
        </w:rPr>
        <w:t xml:space="preserve"> ha</w:t>
      </w:r>
      <w:r w:rsidR="000D11F3">
        <w:rPr>
          <w:rFonts w:ascii="Times New Roman" w:eastAsia="Times New Roman" w:hAnsi="Times New Roman"/>
          <w:sz w:val="20"/>
          <w:szCs w:val="20"/>
        </w:rPr>
        <w:t>rm</w:t>
      </w:r>
      <w:r w:rsidR="00260F5D">
        <w:rPr>
          <w:rFonts w:ascii="Times New Roman" w:eastAsia="Times New Roman" w:hAnsi="Times New Roman"/>
          <w:sz w:val="20"/>
          <w:szCs w:val="20"/>
        </w:rPr>
        <w:t xml:space="preserve"> the environment</w:t>
      </w:r>
      <w:r w:rsidR="00E66F30">
        <w:rPr>
          <w:rFonts w:ascii="Times New Roman" w:eastAsia="Times New Roman" w:hAnsi="Times New Roman"/>
          <w:sz w:val="20"/>
          <w:szCs w:val="20"/>
        </w:rPr>
        <w:t xml:space="preserve"> (</w:t>
      </w:r>
      <w:proofErr w:type="spellStart"/>
      <w:r w:rsidR="00E66F30">
        <w:rPr>
          <w:rFonts w:ascii="Times New Roman" w:eastAsia="Times New Roman" w:hAnsi="Times New Roman"/>
          <w:sz w:val="20"/>
          <w:szCs w:val="20"/>
        </w:rPr>
        <w:t>Kolbadi</w:t>
      </w:r>
      <w:proofErr w:type="spellEnd"/>
      <w:r w:rsidR="00E66F30">
        <w:rPr>
          <w:rFonts w:ascii="Times New Roman" w:eastAsia="Times New Roman" w:hAnsi="Times New Roman"/>
          <w:sz w:val="20"/>
          <w:szCs w:val="20"/>
        </w:rPr>
        <w:t>, 2015)</w:t>
      </w:r>
      <w:r w:rsidR="00260F5D">
        <w:rPr>
          <w:rFonts w:ascii="Times New Roman" w:eastAsia="Times New Roman" w:hAnsi="Times New Roman"/>
          <w:sz w:val="20"/>
          <w:szCs w:val="20"/>
        </w:rPr>
        <w:t>.</w:t>
      </w:r>
      <w:r w:rsidR="00E66F30">
        <w:rPr>
          <w:rFonts w:ascii="Times New Roman" w:eastAsia="Times New Roman" w:hAnsi="Times New Roman"/>
          <w:sz w:val="20"/>
          <w:szCs w:val="20"/>
        </w:rPr>
        <w:t xml:space="preserve"> </w:t>
      </w:r>
      <w:r w:rsidR="00244060">
        <w:rPr>
          <w:rFonts w:ascii="Times New Roman" w:eastAsia="Times New Roman" w:hAnsi="Times New Roman"/>
          <w:sz w:val="20"/>
          <w:szCs w:val="20"/>
        </w:rPr>
        <w:t>Although there ha</w:t>
      </w:r>
      <w:r w:rsidR="000D11F3">
        <w:rPr>
          <w:rFonts w:ascii="Times New Roman" w:eastAsia="Times New Roman" w:hAnsi="Times New Roman"/>
          <w:sz w:val="20"/>
          <w:szCs w:val="20"/>
        </w:rPr>
        <w:t>ve</w:t>
      </w:r>
      <w:r w:rsidR="00244060">
        <w:rPr>
          <w:rFonts w:ascii="Times New Roman" w:eastAsia="Times New Roman" w:hAnsi="Times New Roman"/>
          <w:sz w:val="20"/>
          <w:szCs w:val="20"/>
        </w:rPr>
        <w:t xml:space="preserve"> been concerns in the need to adopt </w:t>
      </w:r>
      <w:r w:rsidR="00AA18CB">
        <w:rPr>
          <w:rFonts w:ascii="Times New Roman" w:eastAsia="Times New Roman" w:hAnsi="Times New Roman"/>
          <w:sz w:val="20"/>
          <w:szCs w:val="20"/>
        </w:rPr>
        <w:t>sustainability</w:t>
      </w:r>
      <w:r w:rsidR="00244060">
        <w:rPr>
          <w:rFonts w:ascii="Times New Roman" w:eastAsia="Times New Roman" w:hAnsi="Times New Roman"/>
          <w:sz w:val="20"/>
          <w:szCs w:val="20"/>
        </w:rPr>
        <w:t xml:space="preserve"> within urban spaces, current practices within urban development, consequent prevalent planning and design practices as a result of economic and population increase has resulted </w:t>
      </w:r>
      <w:r w:rsidR="000D11F3">
        <w:rPr>
          <w:rFonts w:ascii="Times New Roman" w:eastAsia="Times New Roman" w:hAnsi="Times New Roman"/>
          <w:sz w:val="20"/>
          <w:szCs w:val="20"/>
        </w:rPr>
        <w:t>in</w:t>
      </w:r>
      <w:r w:rsidR="00244060">
        <w:rPr>
          <w:rFonts w:ascii="Times New Roman" w:eastAsia="Times New Roman" w:hAnsi="Times New Roman"/>
          <w:sz w:val="20"/>
          <w:szCs w:val="20"/>
        </w:rPr>
        <w:t xml:space="preserve"> high consumption of non-renewable natural resources alongside waste generation, high level of pollution and increase in heat levels within cities (</w:t>
      </w:r>
      <w:proofErr w:type="spellStart"/>
      <w:r w:rsidR="00244060">
        <w:rPr>
          <w:rFonts w:ascii="Times New Roman" w:eastAsia="Times New Roman" w:hAnsi="Times New Roman"/>
          <w:sz w:val="20"/>
          <w:szCs w:val="20"/>
        </w:rPr>
        <w:t>Galanis</w:t>
      </w:r>
      <w:proofErr w:type="spellEnd"/>
      <w:r w:rsidR="00244060">
        <w:rPr>
          <w:rFonts w:ascii="Times New Roman" w:eastAsia="Times New Roman" w:hAnsi="Times New Roman"/>
          <w:sz w:val="20"/>
          <w:szCs w:val="20"/>
        </w:rPr>
        <w:t>, 2017). In today</w:t>
      </w:r>
      <w:r w:rsidR="000D11F3">
        <w:rPr>
          <w:rFonts w:ascii="Times New Roman" w:eastAsia="Times New Roman" w:hAnsi="Times New Roman"/>
          <w:sz w:val="20"/>
          <w:szCs w:val="20"/>
        </w:rPr>
        <w:t>'</w:t>
      </w:r>
      <w:r w:rsidR="00244060">
        <w:rPr>
          <w:rFonts w:ascii="Times New Roman" w:eastAsia="Times New Roman" w:hAnsi="Times New Roman"/>
          <w:sz w:val="20"/>
          <w:szCs w:val="20"/>
        </w:rPr>
        <w:t xml:space="preserve">s practice due to emphasis on environmental sustainability current practices relation sustainable urban development to focus on energy management, waste management, water usage reduction with </w:t>
      </w:r>
      <w:r w:rsidR="000D11F3">
        <w:rPr>
          <w:rFonts w:ascii="Times New Roman" w:eastAsia="Times New Roman" w:hAnsi="Times New Roman"/>
          <w:sz w:val="20"/>
          <w:szCs w:val="20"/>
        </w:rPr>
        <w:t>little</w:t>
      </w:r>
      <w:r w:rsidR="00244060">
        <w:rPr>
          <w:rFonts w:ascii="Times New Roman" w:eastAsia="Times New Roman" w:hAnsi="Times New Roman"/>
          <w:sz w:val="20"/>
          <w:szCs w:val="20"/>
        </w:rPr>
        <w:t xml:space="preserve"> emphasis on public transportation, natural environment and socio-cultural indicators. </w:t>
      </w:r>
    </w:p>
    <w:p w:rsidR="000D11F3" w:rsidRDefault="00E66F30" w:rsidP="000D11F3">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This calls for developing th</w:t>
      </w:r>
      <w:r w:rsidR="000D11F3">
        <w:rPr>
          <w:rFonts w:ascii="Times New Roman" w:eastAsia="Times New Roman" w:hAnsi="Times New Roman"/>
          <w:sz w:val="20"/>
          <w:szCs w:val="20"/>
        </w:rPr>
        <w:t>ese</w:t>
      </w:r>
      <w:r>
        <w:rPr>
          <w:rFonts w:ascii="Times New Roman" w:eastAsia="Times New Roman" w:hAnsi="Times New Roman"/>
          <w:sz w:val="20"/>
          <w:szCs w:val="20"/>
        </w:rPr>
        <w:t xml:space="preserve"> spaces based on </w:t>
      </w:r>
      <w:r w:rsidR="00FF03FF">
        <w:rPr>
          <w:rFonts w:ascii="Times New Roman" w:eastAsia="Times New Roman" w:hAnsi="Times New Roman"/>
          <w:sz w:val="20"/>
          <w:szCs w:val="20"/>
        </w:rPr>
        <w:t>sustainability</w:t>
      </w:r>
      <w:r>
        <w:rPr>
          <w:rFonts w:ascii="Times New Roman" w:eastAsia="Times New Roman" w:hAnsi="Times New Roman"/>
          <w:sz w:val="20"/>
          <w:szCs w:val="20"/>
        </w:rPr>
        <w:t xml:space="preserve"> principles and attributes.</w:t>
      </w:r>
      <w:r w:rsidR="00061280">
        <w:rPr>
          <w:rFonts w:ascii="Times New Roman" w:eastAsia="Times New Roman" w:hAnsi="Times New Roman"/>
          <w:sz w:val="20"/>
          <w:szCs w:val="20"/>
        </w:rPr>
        <w:t xml:space="preserve"> </w:t>
      </w:r>
      <w:r>
        <w:rPr>
          <w:rFonts w:ascii="Times New Roman" w:eastAsia="Times New Roman" w:hAnsi="Times New Roman"/>
          <w:sz w:val="20"/>
          <w:szCs w:val="20"/>
        </w:rPr>
        <w:t>However,</w:t>
      </w:r>
      <w:r w:rsidR="00FF03FF">
        <w:rPr>
          <w:rFonts w:ascii="Times New Roman" w:eastAsia="Times New Roman" w:hAnsi="Times New Roman"/>
          <w:sz w:val="20"/>
          <w:szCs w:val="20"/>
        </w:rPr>
        <w:t xml:space="preserve"> the process of implementing th</w:t>
      </w:r>
      <w:r w:rsidR="000D11F3">
        <w:rPr>
          <w:rFonts w:ascii="Times New Roman" w:eastAsia="Times New Roman" w:hAnsi="Times New Roman"/>
          <w:sz w:val="20"/>
          <w:szCs w:val="20"/>
        </w:rPr>
        <w:t>ese</w:t>
      </w:r>
      <w:r w:rsidR="00FF03FF">
        <w:rPr>
          <w:rFonts w:ascii="Times New Roman" w:eastAsia="Times New Roman" w:hAnsi="Times New Roman"/>
          <w:sz w:val="20"/>
          <w:szCs w:val="20"/>
        </w:rPr>
        <w:t xml:space="preserve"> systems is seen from different perspectives, depending upon the role played </w:t>
      </w:r>
      <w:r w:rsidR="00FF03FF">
        <w:rPr>
          <w:rFonts w:ascii="Times New Roman" w:eastAsia="Times New Roman" w:hAnsi="Times New Roman"/>
          <w:sz w:val="20"/>
          <w:szCs w:val="20"/>
        </w:rPr>
        <w:t xml:space="preserve">by key professionals and agencies involved in the design, development and adaptation of urban development (Fisher and </w:t>
      </w:r>
      <w:proofErr w:type="spellStart"/>
      <w:r w:rsidR="00FF03FF">
        <w:rPr>
          <w:rFonts w:ascii="Times New Roman" w:eastAsia="Times New Roman" w:hAnsi="Times New Roman"/>
          <w:sz w:val="20"/>
          <w:szCs w:val="20"/>
        </w:rPr>
        <w:t>Newig</w:t>
      </w:r>
      <w:proofErr w:type="spellEnd"/>
      <w:r w:rsidR="00FF03FF">
        <w:rPr>
          <w:rFonts w:ascii="Times New Roman" w:eastAsia="Times New Roman" w:hAnsi="Times New Roman"/>
          <w:sz w:val="20"/>
          <w:szCs w:val="20"/>
        </w:rPr>
        <w:t xml:space="preserve">, 2016). </w:t>
      </w:r>
      <w:r w:rsidR="00AA18CB">
        <w:rPr>
          <w:rFonts w:ascii="Times New Roman" w:eastAsia="Times New Roman" w:hAnsi="Times New Roman"/>
          <w:sz w:val="20"/>
          <w:szCs w:val="20"/>
        </w:rPr>
        <w:t xml:space="preserve">Although there are no blueprints as well as </w:t>
      </w:r>
      <w:r w:rsidR="000D11F3">
        <w:rPr>
          <w:rFonts w:ascii="Times New Roman" w:eastAsia="Times New Roman" w:hAnsi="Times New Roman"/>
          <w:sz w:val="20"/>
          <w:szCs w:val="20"/>
        </w:rPr>
        <w:t xml:space="preserve">a </w:t>
      </w:r>
      <w:r w:rsidR="00AA18CB">
        <w:rPr>
          <w:rFonts w:ascii="Times New Roman" w:eastAsia="Times New Roman" w:hAnsi="Times New Roman"/>
          <w:sz w:val="20"/>
          <w:szCs w:val="20"/>
        </w:rPr>
        <w:t xml:space="preserve">single approach to resolving this complex problem, researchers, governance, policies and cities have </w:t>
      </w:r>
      <w:r w:rsidR="000D11F3">
        <w:rPr>
          <w:rFonts w:ascii="Times New Roman" w:eastAsia="Times New Roman" w:hAnsi="Times New Roman"/>
          <w:sz w:val="20"/>
          <w:szCs w:val="20"/>
        </w:rPr>
        <w:t xml:space="preserve">a </w:t>
      </w:r>
      <w:r w:rsidR="00AA18CB">
        <w:rPr>
          <w:rFonts w:ascii="Times New Roman" w:eastAsia="Times New Roman" w:hAnsi="Times New Roman"/>
          <w:sz w:val="20"/>
          <w:szCs w:val="20"/>
        </w:rPr>
        <w:t xml:space="preserve">significant role in ensuring that sustainability principles are being adopted in its development. It is known that cities around the world are currently designing methods, strategies and techniques to deal with complex problems of global change and sustainability. </w:t>
      </w:r>
      <w:r w:rsidR="00AA18CB" w:rsidRPr="00AA18CB">
        <w:rPr>
          <w:rFonts w:ascii="Times New Roman" w:eastAsia="Times New Roman" w:hAnsi="Times New Roman"/>
          <w:sz w:val="20"/>
          <w:szCs w:val="20"/>
        </w:rPr>
        <w:t xml:space="preserve">Among other methods, these </w:t>
      </w:r>
      <w:r w:rsidR="00AA18CB">
        <w:rPr>
          <w:rFonts w:ascii="Times New Roman" w:eastAsia="Times New Roman" w:hAnsi="Times New Roman"/>
          <w:sz w:val="20"/>
          <w:szCs w:val="20"/>
        </w:rPr>
        <w:t xml:space="preserve">strategies and action plans are </w:t>
      </w:r>
      <w:r w:rsidR="00AA18CB" w:rsidRPr="00AA18CB">
        <w:rPr>
          <w:rFonts w:ascii="Times New Roman" w:eastAsia="Times New Roman" w:hAnsi="Times New Roman"/>
          <w:sz w:val="20"/>
          <w:szCs w:val="20"/>
        </w:rPr>
        <w:t>informed by a diverse array of assessment tools that function as decision support systems</w:t>
      </w:r>
      <w:r w:rsidR="00AA18CB">
        <w:rPr>
          <w:rFonts w:ascii="Times New Roman" w:eastAsia="Times New Roman" w:hAnsi="Times New Roman"/>
          <w:sz w:val="20"/>
          <w:szCs w:val="20"/>
        </w:rPr>
        <w:t xml:space="preserve"> (</w:t>
      </w:r>
      <w:proofErr w:type="spellStart"/>
      <w:r w:rsidR="00AA18CB">
        <w:rPr>
          <w:rFonts w:ascii="Times New Roman" w:eastAsia="Times New Roman" w:hAnsi="Times New Roman"/>
          <w:sz w:val="20"/>
          <w:szCs w:val="20"/>
        </w:rPr>
        <w:t>Ay</w:t>
      </w:r>
      <w:r w:rsidR="00966757">
        <w:rPr>
          <w:rFonts w:ascii="Times New Roman" w:eastAsia="Times New Roman" w:hAnsi="Times New Roman"/>
          <w:sz w:val="20"/>
          <w:szCs w:val="20"/>
        </w:rPr>
        <w:t>yoob</w:t>
      </w:r>
      <w:proofErr w:type="spellEnd"/>
      <w:r w:rsidR="00AA18CB">
        <w:rPr>
          <w:rFonts w:ascii="Times New Roman" w:eastAsia="Times New Roman" w:hAnsi="Times New Roman"/>
          <w:sz w:val="20"/>
          <w:szCs w:val="20"/>
        </w:rPr>
        <w:t xml:space="preserve"> </w:t>
      </w:r>
      <w:r w:rsidR="00AA18CB" w:rsidRPr="00966757">
        <w:rPr>
          <w:rFonts w:ascii="Times New Roman" w:eastAsia="Times New Roman" w:hAnsi="Times New Roman"/>
          <w:i/>
          <w:sz w:val="20"/>
          <w:szCs w:val="20"/>
        </w:rPr>
        <w:t>et al,</w:t>
      </w:r>
      <w:r w:rsidR="00AA18CB">
        <w:rPr>
          <w:rFonts w:ascii="Times New Roman" w:eastAsia="Times New Roman" w:hAnsi="Times New Roman"/>
          <w:sz w:val="20"/>
          <w:szCs w:val="20"/>
        </w:rPr>
        <w:t xml:space="preserve"> 2020)</w:t>
      </w:r>
      <w:r w:rsidR="00966757">
        <w:rPr>
          <w:rFonts w:ascii="Times New Roman" w:eastAsia="Times New Roman" w:hAnsi="Times New Roman"/>
          <w:sz w:val="20"/>
          <w:szCs w:val="20"/>
        </w:rPr>
        <w:t xml:space="preserve">. </w:t>
      </w:r>
    </w:p>
    <w:p w:rsidR="00793358" w:rsidRPr="00793358" w:rsidRDefault="00966757" w:rsidP="000D11F3">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There are various sustainability assessment tools designed to assess a variety of spaces within the built environment which includes buildings, urban neighbourhoods and cities (</w:t>
      </w:r>
      <w:proofErr w:type="spellStart"/>
      <w:r>
        <w:rPr>
          <w:rFonts w:ascii="Times New Roman" w:eastAsia="Times New Roman" w:hAnsi="Times New Roman"/>
          <w:sz w:val="20"/>
          <w:szCs w:val="20"/>
        </w:rPr>
        <w:t>Sharifi</w:t>
      </w:r>
      <w:proofErr w:type="spellEnd"/>
      <w:r>
        <w:rPr>
          <w:rFonts w:ascii="Times New Roman" w:eastAsia="Times New Roman" w:hAnsi="Times New Roman"/>
          <w:sz w:val="20"/>
          <w:szCs w:val="20"/>
        </w:rPr>
        <w:t>, 2019). Urban stakeholders across the globe have shown interest in developing sustainability assessment</w:t>
      </w:r>
      <w:r w:rsidR="000D11F3">
        <w:rPr>
          <w:rFonts w:ascii="Times New Roman" w:eastAsia="Times New Roman" w:hAnsi="Times New Roman"/>
          <w:sz w:val="20"/>
          <w:szCs w:val="20"/>
        </w:rPr>
        <w:t>s</w:t>
      </w:r>
      <w:r>
        <w:rPr>
          <w:rFonts w:ascii="Times New Roman" w:eastAsia="Times New Roman" w:hAnsi="Times New Roman"/>
          <w:sz w:val="20"/>
          <w:szCs w:val="20"/>
        </w:rPr>
        <w:t xml:space="preserve"> to employ them in the rapid development of urban spaces (</w:t>
      </w:r>
      <w:proofErr w:type="spellStart"/>
      <w:r>
        <w:rPr>
          <w:rFonts w:ascii="Times New Roman" w:eastAsia="Times New Roman" w:hAnsi="Times New Roman"/>
          <w:sz w:val="20"/>
          <w:szCs w:val="20"/>
        </w:rPr>
        <w:t>Ayyoob</w:t>
      </w:r>
      <w:proofErr w:type="spellEnd"/>
      <w:r>
        <w:rPr>
          <w:rFonts w:ascii="Times New Roman" w:eastAsia="Times New Roman" w:hAnsi="Times New Roman"/>
          <w:sz w:val="20"/>
          <w:szCs w:val="20"/>
        </w:rPr>
        <w:t xml:space="preserve"> </w:t>
      </w:r>
      <w:r w:rsidRPr="00966757">
        <w:rPr>
          <w:rFonts w:ascii="Times New Roman" w:eastAsia="Times New Roman" w:hAnsi="Times New Roman"/>
          <w:i/>
          <w:sz w:val="20"/>
          <w:szCs w:val="20"/>
        </w:rPr>
        <w:t>et al,</w:t>
      </w:r>
      <w:r>
        <w:rPr>
          <w:rFonts w:ascii="Times New Roman" w:eastAsia="Times New Roman" w:hAnsi="Times New Roman"/>
          <w:sz w:val="20"/>
          <w:szCs w:val="20"/>
        </w:rPr>
        <w:t xml:space="preserve"> 2020). There</w:t>
      </w:r>
      <w:r w:rsidR="00181177">
        <w:rPr>
          <w:rFonts w:ascii="Times New Roman" w:eastAsia="Times New Roman" w:hAnsi="Times New Roman"/>
          <w:sz w:val="20"/>
          <w:szCs w:val="20"/>
        </w:rPr>
        <w:t xml:space="preserve"> have been various tools designed for sustainability assessment which has been in practice since </w:t>
      </w:r>
      <w:r w:rsidR="000D11F3">
        <w:rPr>
          <w:rFonts w:ascii="Times New Roman" w:eastAsia="Times New Roman" w:hAnsi="Times New Roman"/>
          <w:sz w:val="20"/>
          <w:szCs w:val="20"/>
        </w:rPr>
        <w:t xml:space="preserve">the </w:t>
      </w:r>
      <w:r w:rsidR="00181177">
        <w:rPr>
          <w:rFonts w:ascii="Times New Roman" w:eastAsia="Times New Roman" w:hAnsi="Times New Roman"/>
          <w:sz w:val="20"/>
          <w:szCs w:val="20"/>
        </w:rPr>
        <w:t>early 1990</w:t>
      </w:r>
      <w:r w:rsidR="00793358">
        <w:rPr>
          <w:rFonts w:ascii="Times New Roman" w:eastAsia="Times New Roman" w:hAnsi="Times New Roman"/>
          <w:sz w:val="20"/>
          <w:szCs w:val="20"/>
        </w:rPr>
        <w:t xml:space="preserve">s. </w:t>
      </w:r>
      <w:r w:rsidR="00793358" w:rsidRPr="00793358">
        <w:rPr>
          <w:rFonts w:ascii="Times New Roman" w:eastAsia="Times New Roman" w:hAnsi="Times New Roman"/>
          <w:sz w:val="20"/>
          <w:szCs w:val="20"/>
        </w:rPr>
        <w:t>The UK and the USA have been at the fo</w:t>
      </w:r>
      <w:r w:rsidR="00793358">
        <w:rPr>
          <w:rFonts w:ascii="Times New Roman" w:eastAsia="Times New Roman" w:hAnsi="Times New Roman"/>
          <w:sz w:val="20"/>
          <w:szCs w:val="20"/>
        </w:rPr>
        <w:t xml:space="preserve">refront of realising smart sustainability assessment tools for building </w:t>
      </w:r>
      <w:r w:rsidR="00793358" w:rsidRPr="00793358">
        <w:rPr>
          <w:rFonts w:ascii="Times New Roman" w:eastAsia="Times New Roman" w:hAnsi="Times New Roman"/>
          <w:sz w:val="20"/>
          <w:szCs w:val="20"/>
        </w:rPr>
        <w:t xml:space="preserve">sustainable neighbourhoods. As discussed above, the most </w:t>
      </w:r>
      <w:r w:rsidR="00793358">
        <w:rPr>
          <w:rFonts w:ascii="Times New Roman" w:eastAsia="Times New Roman" w:hAnsi="Times New Roman"/>
          <w:sz w:val="20"/>
          <w:szCs w:val="20"/>
        </w:rPr>
        <w:t xml:space="preserve">useful or well-known assessment </w:t>
      </w:r>
      <w:r w:rsidR="00793358" w:rsidRPr="00793358">
        <w:rPr>
          <w:rFonts w:ascii="Times New Roman" w:eastAsia="Times New Roman" w:hAnsi="Times New Roman"/>
          <w:sz w:val="20"/>
          <w:szCs w:val="20"/>
        </w:rPr>
        <w:t>tools include Leadership in Energy and Environmental Design (LEED), Building</w:t>
      </w:r>
    </w:p>
    <w:p w:rsidR="000D11F3" w:rsidRDefault="00793358" w:rsidP="00793358">
      <w:pPr>
        <w:autoSpaceDE w:val="0"/>
        <w:autoSpaceDN w:val="0"/>
        <w:adjustRightInd w:val="0"/>
        <w:spacing w:after="0" w:line="240" w:lineRule="auto"/>
        <w:jc w:val="both"/>
        <w:rPr>
          <w:rFonts w:ascii="Times New Roman" w:eastAsia="Times New Roman" w:hAnsi="Times New Roman"/>
          <w:sz w:val="20"/>
          <w:szCs w:val="20"/>
        </w:rPr>
      </w:pPr>
      <w:r w:rsidRPr="00793358">
        <w:rPr>
          <w:rFonts w:ascii="Times New Roman" w:eastAsia="Times New Roman" w:hAnsi="Times New Roman"/>
          <w:sz w:val="20"/>
          <w:szCs w:val="20"/>
        </w:rPr>
        <w:t>Establishment Environmental Assessment Method (BREEAM), CASBEE and Green Star</w:t>
      </w:r>
      <w:r w:rsidR="001D5573">
        <w:rPr>
          <w:rFonts w:ascii="Times New Roman" w:eastAsia="Times New Roman" w:hAnsi="Times New Roman"/>
          <w:sz w:val="20"/>
          <w:szCs w:val="20"/>
        </w:rPr>
        <w:t xml:space="preserve">. Other assessment tools include SUPD, IGBC Green </w:t>
      </w:r>
      <w:r w:rsidR="001D5573">
        <w:rPr>
          <w:rFonts w:ascii="Times New Roman" w:eastAsia="Times New Roman" w:hAnsi="Times New Roman"/>
          <w:sz w:val="20"/>
          <w:szCs w:val="20"/>
        </w:rPr>
        <w:lastRenderedPageBreak/>
        <w:t>Township, GRIHA-LD and GBI Township. (</w:t>
      </w:r>
      <w:proofErr w:type="spellStart"/>
      <w:r w:rsidR="001D5573">
        <w:rPr>
          <w:rFonts w:ascii="Times New Roman" w:eastAsia="Times New Roman" w:hAnsi="Times New Roman"/>
          <w:sz w:val="20"/>
          <w:szCs w:val="20"/>
        </w:rPr>
        <w:t>Sharifi</w:t>
      </w:r>
      <w:proofErr w:type="spellEnd"/>
      <w:r w:rsidR="001D5573">
        <w:rPr>
          <w:rFonts w:ascii="Times New Roman" w:eastAsia="Times New Roman" w:hAnsi="Times New Roman"/>
          <w:sz w:val="20"/>
          <w:szCs w:val="20"/>
        </w:rPr>
        <w:t xml:space="preserve"> and Yamagata, 2016; </w:t>
      </w:r>
      <w:proofErr w:type="spellStart"/>
      <w:r w:rsidR="001D5573">
        <w:rPr>
          <w:rFonts w:ascii="Times New Roman" w:eastAsia="Times New Roman" w:hAnsi="Times New Roman"/>
          <w:sz w:val="20"/>
          <w:szCs w:val="20"/>
        </w:rPr>
        <w:t>Ayyoob</w:t>
      </w:r>
      <w:proofErr w:type="spellEnd"/>
      <w:r w:rsidR="001D5573">
        <w:rPr>
          <w:rFonts w:ascii="Times New Roman" w:eastAsia="Times New Roman" w:hAnsi="Times New Roman"/>
          <w:sz w:val="20"/>
          <w:szCs w:val="20"/>
        </w:rPr>
        <w:t xml:space="preserve">, 2020). </w:t>
      </w:r>
    </w:p>
    <w:p w:rsidR="001D5573" w:rsidRDefault="000D11F3" w:rsidP="000D11F3">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T</w:t>
      </w:r>
      <w:r w:rsidR="001D5573">
        <w:rPr>
          <w:rFonts w:ascii="Times New Roman" w:eastAsia="Times New Roman" w:hAnsi="Times New Roman"/>
          <w:sz w:val="20"/>
          <w:szCs w:val="20"/>
        </w:rPr>
        <w:t>o understand sustainability from a</w:t>
      </w:r>
      <w:r>
        <w:rPr>
          <w:rFonts w:ascii="Times New Roman" w:eastAsia="Times New Roman" w:hAnsi="Times New Roman"/>
          <w:sz w:val="20"/>
          <w:szCs w:val="20"/>
        </w:rPr>
        <w:t xml:space="preserve"> holistic perspective </w:t>
      </w:r>
      <w:r w:rsidR="001D5573">
        <w:rPr>
          <w:rFonts w:ascii="Times New Roman" w:eastAsia="Times New Roman" w:hAnsi="Times New Roman"/>
          <w:sz w:val="20"/>
          <w:szCs w:val="20"/>
        </w:rPr>
        <w:t>this paper aim</w:t>
      </w:r>
      <w:r>
        <w:rPr>
          <w:rFonts w:ascii="Times New Roman" w:eastAsia="Times New Roman" w:hAnsi="Times New Roman"/>
          <w:sz w:val="20"/>
          <w:szCs w:val="20"/>
        </w:rPr>
        <w:t>s</w:t>
      </w:r>
      <w:r w:rsidR="001D5573">
        <w:rPr>
          <w:rFonts w:ascii="Times New Roman" w:eastAsia="Times New Roman" w:hAnsi="Times New Roman"/>
          <w:sz w:val="20"/>
          <w:szCs w:val="20"/>
        </w:rPr>
        <w:t xml:space="preserve"> to understand the concepts, approaches, methods, tools and techniques utilised in the assessment of </w:t>
      </w:r>
      <w:r>
        <w:rPr>
          <w:rFonts w:ascii="Times New Roman" w:eastAsia="Times New Roman" w:hAnsi="Times New Roman"/>
          <w:sz w:val="20"/>
          <w:szCs w:val="20"/>
        </w:rPr>
        <w:t xml:space="preserve">the </w:t>
      </w:r>
      <w:r w:rsidR="001D5573">
        <w:rPr>
          <w:rFonts w:ascii="Times New Roman" w:eastAsia="Times New Roman" w:hAnsi="Times New Roman"/>
          <w:sz w:val="20"/>
          <w:szCs w:val="20"/>
        </w:rPr>
        <w:t xml:space="preserve">sustainability of urban spaces. </w:t>
      </w:r>
    </w:p>
    <w:p w:rsidR="00023EF0" w:rsidRDefault="00023EF0" w:rsidP="00D45460">
      <w:pPr>
        <w:autoSpaceDE w:val="0"/>
        <w:autoSpaceDN w:val="0"/>
        <w:adjustRightInd w:val="0"/>
        <w:spacing w:after="0" w:line="240" w:lineRule="auto"/>
        <w:jc w:val="both"/>
        <w:rPr>
          <w:rFonts w:ascii="Times New Roman" w:eastAsia="Times New Roman" w:hAnsi="Times New Roman"/>
          <w:sz w:val="20"/>
          <w:szCs w:val="20"/>
        </w:rPr>
      </w:pPr>
    </w:p>
    <w:p w:rsidR="00831104" w:rsidRPr="00FC0188" w:rsidRDefault="001C412F" w:rsidP="00E44C15">
      <w:pPr>
        <w:numPr>
          <w:ilvl w:val="0"/>
          <w:numId w:val="11"/>
        </w:numPr>
        <w:autoSpaceDE w:val="0"/>
        <w:autoSpaceDN w:val="0"/>
        <w:adjustRightInd w:val="0"/>
        <w:spacing w:after="0" w:line="240" w:lineRule="auto"/>
        <w:ind w:left="540"/>
        <w:rPr>
          <w:rFonts w:ascii="Times New Roman" w:eastAsia="Times New Roman" w:hAnsi="Times New Roman"/>
          <w:b/>
          <w:sz w:val="20"/>
          <w:szCs w:val="20"/>
        </w:rPr>
      </w:pPr>
      <w:r>
        <w:rPr>
          <w:rFonts w:ascii="Times New Roman" w:eastAsia="Times New Roman" w:hAnsi="Times New Roman"/>
          <w:b/>
          <w:sz w:val="20"/>
          <w:szCs w:val="20"/>
        </w:rPr>
        <w:t>AN OVERVIEW OF URBAN SUSTAINABILITY ASSESSMENT</w:t>
      </w:r>
    </w:p>
    <w:p w:rsidR="00503141" w:rsidRPr="0072672B" w:rsidRDefault="00503141" w:rsidP="0072672B">
      <w:pPr>
        <w:autoSpaceDE w:val="0"/>
        <w:autoSpaceDN w:val="0"/>
        <w:adjustRightInd w:val="0"/>
        <w:spacing w:after="0" w:line="240" w:lineRule="auto"/>
        <w:ind w:left="720"/>
        <w:rPr>
          <w:rFonts w:ascii="Times New Roman" w:eastAsia="Times New Roman" w:hAnsi="Times New Roman"/>
          <w:sz w:val="20"/>
          <w:szCs w:val="20"/>
        </w:rPr>
      </w:pPr>
    </w:p>
    <w:p w:rsidR="001C412F" w:rsidRDefault="001C412F" w:rsidP="000D11F3">
      <w:pPr>
        <w:autoSpaceDE w:val="0"/>
        <w:autoSpaceDN w:val="0"/>
        <w:adjustRightInd w:val="0"/>
        <w:spacing w:after="0" w:line="240" w:lineRule="auto"/>
        <w:ind w:firstLine="540"/>
        <w:jc w:val="both"/>
        <w:rPr>
          <w:rFonts w:ascii="Times New Roman" w:hAnsi="Times New Roman"/>
          <w:sz w:val="20"/>
          <w:szCs w:val="20"/>
        </w:rPr>
      </w:pPr>
      <w:r w:rsidRPr="001C412F">
        <w:rPr>
          <w:rFonts w:ascii="Times New Roman" w:hAnsi="Times New Roman"/>
          <w:sz w:val="20"/>
          <w:szCs w:val="20"/>
        </w:rPr>
        <w:t>Sustainability assessment is known to bridge the gap</w:t>
      </w:r>
      <w:r w:rsidR="000D11F3">
        <w:rPr>
          <w:rFonts w:ascii="Times New Roman" w:hAnsi="Times New Roman"/>
          <w:sz w:val="20"/>
          <w:szCs w:val="20"/>
        </w:rPr>
        <w:t xml:space="preserve"> </w:t>
      </w:r>
      <w:r w:rsidRPr="001C412F">
        <w:rPr>
          <w:rFonts w:ascii="Times New Roman" w:hAnsi="Times New Roman"/>
          <w:sz w:val="20"/>
          <w:szCs w:val="20"/>
        </w:rPr>
        <w:t xml:space="preserve">between buildings and cities, as well as </w:t>
      </w:r>
      <w:proofErr w:type="gramStart"/>
      <w:r w:rsidRPr="001C412F">
        <w:rPr>
          <w:rFonts w:ascii="Times New Roman" w:hAnsi="Times New Roman"/>
          <w:sz w:val="20"/>
          <w:szCs w:val="20"/>
        </w:rPr>
        <w:t xml:space="preserve">to </w:t>
      </w:r>
      <w:r w:rsidR="000D11F3">
        <w:rPr>
          <w:rFonts w:ascii="Times New Roman" w:hAnsi="Times New Roman"/>
          <w:sz w:val="20"/>
          <w:szCs w:val="20"/>
        </w:rPr>
        <w:t xml:space="preserve"> </w:t>
      </w:r>
      <w:r w:rsidRPr="001C412F">
        <w:rPr>
          <w:rFonts w:ascii="Times New Roman" w:hAnsi="Times New Roman"/>
          <w:sz w:val="20"/>
          <w:szCs w:val="20"/>
        </w:rPr>
        <w:t>support</w:t>
      </w:r>
      <w:proofErr w:type="gramEnd"/>
      <w:r w:rsidRPr="001C412F">
        <w:rPr>
          <w:rFonts w:ascii="Times New Roman" w:hAnsi="Times New Roman"/>
          <w:sz w:val="20"/>
          <w:szCs w:val="20"/>
        </w:rPr>
        <w:t xml:space="preserve"> the evaluation of the degree of sustainability within urban developments. Sustainability assessment is a combination of procedures, methods and tools by which a policy, </w:t>
      </w:r>
      <w:proofErr w:type="spellStart"/>
      <w:r w:rsidRPr="001C412F">
        <w:rPr>
          <w:rFonts w:ascii="Times New Roman" w:hAnsi="Times New Roman"/>
          <w:sz w:val="20"/>
          <w:szCs w:val="20"/>
        </w:rPr>
        <w:t>programme</w:t>
      </w:r>
      <w:proofErr w:type="spellEnd"/>
      <w:r w:rsidRPr="001C412F">
        <w:rPr>
          <w:rFonts w:ascii="Times New Roman" w:hAnsi="Times New Roman"/>
          <w:sz w:val="20"/>
          <w:szCs w:val="20"/>
        </w:rPr>
        <w:t xml:space="preserve"> or project may be assessed as to its potential, economic, social and geographical impacts as well as the distribution of those impacts within a population, a geographical area, a market, or across a generation (</w:t>
      </w:r>
      <w:proofErr w:type="spellStart"/>
      <w:r w:rsidRPr="001C412F">
        <w:rPr>
          <w:rFonts w:ascii="Times New Roman" w:hAnsi="Times New Roman"/>
          <w:sz w:val="20"/>
          <w:szCs w:val="20"/>
        </w:rPr>
        <w:t>Curwell</w:t>
      </w:r>
      <w:proofErr w:type="spellEnd"/>
      <w:r w:rsidRPr="001C412F">
        <w:rPr>
          <w:rFonts w:ascii="Times New Roman" w:hAnsi="Times New Roman"/>
          <w:sz w:val="20"/>
          <w:szCs w:val="20"/>
        </w:rPr>
        <w:t xml:space="preserve"> et al., 2005, pg.21; </w:t>
      </w:r>
      <w:proofErr w:type="spellStart"/>
      <w:r w:rsidRPr="001C412F">
        <w:rPr>
          <w:rFonts w:ascii="Times New Roman" w:hAnsi="Times New Roman"/>
          <w:sz w:val="20"/>
          <w:szCs w:val="20"/>
        </w:rPr>
        <w:t>Haapio</w:t>
      </w:r>
      <w:proofErr w:type="spellEnd"/>
      <w:r w:rsidRPr="001C412F">
        <w:rPr>
          <w:rFonts w:ascii="Times New Roman" w:hAnsi="Times New Roman"/>
          <w:sz w:val="20"/>
          <w:szCs w:val="20"/>
        </w:rPr>
        <w:t>, 2012). Sustainability assessment is used as a tool that can assist decision- and policymakers to know the best possible actions to be taken - or not to be taken - in an approach to make the society, environment or policy more sustainable (</w:t>
      </w:r>
      <w:proofErr w:type="spellStart"/>
      <w:r w:rsidRPr="001C412F">
        <w:rPr>
          <w:rFonts w:ascii="Times New Roman" w:hAnsi="Times New Roman"/>
          <w:sz w:val="20"/>
          <w:szCs w:val="20"/>
        </w:rPr>
        <w:t>Devuyst</w:t>
      </w:r>
      <w:proofErr w:type="spellEnd"/>
      <w:r w:rsidRPr="001C412F">
        <w:rPr>
          <w:rFonts w:ascii="Times New Roman" w:hAnsi="Times New Roman"/>
          <w:sz w:val="20"/>
          <w:szCs w:val="20"/>
        </w:rPr>
        <w:t>, 2001).</w:t>
      </w:r>
      <w:r>
        <w:rPr>
          <w:rFonts w:ascii="Times New Roman" w:hAnsi="Times New Roman"/>
          <w:sz w:val="20"/>
          <w:szCs w:val="20"/>
        </w:rPr>
        <w:t xml:space="preserve"> The simplest </w:t>
      </w:r>
      <w:r w:rsidRPr="001C412F">
        <w:rPr>
          <w:rFonts w:ascii="Times New Roman" w:hAnsi="Times New Roman"/>
          <w:sz w:val="20"/>
          <w:szCs w:val="20"/>
        </w:rPr>
        <w:t>definition of sustainability assessment is that it is a process that</w:t>
      </w:r>
      <w:r>
        <w:rPr>
          <w:rFonts w:ascii="Times New Roman" w:hAnsi="Times New Roman"/>
          <w:sz w:val="20"/>
          <w:szCs w:val="20"/>
        </w:rPr>
        <w:t xml:space="preserve"> suggests and helps in decision </w:t>
      </w:r>
      <w:r w:rsidRPr="001C412F">
        <w:rPr>
          <w:rFonts w:ascii="Times New Roman" w:hAnsi="Times New Roman"/>
          <w:sz w:val="20"/>
          <w:szCs w:val="20"/>
        </w:rPr>
        <w:t>making in achieving sustainability over the long run</w:t>
      </w:r>
      <w:r>
        <w:rPr>
          <w:rFonts w:ascii="Times New Roman" w:hAnsi="Times New Roman"/>
          <w:sz w:val="20"/>
          <w:szCs w:val="20"/>
        </w:rPr>
        <w:t xml:space="preserve">. </w:t>
      </w:r>
      <w:r w:rsidRPr="001C412F">
        <w:rPr>
          <w:rFonts w:ascii="Times New Roman" w:hAnsi="Times New Roman"/>
          <w:sz w:val="20"/>
          <w:szCs w:val="20"/>
        </w:rPr>
        <w:t>The main reason for sus</w:t>
      </w:r>
      <w:r>
        <w:rPr>
          <w:rFonts w:ascii="Times New Roman" w:hAnsi="Times New Roman"/>
          <w:sz w:val="20"/>
          <w:szCs w:val="20"/>
        </w:rPr>
        <w:t xml:space="preserve">tainability </w:t>
      </w:r>
      <w:r w:rsidRPr="001C412F">
        <w:rPr>
          <w:rFonts w:ascii="Times New Roman" w:hAnsi="Times New Roman"/>
          <w:sz w:val="20"/>
          <w:szCs w:val="20"/>
        </w:rPr>
        <w:t>assessment is to ensure that visions, plans, activities and a</w:t>
      </w:r>
      <w:r>
        <w:rPr>
          <w:rFonts w:ascii="Times New Roman" w:hAnsi="Times New Roman"/>
          <w:sz w:val="20"/>
          <w:szCs w:val="20"/>
        </w:rPr>
        <w:t xml:space="preserve">gendas make an optimum relevant </w:t>
      </w:r>
      <w:r w:rsidRPr="001C412F">
        <w:rPr>
          <w:rFonts w:ascii="Times New Roman" w:hAnsi="Times New Roman"/>
          <w:sz w:val="20"/>
          <w:szCs w:val="20"/>
        </w:rPr>
        <w:t xml:space="preserve">contribution or addition to the overall aim of sustainable </w:t>
      </w:r>
      <w:r>
        <w:rPr>
          <w:rFonts w:ascii="Times New Roman" w:hAnsi="Times New Roman"/>
          <w:sz w:val="20"/>
          <w:szCs w:val="20"/>
        </w:rPr>
        <w:t>development (</w:t>
      </w:r>
      <w:proofErr w:type="spellStart"/>
      <w:r>
        <w:rPr>
          <w:rFonts w:ascii="Times New Roman" w:hAnsi="Times New Roman"/>
          <w:sz w:val="20"/>
          <w:szCs w:val="20"/>
        </w:rPr>
        <w:t>Verheem</w:t>
      </w:r>
      <w:proofErr w:type="spellEnd"/>
      <w:r>
        <w:rPr>
          <w:rFonts w:ascii="Times New Roman" w:hAnsi="Times New Roman"/>
          <w:sz w:val="20"/>
          <w:szCs w:val="20"/>
        </w:rPr>
        <w:t xml:space="preserve">, 2002). In </w:t>
      </w:r>
      <w:r w:rsidRPr="001C412F">
        <w:rPr>
          <w:rFonts w:ascii="Times New Roman" w:hAnsi="Times New Roman"/>
          <w:sz w:val="20"/>
          <w:szCs w:val="20"/>
        </w:rPr>
        <w:t xml:space="preserve">regards to </w:t>
      </w:r>
      <w:r w:rsidR="000D11F3">
        <w:rPr>
          <w:rFonts w:ascii="Times New Roman" w:hAnsi="Times New Roman"/>
          <w:sz w:val="20"/>
          <w:szCs w:val="20"/>
        </w:rPr>
        <w:t xml:space="preserve">the </w:t>
      </w:r>
      <w:r w:rsidRPr="001C412F">
        <w:rPr>
          <w:rFonts w:ascii="Times New Roman" w:hAnsi="Times New Roman"/>
          <w:sz w:val="20"/>
          <w:szCs w:val="20"/>
        </w:rPr>
        <w:t>measurement of urban spaces and urban neighbourho</w:t>
      </w:r>
      <w:r>
        <w:rPr>
          <w:rFonts w:ascii="Times New Roman" w:hAnsi="Times New Roman"/>
          <w:sz w:val="20"/>
          <w:szCs w:val="20"/>
        </w:rPr>
        <w:t xml:space="preserve">ods, sustainability assessment </w:t>
      </w:r>
      <w:r w:rsidRPr="001C412F">
        <w:rPr>
          <w:rFonts w:ascii="Times New Roman" w:hAnsi="Times New Roman"/>
          <w:sz w:val="20"/>
          <w:szCs w:val="20"/>
        </w:rPr>
        <w:t xml:space="preserve">methods have recently </w:t>
      </w:r>
      <w:r w:rsidR="000D11F3">
        <w:rPr>
          <w:rFonts w:ascii="Times New Roman" w:hAnsi="Times New Roman"/>
          <w:sz w:val="20"/>
          <w:szCs w:val="20"/>
        </w:rPr>
        <w:t xml:space="preserve">been </w:t>
      </w:r>
      <w:r w:rsidRPr="001C412F">
        <w:rPr>
          <w:rFonts w:ascii="Times New Roman" w:hAnsi="Times New Roman"/>
          <w:sz w:val="20"/>
          <w:szCs w:val="20"/>
        </w:rPr>
        <w:t xml:space="preserve">seen as a means </w:t>
      </w:r>
      <w:r w:rsidR="000D11F3">
        <w:rPr>
          <w:rFonts w:ascii="Times New Roman" w:hAnsi="Times New Roman"/>
          <w:sz w:val="20"/>
          <w:szCs w:val="20"/>
        </w:rPr>
        <w:t>of</w:t>
      </w:r>
      <w:r w:rsidRPr="001C412F">
        <w:rPr>
          <w:rFonts w:ascii="Times New Roman" w:hAnsi="Times New Roman"/>
          <w:sz w:val="20"/>
          <w:szCs w:val="20"/>
        </w:rPr>
        <w:t xml:space="preserve"> evaluating the perfo</w:t>
      </w:r>
      <w:r>
        <w:rPr>
          <w:rFonts w:ascii="Times New Roman" w:hAnsi="Times New Roman"/>
          <w:sz w:val="20"/>
          <w:szCs w:val="20"/>
        </w:rPr>
        <w:t xml:space="preserve">rmance of the urban environment </w:t>
      </w:r>
      <w:r w:rsidRPr="001C412F">
        <w:rPr>
          <w:rFonts w:ascii="Times New Roman" w:hAnsi="Times New Roman"/>
          <w:sz w:val="20"/>
          <w:szCs w:val="20"/>
        </w:rPr>
        <w:t>across various ranges of sustainability criteria.</w:t>
      </w:r>
      <w:r>
        <w:rPr>
          <w:rFonts w:ascii="Times New Roman" w:hAnsi="Times New Roman"/>
          <w:sz w:val="20"/>
          <w:szCs w:val="20"/>
        </w:rPr>
        <w:t xml:space="preserve"> </w:t>
      </w:r>
      <w:r w:rsidRPr="001C412F">
        <w:rPr>
          <w:rFonts w:ascii="Times New Roman" w:hAnsi="Times New Roman"/>
          <w:sz w:val="20"/>
          <w:szCs w:val="20"/>
        </w:rPr>
        <w:t>This is to say:</w:t>
      </w:r>
      <w:r>
        <w:rPr>
          <w:rFonts w:ascii="Times New Roman" w:hAnsi="Times New Roman"/>
          <w:sz w:val="20"/>
          <w:szCs w:val="20"/>
        </w:rPr>
        <w:t xml:space="preserve"> how urban space is rated is </w:t>
      </w:r>
      <w:r w:rsidRPr="001C412F">
        <w:rPr>
          <w:rFonts w:ascii="Times New Roman" w:hAnsi="Times New Roman"/>
          <w:sz w:val="20"/>
          <w:szCs w:val="20"/>
        </w:rPr>
        <w:t xml:space="preserve">based on the level of key performance indicators used as well as </w:t>
      </w:r>
      <w:r>
        <w:rPr>
          <w:rFonts w:ascii="Times New Roman" w:hAnsi="Times New Roman"/>
          <w:sz w:val="20"/>
          <w:szCs w:val="20"/>
        </w:rPr>
        <w:t xml:space="preserve">the extent to which it has been </w:t>
      </w:r>
      <w:r w:rsidRPr="001C412F">
        <w:rPr>
          <w:rFonts w:ascii="Times New Roman" w:hAnsi="Times New Roman"/>
          <w:sz w:val="20"/>
          <w:szCs w:val="20"/>
        </w:rPr>
        <w:t>initiated (</w:t>
      </w:r>
      <w:proofErr w:type="spellStart"/>
      <w:r w:rsidRPr="001C412F">
        <w:rPr>
          <w:rFonts w:ascii="Times New Roman" w:hAnsi="Times New Roman"/>
          <w:sz w:val="20"/>
          <w:szCs w:val="20"/>
        </w:rPr>
        <w:t>Fiksel</w:t>
      </w:r>
      <w:proofErr w:type="spellEnd"/>
      <w:r w:rsidRPr="001C412F">
        <w:rPr>
          <w:rFonts w:ascii="Times New Roman" w:hAnsi="Times New Roman"/>
          <w:sz w:val="20"/>
          <w:szCs w:val="20"/>
        </w:rPr>
        <w:t xml:space="preserve"> et al., 2012).</w:t>
      </w:r>
      <w:r>
        <w:rPr>
          <w:rFonts w:ascii="Times New Roman" w:hAnsi="Times New Roman"/>
          <w:sz w:val="20"/>
          <w:szCs w:val="20"/>
        </w:rPr>
        <w:t xml:space="preserve"> </w:t>
      </w:r>
      <w:r w:rsidR="000D11F3">
        <w:rPr>
          <w:rFonts w:ascii="Times New Roman" w:hAnsi="Times New Roman"/>
          <w:sz w:val="20"/>
          <w:szCs w:val="20"/>
        </w:rPr>
        <w:t>Urban Sustainability Assessment</w:t>
      </w:r>
      <w:r>
        <w:rPr>
          <w:rFonts w:ascii="Times New Roman" w:hAnsi="Times New Roman"/>
          <w:sz w:val="20"/>
          <w:szCs w:val="20"/>
        </w:rPr>
        <w:t xml:space="preserve"> is </w:t>
      </w:r>
      <w:r w:rsidR="000D11F3">
        <w:rPr>
          <w:rFonts w:ascii="Times New Roman" w:hAnsi="Times New Roman"/>
          <w:sz w:val="20"/>
          <w:szCs w:val="20"/>
        </w:rPr>
        <w:t xml:space="preserve">a </w:t>
      </w:r>
      <w:r>
        <w:rPr>
          <w:rFonts w:ascii="Times New Roman" w:hAnsi="Times New Roman"/>
          <w:sz w:val="20"/>
          <w:szCs w:val="20"/>
        </w:rPr>
        <w:t xml:space="preserve">complex appraisal methodology </w:t>
      </w:r>
      <w:r w:rsidR="000D11F3">
        <w:rPr>
          <w:rFonts w:ascii="Times New Roman" w:hAnsi="Times New Roman"/>
          <w:sz w:val="20"/>
          <w:szCs w:val="20"/>
        </w:rPr>
        <w:t>that</w:t>
      </w:r>
      <w:r>
        <w:rPr>
          <w:rFonts w:ascii="Times New Roman" w:hAnsi="Times New Roman"/>
          <w:sz w:val="20"/>
          <w:szCs w:val="20"/>
        </w:rPr>
        <w:t xml:space="preserve"> is conducted for enhancing decision-making and policy in a broad environmental, economic and social context and transcends a systemic evaluation of urban spaces (Sala et al, 2015).</w:t>
      </w:r>
    </w:p>
    <w:p w:rsidR="00FC3D9B" w:rsidRDefault="00FC3D9B" w:rsidP="001C412F">
      <w:pPr>
        <w:autoSpaceDE w:val="0"/>
        <w:autoSpaceDN w:val="0"/>
        <w:adjustRightInd w:val="0"/>
        <w:spacing w:after="0" w:line="240" w:lineRule="auto"/>
        <w:jc w:val="both"/>
        <w:rPr>
          <w:rFonts w:ascii="Times New Roman" w:hAnsi="Times New Roman"/>
          <w:sz w:val="20"/>
          <w:szCs w:val="20"/>
        </w:rPr>
      </w:pPr>
    </w:p>
    <w:p w:rsidR="001C412F" w:rsidRPr="000D11F3" w:rsidRDefault="00FC3D9B" w:rsidP="000D11F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Since the </w:t>
      </w:r>
      <w:proofErr w:type="spellStart"/>
      <w:r>
        <w:rPr>
          <w:rFonts w:ascii="Times New Roman" w:hAnsi="Times New Roman"/>
          <w:sz w:val="20"/>
          <w:szCs w:val="20"/>
        </w:rPr>
        <w:t>Brundtland</w:t>
      </w:r>
      <w:proofErr w:type="spellEnd"/>
      <w:r>
        <w:rPr>
          <w:rFonts w:ascii="Times New Roman" w:hAnsi="Times New Roman"/>
          <w:sz w:val="20"/>
          <w:szCs w:val="20"/>
        </w:rPr>
        <w:t xml:space="preserve"> Report in </w:t>
      </w:r>
      <w:r w:rsidRPr="00FC3D9B">
        <w:rPr>
          <w:rFonts w:ascii="Times New Roman" w:hAnsi="Times New Roman"/>
          <w:sz w:val="20"/>
          <w:szCs w:val="20"/>
        </w:rPr>
        <w:t>1987, sustainability has grown to become a global terminolog</w:t>
      </w:r>
      <w:r>
        <w:rPr>
          <w:rFonts w:ascii="Times New Roman" w:hAnsi="Times New Roman"/>
          <w:sz w:val="20"/>
          <w:szCs w:val="20"/>
        </w:rPr>
        <w:t xml:space="preserve">y and its widespread popularity </w:t>
      </w:r>
      <w:r w:rsidRPr="00FC3D9B">
        <w:rPr>
          <w:rFonts w:ascii="Times New Roman" w:hAnsi="Times New Roman"/>
          <w:sz w:val="20"/>
          <w:szCs w:val="20"/>
        </w:rPr>
        <w:t>has led to adoption and implementation (Cole, 1999, pg.234</w:t>
      </w:r>
      <w:r>
        <w:rPr>
          <w:rFonts w:ascii="Times New Roman" w:hAnsi="Times New Roman"/>
          <w:sz w:val="20"/>
          <w:szCs w:val="20"/>
        </w:rPr>
        <w:t xml:space="preserve">). This has also influenced the </w:t>
      </w:r>
      <w:r w:rsidRPr="00FC3D9B">
        <w:rPr>
          <w:rFonts w:ascii="Times New Roman" w:hAnsi="Times New Roman"/>
          <w:sz w:val="20"/>
          <w:szCs w:val="20"/>
        </w:rPr>
        <w:t xml:space="preserve">development of </w:t>
      </w:r>
      <w:r w:rsidR="000D11F3">
        <w:rPr>
          <w:rFonts w:ascii="Times New Roman" w:hAnsi="Times New Roman"/>
          <w:sz w:val="20"/>
          <w:szCs w:val="20"/>
        </w:rPr>
        <w:t>successful tools</w:t>
      </w:r>
      <w:r w:rsidRPr="00FC3D9B">
        <w:rPr>
          <w:rFonts w:ascii="Times New Roman" w:hAnsi="Times New Roman"/>
          <w:sz w:val="20"/>
          <w:szCs w:val="20"/>
        </w:rPr>
        <w:t xml:space="preserve"> and their appli</w:t>
      </w:r>
      <w:r>
        <w:rPr>
          <w:rFonts w:ascii="Times New Roman" w:hAnsi="Times New Roman"/>
          <w:sz w:val="20"/>
          <w:szCs w:val="20"/>
        </w:rPr>
        <w:t xml:space="preserve">cation has created strong needs </w:t>
      </w:r>
      <w:r w:rsidRPr="00FC3D9B">
        <w:rPr>
          <w:rFonts w:ascii="Times New Roman" w:hAnsi="Times New Roman"/>
          <w:sz w:val="20"/>
          <w:szCs w:val="20"/>
        </w:rPr>
        <w:t>to reinforce their role in creating a more sustainable urban future. The first sust</w:t>
      </w:r>
      <w:r>
        <w:rPr>
          <w:rFonts w:ascii="Times New Roman" w:hAnsi="Times New Roman"/>
          <w:sz w:val="20"/>
          <w:szCs w:val="20"/>
        </w:rPr>
        <w:t xml:space="preserve">ainability </w:t>
      </w:r>
      <w:r w:rsidRPr="00FC3D9B">
        <w:rPr>
          <w:rFonts w:ascii="Times New Roman" w:hAnsi="Times New Roman"/>
          <w:sz w:val="20"/>
          <w:szCs w:val="20"/>
        </w:rPr>
        <w:t>assessment tool, BREEAM, was developed by the Building R</w:t>
      </w:r>
      <w:r>
        <w:rPr>
          <w:rFonts w:ascii="Times New Roman" w:hAnsi="Times New Roman"/>
          <w:sz w:val="20"/>
          <w:szCs w:val="20"/>
        </w:rPr>
        <w:t xml:space="preserve">esearch Establishment (BRE) and </w:t>
      </w:r>
      <w:r w:rsidRPr="00FC3D9B">
        <w:rPr>
          <w:rFonts w:ascii="Times New Roman" w:hAnsi="Times New Roman"/>
          <w:sz w:val="20"/>
          <w:szCs w:val="20"/>
        </w:rPr>
        <w:t>has been in use in the UK, since 1990. This first building assessment tool has influenced other</w:t>
      </w:r>
      <w:r>
        <w:rPr>
          <w:rFonts w:ascii="Times New Roman" w:hAnsi="Times New Roman"/>
          <w:sz w:val="20"/>
          <w:szCs w:val="20"/>
        </w:rPr>
        <w:t xml:space="preserve"> </w:t>
      </w:r>
      <w:r w:rsidRPr="00FC3D9B">
        <w:rPr>
          <w:rFonts w:ascii="Times New Roman" w:hAnsi="Times New Roman"/>
          <w:sz w:val="20"/>
          <w:szCs w:val="20"/>
        </w:rPr>
        <w:t>assessment tools like LEED</w:t>
      </w:r>
      <w:r>
        <w:rPr>
          <w:rFonts w:ascii="Times New Roman" w:hAnsi="Times New Roman"/>
          <w:sz w:val="20"/>
          <w:szCs w:val="20"/>
        </w:rPr>
        <w:t xml:space="preserve"> (USA)</w:t>
      </w:r>
      <w:r w:rsidRPr="00FC3D9B">
        <w:rPr>
          <w:rFonts w:ascii="Times New Roman" w:hAnsi="Times New Roman"/>
          <w:sz w:val="20"/>
          <w:szCs w:val="20"/>
        </w:rPr>
        <w:t>, Green Star</w:t>
      </w:r>
      <w:r>
        <w:rPr>
          <w:rFonts w:ascii="Times New Roman" w:hAnsi="Times New Roman"/>
          <w:sz w:val="20"/>
          <w:szCs w:val="20"/>
        </w:rPr>
        <w:t xml:space="preserve"> (Australia/South </w:t>
      </w:r>
      <w:r w:rsidRPr="00FC3D9B">
        <w:rPr>
          <w:rFonts w:ascii="Times New Roman" w:hAnsi="Times New Roman"/>
          <w:sz w:val="20"/>
          <w:szCs w:val="20"/>
        </w:rPr>
        <w:t>Africa), and CASBEE (Japan), among others (</w:t>
      </w:r>
      <w:proofErr w:type="spellStart"/>
      <w:r w:rsidRPr="00FC3D9B">
        <w:rPr>
          <w:rFonts w:ascii="Times New Roman" w:hAnsi="Times New Roman"/>
          <w:sz w:val="20"/>
          <w:szCs w:val="20"/>
        </w:rPr>
        <w:t>Happio</w:t>
      </w:r>
      <w:proofErr w:type="spellEnd"/>
      <w:r w:rsidRPr="00FC3D9B">
        <w:rPr>
          <w:rFonts w:ascii="Times New Roman" w:hAnsi="Times New Roman"/>
          <w:sz w:val="20"/>
          <w:szCs w:val="20"/>
        </w:rPr>
        <w:t>, 2012).</w:t>
      </w:r>
      <w:r w:rsidR="000D11F3">
        <w:rPr>
          <w:rFonts w:ascii="Times New Roman" w:hAnsi="Times New Roman"/>
          <w:sz w:val="20"/>
          <w:szCs w:val="20"/>
        </w:rPr>
        <w:t xml:space="preserve"> </w:t>
      </w:r>
      <w:r w:rsidRPr="00FC3D9B">
        <w:rPr>
          <w:rFonts w:ascii="Times New Roman" w:hAnsi="Times New Roman"/>
          <w:sz w:val="20"/>
          <w:szCs w:val="20"/>
        </w:rPr>
        <w:t xml:space="preserve">Another </w:t>
      </w:r>
      <w:r w:rsidRPr="00FC3D9B">
        <w:rPr>
          <w:rFonts w:ascii="Times New Roman" w:hAnsi="Times New Roman"/>
          <w:sz w:val="20"/>
          <w:szCs w:val="20"/>
        </w:rPr>
        <w:t xml:space="preserve">existing urban sustainability assessment rating tool created in the UK in 2004 was CEEQUAL. China also came up with </w:t>
      </w:r>
      <w:proofErr w:type="spellStart"/>
      <w:r w:rsidRPr="00FC3D9B">
        <w:rPr>
          <w:rFonts w:ascii="Times New Roman" w:hAnsi="Times New Roman"/>
          <w:sz w:val="20"/>
          <w:szCs w:val="20"/>
        </w:rPr>
        <w:t>EcoCITY</w:t>
      </w:r>
      <w:proofErr w:type="spellEnd"/>
      <w:r w:rsidRPr="00FC3D9B">
        <w:rPr>
          <w:rFonts w:ascii="Times New Roman" w:hAnsi="Times New Roman"/>
          <w:sz w:val="20"/>
          <w:szCs w:val="20"/>
        </w:rPr>
        <w:t xml:space="preserve">, China </w:t>
      </w:r>
      <w:proofErr w:type="spellStart"/>
      <w:r w:rsidRPr="00FC3D9B">
        <w:rPr>
          <w:rFonts w:ascii="Times New Roman" w:hAnsi="Times New Roman"/>
          <w:sz w:val="20"/>
          <w:szCs w:val="20"/>
        </w:rPr>
        <w:t>EcoGarden</w:t>
      </w:r>
      <w:proofErr w:type="spellEnd"/>
      <w:r w:rsidRPr="00FC3D9B">
        <w:rPr>
          <w:rFonts w:ascii="Times New Roman" w:hAnsi="Times New Roman"/>
          <w:sz w:val="20"/>
          <w:szCs w:val="20"/>
        </w:rPr>
        <w:t xml:space="preserve">, Enterprise, and Green Neighbourhood rating tool. Australia also developed </w:t>
      </w:r>
      <w:proofErr w:type="spellStart"/>
      <w:r w:rsidRPr="00FC3D9B">
        <w:rPr>
          <w:rFonts w:ascii="Times New Roman" w:hAnsi="Times New Roman"/>
          <w:sz w:val="20"/>
          <w:szCs w:val="20"/>
        </w:rPr>
        <w:t>EnviroDevelopment</w:t>
      </w:r>
      <w:proofErr w:type="spellEnd"/>
      <w:r w:rsidRPr="00FC3D9B">
        <w:rPr>
          <w:rFonts w:ascii="Times New Roman" w:hAnsi="Times New Roman"/>
          <w:sz w:val="20"/>
          <w:szCs w:val="20"/>
        </w:rPr>
        <w:t xml:space="preserve"> in 2006. GBI Township rating system was created in Malaysia. IGBC green Township system was created in 2010 and GRIHA-LD was developed in 2015 both in India </w:t>
      </w:r>
      <w:r>
        <w:rPr>
          <w:rFonts w:ascii="Times New Roman" w:hAnsi="Times New Roman"/>
          <w:sz w:val="20"/>
          <w:szCs w:val="20"/>
        </w:rPr>
        <w:t>(</w:t>
      </w:r>
      <w:proofErr w:type="spellStart"/>
      <w:r w:rsidRPr="00FC3D9B">
        <w:rPr>
          <w:rFonts w:ascii="Times New Roman" w:eastAsia="Times New Roman" w:hAnsi="Times New Roman"/>
          <w:sz w:val="20"/>
          <w:szCs w:val="20"/>
        </w:rPr>
        <w:t>Harsi</w:t>
      </w:r>
      <w:r>
        <w:rPr>
          <w:rFonts w:ascii="Times New Roman" w:eastAsia="Times New Roman" w:hAnsi="Times New Roman"/>
          <w:sz w:val="20"/>
          <w:szCs w:val="20"/>
        </w:rPr>
        <w:t>mran</w:t>
      </w:r>
      <w:proofErr w:type="spellEnd"/>
      <w:r w:rsidRPr="00FC3D9B">
        <w:rPr>
          <w:rFonts w:ascii="Times New Roman" w:eastAsia="Times New Roman" w:hAnsi="Times New Roman"/>
          <w:sz w:val="20"/>
          <w:szCs w:val="20"/>
        </w:rPr>
        <w:t xml:space="preserve"> and </w:t>
      </w:r>
      <w:proofErr w:type="spellStart"/>
      <w:r w:rsidRPr="00FC3D9B">
        <w:rPr>
          <w:rFonts w:ascii="Times New Roman" w:eastAsia="Times New Roman" w:hAnsi="Times New Roman"/>
          <w:sz w:val="20"/>
          <w:szCs w:val="20"/>
        </w:rPr>
        <w:t>Pushplata</w:t>
      </w:r>
      <w:proofErr w:type="spellEnd"/>
      <w:r>
        <w:rPr>
          <w:rFonts w:ascii="Times New Roman" w:eastAsia="Times New Roman" w:hAnsi="Times New Roman"/>
          <w:sz w:val="20"/>
          <w:szCs w:val="20"/>
        </w:rPr>
        <w:t>, 2019)</w:t>
      </w:r>
      <w:r w:rsidR="00EC019C">
        <w:rPr>
          <w:rFonts w:ascii="Times New Roman" w:eastAsia="Times New Roman" w:hAnsi="Times New Roman"/>
          <w:sz w:val="20"/>
          <w:szCs w:val="20"/>
        </w:rPr>
        <w:t>.</w:t>
      </w:r>
    </w:p>
    <w:p w:rsidR="00E94FAC" w:rsidRDefault="00EC019C" w:rsidP="000D11F3">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sz w:val="20"/>
          <w:szCs w:val="20"/>
        </w:rPr>
        <w:t xml:space="preserve">Sustainability assessment can be assessed on qualitative and quantitative sustainability indicators looking at building and neighbourhood scale to </w:t>
      </w:r>
      <w:r w:rsidR="000D11F3">
        <w:rPr>
          <w:rFonts w:ascii="Times New Roman" w:eastAsia="Times New Roman" w:hAnsi="Times New Roman"/>
          <w:sz w:val="20"/>
          <w:szCs w:val="20"/>
        </w:rPr>
        <w:t xml:space="preserve">a </w:t>
      </w:r>
      <w:r>
        <w:rPr>
          <w:rFonts w:ascii="Times New Roman" w:eastAsia="Times New Roman" w:hAnsi="Times New Roman"/>
          <w:sz w:val="20"/>
          <w:szCs w:val="20"/>
        </w:rPr>
        <w:t>larger level like city/urban developments. Some of the indicators s</w:t>
      </w:r>
      <w:r w:rsidR="00767872">
        <w:rPr>
          <w:rFonts w:ascii="Times New Roman" w:eastAsia="Times New Roman" w:hAnsi="Times New Roman"/>
          <w:sz w:val="20"/>
          <w:szCs w:val="20"/>
        </w:rPr>
        <w:t>elected looks into</w:t>
      </w:r>
      <w:r>
        <w:rPr>
          <w:rFonts w:ascii="Times New Roman" w:eastAsia="Times New Roman" w:hAnsi="Times New Roman"/>
          <w:sz w:val="20"/>
          <w:szCs w:val="20"/>
        </w:rPr>
        <w:t xml:space="preserve"> social, economic and environmental pillars of sustainability. </w:t>
      </w:r>
      <w:r w:rsidR="00767872">
        <w:rPr>
          <w:rFonts w:ascii="Times New Roman" w:eastAsia="Times New Roman" w:hAnsi="Times New Roman"/>
          <w:sz w:val="20"/>
          <w:szCs w:val="20"/>
        </w:rPr>
        <w:t>It is also typical for rating tool</w:t>
      </w:r>
      <w:r w:rsidR="000D11F3">
        <w:rPr>
          <w:rFonts w:ascii="Times New Roman" w:eastAsia="Times New Roman" w:hAnsi="Times New Roman"/>
          <w:sz w:val="20"/>
          <w:szCs w:val="20"/>
        </w:rPr>
        <w:t>s</w:t>
      </w:r>
      <w:r w:rsidR="00767872">
        <w:rPr>
          <w:rFonts w:ascii="Times New Roman" w:eastAsia="Times New Roman" w:hAnsi="Times New Roman"/>
          <w:sz w:val="20"/>
          <w:szCs w:val="20"/>
        </w:rPr>
        <w:t xml:space="preserve"> to be sub-divided into themes/major categories. C</w:t>
      </w:r>
      <w:r>
        <w:rPr>
          <w:rFonts w:ascii="Times New Roman" w:eastAsia="Times New Roman" w:hAnsi="Times New Roman"/>
          <w:sz w:val="20"/>
          <w:szCs w:val="20"/>
        </w:rPr>
        <w:t>ommon</w:t>
      </w:r>
      <w:r w:rsidR="00767872">
        <w:rPr>
          <w:rFonts w:ascii="Times New Roman" w:eastAsia="Times New Roman" w:hAnsi="Times New Roman"/>
          <w:sz w:val="20"/>
          <w:szCs w:val="20"/>
        </w:rPr>
        <w:t xml:space="preserve"> major categories</w:t>
      </w:r>
      <w:r>
        <w:rPr>
          <w:rFonts w:ascii="Times New Roman" w:eastAsia="Times New Roman" w:hAnsi="Times New Roman"/>
          <w:sz w:val="20"/>
          <w:szCs w:val="20"/>
        </w:rPr>
        <w:t xml:space="preserve"> used across all level</w:t>
      </w:r>
      <w:r w:rsidR="000D11F3">
        <w:rPr>
          <w:rFonts w:ascii="Times New Roman" w:eastAsia="Times New Roman" w:hAnsi="Times New Roman"/>
          <w:sz w:val="20"/>
          <w:szCs w:val="20"/>
        </w:rPr>
        <w:t>s</w:t>
      </w:r>
      <w:r>
        <w:rPr>
          <w:rFonts w:ascii="Times New Roman" w:eastAsia="Times New Roman" w:hAnsi="Times New Roman"/>
          <w:sz w:val="20"/>
          <w:szCs w:val="20"/>
        </w:rPr>
        <w:t xml:space="preserve"> of sustainability assessment tools include </w:t>
      </w:r>
      <w:r w:rsidR="000D11F3">
        <w:rPr>
          <w:rFonts w:ascii="Times New Roman" w:eastAsia="Times New Roman" w:hAnsi="Times New Roman"/>
          <w:sz w:val="20"/>
          <w:szCs w:val="20"/>
        </w:rPr>
        <w:t xml:space="preserve">the </w:t>
      </w:r>
      <w:r>
        <w:rPr>
          <w:rFonts w:ascii="Times New Roman" w:eastAsia="Times New Roman" w:hAnsi="Times New Roman"/>
          <w:sz w:val="20"/>
          <w:szCs w:val="20"/>
        </w:rPr>
        <w:t xml:space="preserve">choice of materials, </w:t>
      </w:r>
      <w:r w:rsidR="00D054BB">
        <w:rPr>
          <w:rFonts w:ascii="Times New Roman" w:eastAsia="Times New Roman" w:hAnsi="Times New Roman"/>
          <w:sz w:val="20"/>
          <w:szCs w:val="20"/>
        </w:rPr>
        <w:t xml:space="preserve">water, </w:t>
      </w:r>
      <w:r w:rsidR="00767872">
        <w:rPr>
          <w:rFonts w:ascii="Times New Roman" w:eastAsia="Times New Roman" w:hAnsi="Times New Roman"/>
          <w:sz w:val="20"/>
          <w:szCs w:val="20"/>
        </w:rPr>
        <w:t>land-use</w:t>
      </w:r>
      <w:r w:rsidR="00D054BB">
        <w:rPr>
          <w:rFonts w:ascii="Times New Roman" w:eastAsia="Times New Roman" w:hAnsi="Times New Roman"/>
          <w:sz w:val="20"/>
          <w:szCs w:val="20"/>
        </w:rPr>
        <w:t xml:space="preserve">, waste management, </w:t>
      </w:r>
      <w:r>
        <w:rPr>
          <w:rFonts w:ascii="Times New Roman" w:eastAsia="Times New Roman" w:hAnsi="Times New Roman"/>
          <w:sz w:val="20"/>
          <w:szCs w:val="20"/>
        </w:rPr>
        <w:t>energy and indoor air quality, site selection, planning, social well-being, governance</w:t>
      </w:r>
      <w:r w:rsidR="00767872">
        <w:rPr>
          <w:rFonts w:ascii="Times New Roman" w:eastAsia="Times New Roman" w:hAnsi="Times New Roman"/>
          <w:sz w:val="20"/>
          <w:szCs w:val="20"/>
        </w:rPr>
        <w:t xml:space="preserve">, innovation </w:t>
      </w:r>
      <w:r>
        <w:rPr>
          <w:rFonts w:ascii="Times New Roman" w:eastAsia="Times New Roman" w:hAnsi="Times New Roman"/>
          <w:sz w:val="20"/>
          <w:szCs w:val="20"/>
        </w:rPr>
        <w:t xml:space="preserve">and </w:t>
      </w:r>
      <w:r w:rsidRPr="006845C9">
        <w:rPr>
          <w:rFonts w:ascii="Times New Roman" w:eastAsia="Times New Roman" w:hAnsi="Times New Roman"/>
          <w:sz w:val="20"/>
          <w:szCs w:val="20"/>
        </w:rPr>
        <w:t>transportation</w:t>
      </w:r>
      <w:r w:rsidR="006845C9" w:rsidRPr="006845C9">
        <w:rPr>
          <w:rFonts w:ascii="Times New Roman" w:eastAsia="Times New Roman" w:hAnsi="Times New Roman"/>
          <w:sz w:val="20"/>
          <w:szCs w:val="20"/>
        </w:rPr>
        <w:t xml:space="preserve"> </w:t>
      </w:r>
      <w:r w:rsidR="006845C9" w:rsidRPr="006845C9">
        <w:rPr>
          <w:rFonts w:ascii="Times New Roman" w:hAnsi="Times New Roman"/>
          <w:sz w:val="20"/>
          <w:szCs w:val="20"/>
        </w:rPr>
        <w:t>(Sala et al., 2015)</w:t>
      </w:r>
      <w:r w:rsidRPr="006845C9">
        <w:rPr>
          <w:rFonts w:ascii="Times New Roman" w:eastAsia="Times New Roman" w:hAnsi="Times New Roman"/>
          <w:sz w:val="20"/>
          <w:szCs w:val="20"/>
        </w:rPr>
        <w:t>.</w:t>
      </w:r>
      <w:r w:rsidR="006845C9">
        <w:rPr>
          <w:rFonts w:ascii="Times New Roman" w:eastAsia="Times New Roman" w:hAnsi="Times New Roman"/>
          <w:sz w:val="20"/>
          <w:szCs w:val="20"/>
        </w:rPr>
        <w:t xml:space="preserve"> </w:t>
      </w:r>
      <w:r w:rsidR="00767872">
        <w:rPr>
          <w:rFonts w:ascii="Times New Roman" w:eastAsia="Times New Roman" w:hAnsi="Times New Roman"/>
          <w:sz w:val="20"/>
          <w:szCs w:val="20"/>
        </w:rPr>
        <w:t xml:space="preserve">Sustainability assessment in most rating tools </w:t>
      </w:r>
      <w:r w:rsidR="000D11F3">
        <w:rPr>
          <w:rFonts w:ascii="Times New Roman" w:eastAsia="Times New Roman" w:hAnsi="Times New Roman"/>
          <w:sz w:val="20"/>
          <w:szCs w:val="20"/>
        </w:rPr>
        <w:t>is</w:t>
      </w:r>
      <w:r w:rsidR="00767872">
        <w:rPr>
          <w:rFonts w:ascii="Times New Roman" w:eastAsia="Times New Roman" w:hAnsi="Times New Roman"/>
          <w:sz w:val="20"/>
          <w:szCs w:val="20"/>
        </w:rPr>
        <w:t xml:space="preserve"> conducted in percentile 100% or point</w:t>
      </w:r>
      <w:r w:rsidR="000D11F3">
        <w:rPr>
          <w:rFonts w:ascii="Times New Roman" w:eastAsia="Times New Roman" w:hAnsi="Times New Roman"/>
          <w:sz w:val="20"/>
          <w:szCs w:val="20"/>
        </w:rPr>
        <w:t>-</w:t>
      </w:r>
      <w:r w:rsidR="00767872">
        <w:rPr>
          <w:rFonts w:ascii="Times New Roman" w:eastAsia="Times New Roman" w:hAnsi="Times New Roman"/>
          <w:sz w:val="20"/>
          <w:szCs w:val="20"/>
        </w:rPr>
        <w:t>based system which has equal weighting allocated to each indicator</w:t>
      </w:r>
      <w:r w:rsidR="00E94FAC">
        <w:rPr>
          <w:rFonts w:ascii="Times New Roman" w:eastAsia="Times New Roman" w:hAnsi="Times New Roman"/>
          <w:sz w:val="20"/>
          <w:szCs w:val="20"/>
        </w:rPr>
        <w:t xml:space="preserve"> and in some instances</w:t>
      </w:r>
      <w:r w:rsidR="000D11F3">
        <w:rPr>
          <w:rFonts w:ascii="Times New Roman" w:eastAsia="Times New Roman" w:hAnsi="Times New Roman"/>
          <w:sz w:val="20"/>
          <w:szCs w:val="20"/>
        </w:rPr>
        <w:t>,</w:t>
      </w:r>
      <w:r w:rsidR="00E94FAC">
        <w:rPr>
          <w:rFonts w:ascii="Times New Roman" w:eastAsia="Times New Roman" w:hAnsi="Times New Roman"/>
          <w:sz w:val="20"/>
          <w:szCs w:val="20"/>
        </w:rPr>
        <w:t xml:space="preserve"> different weightings approach (</w:t>
      </w:r>
      <w:proofErr w:type="spellStart"/>
      <w:r w:rsidR="00E94FAC">
        <w:rPr>
          <w:rFonts w:ascii="Times New Roman" w:eastAsia="Times New Roman" w:hAnsi="Times New Roman"/>
          <w:sz w:val="20"/>
          <w:szCs w:val="20"/>
        </w:rPr>
        <w:t>Retzlaff</w:t>
      </w:r>
      <w:proofErr w:type="spellEnd"/>
      <w:r w:rsidR="00E94FAC">
        <w:rPr>
          <w:rFonts w:ascii="Times New Roman" w:eastAsia="Times New Roman" w:hAnsi="Times New Roman"/>
          <w:sz w:val="20"/>
          <w:szCs w:val="20"/>
        </w:rPr>
        <w:t>, 2008). It is therefore important to understand how decisions on which category and sub-category of sustainability indicators ha</w:t>
      </w:r>
      <w:r w:rsidR="000D11F3">
        <w:rPr>
          <w:rFonts w:ascii="Times New Roman" w:eastAsia="Times New Roman" w:hAnsi="Times New Roman"/>
          <w:sz w:val="20"/>
          <w:szCs w:val="20"/>
        </w:rPr>
        <w:t>ve</w:t>
      </w:r>
      <w:r w:rsidR="00E94FAC">
        <w:rPr>
          <w:rFonts w:ascii="Times New Roman" w:eastAsia="Times New Roman" w:hAnsi="Times New Roman"/>
          <w:sz w:val="20"/>
          <w:szCs w:val="20"/>
        </w:rPr>
        <w:t xml:space="preserve"> been used to design these assessment tools alongside its grading or weighting system employed.</w:t>
      </w:r>
    </w:p>
    <w:p w:rsidR="00EC019C" w:rsidRDefault="0061304D" w:rsidP="000D11F3">
      <w:pPr>
        <w:autoSpaceDE w:val="0"/>
        <w:autoSpaceDN w:val="0"/>
        <w:adjustRightInd w:val="0"/>
        <w:spacing w:after="0" w:line="240" w:lineRule="auto"/>
        <w:ind w:firstLine="720"/>
        <w:jc w:val="both"/>
        <w:rPr>
          <w:rFonts w:ascii="Times New Roman" w:hAnsi="Times New Roman"/>
          <w:sz w:val="20"/>
          <w:szCs w:val="20"/>
        </w:rPr>
      </w:pPr>
      <w:r>
        <w:rPr>
          <w:rFonts w:ascii="Times New Roman" w:eastAsia="Times New Roman" w:hAnsi="Times New Roman"/>
          <w:sz w:val="20"/>
          <w:szCs w:val="20"/>
        </w:rPr>
        <w:t xml:space="preserve">Looking at sustainability assessment from the perspective of </w:t>
      </w:r>
      <w:r w:rsidR="000D11F3">
        <w:rPr>
          <w:rFonts w:ascii="Times New Roman" w:eastAsia="Times New Roman" w:hAnsi="Times New Roman"/>
          <w:sz w:val="20"/>
          <w:szCs w:val="20"/>
        </w:rPr>
        <w:t xml:space="preserve">the </w:t>
      </w:r>
      <w:r>
        <w:rPr>
          <w:rFonts w:ascii="Times New Roman" w:eastAsia="Times New Roman" w:hAnsi="Times New Roman"/>
          <w:sz w:val="20"/>
          <w:szCs w:val="20"/>
        </w:rPr>
        <w:t xml:space="preserve">neighbourhood and urban schemes the most commonly known assessment are BREEAM-Communities, CASBEE-UD, Green Star and LEED-ND. </w:t>
      </w:r>
      <w:r w:rsidRPr="0061304D">
        <w:rPr>
          <w:rFonts w:ascii="Times New Roman" w:eastAsia="Times New Roman" w:hAnsi="Times New Roman"/>
          <w:sz w:val="20"/>
          <w:szCs w:val="20"/>
        </w:rPr>
        <w:t xml:space="preserve">Other existing upcoming assessment tools include </w:t>
      </w:r>
      <w:r w:rsidRPr="0061304D">
        <w:rPr>
          <w:rFonts w:ascii="Times New Roman" w:hAnsi="Times New Roman"/>
          <w:sz w:val="20"/>
          <w:szCs w:val="20"/>
        </w:rPr>
        <w:t xml:space="preserve">GBI </w:t>
      </w:r>
      <w:r w:rsidR="00E94FAC" w:rsidRPr="0061304D">
        <w:rPr>
          <w:rFonts w:ascii="Times New Roman" w:hAnsi="Times New Roman"/>
          <w:sz w:val="20"/>
          <w:szCs w:val="20"/>
        </w:rPr>
        <w:t>Township</w:t>
      </w:r>
      <w:r>
        <w:rPr>
          <w:rFonts w:ascii="Times New Roman" w:hAnsi="Times New Roman"/>
          <w:sz w:val="20"/>
          <w:szCs w:val="20"/>
        </w:rPr>
        <w:t xml:space="preserve">, GRIHA-LD, </w:t>
      </w:r>
      <w:proofErr w:type="gramStart"/>
      <w:r>
        <w:rPr>
          <w:rFonts w:ascii="Times New Roman" w:hAnsi="Times New Roman"/>
          <w:sz w:val="20"/>
          <w:szCs w:val="20"/>
        </w:rPr>
        <w:t>IGBC</w:t>
      </w:r>
      <w:proofErr w:type="gramEnd"/>
      <w:r>
        <w:rPr>
          <w:rFonts w:ascii="Times New Roman" w:hAnsi="Times New Roman"/>
          <w:sz w:val="20"/>
          <w:szCs w:val="20"/>
        </w:rPr>
        <w:t xml:space="preserve"> Green Townships which will be the area of focus within this research.</w:t>
      </w:r>
    </w:p>
    <w:p w:rsidR="000D11F3" w:rsidRPr="006845C9" w:rsidRDefault="000D11F3" w:rsidP="000D11F3">
      <w:pPr>
        <w:autoSpaceDE w:val="0"/>
        <w:autoSpaceDN w:val="0"/>
        <w:adjustRightInd w:val="0"/>
        <w:spacing w:after="0" w:line="240" w:lineRule="auto"/>
        <w:ind w:firstLine="720"/>
        <w:jc w:val="both"/>
        <w:rPr>
          <w:rFonts w:ascii="Times New Roman" w:hAnsi="Times New Roman"/>
          <w:sz w:val="20"/>
          <w:szCs w:val="20"/>
        </w:rPr>
      </w:pPr>
    </w:p>
    <w:p w:rsidR="00E94FAC" w:rsidRPr="00323544" w:rsidRDefault="00E94FAC" w:rsidP="00E94FAC">
      <w:pPr>
        <w:pStyle w:val="ListParagraph"/>
        <w:numPr>
          <w:ilvl w:val="0"/>
          <w:numId w:val="12"/>
        </w:numPr>
        <w:autoSpaceDE w:val="0"/>
        <w:autoSpaceDN w:val="0"/>
        <w:adjustRightInd w:val="0"/>
        <w:spacing w:after="0" w:line="240" w:lineRule="auto"/>
        <w:ind w:left="0" w:firstLine="0"/>
        <w:jc w:val="both"/>
        <w:rPr>
          <w:rFonts w:ascii="Times New Roman" w:eastAsia="Times New Roman" w:hAnsi="Times New Roman"/>
          <w:b/>
          <w:sz w:val="20"/>
          <w:szCs w:val="20"/>
        </w:rPr>
      </w:pPr>
      <w:r w:rsidRPr="00323544">
        <w:rPr>
          <w:rFonts w:ascii="Times New Roman" w:eastAsia="Times New Roman" w:hAnsi="Times New Roman"/>
          <w:b/>
          <w:sz w:val="20"/>
          <w:szCs w:val="20"/>
        </w:rPr>
        <w:t>BREEAM Communities</w:t>
      </w:r>
    </w:p>
    <w:p w:rsidR="00E94FAC" w:rsidRDefault="00E94FAC" w:rsidP="000D11F3">
      <w:pPr>
        <w:pStyle w:val="ListParagraph"/>
        <w:autoSpaceDE w:val="0"/>
        <w:autoSpaceDN w:val="0"/>
        <w:adjustRightInd w:val="0"/>
        <w:spacing w:after="0" w:line="240" w:lineRule="auto"/>
        <w:ind w:left="0" w:firstLine="720"/>
        <w:jc w:val="both"/>
        <w:rPr>
          <w:rFonts w:ascii="Times New Roman" w:eastAsia="Times New Roman" w:hAnsi="Times New Roman"/>
          <w:sz w:val="20"/>
          <w:szCs w:val="20"/>
        </w:rPr>
      </w:pPr>
      <w:r>
        <w:rPr>
          <w:rFonts w:ascii="Times New Roman" w:eastAsia="Times New Roman" w:hAnsi="Times New Roman"/>
          <w:sz w:val="20"/>
          <w:szCs w:val="20"/>
        </w:rPr>
        <w:t xml:space="preserve">BREEAM </w:t>
      </w:r>
      <w:r w:rsidRPr="00E94FAC">
        <w:rPr>
          <w:rFonts w:ascii="Times New Roman" w:eastAsia="Times New Roman" w:hAnsi="Times New Roman"/>
          <w:sz w:val="20"/>
          <w:szCs w:val="20"/>
        </w:rPr>
        <w:t>is t</w:t>
      </w:r>
      <w:r>
        <w:rPr>
          <w:rFonts w:ascii="Times New Roman" w:eastAsia="Times New Roman" w:hAnsi="Times New Roman"/>
          <w:sz w:val="20"/>
          <w:szCs w:val="20"/>
        </w:rPr>
        <w:t xml:space="preserve">he first foremost environmental </w:t>
      </w:r>
      <w:r w:rsidRPr="00E94FAC">
        <w:rPr>
          <w:rFonts w:ascii="Times New Roman" w:eastAsia="Times New Roman" w:hAnsi="Times New Roman"/>
          <w:sz w:val="20"/>
          <w:szCs w:val="20"/>
        </w:rPr>
        <w:t>assessment tool for buildings and infrastructures, designed by the Building Research Establishment Limited in the United Kingdom and</w:t>
      </w:r>
      <w:r>
        <w:rPr>
          <w:rFonts w:ascii="Times New Roman" w:eastAsia="Times New Roman" w:hAnsi="Times New Roman"/>
          <w:sz w:val="20"/>
          <w:szCs w:val="20"/>
        </w:rPr>
        <w:t xml:space="preserve"> </w:t>
      </w:r>
      <w:r w:rsidRPr="00E94FAC">
        <w:rPr>
          <w:rFonts w:ascii="Times New Roman" w:eastAsia="Times New Roman" w:hAnsi="Times New Roman"/>
          <w:sz w:val="20"/>
          <w:szCs w:val="20"/>
        </w:rPr>
        <w:t xml:space="preserve">developed in 1990 </w:t>
      </w:r>
      <w:r>
        <w:rPr>
          <w:rFonts w:ascii="Times New Roman" w:hAnsi="Times New Roman"/>
          <w:sz w:val="20"/>
          <w:szCs w:val="20"/>
        </w:rPr>
        <w:t>(</w:t>
      </w:r>
      <w:proofErr w:type="spellStart"/>
      <w:r w:rsidRPr="00FC3D9B">
        <w:rPr>
          <w:rFonts w:ascii="Times New Roman" w:eastAsia="Times New Roman" w:hAnsi="Times New Roman"/>
          <w:sz w:val="20"/>
          <w:szCs w:val="20"/>
        </w:rPr>
        <w:t>Harsi</w:t>
      </w:r>
      <w:r>
        <w:rPr>
          <w:rFonts w:ascii="Times New Roman" w:eastAsia="Times New Roman" w:hAnsi="Times New Roman"/>
          <w:sz w:val="20"/>
          <w:szCs w:val="20"/>
        </w:rPr>
        <w:t>mran</w:t>
      </w:r>
      <w:proofErr w:type="spellEnd"/>
      <w:r w:rsidRPr="00FC3D9B">
        <w:rPr>
          <w:rFonts w:ascii="Times New Roman" w:eastAsia="Times New Roman" w:hAnsi="Times New Roman"/>
          <w:sz w:val="20"/>
          <w:szCs w:val="20"/>
        </w:rPr>
        <w:t xml:space="preserve"> and </w:t>
      </w:r>
      <w:proofErr w:type="spellStart"/>
      <w:r w:rsidRPr="00FC3D9B">
        <w:rPr>
          <w:rFonts w:ascii="Times New Roman" w:eastAsia="Times New Roman" w:hAnsi="Times New Roman"/>
          <w:sz w:val="20"/>
          <w:szCs w:val="20"/>
        </w:rPr>
        <w:t>Pushplata</w:t>
      </w:r>
      <w:proofErr w:type="spellEnd"/>
      <w:r>
        <w:rPr>
          <w:rFonts w:ascii="Times New Roman" w:eastAsia="Times New Roman" w:hAnsi="Times New Roman"/>
          <w:sz w:val="20"/>
          <w:szCs w:val="20"/>
        </w:rPr>
        <w:t xml:space="preserve">, 2019). It was initially designed for the assessment of buildings but later incorporated schemes that looked at neighbourhood designs which </w:t>
      </w:r>
      <w:r w:rsidR="000D11F3">
        <w:rPr>
          <w:rFonts w:ascii="Times New Roman" w:eastAsia="Times New Roman" w:hAnsi="Times New Roman"/>
          <w:sz w:val="20"/>
          <w:szCs w:val="20"/>
        </w:rPr>
        <w:t>are</w:t>
      </w:r>
      <w:r>
        <w:rPr>
          <w:rFonts w:ascii="Times New Roman" w:eastAsia="Times New Roman" w:hAnsi="Times New Roman"/>
          <w:sz w:val="20"/>
          <w:szCs w:val="20"/>
        </w:rPr>
        <w:t xml:space="preserve"> known as BREEAM communities. </w:t>
      </w:r>
    </w:p>
    <w:p w:rsidR="00E44C15" w:rsidRPr="00E94FAC" w:rsidRDefault="00E94FAC" w:rsidP="00E94FAC">
      <w:pPr>
        <w:pStyle w:val="ListParagraph"/>
        <w:autoSpaceDE w:val="0"/>
        <w:autoSpaceDN w:val="0"/>
        <w:adjustRightInd w:val="0"/>
        <w:spacing w:after="0" w:line="240" w:lineRule="auto"/>
        <w:ind w:left="0"/>
        <w:jc w:val="both"/>
        <w:rPr>
          <w:rFonts w:ascii="Times New Roman" w:eastAsia="Times New Roman" w:hAnsi="Times New Roman"/>
          <w:sz w:val="20"/>
          <w:szCs w:val="20"/>
        </w:rPr>
      </w:pPr>
      <w:r w:rsidRPr="00E94FAC">
        <w:rPr>
          <w:rFonts w:ascii="Times New Roman" w:eastAsia="Times New Roman" w:hAnsi="Times New Roman"/>
          <w:sz w:val="20"/>
          <w:szCs w:val="20"/>
        </w:rPr>
        <w:t>The model concentrates on deriving a tool that mitigates the</w:t>
      </w:r>
      <w:r>
        <w:rPr>
          <w:rFonts w:ascii="Times New Roman" w:eastAsia="Times New Roman" w:hAnsi="Times New Roman"/>
          <w:sz w:val="20"/>
          <w:szCs w:val="20"/>
        </w:rPr>
        <w:t xml:space="preserve"> </w:t>
      </w:r>
      <w:r w:rsidRPr="00E94FAC">
        <w:rPr>
          <w:rFonts w:ascii="Times New Roman" w:eastAsia="Times New Roman" w:hAnsi="Times New Roman"/>
          <w:sz w:val="20"/>
          <w:szCs w:val="20"/>
        </w:rPr>
        <w:t>impact of development projects on the built environment. It was launched in 2008 with the</w:t>
      </w:r>
      <w:r>
        <w:rPr>
          <w:rFonts w:ascii="Times New Roman" w:eastAsia="Times New Roman" w:hAnsi="Times New Roman"/>
          <w:sz w:val="20"/>
          <w:szCs w:val="20"/>
        </w:rPr>
        <w:t xml:space="preserve"> </w:t>
      </w:r>
      <w:r w:rsidRPr="00E94FAC">
        <w:rPr>
          <w:rFonts w:ascii="Times New Roman" w:eastAsia="Times New Roman" w:hAnsi="Times New Roman"/>
          <w:sz w:val="20"/>
          <w:szCs w:val="20"/>
        </w:rPr>
        <w:t>most recent version BREEAM Communities 2012 looking into 12 prerequisites, 5 themes and</w:t>
      </w:r>
      <w:r>
        <w:rPr>
          <w:rFonts w:ascii="Times New Roman" w:eastAsia="Times New Roman" w:hAnsi="Times New Roman"/>
          <w:sz w:val="20"/>
          <w:szCs w:val="20"/>
        </w:rPr>
        <w:t xml:space="preserve"> </w:t>
      </w:r>
      <w:r w:rsidRPr="00E94FAC">
        <w:rPr>
          <w:rFonts w:ascii="Times New Roman" w:eastAsia="Times New Roman" w:hAnsi="Times New Roman"/>
          <w:sz w:val="20"/>
          <w:szCs w:val="20"/>
        </w:rPr>
        <w:t>40 criteria of which one set has an extended set of assessment indicators criteria (</w:t>
      </w:r>
      <w:proofErr w:type="spellStart"/>
      <w:r w:rsidRPr="00E94FAC">
        <w:rPr>
          <w:rFonts w:ascii="Times New Roman" w:eastAsia="Times New Roman" w:hAnsi="Times New Roman"/>
          <w:sz w:val="20"/>
          <w:szCs w:val="20"/>
        </w:rPr>
        <w:t>Appu</w:t>
      </w:r>
      <w:proofErr w:type="spellEnd"/>
      <w:r w:rsidRPr="00E94FAC">
        <w:rPr>
          <w:rFonts w:ascii="Times New Roman" w:eastAsia="Times New Roman" w:hAnsi="Times New Roman"/>
          <w:sz w:val="20"/>
          <w:szCs w:val="20"/>
        </w:rPr>
        <w:t>, 2012).</w:t>
      </w:r>
      <w:r>
        <w:rPr>
          <w:rFonts w:ascii="Times New Roman" w:eastAsia="Times New Roman" w:hAnsi="Times New Roman"/>
          <w:sz w:val="20"/>
          <w:szCs w:val="20"/>
        </w:rPr>
        <w:t xml:space="preserve"> The criteria to be assessed are grouped under the following Governance; Social and Economic </w:t>
      </w:r>
      <w:r w:rsidR="000D11F3">
        <w:rPr>
          <w:rFonts w:ascii="Times New Roman" w:eastAsia="Times New Roman" w:hAnsi="Times New Roman"/>
          <w:sz w:val="20"/>
          <w:szCs w:val="20"/>
        </w:rPr>
        <w:t>well-</w:t>
      </w:r>
      <w:r>
        <w:rPr>
          <w:rFonts w:ascii="Times New Roman" w:eastAsia="Times New Roman" w:hAnsi="Times New Roman"/>
          <w:sz w:val="20"/>
          <w:szCs w:val="20"/>
        </w:rPr>
        <w:t>being; Transport and Movement; Land use and Ecology; Resource and Energy and Innovation</w:t>
      </w:r>
      <w:r w:rsidR="000D11F3">
        <w:rPr>
          <w:rFonts w:ascii="Times New Roman" w:eastAsia="Times New Roman" w:hAnsi="Times New Roman"/>
          <w:sz w:val="20"/>
          <w:szCs w:val="20"/>
        </w:rPr>
        <w:t xml:space="preserve"> (Momoh, 2016)</w:t>
      </w:r>
      <w:r>
        <w:rPr>
          <w:rFonts w:ascii="Times New Roman" w:eastAsia="Times New Roman" w:hAnsi="Times New Roman"/>
          <w:sz w:val="20"/>
          <w:szCs w:val="20"/>
        </w:rPr>
        <w:t>. Also</w:t>
      </w:r>
      <w:r w:rsidR="000D11F3">
        <w:rPr>
          <w:rFonts w:ascii="Times New Roman" w:eastAsia="Times New Roman" w:hAnsi="Times New Roman"/>
          <w:sz w:val="20"/>
          <w:szCs w:val="20"/>
        </w:rPr>
        <w:t>,</w:t>
      </w:r>
      <w:r>
        <w:rPr>
          <w:rFonts w:ascii="Times New Roman" w:eastAsia="Times New Roman" w:hAnsi="Times New Roman"/>
          <w:sz w:val="20"/>
          <w:szCs w:val="20"/>
        </w:rPr>
        <w:t xml:space="preserve"> </w:t>
      </w:r>
      <w:r w:rsidR="000D11F3">
        <w:rPr>
          <w:rFonts w:ascii="Times New Roman" w:eastAsia="Times New Roman" w:hAnsi="Times New Roman"/>
          <w:sz w:val="20"/>
          <w:szCs w:val="20"/>
        </w:rPr>
        <w:t>social and w</w:t>
      </w:r>
      <w:r>
        <w:rPr>
          <w:rFonts w:ascii="Times New Roman" w:eastAsia="Times New Roman" w:hAnsi="Times New Roman"/>
          <w:sz w:val="20"/>
          <w:szCs w:val="20"/>
        </w:rPr>
        <w:t>ell</w:t>
      </w:r>
      <w:r w:rsidR="000D11F3">
        <w:rPr>
          <w:rFonts w:ascii="Times New Roman" w:eastAsia="Times New Roman" w:hAnsi="Times New Roman"/>
          <w:sz w:val="20"/>
          <w:szCs w:val="20"/>
        </w:rPr>
        <w:t>-</w:t>
      </w:r>
      <w:r>
        <w:rPr>
          <w:rFonts w:ascii="Times New Roman" w:eastAsia="Times New Roman" w:hAnsi="Times New Roman"/>
          <w:sz w:val="20"/>
          <w:szCs w:val="20"/>
        </w:rPr>
        <w:t xml:space="preserve">being was sub-divided into three aspects </w:t>
      </w:r>
      <w:r>
        <w:rPr>
          <w:rFonts w:ascii="Times New Roman" w:eastAsia="Times New Roman" w:hAnsi="Times New Roman"/>
          <w:sz w:val="20"/>
          <w:szCs w:val="20"/>
        </w:rPr>
        <w:lastRenderedPageBreak/>
        <w:t xml:space="preserve">which are Local economy, Environmental Conditions and Social wellbeing (BREEAM, 2012) see table 1 below. The rating system is further divided using six scales rating system based on </w:t>
      </w:r>
      <w:r w:rsidR="000D11F3">
        <w:rPr>
          <w:rFonts w:ascii="Times New Roman" w:eastAsia="Times New Roman" w:hAnsi="Times New Roman"/>
          <w:sz w:val="20"/>
          <w:szCs w:val="20"/>
        </w:rPr>
        <w:t xml:space="preserve">a </w:t>
      </w:r>
      <w:r>
        <w:rPr>
          <w:rFonts w:ascii="Times New Roman" w:eastAsia="Times New Roman" w:hAnsi="Times New Roman"/>
          <w:sz w:val="20"/>
          <w:szCs w:val="20"/>
        </w:rPr>
        <w:t>percentage of the score and categories valued on one to three points.</w:t>
      </w:r>
    </w:p>
    <w:p w:rsidR="000D11F3" w:rsidRDefault="000D11F3" w:rsidP="00634BF5">
      <w:pPr>
        <w:autoSpaceDE w:val="0"/>
        <w:autoSpaceDN w:val="0"/>
        <w:adjustRightInd w:val="0"/>
        <w:spacing w:after="0" w:line="240" w:lineRule="auto"/>
        <w:jc w:val="center"/>
        <w:rPr>
          <w:rFonts w:ascii="Times New Roman" w:eastAsia="Times New Roman" w:hAnsi="Times New Roman"/>
          <w:b/>
          <w:sz w:val="16"/>
          <w:szCs w:val="16"/>
        </w:rPr>
      </w:pPr>
    </w:p>
    <w:p w:rsidR="00E94FAC" w:rsidRPr="000D11F3" w:rsidRDefault="00E94FAC" w:rsidP="00634BF5">
      <w:pPr>
        <w:autoSpaceDE w:val="0"/>
        <w:autoSpaceDN w:val="0"/>
        <w:adjustRightInd w:val="0"/>
        <w:spacing w:after="0" w:line="240" w:lineRule="auto"/>
        <w:jc w:val="center"/>
        <w:rPr>
          <w:rFonts w:ascii="Times New Roman" w:eastAsia="Times New Roman" w:hAnsi="Times New Roman"/>
          <w:b/>
          <w:sz w:val="16"/>
          <w:szCs w:val="16"/>
        </w:rPr>
      </w:pPr>
      <w:r w:rsidRPr="000D11F3">
        <w:rPr>
          <w:rFonts w:ascii="Times New Roman" w:eastAsia="Times New Roman" w:hAnsi="Times New Roman"/>
          <w:b/>
          <w:sz w:val="16"/>
          <w:szCs w:val="16"/>
        </w:rPr>
        <w:t>Table 1:</w:t>
      </w:r>
      <w:r w:rsidR="00634BF5" w:rsidRPr="000D11F3">
        <w:rPr>
          <w:rFonts w:ascii="Times New Roman" w:eastAsia="Times New Roman" w:hAnsi="Times New Roman"/>
          <w:b/>
          <w:sz w:val="16"/>
          <w:szCs w:val="16"/>
        </w:rPr>
        <w:t xml:space="preserve"> </w:t>
      </w:r>
      <w:r w:rsidRPr="000D11F3">
        <w:rPr>
          <w:rFonts w:ascii="Times New Roman" w:eastAsia="Times New Roman" w:hAnsi="Times New Roman"/>
          <w:b/>
          <w:sz w:val="16"/>
          <w:szCs w:val="16"/>
        </w:rPr>
        <w:t>Characteristic of selected urban sustainability tools. [CASBEE (2014); BREEAM Communities (2012); IGBC (2010); GRIHA-LD (2015)].</w:t>
      </w:r>
    </w:p>
    <w:p w:rsidR="00E94FAC" w:rsidRPr="0072672B" w:rsidRDefault="00E94FAC" w:rsidP="00E94FAC">
      <w:pPr>
        <w:autoSpaceDE w:val="0"/>
        <w:autoSpaceDN w:val="0"/>
        <w:adjustRightInd w:val="0"/>
        <w:spacing w:after="0" w:line="240" w:lineRule="auto"/>
        <w:rPr>
          <w:rFonts w:ascii="Times New Roman" w:eastAsia="Times New Roman" w:hAnsi="Times New Roman"/>
          <w:sz w:val="18"/>
          <w:szCs w:val="18"/>
        </w:rPr>
      </w:pPr>
      <w:r w:rsidRPr="00E94FAC">
        <w:rPr>
          <w:rFonts w:ascii="Times New Roman" w:eastAsia="Times New Roman" w:hAnsi="Times New Roman"/>
          <w:noProof/>
          <w:sz w:val="18"/>
          <w:szCs w:val="18"/>
          <w:lang w:val="en-GB" w:eastAsia="en-GB"/>
        </w:rPr>
        <w:drawing>
          <wp:inline distT="0" distB="0" distL="0" distR="0">
            <wp:extent cx="2751587" cy="2887345"/>
            <wp:effectExtent l="0" t="0" r="0" b="8255"/>
            <wp:docPr id="10" name="Picture 10" descr="C:\Users\Momoh\Downloads\BRE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oh\Downloads\BREE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8066" cy="2925624"/>
                    </a:xfrm>
                    <a:prstGeom prst="rect">
                      <a:avLst/>
                    </a:prstGeom>
                    <a:noFill/>
                    <a:ln>
                      <a:noFill/>
                    </a:ln>
                  </pic:spPr>
                </pic:pic>
              </a:graphicData>
            </a:graphic>
          </wp:inline>
        </w:drawing>
      </w:r>
    </w:p>
    <w:p w:rsidR="00FC0188" w:rsidRPr="00785C08" w:rsidRDefault="00E94FAC" w:rsidP="00FC0188">
      <w:pPr>
        <w:autoSpaceDE w:val="0"/>
        <w:autoSpaceDN w:val="0"/>
        <w:adjustRightInd w:val="0"/>
        <w:spacing w:after="0" w:line="240" w:lineRule="auto"/>
        <w:rPr>
          <w:rFonts w:ascii="Times New Roman" w:eastAsia="Times New Roman" w:hAnsi="Times New Roman"/>
          <w:sz w:val="16"/>
          <w:szCs w:val="16"/>
        </w:rPr>
      </w:pPr>
      <w:r w:rsidRPr="00785C08">
        <w:rPr>
          <w:rFonts w:ascii="Times New Roman" w:eastAsia="Times New Roman" w:hAnsi="Times New Roman"/>
          <w:b/>
          <w:sz w:val="16"/>
          <w:szCs w:val="16"/>
        </w:rPr>
        <w:t>Source</w:t>
      </w:r>
      <w:r w:rsidRPr="00785C08">
        <w:rPr>
          <w:rFonts w:ascii="Times New Roman" w:eastAsia="Times New Roman" w:hAnsi="Times New Roman"/>
          <w:sz w:val="16"/>
          <w:szCs w:val="16"/>
        </w:rPr>
        <w:t xml:space="preserve">: </w:t>
      </w:r>
      <w:r w:rsidRPr="00785C08">
        <w:rPr>
          <w:rFonts w:ascii="Times New Roman" w:hAnsi="Times New Roman"/>
          <w:sz w:val="16"/>
          <w:szCs w:val="16"/>
        </w:rPr>
        <w:t>(</w:t>
      </w:r>
      <w:proofErr w:type="spellStart"/>
      <w:r w:rsidRPr="00785C08">
        <w:rPr>
          <w:rFonts w:ascii="Times New Roman" w:eastAsia="Times New Roman" w:hAnsi="Times New Roman"/>
          <w:sz w:val="16"/>
          <w:szCs w:val="16"/>
        </w:rPr>
        <w:t>Harsimran</w:t>
      </w:r>
      <w:proofErr w:type="spellEnd"/>
      <w:r w:rsidRPr="00785C08">
        <w:rPr>
          <w:rFonts w:ascii="Times New Roman" w:eastAsia="Times New Roman" w:hAnsi="Times New Roman"/>
          <w:sz w:val="16"/>
          <w:szCs w:val="16"/>
        </w:rPr>
        <w:t xml:space="preserve"> and </w:t>
      </w:r>
      <w:proofErr w:type="spellStart"/>
      <w:r w:rsidRPr="00785C08">
        <w:rPr>
          <w:rFonts w:ascii="Times New Roman" w:eastAsia="Times New Roman" w:hAnsi="Times New Roman"/>
          <w:sz w:val="16"/>
          <w:szCs w:val="16"/>
        </w:rPr>
        <w:t>Pushplata</w:t>
      </w:r>
      <w:proofErr w:type="spellEnd"/>
      <w:r w:rsidRPr="00785C08">
        <w:rPr>
          <w:rFonts w:ascii="Times New Roman" w:eastAsia="Times New Roman" w:hAnsi="Times New Roman"/>
          <w:sz w:val="16"/>
          <w:szCs w:val="16"/>
        </w:rPr>
        <w:t>, 2019)</w:t>
      </w:r>
    </w:p>
    <w:p w:rsidR="00E94FAC" w:rsidRDefault="00E94FAC" w:rsidP="00FC0188">
      <w:pPr>
        <w:autoSpaceDE w:val="0"/>
        <w:autoSpaceDN w:val="0"/>
        <w:adjustRightInd w:val="0"/>
        <w:spacing w:after="0" w:line="240" w:lineRule="auto"/>
        <w:rPr>
          <w:rFonts w:ascii="Times New Roman" w:eastAsia="Times New Roman" w:hAnsi="Times New Roman"/>
          <w:sz w:val="20"/>
          <w:szCs w:val="20"/>
        </w:rPr>
      </w:pPr>
    </w:p>
    <w:p w:rsidR="000D11F3" w:rsidRDefault="000D11F3" w:rsidP="00FC0188">
      <w:pPr>
        <w:autoSpaceDE w:val="0"/>
        <w:autoSpaceDN w:val="0"/>
        <w:adjustRightInd w:val="0"/>
        <w:spacing w:after="0" w:line="240" w:lineRule="auto"/>
        <w:rPr>
          <w:rFonts w:ascii="Times New Roman" w:eastAsia="Times New Roman" w:hAnsi="Times New Roman"/>
          <w:sz w:val="20"/>
          <w:szCs w:val="20"/>
        </w:rPr>
      </w:pPr>
    </w:p>
    <w:p w:rsidR="00E94FAC" w:rsidRPr="00323544" w:rsidRDefault="00E94FAC" w:rsidP="00E94FAC">
      <w:pPr>
        <w:pStyle w:val="ListParagraph"/>
        <w:numPr>
          <w:ilvl w:val="0"/>
          <w:numId w:val="12"/>
        </w:numPr>
        <w:autoSpaceDE w:val="0"/>
        <w:autoSpaceDN w:val="0"/>
        <w:adjustRightInd w:val="0"/>
        <w:spacing w:after="0" w:line="240" w:lineRule="auto"/>
        <w:rPr>
          <w:rFonts w:ascii="Times New Roman" w:eastAsia="Times New Roman" w:hAnsi="Times New Roman"/>
          <w:b/>
          <w:sz w:val="18"/>
          <w:szCs w:val="18"/>
        </w:rPr>
      </w:pPr>
      <w:r w:rsidRPr="00323544">
        <w:rPr>
          <w:rFonts w:ascii="Times New Roman" w:eastAsia="Times New Roman" w:hAnsi="Times New Roman"/>
          <w:b/>
          <w:sz w:val="18"/>
          <w:szCs w:val="18"/>
        </w:rPr>
        <w:t>CASBEE for Urban Development</w:t>
      </w:r>
    </w:p>
    <w:p w:rsidR="00E94FAC" w:rsidRDefault="00E94FAC" w:rsidP="00FC0188">
      <w:pPr>
        <w:autoSpaceDE w:val="0"/>
        <w:autoSpaceDN w:val="0"/>
        <w:adjustRightInd w:val="0"/>
        <w:spacing w:after="0" w:line="240" w:lineRule="auto"/>
        <w:rPr>
          <w:rFonts w:ascii="Times New Roman" w:eastAsia="Times New Roman" w:hAnsi="Times New Roman"/>
          <w:sz w:val="18"/>
          <w:szCs w:val="18"/>
        </w:rPr>
      </w:pPr>
    </w:p>
    <w:p w:rsidR="00E94FAC" w:rsidRPr="00B84239" w:rsidRDefault="00E94FAC" w:rsidP="000D11F3">
      <w:pPr>
        <w:autoSpaceDE w:val="0"/>
        <w:autoSpaceDN w:val="0"/>
        <w:adjustRightInd w:val="0"/>
        <w:spacing w:after="0" w:line="240" w:lineRule="auto"/>
        <w:ind w:firstLine="720"/>
        <w:rPr>
          <w:rFonts w:ascii="Times New Roman" w:eastAsia="Times New Roman" w:hAnsi="Times New Roman"/>
          <w:sz w:val="20"/>
          <w:szCs w:val="20"/>
        </w:rPr>
      </w:pPr>
      <w:r w:rsidRPr="00E94FAC">
        <w:rPr>
          <w:rFonts w:ascii="Times New Roman" w:eastAsia="Times New Roman" w:hAnsi="Times New Roman"/>
          <w:sz w:val="20"/>
          <w:szCs w:val="20"/>
        </w:rPr>
        <w:t xml:space="preserve">CASBEE for urban development is a joint research and development project of the Japanese government, industry and academia which was certified by </w:t>
      </w:r>
      <w:r w:rsidR="000D11F3">
        <w:rPr>
          <w:rFonts w:ascii="Times New Roman" w:eastAsia="Times New Roman" w:hAnsi="Times New Roman"/>
          <w:sz w:val="20"/>
          <w:szCs w:val="20"/>
        </w:rPr>
        <w:t xml:space="preserve">the </w:t>
      </w:r>
      <w:r w:rsidRPr="00E94FAC">
        <w:rPr>
          <w:rFonts w:ascii="Times New Roman" w:eastAsia="Times New Roman" w:hAnsi="Times New Roman"/>
          <w:sz w:val="20"/>
          <w:szCs w:val="20"/>
        </w:rPr>
        <w:t xml:space="preserve">Institute for Built Environment and Energy Conservation (IBEC) was launched in 2006 and the most recent version was developed in 2007. This sustainability assessment has 6 themes with 31 criteria’s and </w:t>
      </w:r>
      <w:r w:rsidR="000D11F3">
        <w:rPr>
          <w:rFonts w:ascii="Times New Roman" w:eastAsia="Times New Roman" w:hAnsi="Times New Roman"/>
          <w:sz w:val="20"/>
          <w:szCs w:val="20"/>
        </w:rPr>
        <w:t>82 sub-indicators</w:t>
      </w:r>
      <w:r w:rsidRPr="00E94FAC">
        <w:rPr>
          <w:rFonts w:ascii="Times New Roman" w:eastAsia="Times New Roman" w:hAnsi="Times New Roman"/>
          <w:sz w:val="20"/>
          <w:szCs w:val="20"/>
        </w:rPr>
        <w:t xml:space="preserve">. CASBEE stands for Comprehensive Assessment System for Building Environmental Efficiency and is developed for </w:t>
      </w:r>
      <w:r w:rsidR="000D11F3">
        <w:rPr>
          <w:rFonts w:ascii="Times New Roman" w:eastAsia="Times New Roman" w:hAnsi="Times New Roman"/>
          <w:sz w:val="20"/>
          <w:szCs w:val="20"/>
        </w:rPr>
        <w:t xml:space="preserve">the </w:t>
      </w:r>
      <w:r w:rsidRPr="00E94FAC">
        <w:rPr>
          <w:rFonts w:ascii="Times New Roman" w:eastAsia="Times New Roman" w:hAnsi="Times New Roman"/>
          <w:sz w:val="20"/>
          <w:szCs w:val="20"/>
        </w:rPr>
        <w:t>assessment of a group of buildings (</w:t>
      </w:r>
      <w:r>
        <w:rPr>
          <w:rFonts w:ascii="Times New Roman" w:eastAsia="Times New Roman" w:hAnsi="Times New Roman"/>
          <w:sz w:val="20"/>
          <w:szCs w:val="20"/>
        </w:rPr>
        <w:t>CASBEE, 2014)</w:t>
      </w:r>
      <w:r w:rsidRPr="00E94FAC">
        <w:rPr>
          <w:rFonts w:ascii="Times New Roman" w:eastAsia="Times New Roman" w:hAnsi="Times New Roman"/>
          <w:sz w:val="20"/>
          <w:szCs w:val="20"/>
        </w:rPr>
        <w:t>. CASBEE for Urban Development framewo</w:t>
      </w:r>
      <w:r w:rsidR="00A973AA">
        <w:rPr>
          <w:rFonts w:ascii="Times New Roman" w:eastAsia="Times New Roman" w:hAnsi="Times New Roman"/>
          <w:sz w:val="20"/>
          <w:szCs w:val="20"/>
        </w:rPr>
        <w:t>rk divides two sections which are QUD (Environment Quality of Urban Development) within the site boundary and LUD (Environment Load of Urban Development) which is beyond the site boundary</w:t>
      </w:r>
      <w:r w:rsidR="000D11F3">
        <w:rPr>
          <w:rFonts w:ascii="Times New Roman" w:eastAsia="Times New Roman" w:hAnsi="Times New Roman"/>
          <w:sz w:val="20"/>
          <w:szCs w:val="20"/>
        </w:rPr>
        <w:t xml:space="preserve"> (Momoh, 2016)</w:t>
      </w:r>
      <w:r w:rsidR="00A973AA">
        <w:rPr>
          <w:rFonts w:ascii="Times New Roman" w:eastAsia="Times New Roman" w:hAnsi="Times New Roman"/>
          <w:sz w:val="20"/>
          <w:szCs w:val="20"/>
        </w:rPr>
        <w:t>. QUD is then categorised into Environment, Social and Economy with subcategor</w:t>
      </w:r>
      <w:r w:rsidR="000D11F3">
        <w:rPr>
          <w:rFonts w:ascii="Times New Roman" w:eastAsia="Times New Roman" w:hAnsi="Times New Roman"/>
          <w:sz w:val="20"/>
          <w:szCs w:val="20"/>
        </w:rPr>
        <w:t>ies</w:t>
      </w:r>
      <w:r w:rsidR="00A973AA">
        <w:rPr>
          <w:rFonts w:ascii="Times New Roman" w:eastAsia="Times New Roman" w:hAnsi="Times New Roman"/>
          <w:sz w:val="20"/>
          <w:szCs w:val="20"/>
        </w:rPr>
        <w:t xml:space="preserve"> such as </w:t>
      </w:r>
      <w:r w:rsidR="00A973AA" w:rsidRPr="00A973AA">
        <w:rPr>
          <w:rFonts w:ascii="Times New Roman" w:eastAsia="Times New Roman" w:hAnsi="Times New Roman"/>
          <w:sz w:val="20"/>
          <w:szCs w:val="20"/>
        </w:rPr>
        <w:t>resource, nature and a</w:t>
      </w:r>
      <w:r w:rsidR="000D11F3">
        <w:rPr>
          <w:rFonts w:ascii="Times New Roman" w:eastAsia="Times New Roman" w:hAnsi="Times New Roman"/>
          <w:sz w:val="20"/>
          <w:szCs w:val="20"/>
        </w:rPr>
        <w:t xml:space="preserve">rtefact </w:t>
      </w:r>
      <w:r w:rsidR="00A973AA" w:rsidRPr="00A973AA">
        <w:rPr>
          <w:rFonts w:ascii="Times New Roman" w:eastAsia="Times New Roman" w:hAnsi="Times New Roman"/>
          <w:sz w:val="20"/>
          <w:szCs w:val="20"/>
        </w:rPr>
        <w:t>(</w:t>
      </w:r>
      <w:r w:rsidR="00B84239">
        <w:rPr>
          <w:rFonts w:ascii="Times New Roman" w:eastAsia="Times New Roman" w:hAnsi="Times New Roman"/>
          <w:sz w:val="20"/>
          <w:szCs w:val="20"/>
        </w:rPr>
        <w:t>b</w:t>
      </w:r>
      <w:r w:rsidR="00A973AA" w:rsidRPr="00A973AA">
        <w:rPr>
          <w:rFonts w:ascii="Times New Roman" w:eastAsia="Times New Roman" w:hAnsi="Times New Roman"/>
          <w:sz w:val="20"/>
          <w:szCs w:val="20"/>
        </w:rPr>
        <w:t>uilding); impartiality/fairness, s</w:t>
      </w:r>
      <w:r w:rsidR="00A973AA">
        <w:rPr>
          <w:rFonts w:ascii="Times New Roman" w:eastAsia="Times New Roman" w:hAnsi="Times New Roman"/>
          <w:sz w:val="20"/>
          <w:szCs w:val="20"/>
        </w:rPr>
        <w:t xml:space="preserve">afety/security and amenity; and </w:t>
      </w:r>
      <w:r w:rsidR="00A973AA" w:rsidRPr="00A973AA">
        <w:rPr>
          <w:rFonts w:ascii="Times New Roman" w:eastAsia="Times New Roman" w:hAnsi="Times New Roman"/>
          <w:sz w:val="20"/>
          <w:szCs w:val="20"/>
        </w:rPr>
        <w:t>traffic/urban structure, growth poten</w:t>
      </w:r>
      <w:r w:rsidR="00A973AA">
        <w:rPr>
          <w:rFonts w:ascii="Times New Roman" w:eastAsia="Times New Roman" w:hAnsi="Times New Roman"/>
          <w:sz w:val="20"/>
          <w:szCs w:val="20"/>
        </w:rPr>
        <w:t xml:space="preserve">tial and efficiency/rationality </w:t>
      </w:r>
      <w:r w:rsidR="00A973AA" w:rsidRPr="00A973AA">
        <w:rPr>
          <w:rFonts w:ascii="Times New Roman" w:eastAsia="Times New Roman" w:hAnsi="Times New Roman"/>
          <w:sz w:val="20"/>
          <w:szCs w:val="20"/>
        </w:rPr>
        <w:t>respectively</w:t>
      </w:r>
      <w:r w:rsidR="00A973AA">
        <w:rPr>
          <w:rFonts w:ascii="Times New Roman" w:eastAsia="Times New Roman" w:hAnsi="Times New Roman"/>
          <w:sz w:val="20"/>
          <w:szCs w:val="20"/>
        </w:rPr>
        <w:t xml:space="preserve"> (</w:t>
      </w:r>
      <w:r w:rsidRPr="00E94FAC">
        <w:rPr>
          <w:rFonts w:ascii="Times New Roman" w:eastAsia="Times New Roman" w:hAnsi="Times New Roman"/>
          <w:sz w:val="20"/>
          <w:szCs w:val="20"/>
        </w:rPr>
        <w:t xml:space="preserve">Yoon and Park, 2015). </w:t>
      </w:r>
      <w:r w:rsidR="00A973AA">
        <w:rPr>
          <w:rFonts w:ascii="Times New Roman" w:eastAsia="Times New Roman" w:hAnsi="Times New Roman"/>
          <w:sz w:val="20"/>
          <w:szCs w:val="20"/>
        </w:rPr>
        <w:t>Also, LUD</w:t>
      </w:r>
      <w:r w:rsidR="00B84239">
        <w:rPr>
          <w:rFonts w:ascii="Times New Roman" w:eastAsia="Times New Roman" w:hAnsi="Times New Roman"/>
          <w:sz w:val="20"/>
          <w:szCs w:val="20"/>
        </w:rPr>
        <w:t xml:space="preserve"> is more environmental</w:t>
      </w:r>
      <w:r w:rsidR="00A973AA">
        <w:rPr>
          <w:rFonts w:ascii="Times New Roman" w:eastAsia="Times New Roman" w:hAnsi="Times New Roman"/>
          <w:sz w:val="20"/>
          <w:szCs w:val="20"/>
        </w:rPr>
        <w:t xml:space="preserve"> which has sub-</w:t>
      </w:r>
      <w:r w:rsidR="00B84239">
        <w:rPr>
          <w:rFonts w:ascii="Times New Roman" w:eastAsia="Times New Roman" w:hAnsi="Times New Roman"/>
          <w:sz w:val="20"/>
          <w:szCs w:val="20"/>
        </w:rPr>
        <w:t>categor</w:t>
      </w:r>
      <w:r w:rsidR="000D11F3">
        <w:rPr>
          <w:rFonts w:ascii="Times New Roman" w:eastAsia="Times New Roman" w:hAnsi="Times New Roman"/>
          <w:sz w:val="20"/>
          <w:szCs w:val="20"/>
        </w:rPr>
        <w:t>ies</w:t>
      </w:r>
      <w:r w:rsidR="00A973AA">
        <w:rPr>
          <w:rFonts w:ascii="Times New Roman" w:eastAsia="Times New Roman" w:hAnsi="Times New Roman"/>
          <w:sz w:val="20"/>
          <w:szCs w:val="20"/>
        </w:rPr>
        <w:t xml:space="preserve"> such as CO2 emission from </w:t>
      </w:r>
      <w:r w:rsidR="000D11F3">
        <w:rPr>
          <w:rFonts w:ascii="Times New Roman" w:eastAsia="Times New Roman" w:hAnsi="Times New Roman"/>
          <w:sz w:val="20"/>
          <w:szCs w:val="20"/>
        </w:rPr>
        <w:t xml:space="preserve">the </w:t>
      </w:r>
      <w:r w:rsidR="00A973AA">
        <w:rPr>
          <w:rFonts w:ascii="Times New Roman" w:eastAsia="Times New Roman" w:hAnsi="Times New Roman"/>
          <w:sz w:val="20"/>
          <w:szCs w:val="20"/>
        </w:rPr>
        <w:t xml:space="preserve">transport sector, building sector and absorption in </w:t>
      </w:r>
      <w:r w:rsidR="000D11F3">
        <w:rPr>
          <w:rFonts w:ascii="Times New Roman" w:eastAsia="Times New Roman" w:hAnsi="Times New Roman"/>
          <w:sz w:val="20"/>
          <w:szCs w:val="20"/>
        </w:rPr>
        <w:t xml:space="preserve">the </w:t>
      </w:r>
      <w:r w:rsidR="00A973AA">
        <w:rPr>
          <w:rFonts w:ascii="Times New Roman" w:eastAsia="Times New Roman" w:hAnsi="Times New Roman"/>
          <w:sz w:val="20"/>
          <w:szCs w:val="20"/>
        </w:rPr>
        <w:t>green sector</w:t>
      </w:r>
      <w:r w:rsidR="00B84239">
        <w:rPr>
          <w:rFonts w:ascii="Times New Roman" w:eastAsia="Times New Roman" w:hAnsi="Times New Roman"/>
          <w:sz w:val="20"/>
          <w:szCs w:val="20"/>
        </w:rPr>
        <w:t xml:space="preserve"> </w:t>
      </w:r>
      <w:r w:rsidR="00A973AA">
        <w:rPr>
          <w:rFonts w:ascii="Times New Roman" w:eastAsia="Times New Roman" w:hAnsi="Times New Roman"/>
          <w:sz w:val="20"/>
          <w:szCs w:val="20"/>
        </w:rPr>
        <w:t>(</w:t>
      </w:r>
      <w:proofErr w:type="spellStart"/>
      <w:r w:rsidR="00B84239" w:rsidRPr="00FC3D9B">
        <w:rPr>
          <w:rFonts w:ascii="Times New Roman" w:eastAsia="Times New Roman" w:hAnsi="Times New Roman"/>
          <w:sz w:val="20"/>
          <w:szCs w:val="20"/>
        </w:rPr>
        <w:t>Harsi</w:t>
      </w:r>
      <w:r w:rsidR="00B84239">
        <w:rPr>
          <w:rFonts w:ascii="Times New Roman" w:eastAsia="Times New Roman" w:hAnsi="Times New Roman"/>
          <w:sz w:val="20"/>
          <w:szCs w:val="20"/>
        </w:rPr>
        <w:t>mran</w:t>
      </w:r>
      <w:proofErr w:type="spellEnd"/>
      <w:r w:rsidR="00B84239" w:rsidRPr="00FC3D9B">
        <w:rPr>
          <w:rFonts w:ascii="Times New Roman" w:eastAsia="Times New Roman" w:hAnsi="Times New Roman"/>
          <w:sz w:val="20"/>
          <w:szCs w:val="20"/>
        </w:rPr>
        <w:t xml:space="preserve"> and </w:t>
      </w:r>
      <w:proofErr w:type="spellStart"/>
      <w:r w:rsidR="00B84239" w:rsidRPr="00FC3D9B">
        <w:rPr>
          <w:rFonts w:ascii="Times New Roman" w:eastAsia="Times New Roman" w:hAnsi="Times New Roman"/>
          <w:sz w:val="20"/>
          <w:szCs w:val="20"/>
        </w:rPr>
        <w:t>Pushplata</w:t>
      </w:r>
      <w:proofErr w:type="spellEnd"/>
      <w:r w:rsidR="00B84239">
        <w:rPr>
          <w:rFonts w:ascii="Times New Roman" w:eastAsia="Times New Roman" w:hAnsi="Times New Roman"/>
          <w:sz w:val="20"/>
          <w:szCs w:val="20"/>
        </w:rPr>
        <w:t>, 2019). CASBEE is graded into five scale rating</w:t>
      </w:r>
      <w:r w:rsidR="000D11F3">
        <w:rPr>
          <w:rFonts w:ascii="Times New Roman" w:eastAsia="Times New Roman" w:hAnsi="Times New Roman"/>
          <w:sz w:val="20"/>
          <w:szCs w:val="20"/>
        </w:rPr>
        <w:t>s</w:t>
      </w:r>
      <w:r w:rsidR="00B84239">
        <w:rPr>
          <w:rFonts w:ascii="Times New Roman" w:eastAsia="Times New Roman" w:hAnsi="Times New Roman"/>
          <w:sz w:val="20"/>
          <w:szCs w:val="20"/>
        </w:rPr>
        <w:t xml:space="preserve"> based on the </w:t>
      </w:r>
      <w:r w:rsidR="00B84239" w:rsidRPr="00B84239">
        <w:rPr>
          <w:rFonts w:ascii="Times New Roman" w:eastAsia="Times New Roman" w:hAnsi="Times New Roman"/>
          <w:sz w:val="20"/>
          <w:szCs w:val="20"/>
        </w:rPr>
        <w:t>attained points in which each category is allocated equal weighting.</w:t>
      </w:r>
    </w:p>
    <w:p w:rsidR="00B84239" w:rsidRPr="00323544" w:rsidRDefault="00B84239" w:rsidP="00B84239">
      <w:pPr>
        <w:pStyle w:val="ListParagraph"/>
        <w:numPr>
          <w:ilvl w:val="0"/>
          <w:numId w:val="12"/>
        </w:numPr>
        <w:autoSpaceDE w:val="0"/>
        <w:autoSpaceDN w:val="0"/>
        <w:adjustRightInd w:val="0"/>
        <w:spacing w:after="0" w:line="240" w:lineRule="auto"/>
        <w:rPr>
          <w:rFonts w:ascii="Times New Roman" w:eastAsia="Times New Roman" w:hAnsi="Times New Roman"/>
          <w:b/>
          <w:sz w:val="20"/>
          <w:szCs w:val="20"/>
        </w:rPr>
      </w:pPr>
      <w:r w:rsidRPr="00323544">
        <w:rPr>
          <w:rFonts w:ascii="Times New Roman" w:eastAsia="Times New Roman" w:hAnsi="Times New Roman"/>
          <w:b/>
          <w:sz w:val="20"/>
          <w:szCs w:val="20"/>
        </w:rPr>
        <w:t>LEED-ND</w:t>
      </w:r>
    </w:p>
    <w:p w:rsidR="000D11F3" w:rsidRDefault="00B84239" w:rsidP="000D11F3">
      <w:pPr>
        <w:autoSpaceDE w:val="0"/>
        <w:autoSpaceDN w:val="0"/>
        <w:adjustRightInd w:val="0"/>
        <w:spacing w:after="0" w:line="240" w:lineRule="auto"/>
        <w:ind w:firstLine="720"/>
        <w:rPr>
          <w:rFonts w:ascii="Times New Roman" w:eastAsia="Times New Roman" w:hAnsi="Times New Roman"/>
          <w:sz w:val="20"/>
          <w:szCs w:val="20"/>
        </w:rPr>
      </w:pPr>
      <w:r w:rsidRPr="00B84239">
        <w:rPr>
          <w:rFonts w:ascii="Times New Roman" w:eastAsia="Times New Roman" w:hAnsi="Times New Roman"/>
          <w:sz w:val="20"/>
          <w:szCs w:val="20"/>
        </w:rPr>
        <w:t>LEED-ND is the most recognised tool used in most environme</w:t>
      </w:r>
      <w:r w:rsidR="00E15A5A">
        <w:rPr>
          <w:rFonts w:ascii="Times New Roman" w:eastAsia="Times New Roman" w:hAnsi="Times New Roman"/>
          <w:sz w:val="20"/>
          <w:szCs w:val="20"/>
        </w:rPr>
        <w:t xml:space="preserve">ntal assessment projects. It is </w:t>
      </w:r>
      <w:r w:rsidRPr="00B84239">
        <w:rPr>
          <w:rFonts w:ascii="Times New Roman" w:eastAsia="Times New Roman" w:hAnsi="Times New Roman"/>
          <w:sz w:val="20"/>
          <w:szCs w:val="20"/>
        </w:rPr>
        <w:t>been used in more than 120 countries worldwide to measure a</w:t>
      </w:r>
      <w:r w:rsidR="00E15A5A">
        <w:rPr>
          <w:rFonts w:ascii="Times New Roman" w:eastAsia="Times New Roman" w:hAnsi="Times New Roman"/>
          <w:sz w:val="20"/>
          <w:szCs w:val="20"/>
        </w:rPr>
        <w:t xml:space="preserve">nd assess sustainability within </w:t>
      </w:r>
      <w:r w:rsidRPr="00B84239">
        <w:rPr>
          <w:rFonts w:ascii="Times New Roman" w:eastAsia="Times New Roman" w:hAnsi="Times New Roman"/>
          <w:sz w:val="20"/>
          <w:szCs w:val="20"/>
        </w:rPr>
        <w:t>building desig</w:t>
      </w:r>
      <w:r w:rsidR="00E15A5A">
        <w:rPr>
          <w:rFonts w:ascii="Times New Roman" w:eastAsia="Times New Roman" w:hAnsi="Times New Roman"/>
          <w:sz w:val="20"/>
          <w:szCs w:val="20"/>
        </w:rPr>
        <w:t xml:space="preserve">ns and urban planning projects </w:t>
      </w:r>
      <w:r w:rsidRPr="00B84239">
        <w:rPr>
          <w:rFonts w:ascii="Times New Roman" w:eastAsia="Times New Roman" w:hAnsi="Times New Roman"/>
          <w:sz w:val="20"/>
          <w:szCs w:val="20"/>
        </w:rPr>
        <w:t>(</w:t>
      </w:r>
      <w:proofErr w:type="spellStart"/>
      <w:r w:rsidRPr="00B84239">
        <w:rPr>
          <w:rFonts w:ascii="Times New Roman" w:eastAsia="Times New Roman" w:hAnsi="Times New Roman"/>
          <w:sz w:val="20"/>
          <w:szCs w:val="20"/>
        </w:rPr>
        <w:t>Sleeuw</w:t>
      </w:r>
      <w:proofErr w:type="spellEnd"/>
      <w:r w:rsidRPr="00B84239">
        <w:rPr>
          <w:rFonts w:ascii="Times New Roman" w:eastAsia="Times New Roman" w:hAnsi="Times New Roman"/>
          <w:sz w:val="20"/>
          <w:szCs w:val="20"/>
        </w:rPr>
        <w:t xml:space="preserve">, 2011). </w:t>
      </w:r>
    </w:p>
    <w:p w:rsidR="00B84239" w:rsidRPr="000D11F3" w:rsidRDefault="00B84239" w:rsidP="000D11F3">
      <w:pPr>
        <w:autoSpaceDE w:val="0"/>
        <w:autoSpaceDN w:val="0"/>
        <w:adjustRightInd w:val="0"/>
        <w:spacing w:after="0" w:line="240" w:lineRule="auto"/>
        <w:ind w:firstLine="720"/>
        <w:rPr>
          <w:rFonts w:ascii="Times New Roman" w:eastAsia="Times New Roman" w:hAnsi="Times New Roman"/>
          <w:sz w:val="20"/>
          <w:szCs w:val="20"/>
        </w:rPr>
      </w:pPr>
      <w:r w:rsidRPr="00B84239">
        <w:rPr>
          <w:rFonts w:ascii="Times New Roman" w:eastAsia="Times New Roman" w:hAnsi="Times New Roman"/>
          <w:sz w:val="20"/>
          <w:szCs w:val="20"/>
        </w:rPr>
        <w:t>The first piloted v</w:t>
      </w:r>
      <w:r w:rsidR="00E15A5A">
        <w:rPr>
          <w:rFonts w:ascii="Times New Roman" w:eastAsia="Times New Roman" w:hAnsi="Times New Roman"/>
          <w:sz w:val="20"/>
          <w:szCs w:val="20"/>
        </w:rPr>
        <w:t xml:space="preserve">ersion was </w:t>
      </w:r>
      <w:r w:rsidRPr="00B84239">
        <w:rPr>
          <w:rFonts w:ascii="Times New Roman" w:eastAsia="Times New Roman" w:hAnsi="Times New Roman"/>
          <w:sz w:val="20"/>
          <w:szCs w:val="20"/>
        </w:rPr>
        <w:t>created in 2007 but launched in 2010 and at the moment the mo</w:t>
      </w:r>
      <w:r w:rsidR="00E15A5A">
        <w:rPr>
          <w:rFonts w:ascii="Times New Roman" w:eastAsia="Times New Roman" w:hAnsi="Times New Roman"/>
          <w:sz w:val="20"/>
          <w:szCs w:val="20"/>
        </w:rPr>
        <w:t xml:space="preserve">st recent version is 2014 which </w:t>
      </w:r>
      <w:r w:rsidRPr="00B84239">
        <w:rPr>
          <w:rFonts w:ascii="Times New Roman" w:eastAsia="Times New Roman" w:hAnsi="Times New Roman"/>
          <w:sz w:val="20"/>
          <w:szCs w:val="20"/>
        </w:rPr>
        <w:t>has 12 prerequisites, 5 themes and 44 criteria’s. LEED-ND was developed by the US Green</w:t>
      </w:r>
      <w:r w:rsidR="000D11F3">
        <w:rPr>
          <w:rFonts w:ascii="Times New Roman" w:eastAsia="Times New Roman" w:hAnsi="Times New Roman"/>
          <w:sz w:val="20"/>
          <w:szCs w:val="20"/>
        </w:rPr>
        <w:t xml:space="preserve"> </w:t>
      </w:r>
      <w:r w:rsidRPr="00B84239">
        <w:rPr>
          <w:rFonts w:ascii="Times New Roman" w:eastAsia="Times New Roman" w:hAnsi="Times New Roman"/>
          <w:sz w:val="20"/>
          <w:szCs w:val="20"/>
        </w:rPr>
        <w:t>Building Council in collaboration with the Congress for New Urba</w:t>
      </w:r>
      <w:r w:rsidR="00E15A5A">
        <w:rPr>
          <w:rFonts w:ascii="Times New Roman" w:eastAsia="Times New Roman" w:hAnsi="Times New Roman"/>
          <w:sz w:val="20"/>
          <w:szCs w:val="20"/>
        </w:rPr>
        <w:t xml:space="preserve">nism (CNU) and the Natural </w:t>
      </w:r>
      <w:r w:rsidRPr="00B84239">
        <w:rPr>
          <w:rFonts w:ascii="Times New Roman" w:eastAsia="Times New Roman" w:hAnsi="Times New Roman"/>
          <w:sz w:val="20"/>
          <w:szCs w:val="20"/>
        </w:rPr>
        <w:t xml:space="preserve">Resources </w:t>
      </w:r>
      <w:r w:rsidR="000900FB" w:rsidRPr="00B84239">
        <w:rPr>
          <w:rFonts w:ascii="Times New Roman" w:eastAsia="Times New Roman" w:hAnsi="Times New Roman"/>
          <w:sz w:val="20"/>
          <w:szCs w:val="20"/>
        </w:rPr>
        <w:t>Defense</w:t>
      </w:r>
      <w:r w:rsidRPr="00B84239">
        <w:rPr>
          <w:rFonts w:ascii="Times New Roman" w:eastAsia="Times New Roman" w:hAnsi="Times New Roman"/>
          <w:sz w:val="20"/>
          <w:szCs w:val="20"/>
        </w:rPr>
        <w:t xml:space="preserve"> Council (USGBC, 2011). </w:t>
      </w:r>
      <w:r w:rsidR="00E15A5A">
        <w:rPr>
          <w:rFonts w:ascii="Times New Roman" w:eastAsia="Times New Roman" w:hAnsi="Times New Roman"/>
          <w:sz w:val="20"/>
          <w:szCs w:val="20"/>
        </w:rPr>
        <w:t xml:space="preserve">It was founded in 1999/2000 and </w:t>
      </w:r>
      <w:r w:rsidRPr="00B84239">
        <w:rPr>
          <w:rFonts w:ascii="Times New Roman" w:eastAsia="Times New Roman" w:hAnsi="Times New Roman"/>
          <w:sz w:val="20"/>
          <w:szCs w:val="20"/>
        </w:rPr>
        <w:t>since then it has been the foremost ne</w:t>
      </w:r>
      <w:r w:rsidR="00E15A5A">
        <w:rPr>
          <w:rFonts w:ascii="Times New Roman" w:eastAsia="Times New Roman" w:hAnsi="Times New Roman"/>
          <w:sz w:val="20"/>
          <w:szCs w:val="20"/>
        </w:rPr>
        <w:t xml:space="preserve">ighbourhood assessment model in America mainly for </w:t>
      </w:r>
      <w:r w:rsidR="000D11F3">
        <w:rPr>
          <w:rFonts w:ascii="Times New Roman" w:eastAsia="Times New Roman" w:hAnsi="Times New Roman"/>
          <w:sz w:val="20"/>
          <w:szCs w:val="20"/>
        </w:rPr>
        <w:t xml:space="preserve">the </w:t>
      </w:r>
      <w:r w:rsidRPr="00B84239">
        <w:rPr>
          <w:rFonts w:ascii="Times New Roman" w:eastAsia="Times New Roman" w:hAnsi="Times New Roman"/>
          <w:sz w:val="20"/>
          <w:szCs w:val="20"/>
        </w:rPr>
        <w:t>urban development scale (</w:t>
      </w:r>
      <w:proofErr w:type="spellStart"/>
      <w:r w:rsidRPr="00B84239">
        <w:rPr>
          <w:rFonts w:ascii="Times New Roman" w:eastAsia="Times New Roman" w:hAnsi="Times New Roman"/>
          <w:sz w:val="20"/>
          <w:szCs w:val="20"/>
        </w:rPr>
        <w:t>Yudelson</w:t>
      </w:r>
      <w:proofErr w:type="spellEnd"/>
      <w:r w:rsidRPr="00B84239">
        <w:rPr>
          <w:rFonts w:ascii="Times New Roman" w:eastAsia="Times New Roman" w:hAnsi="Times New Roman"/>
          <w:sz w:val="20"/>
          <w:szCs w:val="20"/>
        </w:rPr>
        <w:t>, 2004).</w:t>
      </w:r>
      <w:r w:rsidR="00E15A5A">
        <w:rPr>
          <w:rFonts w:ascii="Times New Roman" w:eastAsia="Times New Roman" w:hAnsi="Times New Roman"/>
          <w:sz w:val="20"/>
          <w:szCs w:val="20"/>
        </w:rPr>
        <w:t xml:space="preserve"> </w:t>
      </w:r>
      <w:r w:rsidRPr="00B84239">
        <w:rPr>
          <w:rFonts w:ascii="Times New Roman" w:eastAsia="Times New Roman" w:hAnsi="Times New Roman"/>
          <w:sz w:val="20"/>
          <w:szCs w:val="20"/>
        </w:rPr>
        <w:t>LEED-ND is</w:t>
      </w:r>
      <w:r w:rsidR="00E15A5A">
        <w:rPr>
          <w:rFonts w:ascii="Times New Roman" w:eastAsia="Times New Roman" w:hAnsi="Times New Roman"/>
          <w:sz w:val="20"/>
          <w:szCs w:val="20"/>
        </w:rPr>
        <w:t xml:space="preserve"> based on a set of prerequisite </w:t>
      </w:r>
      <w:r w:rsidRPr="00B84239">
        <w:rPr>
          <w:rFonts w:ascii="Times New Roman" w:eastAsia="Times New Roman" w:hAnsi="Times New Roman"/>
          <w:sz w:val="20"/>
          <w:szCs w:val="20"/>
        </w:rPr>
        <w:t>indicators. Each set of indicators refers to one of the following</w:t>
      </w:r>
      <w:r w:rsidR="00E15A5A">
        <w:rPr>
          <w:rFonts w:ascii="Times New Roman" w:eastAsia="Times New Roman" w:hAnsi="Times New Roman"/>
          <w:sz w:val="20"/>
          <w:szCs w:val="20"/>
        </w:rPr>
        <w:t xml:space="preserve"> aspects – smart site location, </w:t>
      </w:r>
      <w:r w:rsidRPr="00B84239">
        <w:rPr>
          <w:rFonts w:ascii="Times New Roman" w:eastAsia="Times New Roman" w:hAnsi="Times New Roman"/>
          <w:sz w:val="20"/>
          <w:szCs w:val="20"/>
        </w:rPr>
        <w:t>linkage neighbourhood pattern and design, green infrastr</w:t>
      </w:r>
      <w:r w:rsidR="00E15A5A">
        <w:rPr>
          <w:rFonts w:ascii="Times New Roman" w:eastAsia="Times New Roman" w:hAnsi="Times New Roman"/>
          <w:sz w:val="20"/>
          <w:szCs w:val="20"/>
        </w:rPr>
        <w:t xml:space="preserve">ucture/building, innovation and </w:t>
      </w:r>
      <w:r w:rsidRPr="00B84239">
        <w:rPr>
          <w:rFonts w:ascii="Times New Roman" w:eastAsia="Times New Roman" w:hAnsi="Times New Roman"/>
          <w:sz w:val="20"/>
          <w:szCs w:val="20"/>
        </w:rPr>
        <w:t>regional priority</w:t>
      </w:r>
      <w:r w:rsidR="000D11F3">
        <w:rPr>
          <w:rFonts w:ascii="Times New Roman" w:eastAsia="Times New Roman" w:hAnsi="Times New Roman"/>
          <w:sz w:val="20"/>
          <w:szCs w:val="20"/>
        </w:rPr>
        <w:t xml:space="preserve"> (Momoh, 2016)</w:t>
      </w:r>
      <w:r w:rsidRPr="00B84239">
        <w:rPr>
          <w:rFonts w:ascii="Times New Roman" w:eastAsia="Times New Roman" w:hAnsi="Times New Roman"/>
          <w:sz w:val="20"/>
          <w:szCs w:val="20"/>
        </w:rPr>
        <w:t xml:space="preserve">. </w:t>
      </w:r>
      <w:r w:rsidR="000D11F3">
        <w:rPr>
          <w:rFonts w:ascii="Times New Roman" w:eastAsia="Times New Roman" w:hAnsi="Times New Roman"/>
          <w:sz w:val="20"/>
          <w:szCs w:val="20"/>
        </w:rPr>
        <w:t xml:space="preserve">In </w:t>
      </w:r>
      <w:r w:rsidRPr="00B84239">
        <w:rPr>
          <w:rFonts w:ascii="Times New Roman" w:hAnsi="Times New Roman"/>
          <w:sz w:val="20"/>
          <w:szCs w:val="20"/>
        </w:rPr>
        <w:t>LEED-ND v4 major changes were highlighted in materials credit when it was updated in 2014 (USGBC, 2016; Yoon and Park, 2015). Overall, LEED was designed and intended to develop high-performance neighbourhoods and sustainable buildings (USGBC-LEED, 2014</w:t>
      </w:r>
      <w:r w:rsidR="00E15A5A">
        <w:rPr>
          <w:rFonts w:ascii="Times New Roman" w:hAnsi="Times New Roman"/>
          <w:sz w:val="20"/>
          <w:szCs w:val="20"/>
        </w:rPr>
        <w:t>)</w:t>
      </w:r>
      <w:r w:rsidR="000900FB">
        <w:rPr>
          <w:rFonts w:ascii="Times New Roman" w:hAnsi="Times New Roman"/>
          <w:sz w:val="20"/>
          <w:szCs w:val="20"/>
        </w:rPr>
        <w:t>. The assessment criteria are based on different values and ratings placed on each category varying from one to ten points.</w:t>
      </w:r>
    </w:p>
    <w:p w:rsidR="000D11F3" w:rsidRDefault="000D11F3" w:rsidP="00B84239">
      <w:pPr>
        <w:autoSpaceDE w:val="0"/>
        <w:autoSpaceDN w:val="0"/>
        <w:adjustRightInd w:val="0"/>
        <w:spacing w:after="0" w:line="240" w:lineRule="auto"/>
        <w:rPr>
          <w:rFonts w:ascii="Times New Roman" w:hAnsi="Times New Roman"/>
          <w:sz w:val="20"/>
          <w:szCs w:val="20"/>
        </w:rPr>
      </w:pPr>
    </w:p>
    <w:p w:rsidR="000900FB" w:rsidRPr="00323544" w:rsidRDefault="000900FB" w:rsidP="000900FB">
      <w:pPr>
        <w:pStyle w:val="ListParagraph"/>
        <w:numPr>
          <w:ilvl w:val="0"/>
          <w:numId w:val="12"/>
        </w:numPr>
        <w:autoSpaceDE w:val="0"/>
        <w:autoSpaceDN w:val="0"/>
        <w:adjustRightInd w:val="0"/>
        <w:spacing w:after="0" w:line="240" w:lineRule="auto"/>
        <w:rPr>
          <w:rFonts w:ascii="Times New Roman" w:eastAsia="Times New Roman" w:hAnsi="Times New Roman"/>
          <w:b/>
          <w:sz w:val="20"/>
          <w:szCs w:val="20"/>
        </w:rPr>
      </w:pPr>
      <w:r w:rsidRPr="00323544">
        <w:rPr>
          <w:rFonts w:ascii="Times New Roman" w:eastAsia="Times New Roman" w:hAnsi="Times New Roman"/>
          <w:b/>
          <w:sz w:val="20"/>
          <w:szCs w:val="20"/>
        </w:rPr>
        <w:t>IGBC Green Townships</w:t>
      </w:r>
    </w:p>
    <w:p w:rsidR="00E94FAC" w:rsidRPr="00C319DE" w:rsidRDefault="000900FB" w:rsidP="000D11F3">
      <w:pPr>
        <w:autoSpaceDE w:val="0"/>
        <w:autoSpaceDN w:val="0"/>
        <w:adjustRightInd w:val="0"/>
        <w:spacing w:after="0" w:line="240" w:lineRule="auto"/>
        <w:ind w:firstLine="720"/>
        <w:rPr>
          <w:rFonts w:ascii="Times New Roman" w:eastAsia="Times New Roman" w:hAnsi="Times New Roman"/>
          <w:sz w:val="20"/>
          <w:szCs w:val="20"/>
        </w:rPr>
      </w:pPr>
      <w:r w:rsidRPr="000900FB">
        <w:rPr>
          <w:rFonts w:ascii="Times New Roman" w:eastAsia="Times New Roman" w:hAnsi="Times New Roman"/>
          <w:sz w:val="20"/>
          <w:szCs w:val="20"/>
        </w:rPr>
        <w:t xml:space="preserve">IGBC stands for Indian Green Building Council which created a flagship Green Township rating system that helps urban designers initiate green design concepts in the planning of urban spaces </w:t>
      </w:r>
      <w:r w:rsidR="000D11F3">
        <w:rPr>
          <w:rFonts w:ascii="Times New Roman" w:eastAsia="Times New Roman" w:hAnsi="Times New Roman"/>
          <w:sz w:val="20"/>
          <w:szCs w:val="20"/>
        </w:rPr>
        <w:t>intending</w:t>
      </w:r>
      <w:r w:rsidRPr="000900FB">
        <w:rPr>
          <w:rFonts w:ascii="Times New Roman" w:eastAsia="Times New Roman" w:hAnsi="Times New Roman"/>
          <w:sz w:val="20"/>
          <w:szCs w:val="20"/>
        </w:rPr>
        <w:t xml:space="preserve"> to reduce </w:t>
      </w:r>
      <w:r w:rsidR="000D11F3">
        <w:rPr>
          <w:rFonts w:ascii="Times New Roman" w:eastAsia="Times New Roman" w:hAnsi="Times New Roman"/>
          <w:sz w:val="20"/>
          <w:szCs w:val="20"/>
        </w:rPr>
        <w:t>measurable environmental impacts</w:t>
      </w:r>
      <w:r w:rsidRPr="000900FB">
        <w:rPr>
          <w:rFonts w:ascii="Times New Roman" w:eastAsia="Times New Roman" w:hAnsi="Times New Roman"/>
          <w:sz w:val="20"/>
          <w:szCs w:val="20"/>
        </w:rPr>
        <w:t>.</w:t>
      </w:r>
      <w:r w:rsidR="00642A00">
        <w:rPr>
          <w:rFonts w:ascii="Times New Roman" w:eastAsia="Times New Roman" w:hAnsi="Times New Roman"/>
          <w:sz w:val="20"/>
          <w:szCs w:val="20"/>
        </w:rPr>
        <w:t xml:space="preserve"> The rating system </w:t>
      </w:r>
      <w:r w:rsidR="00913CC7">
        <w:rPr>
          <w:rFonts w:ascii="Times New Roman" w:eastAsia="Times New Roman" w:hAnsi="Times New Roman"/>
          <w:sz w:val="20"/>
          <w:szCs w:val="20"/>
        </w:rPr>
        <w:t>is designed to tackle problems resulting from urban sprawl, traffic problems, social and environmental disconnect by the use of development concepts like Environmental Planning, Land-Use planning, resource management and community development (IGBC, 2010)</w:t>
      </w:r>
      <w:r w:rsidR="00C319DE">
        <w:rPr>
          <w:rFonts w:ascii="Times New Roman" w:eastAsia="Times New Roman" w:hAnsi="Times New Roman"/>
          <w:sz w:val="20"/>
          <w:szCs w:val="20"/>
        </w:rPr>
        <w:t xml:space="preserve">. This assessment tool comprises of five core categories which include </w:t>
      </w:r>
      <w:r w:rsidR="00C319DE" w:rsidRPr="00C319DE">
        <w:rPr>
          <w:rFonts w:ascii="Times New Roman" w:eastAsia="Times New Roman" w:hAnsi="Times New Roman"/>
          <w:sz w:val="20"/>
          <w:szCs w:val="20"/>
        </w:rPr>
        <w:t>“Site S</w:t>
      </w:r>
      <w:r w:rsidR="00C319DE">
        <w:rPr>
          <w:rFonts w:ascii="Times New Roman" w:eastAsia="Times New Roman" w:hAnsi="Times New Roman"/>
          <w:sz w:val="20"/>
          <w:szCs w:val="20"/>
        </w:rPr>
        <w:t xml:space="preserve">election &amp; Planning (SSP), Land </w:t>
      </w:r>
      <w:r w:rsidR="00C319DE" w:rsidRPr="00C319DE">
        <w:rPr>
          <w:rFonts w:ascii="Times New Roman" w:eastAsia="Times New Roman" w:hAnsi="Times New Roman"/>
          <w:sz w:val="20"/>
          <w:szCs w:val="20"/>
        </w:rPr>
        <w:t>Use Planning (LP), Transportatio</w:t>
      </w:r>
      <w:r w:rsidR="00C319DE">
        <w:rPr>
          <w:rFonts w:ascii="Times New Roman" w:eastAsia="Times New Roman" w:hAnsi="Times New Roman"/>
          <w:sz w:val="20"/>
          <w:szCs w:val="20"/>
        </w:rPr>
        <w:t xml:space="preserve">n Planning (TP), Infrastructure </w:t>
      </w:r>
      <w:r w:rsidR="00C319DE" w:rsidRPr="00C319DE">
        <w:rPr>
          <w:rFonts w:ascii="Times New Roman" w:eastAsia="Times New Roman" w:hAnsi="Times New Roman"/>
          <w:sz w:val="20"/>
          <w:szCs w:val="20"/>
        </w:rPr>
        <w:t>Resource Management (IRM), In</w:t>
      </w:r>
      <w:r w:rsidR="00C319DE">
        <w:rPr>
          <w:rFonts w:ascii="Times New Roman" w:eastAsia="Times New Roman" w:hAnsi="Times New Roman"/>
          <w:sz w:val="20"/>
          <w:szCs w:val="20"/>
        </w:rPr>
        <w:t xml:space="preserve">novation in Design &amp; Technology </w:t>
      </w:r>
      <w:r w:rsidR="00C319DE" w:rsidRPr="00C319DE">
        <w:rPr>
          <w:rFonts w:ascii="Times New Roman" w:eastAsia="Times New Roman" w:hAnsi="Times New Roman"/>
          <w:sz w:val="20"/>
          <w:szCs w:val="20"/>
        </w:rPr>
        <w:t>(IDT)” with further division into 40 minor categories</w:t>
      </w:r>
      <w:r w:rsidR="00C319DE">
        <w:rPr>
          <w:rFonts w:ascii="Times New Roman" w:eastAsia="Times New Roman" w:hAnsi="Times New Roman"/>
          <w:sz w:val="20"/>
          <w:szCs w:val="20"/>
        </w:rPr>
        <w:t xml:space="preserve">. IGBC is </w:t>
      </w:r>
      <w:r w:rsidR="00C319DE" w:rsidRPr="00927C4A">
        <w:rPr>
          <w:rFonts w:ascii="Times New Roman" w:eastAsia="Times New Roman" w:hAnsi="Times New Roman"/>
          <w:sz w:val="20"/>
          <w:szCs w:val="20"/>
        </w:rPr>
        <w:t xml:space="preserve">assessed by multiplying the points by two for each category. </w:t>
      </w:r>
      <w:r w:rsidR="00927C4A" w:rsidRPr="00927C4A">
        <w:rPr>
          <w:rFonts w:ascii="Times New Roman" w:hAnsi="Times New Roman"/>
          <w:sz w:val="20"/>
          <w:szCs w:val="20"/>
        </w:rPr>
        <w:t xml:space="preserve">Two being the least and </w:t>
      </w:r>
      <w:r w:rsidR="00927C4A">
        <w:rPr>
          <w:rFonts w:ascii="Times New Roman" w:hAnsi="Times New Roman"/>
          <w:sz w:val="20"/>
          <w:szCs w:val="20"/>
        </w:rPr>
        <w:t xml:space="preserve">16 being </w:t>
      </w:r>
      <w:r w:rsidR="000D11F3">
        <w:rPr>
          <w:rFonts w:ascii="Times New Roman" w:hAnsi="Times New Roman"/>
          <w:sz w:val="20"/>
          <w:szCs w:val="20"/>
        </w:rPr>
        <w:t xml:space="preserve">the </w:t>
      </w:r>
      <w:r w:rsidR="00927C4A">
        <w:rPr>
          <w:rFonts w:ascii="Times New Roman" w:hAnsi="Times New Roman"/>
          <w:sz w:val="20"/>
          <w:szCs w:val="20"/>
        </w:rPr>
        <w:t xml:space="preserve">maximum points awarded </w:t>
      </w:r>
      <w:r w:rsidR="00927C4A">
        <w:rPr>
          <w:rFonts w:ascii="Times New Roman" w:eastAsia="Times New Roman" w:hAnsi="Times New Roman"/>
          <w:sz w:val="20"/>
          <w:szCs w:val="20"/>
        </w:rPr>
        <w:t>(</w:t>
      </w:r>
      <w:proofErr w:type="spellStart"/>
      <w:r w:rsidR="00927C4A" w:rsidRPr="00FC3D9B">
        <w:rPr>
          <w:rFonts w:ascii="Times New Roman" w:eastAsia="Times New Roman" w:hAnsi="Times New Roman"/>
          <w:sz w:val="20"/>
          <w:szCs w:val="20"/>
        </w:rPr>
        <w:t>Harsi</w:t>
      </w:r>
      <w:r w:rsidR="00927C4A">
        <w:rPr>
          <w:rFonts w:ascii="Times New Roman" w:eastAsia="Times New Roman" w:hAnsi="Times New Roman"/>
          <w:sz w:val="20"/>
          <w:szCs w:val="20"/>
        </w:rPr>
        <w:t>mran</w:t>
      </w:r>
      <w:proofErr w:type="spellEnd"/>
      <w:r w:rsidR="00927C4A" w:rsidRPr="00FC3D9B">
        <w:rPr>
          <w:rFonts w:ascii="Times New Roman" w:eastAsia="Times New Roman" w:hAnsi="Times New Roman"/>
          <w:sz w:val="20"/>
          <w:szCs w:val="20"/>
        </w:rPr>
        <w:t xml:space="preserve"> and </w:t>
      </w:r>
      <w:proofErr w:type="spellStart"/>
      <w:r w:rsidR="00927C4A" w:rsidRPr="00FC3D9B">
        <w:rPr>
          <w:rFonts w:ascii="Times New Roman" w:eastAsia="Times New Roman" w:hAnsi="Times New Roman"/>
          <w:sz w:val="20"/>
          <w:szCs w:val="20"/>
        </w:rPr>
        <w:t>Pushplata</w:t>
      </w:r>
      <w:proofErr w:type="spellEnd"/>
      <w:r w:rsidR="00927C4A">
        <w:rPr>
          <w:rFonts w:ascii="Times New Roman" w:eastAsia="Times New Roman" w:hAnsi="Times New Roman"/>
          <w:sz w:val="20"/>
          <w:szCs w:val="20"/>
        </w:rPr>
        <w:t>, 2019).</w:t>
      </w:r>
    </w:p>
    <w:p w:rsidR="00634BF5" w:rsidRDefault="00634BF5" w:rsidP="00FC0188">
      <w:pPr>
        <w:autoSpaceDE w:val="0"/>
        <w:autoSpaceDN w:val="0"/>
        <w:adjustRightInd w:val="0"/>
        <w:spacing w:after="0" w:line="240" w:lineRule="auto"/>
        <w:rPr>
          <w:rFonts w:ascii="Times New Roman" w:eastAsia="Times New Roman" w:hAnsi="Times New Roman"/>
          <w:sz w:val="18"/>
          <w:szCs w:val="18"/>
        </w:rPr>
      </w:pPr>
    </w:p>
    <w:p w:rsidR="00502782" w:rsidRPr="00323544" w:rsidRDefault="00502782" w:rsidP="00502782">
      <w:pPr>
        <w:pStyle w:val="ListParagraph"/>
        <w:numPr>
          <w:ilvl w:val="0"/>
          <w:numId w:val="12"/>
        </w:numPr>
        <w:autoSpaceDE w:val="0"/>
        <w:autoSpaceDN w:val="0"/>
        <w:adjustRightInd w:val="0"/>
        <w:spacing w:after="0" w:line="240" w:lineRule="auto"/>
        <w:rPr>
          <w:rFonts w:ascii="Times New Roman" w:eastAsia="Times New Roman" w:hAnsi="Times New Roman"/>
          <w:b/>
          <w:sz w:val="18"/>
          <w:szCs w:val="18"/>
        </w:rPr>
      </w:pPr>
      <w:r w:rsidRPr="00323544">
        <w:rPr>
          <w:rFonts w:ascii="Times New Roman" w:eastAsia="Times New Roman" w:hAnsi="Times New Roman"/>
          <w:b/>
          <w:sz w:val="18"/>
          <w:szCs w:val="18"/>
        </w:rPr>
        <w:t>GRIHA (for large development)</w:t>
      </w:r>
    </w:p>
    <w:p w:rsidR="00502782" w:rsidRDefault="00502782" w:rsidP="000D11F3">
      <w:pPr>
        <w:autoSpaceDE w:val="0"/>
        <w:autoSpaceDN w:val="0"/>
        <w:adjustRightInd w:val="0"/>
        <w:spacing w:after="0" w:line="240" w:lineRule="auto"/>
        <w:ind w:firstLine="720"/>
        <w:rPr>
          <w:rFonts w:ascii="Times New Roman" w:eastAsia="Times New Roman" w:hAnsi="Times New Roman"/>
          <w:sz w:val="20"/>
          <w:szCs w:val="20"/>
        </w:rPr>
      </w:pPr>
      <w:r>
        <w:rPr>
          <w:rFonts w:ascii="Times New Roman" w:eastAsia="Times New Roman" w:hAnsi="Times New Roman"/>
          <w:sz w:val="18"/>
          <w:szCs w:val="18"/>
        </w:rPr>
        <w:t xml:space="preserve">GRIHA is translated to Green Rating for Integrated Habitat Assessment and it’s known as India’s national rating system. In 2015, GRIHA-LD was created by both </w:t>
      </w:r>
      <w:r w:rsidR="000D11F3">
        <w:rPr>
          <w:rFonts w:ascii="Times New Roman" w:eastAsia="Times New Roman" w:hAnsi="Times New Roman"/>
          <w:sz w:val="18"/>
          <w:szCs w:val="18"/>
        </w:rPr>
        <w:t xml:space="preserve">the </w:t>
      </w:r>
      <w:r>
        <w:rPr>
          <w:rFonts w:ascii="Times New Roman" w:eastAsia="Times New Roman" w:hAnsi="Times New Roman"/>
          <w:sz w:val="18"/>
          <w:szCs w:val="18"/>
        </w:rPr>
        <w:t xml:space="preserve">Energy and resource institute and </w:t>
      </w:r>
      <w:r w:rsidR="000D11F3">
        <w:rPr>
          <w:rFonts w:ascii="Times New Roman" w:eastAsia="Times New Roman" w:hAnsi="Times New Roman"/>
          <w:sz w:val="18"/>
          <w:szCs w:val="18"/>
        </w:rPr>
        <w:t xml:space="preserve">the </w:t>
      </w:r>
      <w:r>
        <w:rPr>
          <w:rFonts w:ascii="Times New Roman" w:eastAsia="Times New Roman" w:hAnsi="Times New Roman"/>
          <w:sz w:val="18"/>
          <w:szCs w:val="18"/>
        </w:rPr>
        <w:t xml:space="preserve">Ministry of New and Renewable Energy for assessing how environmental impact </w:t>
      </w:r>
      <w:r w:rsidR="00BF35CB">
        <w:rPr>
          <w:rFonts w:ascii="Times New Roman" w:eastAsia="Times New Roman" w:hAnsi="Times New Roman"/>
          <w:sz w:val="18"/>
          <w:szCs w:val="18"/>
        </w:rPr>
        <w:t>influences</w:t>
      </w:r>
      <w:r>
        <w:rPr>
          <w:rFonts w:ascii="Times New Roman" w:eastAsia="Times New Roman" w:hAnsi="Times New Roman"/>
          <w:sz w:val="18"/>
          <w:szCs w:val="18"/>
        </w:rPr>
        <w:t xml:space="preserve"> large scale development</w:t>
      </w:r>
      <w:r w:rsidR="00BF35CB">
        <w:rPr>
          <w:rFonts w:ascii="Times New Roman" w:eastAsia="Times New Roman" w:hAnsi="Times New Roman"/>
          <w:sz w:val="18"/>
          <w:szCs w:val="18"/>
        </w:rPr>
        <w:t xml:space="preserve">. </w:t>
      </w:r>
      <w:r w:rsidR="00BF35CB">
        <w:rPr>
          <w:rFonts w:ascii="Times New Roman" w:eastAsia="Times New Roman" w:hAnsi="Times New Roman"/>
          <w:sz w:val="18"/>
          <w:szCs w:val="18"/>
        </w:rPr>
        <w:lastRenderedPageBreak/>
        <w:t>The range of indicators associated with GRIHA include</w:t>
      </w:r>
      <w:r w:rsidR="000D11F3">
        <w:rPr>
          <w:rFonts w:ascii="Times New Roman" w:eastAsia="Times New Roman" w:hAnsi="Times New Roman"/>
          <w:sz w:val="18"/>
          <w:szCs w:val="18"/>
        </w:rPr>
        <w:t>s</w:t>
      </w:r>
      <w:r w:rsidR="00BF35CB">
        <w:rPr>
          <w:rFonts w:ascii="Times New Roman" w:eastAsia="Times New Roman" w:hAnsi="Times New Roman"/>
          <w:sz w:val="18"/>
          <w:szCs w:val="18"/>
        </w:rPr>
        <w:t xml:space="preserve"> </w:t>
      </w:r>
      <w:r w:rsidR="00BF35CB" w:rsidRPr="00BF35CB">
        <w:rPr>
          <w:rFonts w:ascii="Times New Roman" w:eastAsia="Times New Roman" w:hAnsi="Times New Roman"/>
          <w:sz w:val="18"/>
          <w:szCs w:val="18"/>
        </w:rPr>
        <w:t>carrying capacity and carbo</w:t>
      </w:r>
      <w:r w:rsidR="00BF35CB">
        <w:rPr>
          <w:rFonts w:ascii="Times New Roman" w:eastAsia="Times New Roman" w:hAnsi="Times New Roman"/>
          <w:sz w:val="18"/>
          <w:szCs w:val="18"/>
        </w:rPr>
        <w:t xml:space="preserve">n footprint: site sufficiency </w:t>
      </w:r>
      <w:r w:rsidR="00BF35CB" w:rsidRPr="00BF35CB">
        <w:rPr>
          <w:rFonts w:ascii="Times New Roman" w:eastAsia="Times New Roman" w:hAnsi="Times New Roman"/>
          <w:sz w:val="18"/>
          <w:szCs w:val="18"/>
        </w:rPr>
        <w:t>energy, water,</w:t>
      </w:r>
      <w:r w:rsidR="00BF35CB">
        <w:rPr>
          <w:rFonts w:ascii="Times New Roman" w:eastAsia="Times New Roman" w:hAnsi="Times New Roman"/>
          <w:sz w:val="18"/>
          <w:szCs w:val="18"/>
        </w:rPr>
        <w:t xml:space="preserve"> organic solid waste </w:t>
      </w:r>
      <w:r w:rsidR="00BF35CB" w:rsidRPr="00554BE0">
        <w:rPr>
          <w:rFonts w:ascii="Times New Roman" w:eastAsia="Times New Roman" w:hAnsi="Times New Roman"/>
          <w:sz w:val="20"/>
          <w:szCs w:val="20"/>
        </w:rPr>
        <w:t>treatment alongside core categories which includes site planning, energy, wa</w:t>
      </w:r>
      <w:r w:rsidR="00554BE0">
        <w:rPr>
          <w:rFonts w:ascii="Times New Roman" w:eastAsia="Times New Roman" w:hAnsi="Times New Roman"/>
          <w:sz w:val="20"/>
          <w:szCs w:val="20"/>
        </w:rPr>
        <w:t xml:space="preserve">ter and wastewater, solid waste </w:t>
      </w:r>
      <w:r w:rsidR="00BF35CB" w:rsidRPr="00554BE0">
        <w:rPr>
          <w:rFonts w:ascii="Times New Roman" w:eastAsia="Times New Roman" w:hAnsi="Times New Roman"/>
          <w:sz w:val="20"/>
          <w:szCs w:val="20"/>
        </w:rPr>
        <w:t xml:space="preserve">management, transport and social. The rating scheme for GRIHA has energy, water and waste given the highest ratings while infrastructure management, mobility and social </w:t>
      </w:r>
      <w:r w:rsidR="00554BE0" w:rsidRPr="00554BE0">
        <w:rPr>
          <w:rFonts w:ascii="Times New Roman" w:eastAsia="Times New Roman" w:hAnsi="Times New Roman"/>
          <w:sz w:val="20"/>
          <w:szCs w:val="20"/>
        </w:rPr>
        <w:t>well-being</w:t>
      </w:r>
      <w:r w:rsidR="00BF35CB" w:rsidRPr="00554BE0">
        <w:rPr>
          <w:rFonts w:ascii="Times New Roman" w:eastAsia="Times New Roman" w:hAnsi="Times New Roman"/>
          <w:sz w:val="20"/>
          <w:szCs w:val="20"/>
        </w:rPr>
        <w:t xml:space="preserve"> are given </w:t>
      </w:r>
      <w:r w:rsidR="000D11F3">
        <w:rPr>
          <w:rFonts w:ascii="Times New Roman" w:eastAsia="Times New Roman" w:hAnsi="Times New Roman"/>
          <w:sz w:val="20"/>
          <w:szCs w:val="20"/>
        </w:rPr>
        <w:t xml:space="preserve">an </w:t>
      </w:r>
      <w:r w:rsidR="00BF35CB" w:rsidRPr="00554BE0">
        <w:rPr>
          <w:rFonts w:ascii="Times New Roman" w:eastAsia="Times New Roman" w:hAnsi="Times New Roman"/>
          <w:sz w:val="20"/>
          <w:szCs w:val="20"/>
        </w:rPr>
        <w:t>equal weighting</w:t>
      </w:r>
      <w:r w:rsidR="00554BE0" w:rsidRPr="00554BE0">
        <w:rPr>
          <w:rFonts w:ascii="Times New Roman" w:eastAsia="Times New Roman" w:hAnsi="Times New Roman"/>
          <w:sz w:val="20"/>
          <w:szCs w:val="20"/>
        </w:rPr>
        <w:t xml:space="preserve"> (</w:t>
      </w:r>
      <w:proofErr w:type="spellStart"/>
      <w:r w:rsidR="00554BE0" w:rsidRPr="00554BE0">
        <w:rPr>
          <w:rFonts w:ascii="Times New Roman" w:eastAsia="Times New Roman" w:hAnsi="Times New Roman"/>
          <w:sz w:val="20"/>
          <w:szCs w:val="20"/>
        </w:rPr>
        <w:t>Harsimran</w:t>
      </w:r>
      <w:proofErr w:type="spellEnd"/>
      <w:r w:rsidR="00554BE0" w:rsidRPr="00554BE0">
        <w:rPr>
          <w:rFonts w:ascii="Times New Roman" w:eastAsia="Times New Roman" w:hAnsi="Times New Roman"/>
          <w:sz w:val="20"/>
          <w:szCs w:val="20"/>
        </w:rPr>
        <w:t xml:space="preserve"> and </w:t>
      </w:r>
      <w:proofErr w:type="spellStart"/>
      <w:r w:rsidR="00554BE0" w:rsidRPr="00554BE0">
        <w:rPr>
          <w:rFonts w:ascii="Times New Roman" w:eastAsia="Times New Roman" w:hAnsi="Times New Roman"/>
          <w:sz w:val="20"/>
          <w:szCs w:val="20"/>
        </w:rPr>
        <w:t>Pushplata</w:t>
      </w:r>
      <w:proofErr w:type="spellEnd"/>
      <w:r w:rsidR="00554BE0" w:rsidRPr="00554BE0">
        <w:rPr>
          <w:rFonts w:ascii="Times New Roman" w:eastAsia="Times New Roman" w:hAnsi="Times New Roman"/>
          <w:sz w:val="20"/>
          <w:szCs w:val="20"/>
        </w:rPr>
        <w:t>, 2019).</w:t>
      </w:r>
    </w:p>
    <w:p w:rsidR="00CA167D" w:rsidRPr="00323544" w:rsidRDefault="00CA167D" w:rsidP="00CA167D">
      <w:pPr>
        <w:pStyle w:val="ListParagraph"/>
        <w:numPr>
          <w:ilvl w:val="0"/>
          <w:numId w:val="12"/>
        </w:numPr>
        <w:autoSpaceDE w:val="0"/>
        <w:autoSpaceDN w:val="0"/>
        <w:adjustRightInd w:val="0"/>
        <w:spacing w:after="0" w:line="240" w:lineRule="auto"/>
        <w:rPr>
          <w:rFonts w:ascii="Times New Roman" w:eastAsia="Times New Roman" w:hAnsi="Times New Roman"/>
          <w:b/>
          <w:sz w:val="20"/>
          <w:szCs w:val="20"/>
        </w:rPr>
      </w:pPr>
      <w:r w:rsidRPr="00323544">
        <w:rPr>
          <w:rFonts w:ascii="Times New Roman" w:eastAsia="Times New Roman" w:hAnsi="Times New Roman"/>
          <w:b/>
          <w:sz w:val="20"/>
          <w:szCs w:val="20"/>
        </w:rPr>
        <w:t>GBI Township</w:t>
      </w:r>
    </w:p>
    <w:p w:rsidR="00CA167D" w:rsidRPr="00CA167D" w:rsidRDefault="00CA167D" w:rsidP="000D11F3">
      <w:pPr>
        <w:autoSpaceDE w:val="0"/>
        <w:autoSpaceDN w:val="0"/>
        <w:adjustRightInd w:val="0"/>
        <w:spacing w:after="0" w:line="240" w:lineRule="auto"/>
        <w:ind w:firstLine="630"/>
        <w:rPr>
          <w:rFonts w:ascii="Times New Roman" w:eastAsia="Times New Roman" w:hAnsi="Times New Roman"/>
          <w:sz w:val="20"/>
          <w:szCs w:val="20"/>
        </w:rPr>
      </w:pPr>
      <w:r>
        <w:rPr>
          <w:rFonts w:ascii="Times New Roman" w:eastAsia="Times New Roman" w:hAnsi="Times New Roman"/>
          <w:sz w:val="20"/>
          <w:szCs w:val="20"/>
        </w:rPr>
        <w:t xml:space="preserve">Green Building Index (GBI) Township assessment tool was designed in Malaysia in 2011 and its principle is based on reducing energy and water usage; ensuring the environment and ecological systems are not damaged; </w:t>
      </w:r>
      <w:r w:rsidR="000D11F3">
        <w:rPr>
          <w:rFonts w:ascii="Times New Roman" w:eastAsia="Times New Roman" w:hAnsi="Times New Roman"/>
          <w:sz w:val="20"/>
          <w:szCs w:val="20"/>
        </w:rPr>
        <w:t xml:space="preserve">a </w:t>
      </w:r>
      <w:r>
        <w:rPr>
          <w:rFonts w:ascii="Times New Roman" w:eastAsia="Times New Roman" w:hAnsi="Times New Roman"/>
          <w:sz w:val="20"/>
          <w:szCs w:val="20"/>
        </w:rPr>
        <w:t>well-connected urban area with sustainable transport systems; renewable materials with lower environmental impact and improved health and well-being; and lastly creating job opportunities and employment. The assessment tool is based on six main categories which are “Climate, Energy, Water; Environment and Ecology</w:t>
      </w:r>
      <w:r w:rsidRPr="00CA167D">
        <w:rPr>
          <w:rFonts w:ascii="Times New Roman" w:eastAsia="Times New Roman" w:hAnsi="Times New Roman"/>
          <w:sz w:val="20"/>
          <w:szCs w:val="20"/>
        </w:rPr>
        <w:t>; Communit</w:t>
      </w:r>
      <w:r>
        <w:rPr>
          <w:rFonts w:ascii="Times New Roman" w:eastAsia="Times New Roman" w:hAnsi="Times New Roman"/>
          <w:sz w:val="20"/>
          <w:szCs w:val="20"/>
        </w:rPr>
        <w:t xml:space="preserve">y Planning and Development, Transportation </w:t>
      </w:r>
      <w:r w:rsidRPr="00CA167D">
        <w:rPr>
          <w:rFonts w:ascii="Times New Roman" w:eastAsia="Times New Roman" w:hAnsi="Times New Roman"/>
          <w:sz w:val="20"/>
          <w:szCs w:val="20"/>
        </w:rPr>
        <w:t>and Connectivity (TRC) and Business and Innovation”</w:t>
      </w:r>
      <w:r w:rsidR="0016293F">
        <w:rPr>
          <w:rFonts w:ascii="Times New Roman" w:eastAsia="Times New Roman" w:hAnsi="Times New Roman"/>
          <w:sz w:val="20"/>
          <w:szCs w:val="20"/>
        </w:rPr>
        <w:t xml:space="preserve"> </w:t>
      </w:r>
      <w:r>
        <w:rPr>
          <w:rFonts w:ascii="Times New Roman" w:eastAsia="Times New Roman" w:hAnsi="Times New Roman"/>
          <w:sz w:val="20"/>
          <w:szCs w:val="20"/>
        </w:rPr>
        <w:t xml:space="preserve">(GBI, 2011). </w:t>
      </w:r>
      <w:r w:rsidR="0016293F">
        <w:rPr>
          <w:rFonts w:ascii="Times New Roman" w:eastAsia="Times New Roman" w:hAnsi="Times New Roman"/>
          <w:sz w:val="20"/>
          <w:szCs w:val="20"/>
        </w:rPr>
        <w:t xml:space="preserve">In </w:t>
      </w:r>
      <w:r>
        <w:rPr>
          <w:rFonts w:ascii="Times New Roman" w:eastAsia="Times New Roman" w:hAnsi="Times New Roman"/>
          <w:sz w:val="20"/>
          <w:szCs w:val="20"/>
        </w:rPr>
        <w:t>GBI Township</w:t>
      </w:r>
      <w:r w:rsidR="0016293F">
        <w:rPr>
          <w:rFonts w:ascii="Times New Roman" w:eastAsia="Times New Roman" w:hAnsi="Times New Roman"/>
          <w:sz w:val="20"/>
          <w:szCs w:val="20"/>
        </w:rPr>
        <w:t>, the criteria are assessed differently. Some criteria have 8 point</w:t>
      </w:r>
      <w:r w:rsidR="000D11F3">
        <w:rPr>
          <w:rFonts w:ascii="Times New Roman" w:eastAsia="Times New Roman" w:hAnsi="Times New Roman"/>
          <w:sz w:val="20"/>
          <w:szCs w:val="20"/>
        </w:rPr>
        <w:t>s</w:t>
      </w:r>
      <w:r w:rsidR="0016293F">
        <w:rPr>
          <w:rFonts w:ascii="Times New Roman" w:eastAsia="Times New Roman" w:hAnsi="Times New Roman"/>
          <w:sz w:val="20"/>
          <w:szCs w:val="20"/>
        </w:rPr>
        <w:t xml:space="preserve"> while some have six and one point</w:t>
      </w:r>
      <w:r w:rsidR="000D11F3">
        <w:rPr>
          <w:rFonts w:ascii="Times New Roman" w:eastAsia="Times New Roman" w:hAnsi="Times New Roman"/>
          <w:sz w:val="20"/>
          <w:szCs w:val="20"/>
        </w:rPr>
        <w:t>s</w:t>
      </w:r>
      <w:r w:rsidR="0016293F">
        <w:rPr>
          <w:rFonts w:ascii="Times New Roman" w:eastAsia="Times New Roman" w:hAnsi="Times New Roman"/>
          <w:sz w:val="20"/>
          <w:szCs w:val="20"/>
        </w:rPr>
        <w:t>. Also</w:t>
      </w:r>
      <w:r w:rsidR="000D11F3">
        <w:rPr>
          <w:rFonts w:ascii="Times New Roman" w:eastAsia="Times New Roman" w:hAnsi="Times New Roman"/>
          <w:sz w:val="20"/>
          <w:szCs w:val="20"/>
        </w:rPr>
        <w:t>,</w:t>
      </w:r>
      <w:r w:rsidR="0016293F">
        <w:rPr>
          <w:rFonts w:ascii="Times New Roman" w:eastAsia="Times New Roman" w:hAnsi="Times New Roman"/>
          <w:sz w:val="20"/>
          <w:szCs w:val="20"/>
        </w:rPr>
        <w:t xml:space="preserve"> the grading system is based on four scale rating classification (GBI, 2011; </w:t>
      </w:r>
      <w:proofErr w:type="spellStart"/>
      <w:r w:rsidR="0016293F" w:rsidRPr="00554BE0">
        <w:rPr>
          <w:rFonts w:ascii="Times New Roman" w:eastAsia="Times New Roman" w:hAnsi="Times New Roman"/>
          <w:sz w:val="20"/>
          <w:szCs w:val="20"/>
        </w:rPr>
        <w:t>Harsimran</w:t>
      </w:r>
      <w:proofErr w:type="spellEnd"/>
      <w:r w:rsidR="0016293F" w:rsidRPr="00554BE0">
        <w:rPr>
          <w:rFonts w:ascii="Times New Roman" w:eastAsia="Times New Roman" w:hAnsi="Times New Roman"/>
          <w:sz w:val="20"/>
          <w:szCs w:val="20"/>
        </w:rPr>
        <w:t xml:space="preserve"> and </w:t>
      </w:r>
      <w:proofErr w:type="spellStart"/>
      <w:r w:rsidR="0016293F" w:rsidRPr="00554BE0">
        <w:rPr>
          <w:rFonts w:ascii="Times New Roman" w:eastAsia="Times New Roman" w:hAnsi="Times New Roman"/>
          <w:sz w:val="20"/>
          <w:szCs w:val="20"/>
        </w:rPr>
        <w:t>Pushplata</w:t>
      </w:r>
      <w:proofErr w:type="spellEnd"/>
      <w:r w:rsidR="0016293F" w:rsidRPr="00554BE0">
        <w:rPr>
          <w:rFonts w:ascii="Times New Roman" w:eastAsia="Times New Roman" w:hAnsi="Times New Roman"/>
          <w:sz w:val="20"/>
          <w:szCs w:val="20"/>
        </w:rPr>
        <w:t>, 2019).</w:t>
      </w:r>
      <w:r>
        <w:rPr>
          <w:rFonts w:ascii="Times New Roman" w:eastAsia="Times New Roman" w:hAnsi="Times New Roman"/>
          <w:sz w:val="20"/>
          <w:szCs w:val="20"/>
        </w:rPr>
        <w:t xml:space="preserve"> </w:t>
      </w:r>
    </w:p>
    <w:p w:rsidR="00E94FAC" w:rsidRDefault="00E94FAC" w:rsidP="00FC0188">
      <w:pPr>
        <w:autoSpaceDE w:val="0"/>
        <w:autoSpaceDN w:val="0"/>
        <w:adjustRightInd w:val="0"/>
        <w:spacing w:after="0" w:line="240" w:lineRule="auto"/>
        <w:rPr>
          <w:rFonts w:ascii="Times New Roman" w:eastAsia="Times New Roman" w:hAnsi="Times New Roman"/>
          <w:sz w:val="18"/>
          <w:szCs w:val="18"/>
        </w:rPr>
      </w:pPr>
    </w:p>
    <w:p w:rsidR="00CA3DA6" w:rsidRPr="00FC0188" w:rsidRDefault="0016293F" w:rsidP="007D0D8A">
      <w:pPr>
        <w:numPr>
          <w:ilvl w:val="0"/>
          <w:numId w:val="11"/>
        </w:numPr>
        <w:autoSpaceDE w:val="0"/>
        <w:autoSpaceDN w:val="0"/>
        <w:adjustRightInd w:val="0"/>
        <w:spacing w:after="0" w:line="240" w:lineRule="auto"/>
        <w:ind w:left="630"/>
        <w:rPr>
          <w:rFonts w:ascii="Times New Roman" w:hAnsi="Times New Roman"/>
          <w:b/>
          <w:sz w:val="20"/>
          <w:szCs w:val="20"/>
        </w:rPr>
      </w:pPr>
      <w:r>
        <w:rPr>
          <w:rFonts w:ascii="Times New Roman" w:hAnsi="Times New Roman"/>
          <w:b/>
          <w:sz w:val="20"/>
          <w:szCs w:val="20"/>
        </w:rPr>
        <w:t>METHODOLOGY</w:t>
      </w:r>
    </w:p>
    <w:p w:rsidR="00C77C68" w:rsidRPr="0072672B" w:rsidRDefault="00C77C68" w:rsidP="007D0D8A">
      <w:pPr>
        <w:autoSpaceDE w:val="0"/>
        <w:autoSpaceDN w:val="0"/>
        <w:adjustRightInd w:val="0"/>
        <w:spacing w:after="0" w:line="240" w:lineRule="auto"/>
        <w:rPr>
          <w:rFonts w:ascii="Times New Roman" w:hAnsi="Times New Roman"/>
          <w:sz w:val="24"/>
          <w:szCs w:val="24"/>
        </w:rPr>
      </w:pPr>
    </w:p>
    <w:p w:rsidR="000D11F3" w:rsidRDefault="0016293F" w:rsidP="000D11F3">
      <w:pPr>
        <w:autoSpaceDE w:val="0"/>
        <w:autoSpaceDN w:val="0"/>
        <w:adjustRightInd w:val="0"/>
        <w:spacing w:after="0" w:line="240" w:lineRule="auto"/>
        <w:ind w:firstLine="630"/>
        <w:jc w:val="both"/>
        <w:rPr>
          <w:rFonts w:ascii="Times New Roman" w:eastAsia="Times New Roman" w:hAnsi="Times New Roman"/>
          <w:sz w:val="20"/>
          <w:szCs w:val="20"/>
        </w:rPr>
      </w:pPr>
      <w:r>
        <w:rPr>
          <w:rFonts w:ascii="Times New Roman" w:eastAsia="Times New Roman" w:hAnsi="Times New Roman"/>
          <w:sz w:val="20"/>
          <w:szCs w:val="20"/>
        </w:rPr>
        <w:t>Th</w:t>
      </w:r>
      <w:r w:rsidR="000D11F3">
        <w:rPr>
          <w:rFonts w:ascii="Times New Roman" w:eastAsia="Times New Roman" w:hAnsi="Times New Roman"/>
          <w:sz w:val="20"/>
          <w:szCs w:val="20"/>
        </w:rPr>
        <w:t>is paper aim</w:t>
      </w:r>
      <w:r>
        <w:rPr>
          <w:rFonts w:ascii="Times New Roman" w:eastAsia="Times New Roman" w:hAnsi="Times New Roman"/>
          <w:sz w:val="20"/>
          <w:szCs w:val="20"/>
        </w:rPr>
        <w:t xml:space="preserve">s to understand the concepts, approaches, methods, tools and techniques utilised in the assessment of </w:t>
      </w:r>
      <w:r w:rsidR="000D11F3">
        <w:rPr>
          <w:rFonts w:ascii="Times New Roman" w:eastAsia="Times New Roman" w:hAnsi="Times New Roman"/>
          <w:sz w:val="20"/>
          <w:szCs w:val="20"/>
        </w:rPr>
        <w:t xml:space="preserve">the </w:t>
      </w:r>
      <w:r>
        <w:rPr>
          <w:rFonts w:ascii="Times New Roman" w:eastAsia="Times New Roman" w:hAnsi="Times New Roman"/>
          <w:sz w:val="20"/>
          <w:szCs w:val="20"/>
        </w:rPr>
        <w:t xml:space="preserve">sustainability of urban spaces. </w:t>
      </w:r>
      <w:r w:rsidR="000D11F3">
        <w:rPr>
          <w:rFonts w:ascii="Times New Roman" w:eastAsia="Times New Roman" w:hAnsi="Times New Roman"/>
          <w:sz w:val="20"/>
          <w:szCs w:val="20"/>
        </w:rPr>
        <w:t>T</w:t>
      </w:r>
      <w:r>
        <w:rPr>
          <w:rFonts w:ascii="Times New Roman" w:eastAsia="Times New Roman" w:hAnsi="Times New Roman"/>
          <w:sz w:val="20"/>
          <w:szCs w:val="20"/>
        </w:rPr>
        <w:t>o achieve this stated aim up to date urban sustainability methods and tools are reviewed based on high</w:t>
      </w:r>
      <w:r w:rsidR="000D11F3">
        <w:rPr>
          <w:rFonts w:ascii="Times New Roman" w:eastAsia="Times New Roman" w:hAnsi="Times New Roman"/>
          <w:sz w:val="20"/>
          <w:szCs w:val="20"/>
        </w:rPr>
        <w:t>-</w:t>
      </w:r>
      <w:r>
        <w:rPr>
          <w:rFonts w:ascii="Times New Roman" w:eastAsia="Times New Roman" w:hAnsi="Times New Roman"/>
          <w:sz w:val="20"/>
          <w:szCs w:val="20"/>
        </w:rPr>
        <w:t xml:space="preserve">level documents, books, journal papers, websites, government proceedings from agencies and governmental organisations and manuals on sustainable urban development and urban assessment. </w:t>
      </w:r>
    </w:p>
    <w:p w:rsidR="0016293F" w:rsidRDefault="0080409D" w:rsidP="000D11F3">
      <w:pPr>
        <w:autoSpaceDE w:val="0"/>
        <w:autoSpaceDN w:val="0"/>
        <w:adjustRightInd w:val="0"/>
        <w:spacing w:after="0" w:line="240" w:lineRule="auto"/>
        <w:ind w:firstLine="630"/>
        <w:jc w:val="both"/>
        <w:rPr>
          <w:rFonts w:ascii="Times New Roman" w:eastAsia="Times New Roman" w:hAnsi="Times New Roman"/>
          <w:sz w:val="20"/>
          <w:szCs w:val="20"/>
        </w:rPr>
      </w:pPr>
      <w:r>
        <w:rPr>
          <w:rFonts w:ascii="Times New Roman" w:eastAsia="Times New Roman" w:hAnsi="Times New Roman"/>
          <w:sz w:val="20"/>
          <w:szCs w:val="20"/>
        </w:rPr>
        <w:t>The research is based on Qualitative Content Analysis (QCA) which was adapted to categorise and identify the different themes linked with various dimension</w:t>
      </w:r>
      <w:r w:rsidR="000D11F3">
        <w:rPr>
          <w:rFonts w:ascii="Times New Roman" w:eastAsia="Times New Roman" w:hAnsi="Times New Roman"/>
          <w:sz w:val="20"/>
          <w:szCs w:val="20"/>
        </w:rPr>
        <w:t>s</w:t>
      </w:r>
      <w:r>
        <w:rPr>
          <w:rFonts w:ascii="Times New Roman" w:eastAsia="Times New Roman" w:hAnsi="Times New Roman"/>
          <w:sz w:val="20"/>
          <w:szCs w:val="20"/>
        </w:rPr>
        <w:t xml:space="preserve"> of sustainability which can span from environmental, economic, social, cultural, political, planning and </w:t>
      </w:r>
      <w:r w:rsidRPr="0080409D">
        <w:rPr>
          <w:rFonts w:ascii="Times New Roman" w:eastAsia="Times New Roman" w:hAnsi="Times New Roman"/>
          <w:sz w:val="20"/>
          <w:szCs w:val="20"/>
        </w:rPr>
        <w:t xml:space="preserve">institutional tiers of sustainability </w:t>
      </w:r>
      <w:r w:rsidRPr="0080409D">
        <w:rPr>
          <w:rFonts w:ascii="Times New Roman" w:hAnsi="Times New Roman"/>
          <w:sz w:val="20"/>
          <w:szCs w:val="20"/>
        </w:rPr>
        <w:t>(</w:t>
      </w:r>
      <w:proofErr w:type="spellStart"/>
      <w:r w:rsidRPr="0080409D">
        <w:rPr>
          <w:rFonts w:ascii="Times New Roman" w:hAnsi="Times New Roman"/>
          <w:sz w:val="20"/>
          <w:szCs w:val="20"/>
        </w:rPr>
        <w:t>Haapanen</w:t>
      </w:r>
      <w:proofErr w:type="spellEnd"/>
      <w:r w:rsidRPr="0080409D">
        <w:rPr>
          <w:rFonts w:ascii="Times New Roman" w:hAnsi="Times New Roman"/>
          <w:sz w:val="20"/>
          <w:szCs w:val="20"/>
        </w:rPr>
        <w:t xml:space="preserve"> and </w:t>
      </w:r>
      <w:proofErr w:type="spellStart"/>
      <w:r w:rsidRPr="0080409D">
        <w:rPr>
          <w:rFonts w:ascii="Times New Roman" w:hAnsi="Times New Roman"/>
          <w:sz w:val="20"/>
          <w:szCs w:val="20"/>
        </w:rPr>
        <w:t>Tapio</w:t>
      </w:r>
      <w:proofErr w:type="spellEnd"/>
      <w:r w:rsidRPr="0080409D">
        <w:rPr>
          <w:rFonts w:ascii="Times New Roman" w:hAnsi="Times New Roman"/>
          <w:sz w:val="20"/>
          <w:szCs w:val="20"/>
        </w:rPr>
        <w:t>, 2016).</w:t>
      </w:r>
      <w:r>
        <w:rPr>
          <w:rFonts w:ascii="Times New Roman" w:eastAsia="Times New Roman" w:hAnsi="Times New Roman"/>
          <w:sz w:val="20"/>
          <w:szCs w:val="20"/>
        </w:rPr>
        <w:t xml:space="preserve"> </w:t>
      </w:r>
      <w:r w:rsidR="007153B9">
        <w:rPr>
          <w:rFonts w:ascii="Times New Roman" w:eastAsia="Times New Roman" w:hAnsi="Times New Roman"/>
          <w:sz w:val="20"/>
          <w:szCs w:val="20"/>
        </w:rPr>
        <w:t>The paper also identifies the similarities, gaps and differences in the identified assessment tools.</w:t>
      </w:r>
    </w:p>
    <w:p w:rsidR="007153B9" w:rsidRDefault="007153B9" w:rsidP="0016293F">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w:t>
      </w:r>
      <w:r w:rsidR="00F178D4">
        <w:rPr>
          <w:rFonts w:ascii="Times New Roman" w:eastAsia="Times New Roman" w:hAnsi="Times New Roman"/>
          <w:sz w:val="20"/>
          <w:szCs w:val="20"/>
        </w:rPr>
        <w:t>he research focused on the use of Google Scholar alongside web of science and academic search premier to capture the additional sources.</w:t>
      </w:r>
    </w:p>
    <w:p w:rsidR="00323544" w:rsidRDefault="00323544" w:rsidP="0016293F">
      <w:pPr>
        <w:autoSpaceDE w:val="0"/>
        <w:autoSpaceDN w:val="0"/>
        <w:adjustRightInd w:val="0"/>
        <w:spacing w:after="0" w:line="240" w:lineRule="auto"/>
        <w:jc w:val="both"/>
        <w:rPr>
          <w:rFonts w:ascii="Times New Roman" w:eastAsia="Times New Roman" w:hAnsi="Times New Roman"/>
          <w:sz w:val="20"/>
          <w:szCs w:val="20"/>
        </w:rPr>
      </w:pPr>
    </w:p>
    <w:p w:rsidR="00323544" w:rsidRDefault="00323544" w:rsidP="0016293F">
      <w:pPr>
        <w:autoSpaceDE w:val="0"/>
        <w:autoSpaceDN w:val="0"/>
        <w:adjustRightInd w:val="0"/>
        <w:spacing w:after="0" w:line="240" w:lineRule="auto"/>
        <w:jc w:val="both"/>
        <w:rPr>
          <w:rFonts w:ascii="Times New Roman" w:eastAsia="Times New Roman" w:hAnsi="Times New Roman"/>
          <w:sz w:val="20"/>
          <w:szCs w:val="20"/>
        </w:rPr>
      </w:pPr>
    </w:p>
    <w:p w:rsidR="00F178D4" w:rsidRPr="00F178D4" w:rsidRDefault="00F178D4" w:rsidP="00F178D4">
      <w:pPr>
        <w:pStyle w:val="ListParagraph"/>
        <w:numPr>
          <w:ilvl w:val="0"/>
          <w:numId w:val="11"/>
        </w:num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DISCUSSION AND RESULTS</w:t>
      </w:r>
    </w:p>
    <w:p w:rsidR="000D11F3" w:rsidRDefault="00B3044F" w:rsidP="000D11F3">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sz w:val="20"/>
          <w:szCs w:val="20"/>
        </w:rPr>
        <w:t xml:space="preserve">It is imperative to note that sustainable urban development indicators should be concise, clear, attainable, </w:t>
      </w:r>
      <w:proofErr w:type="gramStart"/>
      <w:r>
        <w:rPr>
          <w:rFonts w:ascii="Times New Roman" w:eastAsia="Times New Roman" w:hAnsi="Times New Roman"/>
          <w:sz w:val="20"/>
          <w:szCs w:val="20"/>
        </w:rPr>
        <w:t>measurable</w:t>
      </w:r>
      <w:proofErr w:type="gramEnd"/>
      <w:r>
        <w:rPr>
          <w:rFonts w:ascii="Times New Roman" w:eastAsia="Times New Roman" w:hAnsi="Times New Roman"/>
          <w:sz w:val="20"/>
          <w:szCs w:val="20"/>
        </w:rPr>
        <w:t xml:space="preserve"> and showcase the key priorities </w:t>
      </w:r>
      <w:r>
        <w:rPr>
          <w:rFonts w:ascii="Times New Roman" w:eastAsia="Times New Roman" w:hAnsi="Times New Roman"/>
          <w:sz w:val="20"/>
          <w:szCs w:val="20"/>
        </w:rPr>
        <w:t>and objectives of the native urban environment (Ameen et al, 2015). It is also important that their method of selection is based on a series of scientific and methodolo</w:t>
      </w:r>
      <w:r w:rsidR="00F92E3A">
        <w:rPr>
          <w:rFonts w:ascii="Times New Roman" w:eastAsia="Times New Roman" w:hAnsi="Times New Roman"/>
          <w:sz w:val="20"/>
          <w:szCs w:val="20"/>
        </w:rPr>
        <w:t>gi</w:t>
      </w:r>
      <w:r>
        <w:rPr>
          <w:rFonts w:ascii="Times New Roman" w:eastAsia="Times New Roman" w:hAnsi="Times New Roman"/>
          <w:sz w:val="20"/>
          <w:szCs w:val="20"/>
        </w:rPr>
        <w:t>cal approach</w:t>
      </w:r>
      <w:r w:rsidR="000D11F3">
        <w:rPr>
          <w:rFonts w:ascii="Times New Roman" w:eastAsia="Times New Roman" w:hAnsi="Times New Roman"/>
          <w:sz w:val="20"/>
          <w:szCs w:val="20"/>
        </w:rPr>
        <w:t>es</w:t>
      </w:r>
      <w:r>
        <w:rPr>
          <w:rFonts w:ascii="Times New Roman" w:eastAsia="Times New Roman" w:hAnsi="Times New Roman"/>
          <w:sz w:val="20"/>
          <w:szCs w:val="20"/>
        </w:rPr>
        <w:t xml:space="preserve"> to ensure the key criteria needed to ensure urban spaces are captured.  These criteria are important </w:t>
      </w:r>
      <w:r w:rsidR="00C86F29">
        <w:rPr>
          <w:rFonts w:ascii="Times New Roman" w:eastAsia="Times New Roman" w:hAnsi="Times New Roman"/>
          <w:sz w:val="20"/>
          <w:szCs w:val="20"/>
        </w:rPr>
        <w:t xml:space="preserve">as they inform </w:t>
      </w:r>
      <w:r w:rsidR="000D11F3">
        <w:rPr>
          <w:rFonts w:ascii="Times New Roman" w:eastAsia="Times New Roman" w:hAnsi="Times New Roman"/>
          <w:sz w:val="20"/>
          <w:szCs w:val="20"/>
        </w:rPr>
        <w:t xml:space="preserve">the </w:t>
      </w:r>
      <w:r w:rsidR="00C86F29">
        <w:rPr>
          <w:rFonts w:ascii="Times New Roman" w:eastAsia="Times New Roman" w:hAnsi="Times New Roman"/>
          <w:sz w:val="20"/>
          <w:szCs w:val="20"/>
        </w:rPr>
        <w:t>decision</w:t>
      </w:r>
      <w:r w:rsidR="000D11F3">
        <w:rPr>
          <w:rFonts w:ascii="Times New Roman" w:eastAsia="Times New Roman" w:hAnsi="Times New Roman"/>
          <w:sz w:val="20"/>
          <w:szCs w:val="20"/>
        </w:rPr>
        <w:t>-</w:t>
      </w:r>
      <w:r w:rsidR="00C86F29">
        <w:rPr>
          <w:rFonts w:ascii="Times New Roman" w:eastAsia="Times New Roman" w:hAnsi="Times New Roman"/>
          <w:sz w:val="20"/>
          <w:szCs w:val="20"/>
        </w:rPr>
        <w:t xml:space="preserve">making process within the urban development projects to attain </w:t>
      </w:r>
      <w:r w:rsidR="00C86F29" w:rsidRPr="00C86F29">
        <w:rPr>
          <w:rFonts w:ascii="Times New Roman" w:eastAsia="Times New Roman" w:hAnsi="Times New Roman"/>
          <w:sz w:val="20"/>
          <w:szCs w:val="20"/>
        </w:rPr>
        <w:t xml:space="preserve">sustainability goals </w:t>
      </w:r>
      <w:r w:rsidR="00C86F29" w:rsidRPr="00C86F29">
        <w:rPr>
          <w:rFonts w:ascii="Times New Roman" w:hAnsi="Times New Roman"/>
          <w:sz w:val="20"/>
          <w:szCs w:val="20"/>
        </w:rPr>
        <w:t>(Wedding and Crawford-Brown, 2007)</w:t>
      </w:r>
      <w:r w:rsidR="00C86F29">
        <w:rPr>
          <w:rFonts w:ascii="Times New Roman" w:hAnsi="Times New Roman"/>
          <w:sz w:val="20"/>
          <w:szCs w:val="20"/>
        </w:rPr>
        <w:t>.</w:t>
      </w:r>
      <w:r w:rsidR="00C86F29">
        <w:rPr>
          <w:rFonts w:ascii="Times New Roman" w:eastAsia="Times New Roman" w:hAnsi="Times New Roman"/>
          <w:sz w:val="20"/>
          <w:szCs w:val="20"/>
        </w:rPr>
        <w:t xml:space="preserve"> </w:t>
      </w:r>
      <w:r w:rsidR="00944B08">
        <w:rPr>
          <w:rFonts w:ascii="Times New Roman" w:eastAsia="Times New Roman" w:hAnsi="Times New Roman"/>
          <w:sz w:val="20"/>
          <w:szCs w:val="20"/>
        </w:rPr>
        <w:t>This report showcased the review of six well</w:t>
      </w:r>
      <w:r w:rsidR="000D11F3">
        <w:rPr>
          <w:rFonts w:ascii="Times New Roman" w:eastAsia="Times New Roman" w:hAnsi="Times New Roman"/>
          <w:sz w:val="20"/>
          <w:szCs w:val="20"/>
        </w:rPr>
        <w:t>-</w:t>
      </w:r>
      <w:r w:rsidR="00944B08">
        <w:rPr>
          <w:rFonts w:ascii="Times New Roman" w:eastAsia="Times New Roman" w:hAnsi="Times New Roman"/>
          <w:sz w:val="20"/>
          <w:szCs w:val="20"/>
        </w:rPr>
        <w:t xml:space="preserve">established sustainability assessment tools which shows 41 core sustainability indicators alongside 252 sub-indicators. </w:t>
      </w:r>
    </w:p>
    <w:p w:rsidR="00B3044F" w:rsidRDefault="00944B08" w:rsidP="000D11F3">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sz w:val="20"/>
          <w:szCs w:val="20"/>
        </w:rPr>
        <w:t xml:space="preserve">This </w:t>
      </w:r>
      <w:r w:rsidR="00F92E3A">
        <w:rPr>
          <w:rFonts w:ascii="Times New Roman" w:eastAsia="Times New Roman" w:hAnsi="Times New Roman"/>
          <w:sz w:val="20"/>
          <w:szCs w:val="20"/>
        </w:rPr>
        <w:t xml:space="preserve">covers </w:t>
      </w:r>
      <w:r w:rsidR="000D11F3">
        <w:rPr>
          <w:rFonts w:ascii="Times New Roman" w:eastAsia="Times New Roman" w:hAnsi="Times New Roman"/>
          <w:sz w:val="20"/>
          <w:szCs w:val="20"/>
        </w:rPr>
        <w:t xml:space="preserve">a </w:t>
      </w:r>
      <w:r w:rsidR="00F92E3A">
        <w:rPr>
          <w:rFonts w:ascii="Times New Roman" w:eastAsia="Times New Roman" w:hAnsi="Times New Roman"/>
          <w:sz w:val="20"/>
          <w:szCs w:val="20"/>
        </w:rPr>
        <w:t xml:space="preserve">significant amount of key </w:t>
      </w:r>
      <w:r w:rsidR="000D11F3">
        <w:rPr>
          <w:rFonts w:ascii="Times New Roman" w:eastAsia="Times New Roman" w:hAnsi="Times New Roman"/>
          <w:sz w:val="20"/>
          <w:szCs w:val="20"/>
        </w:rPr>
        <w:t xml:space="preserve">sustainability areas. Also, looking at </w:t>
      </w:r>
      <w:r w:rsidR="00F92E3A">
        <w:rPr>
          <w:rFonts w:ascii="Times New Roman" w:eastAsia="Times New Roman" w:hAnsi="Times New Roman"/>
          <w:sz w:val="20"/>
          <w:szCs w:val="20"/>
        </w:rPr>
        <w:t>the United Nation</w:t>
      </w:r>
      <w:r w:rsidR="000D11F3">
        <w:rPr>
          <w:rFonts w:ascii="Times New Roman" w:eastAsia="Times New Roman" w:hAnsi="Times New Roman"/>
          <w:sz w:val="20"/>
          <w:szCs w:val="20"/>
        </w:rPr>
        <w:t>s</w:t>
      </w:r>
      <w:r w:rsidR="00F92E3A">
        <w:rPr>
          <w:rFonts w:ascii="Times New Roman" w:eastAsia="Times New Roman" w:hAnsi="Times New Roman"/>
          <w:sz w:val="20"/>
          <w:szCs w:val="20"/>
        </w:rPr>
        <w:t xml:space="preserve"> Division for sustainable development which proposes 58 indicators coverin</w:t>
      </w:r>
      <w:r w:rsidR="000D11F3">
        <w:rPr>
          <w:rFonts w:ascii="Times New Roman" w:eastAsia="Times New Roman" w:hAnsi="Times New Roman"/>
          <w:sz w:val="20"/>
          <w:szCs w:val="20"/>
        </w:rPr>
        <w:t>g different criteria’s and sub-indicators</w:t>
      </w:r>
      <w:r w:rsidR="00F92E3A">
        <w:rPr>
          <w:rFonts w:ascii="Times New Roman" w:eastAsia="Times New Roman" w:hAnsi="Times New Roman"/>
          <w:sz w:val="20"/>
          <w:szCs w:val="20"/>
        </w:rPr>
        <w:t xml:space="preserve"> within four sustainability dimensions (environmental, social, economic and cultural) (UNDSD, 2004).</w:t>
      </w:r>
    </w:p>
    <w:p w:rsidR="00F92E3A" w:rsidRDefault="00F92E3A" w:rsidP="00935CAC">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Key sustainability dimensions used for developing assessment tools normally fall with three or four dimensions</w:t>
      </w:r>
      <w:r w:rsidR="00935CAC">
        <w:rPr>
          <w:rFonts w:ascii="Times New Roman" w:eastAsia="Times New Roman" w:hAnsi="Times New Roman"/>
          <w:sz w:val="20"/>
          <w:szCs w:val="20"/>
        </w:rPr>
        <w:t>. In some instances</w:t>
      </w:r>
      <w:r w:rsidR="000D11F3">
        <w:rPr>
          <w:rFonts w:ascii="Times New Roman" w:eastAsia="Times New Roman" w:hAnsi="Times New Roman"/>
          <w:sz w:val="20"/>
          <w:szCs w:val="20"/>
        </w:rPr>
        <w:t>,</w:t>
      </w:r>
      <w:r w:rsidR="00935CAC">
        <w:rPr>
          <w:rFonts w:ascii="Times New Roman" w:eastAsia="Times New Roman" w:hAnsi="Times New Roman"/>
          <w:sz w:val="20"/>
          <w:szCs w:val="20"/>
        </w:rPr>
        <w:t xml:space="preserve"> it has been categ</w:t>
      </w:r>
      <w:r w:rsidR="000D11F3">
        <w:rPr>
          <w:rFonts w:ascii="Times New Roman" w:eastAsia="Times New Roman" w:hAnsi="Times New Roman"/>
          <w:sz w:val="20"/>
          <w:szCs w:val="20"/>
        </w:rPr>
        <w:t>or</w:t>
      </w:r>
      <w:r w:rsidR="00935CAC">
        <w:rPr>
          <w:rFonts w:ascii="Times New Roman" w:eastAsia="Times New Roman" w:hAnsi="Times New Roman"/>
          <w:sz w:val="20"/>
          <w:szCs w:val="20"/>
        </w:rPr>
        <w:t xml:space="preserve">ised under five dimensions which are </w:t>
      </w:r>
      <w:r w:rsidR="00935CAC" w:rsidRPr="00935CAC">
        <w:rPr>
          <w:rFonts w:ascii="Times New Roman" w:eastAsia="Times New Roman" w:hAnsi="Times New Roman"/>
          <w:sz w:val="20"/>
          <w:szCs w:val="20"/>
        </w:rPr>
        <w:t>“resources (ecological, environmental &amp; natural); economic performance &amp; equi</w:t>
      </w:r>
      <w:r w:rsidR="00935CAC">
        <w:rPr>
          <w:rFonts w:ascii="Times New Roman" w:eastAsia="Times New Roman" w:hAnsi="Times New Roman"/>
          <w:sz w:val="20"/>
          <w:szCs w:val="20"/>
        </w:rPr>
        <w:t xml:space="preserve">ty; </w:t>
      </w:r>
      <w:r w:rsidR="00935CAC" w:rsidRPr="00935CAC">
        <w:rPr>
          <w:rFonts w:ascii="Times New Roman" w:eastAsia="Times New Roman" w:hAnsi="Times New Roman"/>
          <w:sz w:val="20"/>
          <w:szCs w:val="20"/>
        </w:rPr>
        <w:t>ethical considerations; socio-cultural issues; political governmental functions</w:t>
      </w:r>
      <w:r w:rsidR="00935CAC">
        <w:rPr>
          <w:rFonts w:ascii="Times New Roman" w:eastAsia="Times New Roman" w:hAnsi="Times New Roman"/>
          <w:sz w:val="20"/>
          <w:szCs w:val="20"/>
        </w:rPr>
        <w:t>” (</w:t>
      </w:r>
      <w:proofErr w:type="spellStart"/>
      <w:r w:rsidR="00935CAC">
        <w:rPr>
          <w:rFonts w:ascii="Times New Roman" w:eastAsia="Times New Roman" w:hAnsi="Times New Roman"/>
          <w:sz w:val="20"/>
          <w:szCs w:val="20"/>
        </w:rPr>
        <w:t>Portney</w:t>
      </w:r>
      <w:proofErr w:type="spellEnd"/>
      <w:r w:rsidR="00935CAC">
        <w:rPr>
          <w:rFonts w:ascii="Times New Roman" w:eastAsia="Times New Roman" w:hAnsi="Times New Roman"/>
          <w:sz w:val="20"/>
          <w:szCs w:val="20"/>
        </w:rPr>
        <w:t>, 2003). It is encouraged according to UN</w:t>
      </w:r>
      <w:r w:rsidR="000D11F3">
        <w:rPr>
          <w:rFonts w:ascii="Times New Roman" w:eastAsia="Times New Roman" w:hAnsi="Times New Roman"/>
          <w:sz w:val="20"/>
          <w:szCs w:val="20"/>
        </w:rPr>
        <w:t>-</w:t>
      </w:r>
      <w:r w:rsidR="00935CAC">
        <w:rPr>
          <w:rFonts w:ascii="Times New Roman" w:eastAsia="Times New Roman" w:hAnsi="Times New Roman"/>
          <w:sz w:val="20"/>
          <w:szCs w:val="20"/>
        </w:rPr>
        <w:t>Habitat agenda 2004 that indicators should be developed using both quantitative and qualitative indicators (UN HABITAT, 2004).</w:t>
      </w:r>
    </w:p>
    <w:p w:rsidR="000D11F3" w:rsidRDefault="000D11F3" w:rsidP="0016293F">
      <w:pPr>
        <w:autoSpaceDE w:val="0"/>
        <w:autoSpaceDN w:val="0"/>
        <w:adjustRightInd w:val="0"/>
        <w:spacing w:after="0" w:line="240" w:lineRule="auto"/>
        <w:jc w:val="both"/>
        <w:rPr>
          <w:rFonts w:ascii="Times New Roman" w:eastAsia="Times New Roman" w:hAnsi="Times New Roman"/>
          <w:sz w:val="20"/>
          <w:szCs w:val="20"/>
        </w:rPr>
      </w:pPr>
    </w:p>
    <w:p w:rsidR="00F92E3A" w:rsidRDefault="00935CAC" w:rsidP="000D11F3">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sz w:val="20"/>
          <w:szCs w:val="20"/>
        </w:rPr>
        <w:t>The indicators used in the design of these six highlighted sustainability assessment tools are interrelated and interconnected based on various dimensions of sustainability.</w:t>
      </w:r>
      <w:r w:rsidR="00CD2E29">
        <w:rPr>
          <w:rFonts w:ascii="Times New Roman" w:eastAsia="Times New Roman" w:hAnsi="Times New Roman"/>
          <w:sz w:val="20"/>
          <w:szCs w:val="20"/>
        </w:rPr>
        <w:t xml:space="preserve"> Two of the six assessment tools showcase an overlap</w:t>
      </w:r>
      <w:r w:rsidR="000D11F3">
        <w:rPr>
          <w:rFonts w:ascii="Times New Roman" w:eastAsia="Times New Roman" w:hAnsi="Times New Roman"/>
          <w:sz w:val="20"/>
          <w:szCs w:val="20"/>
        </w:rPr>
        <w:t>ping</w:t>
      </w:r>
      <w:r w:rsidR="00CD2E29">
        <w:rPr>
          <w:rFonts w:ascii="Times New Roman" w:eastAsia="Times New Roman" w:hAnsi="Times New Roman"/>
          <w:sz w:val="20"/>
          <w:szCs w:val="20"/>
        </w:rPr>
        <w:t xml:space="preserve"> </w:t>
      </w:r>
      <w:r w:rsidR="000D11F3">
        <w:rPr>
          <w:rFonts w:ascii="Times New Roman" w:eastAsia="Times New Roman" w:hAnsi="Times New Roman"/>
          <w:sz w:val="20"/>
          <w:szCs w:val="20"/>
        </w:rPr>
        <w:t xml:space="preserve">of </w:t>
      </w:r>
      <w:r w:rsidR="00CD2E29">
        <w:rPr>
          <w:rFonts w:ascii="Times New Roman" w:eastAsia="Times New Roman" w:hAnsi="Times New Roman"/>
          <w:sz w:val="20"/>
          <w:szCs w:val="20"/>
        </w:rPr>
        <w:t>the sustainability di</w:t>
      </w:r>
      <w:r w:rsidR="000D11F3">
        <w:rPr>
          <w:rFonts w:ascii="Times New Roman" w:eastAsia="Times New Roman" w:hAnsi="Times New Roman"/>
          <w:sz w:val="20"/>
          <w:szCs w:val="20"/>
        </w:rPr>
        <w:t>me</w:t>
      </w:r>
      <w:r w:rsidR="00CD2E29">
        <w:rPr>
          <w:rFonts w:ascii="Times New Roman" w:eastAsia="Times New Roman" w:hAnsi="Times New Roman"/>
          <w:sz w:val="20"/>
          <w:szCs w:val="20"/>
        </w:rPr>
        <w:t xml:space="preserve">nsions and its indicators looking at LEED-ND and BREEAM communities. They both had overlap </w:t>
      </w:r>
      <w:r w:rsidR="00CD2E29" w:rsidRPr="00CD2E29">
        <w:rPr>
          <w:rFonts w:ascii="Times New Roman" w:eastAsia="Times New Roman" w:hAnsi="Times New Roman"/>
          <w:sz w:val="20"/>
          <w:szCs w:val="20"/>
        </w:rPr>
        <w:t>between LEED-ND (Neighbourhood patterns &amp; Design and Green Infrastructure) and BREEAM (</w:t>
      </w:r>
      <w:r w:rsidR="00CD2E29" w:rsidRPr="00CD2E29">
        <w:rPr>
          <w:rFonts w:ascii="Times New Roman" w:hAnsi="Times New Roman"/>
          <w:sz w:val="20"/>
          <w:szCs w:val="20"/>
        </w:rPr>
        <w:t>Social &amp; Economic Well-being)</w:t>
      </w:r>
      <w:r w:rsidR="00CD2E29">
        <w:rPr>
          <w:rFonts w:ascii="Times New Roman" w:hAnsi="Times New Roman"/>
          <w:sz w:val="20"/>
          <w:szCs w:val="20"/>
        </w:rPr>
        <w:t xml:space="preserve">. Based on table 2 below there are three out of six assessment tools </w:t>
      </w:r>
      <w:r w:rsidR="000D11F3">
        <w:rPr>
          <w:rFonts w:ascii="Times New Roman" w:hAnsi="Times New Roman"/>
          <w:sz w:val="20"/>
          <w:szCs w:val="20"/>
        </w:rPr>
        <w:t>that</w:t>
      </w:r>
      <w:r w:rsidR="00CD2E29">
        <w:rPr>
          <w:rFonts w:ascii="Times New Roman" w:hAnsi="Times New Roman"/>
          <w:sz w:val="20"/>
          <w:szCs w:val="20"/>
        </w:rPr>
        <w:t xml:space="preserve"> did not have any form of overlap of indicators within the same dimension (Environmental and Ecology). </w:t>
      </w:r>
      <w:r w:rsidR="00657E9B">
        <w:rPr>
          <w:rFonts w:ascii="Times New Roman" w:hAnsi="Times New Roman"/>
          <w:sz w:val="20"/>
          <w:szCs w:val="20"/>
        </w:rPr>
        <w:t>BREEAM, CASBEE-UD and GBI Township showed no common similarities and overlapping in indicators (</w:t>
      </w:r>
      <w:proofErr w:type="spellStart"/>
      <w:r w:rsidR="00657E9B" w:rsidRPr="00554BE0">
        <w:rPr>
          <w:rFonts w:ascii="Times New Roman" w:eastAsia="Times New Roman" w:hAnsi="Times New Roman"/>
          <w:sz w:val="20"/>
          <w:szCs w:val="20"/>
        </w:rPr>
        <w:t>Harsimran</w:t>
      </w:r>
      <w:proofErr w:type="spellEnd"/>
      <w:r w:rsidR="00657E9B" w:rsidRPr="00554BE0">
        <w:rPr>
          <w:rFonts w:ascii="Times New Roman" w:eastAsia="Times New Roman" w:hAnsi="Times New Roman"/>
          <w:sz w:val="20"/>
          <w:szCs w:val="20"/>
        </w:rPr>
        <w:t xml:space="preserve"> and </w:t>
      </w:r>
      <w:proofErr w:type="spellStart"/>
      <w:r w:rsidR="00657E9B" w:rsidRPr="00554BE0">
        <w:rPr>
          <w:rFonts w:ascii="Times New Roman" w:eastAsia="Times New Roman" w:hAnsi="Times New Roman"/>
          <w:sz w:val="20"/>
          <w:szCs w:val="20"/>
        </w:rPr>
        <w:t>Pushplata</w:t>
      </w:r>
      <w:proofErr w:type="spellEnd"/>
      <w:r w:rsidR="00657E9B" w:rsidRPr="00554BE0">
        <w:rPr>
          <w:rFonts w:ascii="Times New Roman" w:eastAsia="Times New Roman" w:hAnsi="Times New Roman"/>
          <w:sz w:val="20"/>
          <w:szCs w:val="20"/>
        </w:rPr>
        <w:t>, 2019</w:t>
      </w:r>
      <w:r w:rsidR="00657E9B">
        <w:rPr>
          <w:rFonts w:ascii="Times New Roman" w:eastAsia="Times New Roman" w:hAnsi="Times New Roman"/>
          <w:sz w:val="20"/>
          <w:szCs w:val="20"/>
        </w:rPr>
        <w:t>).</w:t>
      </w:r>
      <w:r w:rsidR="0031618C">
        <w:rPr>
          <w:rFonts w:ascii="Times New Roman" w:eastAsia="Times New Roman" w:hAnsi="Times New Roman"/>
          <w:sz w:val="20"/>
          <w:szCs w:val="20"/>
        </w:rPr>
        <w:t xml:space="preserve"> Based on various studies conducted which include mapping out core indicators and sub-indicators as showcased in figure 1 below. The figure shows the different categories for the five dimensions of sustainability which is listed below after reviewing </w:t>
      </w:r>
      <w:r w:rsidR="0031618C" w:rsidRPr="0031618C">
        <w:rPr>
          <w:rFonts w:ascii="Times New Roman" w:eastAsia="Times New Roman" w:hAnsi="Times New Roman"/>
          <w:sz w:val="20"/>
          <w:szCs w:val="20"/>
        </w:rPr>
        <w:t>indicators suggested by top</w:t>
      </w:r>
      <w:r w:rsidR="000D11F3">
        <w:rPr>
          <w:rFonts w:ascii="Times New Roman" w:eastAsia="Times New Roman" w:hAnsi="Times New Roman"/>
          <w:sz w:val="20"/>
          <w:szCs w:val="20"/>
        </w:rPr>
        <w:t>-</w:t>
      </w:r>
      <w:r w:rsidR="0031618C" w:rsidRPr="0031618C">
        <w:rPr>
          <w:rFonts w:ascii="Times New Roman" w:eastAsia="Times New Roman" w:hAnsi="Times New Roman"/>
          <w:sz w:val="20"/>
          <w:szCs w:val="20"/>
        </w:rPr>
        <w:t xml:space="preserve">rated journals, research articles, international and national agencies. It features 23 </w:t>
      </w:r>
      <w:r w:rsidR="0031618C" w:rsidRPr="0031618C">
        <w:rPr>
          <w:rFonts w:ascii="Times New Roman" w:hAnsi="Times New Roman"/>
          <w:sz w:val="20"/>
          <w:szCs w:val="20"/>
        </w:rPr>
        <w:t>themes/categories under five urban sustainability dimensions (Environmental, Social, Economic, Cultural and Institutional)</w:t>
      </w:r>
      <w:r w:rsidR="00F3148E">
        <w:rPr>
          <w:rFonts w:ascii="Times New Roman" w:eastAsia="Times New Roman" w:hAnsi="Times New Roman"/>
          <w:sz w:val="20"/>
          <w:szCs w:val="20"/>
        </w:rPr>
        <w:t xml:space="preserve"> that were used in these research urban </w:t>
      </w:r>
      <w:r w:rsidR="00785C08">
        <w:rPr>
          <w:rFonts w:ascii="Times New Roman" w:eastAsia="Times New Roman" w:hAnsi="Times New Roman"/>
          <w:sz w:val="20"/>
          <w:szCs w:val="20"/>
        </w:rPr>
        <w:t>sustainability</w:t>
      </w:r>
      <w:r w:rsidR="00F3148E">
        <w:rPr>
          <w:rFonts w:ascii="Times New Roman" w:eastAsia="Times New Roman" w:hAnsi="Times New Roman"/>
          <w:sz w:val="20"/>
          <w:szCs w:val="20"/>
        </w:rPr>
        <w:t xml:space="preserve"> assessment tools.</w:t>
      </w:r>
    </w:p>
    <w:p w:rsidR="000D11F3" w:rsidRDefault="000D11F3" w:rsidP="0072672B">
      <w:pPr>
        <w:autoSpaceDE w:val="0"/>
        <w:autoSpaceDN w:val="0"/>
        <w:adjustRightInd w:val="0"/>
        <w:spacing w:after="0" w:line="240" w:lineRule="auto"/>
        <w:ind w:firstLine="440"/>
        <w:jc w:val="center"/>
        <w:rPr>
          <w:rFonts w:ascii="Times New Roman" w:hAnsi="Times New Roman"/>
          <w:b/>
          <w:sz w:val="16"/>
          <w:szCs w:val="16"/>
        </w:rPr>
      </w:pPr>
    </w:p>
    <w:p w:rsidR="000D11F3" w:rsidRDefault="000D11F3" w:rsidP="0072672B">
      <w:pPr>
        <w:autoSpaceDE w:val="0"/>
        <w:autoSpaceDN w:val="0"/>
        <w:adjustRightInd w:val="0"/>
        <w:spacing w:after="0" w:line="240" w:lineRule="auto"/>
        <w:ind w:firstLine="440"/>
        <w:jc w:val="center"/>
        <w:rPr>
          <w:rFonts w:ascii="Times New Roman" w:hAnsi="Times New Roman"/>
          <w:b/>
          <w:sz w:val="16"/>
          <w:szCs w:val="16"/>
        </w:rPr>
      </w:pPr>
    </w:p>
    <w:p w:rsidR="000D11F3" w:rsidRDefault="000D11F3" w:rsidP="0072672B">
      <w:pPr>
        <w:autoSpaceDE w:val="0"/>
        <w:autoSpaceDN w:val="0"/>
        <w:adjustRightInd w:val="0"/>
        <w:spacing w:after="0" w:line="240" w:lineRule="auto"/>
        <w:ind w:firstLine="440"/>
        <w:jc w:val="center"/>
        <w:rPr>
          <w:rFonts w:ascii="Times New Roman" w:hAnsi="Times New Roman"/>
          <w:b/>
          <w:sz w:val="16"/>
          <w:szCs w:val="16"/>
        </w:rPr>
      </w:pPr>
    </w:p>
    <w:p w:rsidR="000D11F3" w:rsidRDefault="000D11F3" w:rsidP="0072672B">
      <w:pPr>
        <w:autoSpaceDE w:val="0"/>
        <w:autoSpaceDN w:val="0"/>
        <w:adjustRightInd w:val="0"/>
        <w:spacing w:after="0" w:line="240" w:lineRule="auto"/>
        <w:ind w:firstLine="440"/>
        <w:jc w:val="center"/>
        <w:rPr>
          <w:rFonts w:ascii="Times New Roman" w:hAnsi="Times New Roman"/>
          <w:b/>
          <w:sz w:val="16"/>
          <w:szCs w:val="16"/>
        </w:rPr>
      </w:pPr>
    </w:p>
    <w:p w:rsidR="000D11F3" w:rsidRDefault="000D11F3" w:rsidP="0072672B">
      <w:pPr>
        <w:autoSpaceDE w:val="0"/>
        <w:autoSpaceDN w:val="0"/>
        <w:adjustRightInd w:val="0"/>
        <w:spacing w:after="0" w:line="240" w:lineRule="auto"/>
        <w:ind w:firstLine="440"/>
        <w:jc w:val="center"/>
        <w:rPr>
          <w:rFonts w:ascii="Times New Roman" w:hAnsi="Times New Roman"/>
          <w:b/>
          <w:sz w:val="16"/>
          <w:szCs w:val="16"/>
        </w:rPr>
      </w:pPr>
    </w:p>
    <w:p w:rsidR="000D11F3" w:rsidRDefault="000D11F3" w:rsidP="0072672B">
      <w:pPr>
        <w:autoSpaceDE w:val="0"/>
        <w:autoSpaceDN w:val="0"/>
        <w:adjustRightInd w:val="0"/>
        <w:spacing w:after="0" w:line="240" w:lineRule="auto"/>
        <w:ind w:firstLine="440"/>
        <w:jc w:val="center"/>
        <w:rPr>
          <w:rFonts w:ascii="Times New Roman" w:hAnsi="Times New Roman"/>
          <w:b/>
          <w:sz w:val="16"/>
          <w:szCs w:val="16"/>
        </w:rPr>
      </w:pPr>
    </w:p>
    <w:p w:rsidR="000D11F3" w:rsidRDefault="000D11F3" w:rsidP="0072672B">
      <w:pPr>
        <w:autoSpaceDE w:val="0"/>
        <w:autoSpaceDN w:val="0"/>
        <w:adjustRightInd w:val="0"/>
        <w:spacing w:after="0" w:line="240" w:lineRule="auto"/>
        <w:ind w:firstLine="440"/>
        <w:jc w:val="center"/>
        <w:rPr>
          <w:rFonts w:ascii="Times New Roman" w:hAnsi="Times New Roman"/>
          <w:b/>
          <w:sz w:val="16"/>
          <w:szCs w:val="16"/>
        </w:rPr>
      </w:pPr>
    </w:p>
    <w:p w:rsidR="00CC595F" w:rsidRPr="00785C08" w:rsidRDefault="00634BF5" w:rsidP="0072672B">
      <w:pPr>
        <w:autoSpaceDE w:val="0"/>
        <w:autoSpaceDN w:val="0"/>
        <w:adjustRightInd w:val="0"/>
        <w:spacing w:after="0" w:line="240" w:lineRule="auto"/>
        <w:ind w:firstLine="440"/>
        <w:jc w:val="center"/>
        <w:rPr>
          <w:rFonts w:ascii="Times New Roman" w:hAnsi="Times New Roman"/>
          <w:b/>
          <w:sz w:val="16"/>
          <w:szCs w:val="16"/>
        </w:rPr>
      </w:pPr>
      <w:r w:rsidRPr="00785C08">
        <w:rPr>
          <w:rFonts w:ascii="Times New Roman" w:hAnsi="Times New Roman"/>
          <w:b/>
          <w:sz w:val="16"/>
          <w:szCs w:val="16"/>
        </w:rPr>
        <w:t>Table.2: Common categories and their indicators in urban sustainability assessment tools</w:t>
      </w:r>
    </w:p>
    <w:p w:rsidR="00CC595F" w:rsidRPr="0072672B" w:rsidRDefault="00634BF5" w:rsidP="00634BF5">
      <w:pPr>
        <w:autoSpaceDE w:val="0"/>
        <w:autoSpaceDN w:val="0"/>
        <w:adjustRightInd w:val="0"/>
        <w:spacing w:after="0" w:line="240" w:lineRule="auto"/>
        <w:jc w:val="both"/>
        <w:rPr>
          <w:rFonts w:ascii="Times New Roman" w:hAnsi="Times New Roman"/>
          <w:sz w:val="20"/>
          <w:szCs w:val="20"/>
        </w:rPr>
      </w:pPr>
      <w:r w:rsidRPr="00634BF5">
        <w:rPr>
          <w:rFonts w:ascii="Times New Roman" w:hAnsi="Times New Roman"/>
          <w:noProof/>
          <w:sz w:val="20"/>
          <w:szCs w:val="20"/>
          <w:lang w:val="en-GB" w:eastAsia="en-GB"/>
        </w:rPr>
        <w:drawing>
          <wp:inline distT="0" distB="0" distL="0" distR="0">
            <wp:extent cx="2885485" cy="3386938"/>
            <wp:effectExtent l="0" t="0" r="0" b="4445"/>
            <wp:docPr id="11" name="Picture 11" descr="C:\Users\Momoh\Downloads\Capture 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moh\Downloads\Capture c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2376" cy="3406764"/>
                    </a:xfrm>
                    <a:prstGeom prst="rect">
                      <a:avLst/>
                    </a:prstGeom>
                    <a:noFill/>
                    <a:ln>
                      <a:noFill/>
                    </a:ln>
                  </pic:spPr>
                </pic:pic>
              </a:graphicData>
            </a:graphic>
          </wp:inline>
        </w:drawing>
      </w:r>
    </w:p>
    <w:p w:rsidR="00E0145A" w:rsidRPr="00785C08" w:rsidRDefault="00634BF5" w:rsidP="00634BF5">
      <w:pPr>
        <w:autoSpaceDE w:val="0"/>
        <w:autoSpaceDN w:val="0"/>
        <w:adjustRightInd w:val="0"/>
        <w:spacing w:after="0" w:line="240" w:lineRule="auto"/>
        <w:jc w:val="both"/>
        <w:rPr>
          <w:rFonts w:ascii="Times New Roman" w:eastAsia="Times New Roman" w:hAnsi="Times New Roman"/>
          <w:sz w:val="16"/>
          <w:szCs w:val="16"/>
        </w:rPr>
      </w:pPr>
      <w:r w:rsidRPr="00785C08">
        <w:rPr>
          <w:rFonts w:ascii="Times New Roman" w:eastAsia="Times New Roman" w:hAnsi="Times New Roman"/>
          <w:b/>
          <w:sz w:val="16"/>
          <w:szCs w:val="16"/>
        </w:rPr>
        <w:t>Source:</w:t>
      </w:r>
      <w:r w:rsidRPr="00785C08">
        <w:rPr>
          <w:rFonts w:ascii="Times New Roman" w:eastAsia="Times New Roman" w:hAnsi="Times New Roman"/>
          <w:sz w:val="16"/>
          <w:szCs w:val="16"/>
        </w:rPr>
        <w:t xml:space="preserve"> (</w:t>
      </w:r>
      <w:proofErr w:type="spellStart"/>
      <w:r w:rsidRPr="00785C08">
        <w:rPr>
          <w:rFonts w:ascii="Times New Roman" w:eastAsia="Times New Roman" w:hAnsi="Times New Roman"/>
          <w:sz w:val="16"/>
          <w:szCs w:val="16"/>
        </w:rPr>
        <w:t>Harsimran</w:t>
      </w:r>
      <w:proofErr w:type="spellEnd"/>
      <w:r w:rsidRPr="00785C08">
        <w:rPr>
          <w:rFonts w:ascii="Times New Roman" w:eastAsia="Times New Roman" w:hAnsi="Times New Roman"/>
          <w:sz w:val="16"/>
          <w:szCs w:val="16"/>
        </w:rPr>
        <w:t xml:space="preserve"> and </w:t>
      </w:r>
      <w:proofErr w:type="spellStart"/>
      <w:r w:rsidRPr="00785C08">
        <w:rPr>
          <w:rFonts w:ascii="Times New Roman" w:eastAsia="Times New Roman" w:hAnsi="Times New Roman"/>
          <w:sz w:val="16"/>
          <w:szCs w:val="16"/>
        </w:rPr>
        <w:t>Pushplata</w:t>
      </w:r>
      <w:proofErr w:type="spellEnd"/>
      <w:r w:rsidRPr="00785C08">
        <w:rPr>
          <w:rFonts w:ascii="Times New Roman" w:eastAsia="Times New Roman" w:hAnsi="Times New Roman"/>
          <w:sz w:val="16"/>
          <w:szCs w:val="16"/>
        </w:rPr>
        <w:t>, 2019)</w:t>
      </w:r>
    </w:p>
    <w:p w:rsidR="00F3148E" w:rsidRDefault="00F3148E" w:rsidP="00634BF5">
      <w:pPr>
        <w:autoSpaceDE w:val="0"/>
        <w:autoSpaceDN w:val="0"/>
        <w:adjustRightInd w:val="0"/>
        <w:spacing w:after="0" w:line="240" w:lineRule="auto"/>
        <w:jc w:val="both"/>
        <w:rPr>
          <w:rFonts w:ascii="Times New Roman" w:eastAsia="Times New Roman" w:hAnsi="Times New Roman"/>
          <w:sz w:val="20"/>
          <w:szCs w:val="20"/>
        </w:rPr>
      </w:pPr>
    </w:p>
    <w:p w:rsidR="00F3148E" w:rsidRDefault="00F3148E" w:rsidP="00634BF5">
      <w:pPr>
        <w:autoSpaceDE w:val="0"/>
        <w:autoSpaceDN w:val="0"/>
        <w:adjustRightInd w:val="0"/>
        <w:spacing w:after="0" w:line="240" w:lineRule="auto"/>
        <w:jc w:val="both"/>
        <w:rPr>
          <w:rFonts w:ascii="Times New Roman" w:eastAsia="Times New Roman" w:hAnsi="Times New Roman"/>
          <w:sz w:val="20"/>
          <w:szCs w:val="20"/>
        </w:rPr>
      </w:pPr>
      <w:r w:rsidRPr="00F3148E">
        <w:rPr>
          <w:rFonts w:ascii="Times New Roman" w:eastAsia="Times New Roman" w:hAnsi="Times New Roman"/>
          <w:noProof/>
          <w:sz w:val="20"/>
          <w:szCs w:val="20"/>
          <w:lang w:val="en-GB" w:eastAsia="en-GB"/>
        </w:rPr>
        <w:drawing>
          <wp:inline distT="0" distB="0" distL="0" distR="0">
            <wp:extent cx="3950769" cy="2827729"/>
            <wp:effectExtent l="8890" t="0" r="1905" b="1905"/>
            <wp:docPr id="12" name="Picture 12" descr="C:\Users\Momoh\Downloads\Capture C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moh\Downloads\Capture CV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983367" cy="2851060"/>
                    </a:xfrm>
                    <a:prstGeom prst="rect">
                      <a:avLst/>
                    </a:prstGeom>
                    <a:noFill/>
                    <a:ln>
                      <a:noFill/>
                    </a:ln>
                  </pic:spPr>
                </pic:pic>
              </a:graphicData>
            </a:graphic>
          </wp:inline>
        </w:drawing>
      </w:r>
    </w:p>
    <w:p w:rsidR="00F3148E" w:rsidRPr="000D11F3" w:rsidRDefault="00F3148E" w:rsidP="00F3148E">
      <w:pPr>
        <w:autoSpaceDE w:val="0"/>
        <w:autoSpaceDN w:val="0"/>
        <w:adjustRightInd w:val="0"/>
        <w:spacing w:after="0" w:line="240" w:lineRule="auto"/>
        <w:jc w:val="center"/>
        <w:rPr>
          <w:rFonts w:ascii="Times New Roman" w:hAnsi="Times New Roman"/>
          <w:b/>
          <w:sz w:val="16"/>
          <w:szCs w:val="16"/>
        </w:rPr>
      </w:pPr>
      <w:r w:rsidRPr="000D11F3">
        <w:rPr>
          <w:rFonts w:ascii="Times New Roman" w:hAnsi="Times New Roman"/>
          <w:b/>
          <w:sz w:val="16"/>
          <w:szCs w:val="16"/>
        </w:rPr>
        <w:t>Figure 1:</w:t>
      </w:r>
      <w:r w:rsidRPr="000D11F3">
        <w:rPr>
          <w:sz w:val="16"/>
          <w:szCs w:val="16"/>
        </w:rPr>
        <w:t xml:space="preserve"> </w:t>
      </w:r>
      <w:r w:rsidRPr="000D11F3">
        <w:rPr>
          <w:rFonts w:ascii="Times New Roman" w:hAnsi="Times New Roman"/>
          <w:b/>
          <w:sz w:val="16"/>
          <w:szCs w:val="16"/>
        </w:rPr>
        <w:t>Various aspects covered in selected urban sustainability assessment tools for</w:t>
      </w:r>
    </w:p>
    <w:p w:rsidR="00F3148E" w:rsidRPr="000D11F3" w:rsidRDefault="00F3148E" w:rsidP="00F3148E">
      <w:pPr>
        <w:autoSpaceDE w:val="0"/>
        <w:autoSpaceDN w:val="0"/>
        <w:adjustRightInd w:val="0"/>
        <w:spacing w:after="0" w:line="240" w:lineRule="auto"/>
        <w:jc w:val="center"/>
        <w:rPr>
          <w:rFonts w:ascii="Times New Roman" w:eastAsia="Times New Roman" w:hAnsi="Times New Roman"/>
          <w:sz w:val="16"/>
          <w:szCs w:val="16"/>
        </w:rPr>
      </w:pPr>
      <w:proofErr w:type="gramStart"/>
      <w:r w:rsidRPr="000D11F3">
        <w:rPr>
          <w:rFonts w:ascii="Times New Roman" w:hAnsi="Times New Roman"/>
          <w:b/>
          <w:sz w:val="16"/>
          <w:szCs w:val="16"/>
        </w:rPr>
        <w:t>different</w:t>
      </w:r>
      <w:proofErr w:type="gramEnd"/>
      <w:r w:rsidRPr="000D11F3">
        <w:rPr>
          <w:rFonts w:ascii="Times New Roman" w:hAnsi="Times New Roman"/>
          <w:b/>
          <w:sz w:val="16"/>
          <w:szCs w:val="16"/>
        </w:rPr>
        <w:t xml:space="preserve"> dimensions of Sustainable Development.</w:t>
      </w:r>
    </w:p>
    <w:p w:rsidR="00A658F9" w:rsidRPr="0072672B" w:rsidRDefault="00A658F9" w:rsidP="00A658F9">
      <w:pPr>
        <w:autoSpaceDE w:val="0"/>
        <w:autoSpaceDN w:val="0"/>
        <w:adjustRightInd w:val="0"/>
        <w:spacing w:after="0" w:line="240" w:lineRule="auto"/>
        <w:ind w:firstLine="720"/>
        <w:jc w:val="both"/>
        <w:rPr>
          <w:rFonts w:ascii="Times New Roman" w:hAnsi="Times New Roman"/>
          <w:sz w:val="20"/>
          <w:szCs w:val="20"/>
        </w:rPr>
      </w:pPr>
    </w:p>
    <w:p w:rsidR="00F3148E" w:rsidRDefault="00F3148E" w:rsidP="00A658F9">
      <w:pPr>
        <w:pStyle w:val="Default"/>
        <w:rPr>
          <w:b/>
          <w:bCs/>
          <w:sz w:val="20"/>
          <w:szCs w:val="20"/>
        </w:rPr>
      </w:pPr>
    </w:p>
    <w:p w:rsidR="00785C08" w:rsidRDefault="00785C08" w:rsidP="00A658F9">
      <w:pPr>
        <w:pStyle w:val="Default"/>
        <w:rPr>
          <w:b/>
          <w:bCs/>
          <w:sz w:val="20"/>
          <w:szCs w:val="20"/>
        </w:rPr>
      </w:pPr>
    </w:p>
    <w:p w:rsidR="00785C08" w:rsidRDefault="00785C08" w:rsidP="00A658F9">
      <w:pPr>
        <w:pStyle w:val="Default"/>
        <w:rPr>
          <w:b/>
          <w:bCs/>
          <w:sz w:val="20"/>
          <w:szCs w:val="20"/>
        </w:rPr>
      </w:pPr>
    </w:p>
    <w:p w:rsidR="00210F98" w:rsidRPr="00E44C15" w:rsidRDefault="00210F98" w:rsidP="00A658F9">
      <w:pPr>
        <w:pStyle w:val="Default"/>
        <w:rPr>
          <w:b/>
          <w:bCs/>
          <w:sz w:val="20"/>
          <w:szCs w:val="20"/>
        </w:rPr>
      </w:pPr>
      <w:r w:rsidRPr="00E44C15">
        <w:rPr>
          <w:b/>
          <w:bCs/>
          <w:sz w:val="20"/>
          <w:szCs w:val="20"/>
        </w:rPr>
        <w:t>CONCLUSION</w:t>
      </w:r>
    </w:p>
    <w:p w:rsidR="00446F10" w:rsidRPr="0072672B" w:rsidRDefault="00446F10" w:rsidP="00A658F9">
      <w:pPr>
        <w:pStyle w:val="Default"/>
        <w:rPr>
          <w:sz w:val="20"/>
          <w:szCs w:val="20"/>
        </w:rPr>
      </w:pPr>
    </w:p>
    <w:p w:rsidR="00210F98" w:rsidRDefault="00785C08" w:rsidP="00A658F9">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The identified and listed categories and their sub</w:t>
      </w:r>
      <w:r w:rsidR="000D11F3">
        <w:rPr>
          <w:rFonts w:ascii="Times New Roman" w:hAnsi="Times New Roman"/>
          <w:sz w:val="20"/>
          <w:szCs w:val="20"/>
        </w:rPr>
        <w:t>-</w:t>
      </w:r>
      <w:r>
        <w:rPr>
          <w:rFonts w:ascii="Times New Roman" w:hAnsi="Times New Roman"/>
          <w:sz w:val="20"/>
          <w:szCs w:val="20"/>
        </w:rPr>
        <w:t xml:space="preserve">indicators can be selected and used </w:t>
      </w:r>
      <w:r w:rsidR="000D11F3">
        <w:rPr>
          <w:rFonts w:ascii="Times New Roman" w:hAnsi="Times New Roman"/>
          <w:sz w:val="20"/>
          <w:szCs w:val="20"/>
        </w:rPr>
        <w:t xml:space="preserve">to </w:t>
      </w:r>
      <w:r>
        <w:rPr>
          <w:rFonts w:ascii="Times New Roman" w:hAnsi="Times New Roman"/>
          <w:sz w:val="20"/>
          <w:szCs w:val="20"/>
        </w:rPr>
        <w:t>develop a framework for the assessment of urban spaces in both developed and developing countries. The most important factor i</w:t>
      </w:r>
      <w:r w:rsidR="000D11F3">
        <w:rPr>
          <w:rFonts w:ascii="Times New Roman" w:hAnsi="Times New Roman"/>
          <w:sz w:val="20"/>
          <w:szCs w:val="20"/>
        </w:rPr>
        <w:t>n</w:t>
      </w:r>
      <w:r>
        <w:rPr>
          <w:rFonts w:ascii="Times New Roman" w:hAnsi="Times New Roman"/>
          <w:sz w:val="20"/>
          <w:szCs w:val="20"/>
        </w:rPr>
        <w:t xml:space="preserve"> prioritising the indicators that are the most vital within that specific region. Also, indicators that are identified to be of relevance within that region can be added to the list to create assessment tools that are adapted to that region or area.</w:t>
      </w:r>
    </w:p>
    <w:p w:rsidR="00785C08" w:rsidRPr="0072672B" w:rsidRDefault="00785C08" w:rsidP="00785C0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Urban sustainability assessment tools are v</w:t>
      </w:r>
      <w:r w:rsidR="000D11F3">
        <w:rPr>
          <w:rFonts w:ascii="Times New Roman" w:hAnsi="Times New Roman"/>
          <w:sz w:val="20"/>
          <w:szCs w:val="20"/>
        </w:rPr>
        <w:t>ital</w:t>
      </w:r>
      <w:r>
        <w:rPr>
          <w:rFonts w:ascii="Times New Roman" w:hAnsi="Times New Roman"/>
          <w:sz w:val="20"/>
          <w:szCs w:val="20"/>
        </w:rPr>
        <w:t xml:space="preserve"> concept</w:t>
      </w:r>
      <w:r w:rsidR="000D11F3">
        <w:rPr>
          <w:rFonts w:ascii="Times New Roman" w:hAnsi="Times New Roman"/>
          <w:sz w:val="20"/>
          <w:szCs w:val="20"/>
        </w:rPr>
        <w:t>s</w:t>
      </w:r>
      <w:r>
        <w:rPr>
          <w:rFonts w:ascii="Times New Roman" w:hAnsi="Times New Roman"/>
          <w:sz w:val="20"/>
          <w:szCs w:val="20"/>
        </w:rPr>
        <w:t xml:space="preserve"> for building, assessing, monitoring and upgrading </w:t>
      </w:r>
      <w:r w:rsidR="000F6BE3">
        <w:rPr>
          <w:rFonts w:ascii="Times New Roman" w:hAnsi="Times New Roman"/>
          <w:sz w:val="20"/>
          <w:szCs w:val="20"/>
        </w:rPr>
        <w:t>urban spaces to achieve sustainable development. It is imperative to note that most assessment tools have fewer indicators used in the design of its urban sustainability assessment tool which is perceived as a shortcoming as some pressing indicators address in figure 1 are aspects that should be included in later versions of these tools (</w:t>
      </w:r>
      <w:proofErr w:type="spellStart"/>
      <w:r w:rsidR="000F6BE3">
        <w:rPr>
          <w:rFonts w:ascii="Times New Roman" w:hAnsi="Times New Roman"/>
          <w:sz w:val="20"/>
          <w:szCs w:val="20"/>
        </w:rPr>
        <w:t>Bradon</w:t>
      </w:r>
      <w:proofErr w:type="spellEnd"/>
      <w:r w:rsidR="000F6BE3">
        <w:rPr>
          <w:rFonts w:ascii="Times New Roman" w:hAnsi="Times New Roman"/>
          <w:sz w:val="20"/>
          <w:szCs w:val="20"/>
        </w:rPr>
        <w:t xml:space="preserve"> and Lombardy, 2011)</w:t>
      </w:r>
    </w:p>
    <w:p w:rsidR="00E97293" w:rsidRDefault="00E97293" w:rsidP="00E44C15">
      <w:pPr>
        <w:autoSpaceDE w:val="0"/>
        <w:autoSpaceDN w:val="0"/>
        <w:adjustRightInd w:val="0"/>
        <w:spacing w:after="0" w:line="240" w:lineRule="auto"/>
        <w:rPr>
          <w:rFonts w:ascii="Times New Roman" w:hAnsi="Times New Roman"/>
          <w:b/>
          <w:sz w:val="20"/>
          <w:szCs w:val="20"/>
        </w:rPr>
      </w:pPr>
    </w:p>
    <w:p w:rsidR="00F178D4" w:rsidRPr="000E21BA" w:rsidRDefault="006C64ED" w:rsidP="000D11F3">
      <w:pPr>
        <w:autoSpaceDE w:val="0"/>
        <w:autoSpaceDN w:val="0"/>
        <w:adjustRightInd w:val="0"/>
        <w:spacing w:after="0" w:line="240" w:lineRule="auto"/>
        <w:ind w:firstLine="720"/>
        <w:rPr>
          <w:rFonts w:ascii="Times New Roman" w:hAnsi="Times New Roman"/>
          <w:b/>
          <w:sz w:val="20"/>
          <w:szCs w:val="20"/>
        </w:rPr>
      </w:pPr>
      <w:r>
        <w:rPr>
          <w:rFonts w:ascii="Times New Roman" w:hAnsi="Times New Roman"/>
          <w:sz w:val="20"/>
          <w:szCs w:val="20"/>
        </w:rPr>
        <w:t>This study will</w:t>
      </w:r>
      <w:r w:rsidR="000E21BA" w:rsidRPr="000E21BA">
        <w:rPr>
          <w:rFonts w:ascii="Times New Roman" w:hAnsi="Times New Roman"/>
          <w:sz w:val="20"/>
          <w:szCs w:val="20"/>
        </w:rPr>
        <w:t xml:space="preserve"> be </w:t>
      </w:r>
      <w:r w:rsidRPr="000E21BA">
        <w:rPr>
          <w:rFonts w:ascii="Times New Roman" w:hAnsi="Times New Roman"/>
          <w:sz w:val="20"/>
          <w:szCs w:val="20"/>
        </w:rPr>
        <w:t>supportive</w:t>
      </w:r>
      <w:r>
        <w:rPr>
          <w:rFonts w:ascii="Times New Roman" w:hAnsi="Times New Roman"/>
          <w:sz w:val="20"/>
          <w:szCs w:val="20"/>
        </w:rPr>
        <w:t xml:space="preserve"> in the development of innovative</w:t>
      </w:r>
      <w:r w:rsidR="000E21BA" w:rsidRPr="000E21BA">
        <w:rPr>
          <w:rFonts w:ascii="Times New Roman" w:hAnsi="Times New Roman"/>
          <w:sz w:val="20"/>
          <w:szCs w:val="20"/>
        </w:rPr>
        <w:t xml:space="preserve"> urban sustainability assessment tools and/or modifying the </w:t>
      </w:r>
      <w:r w:rsidRPr="000E21BA">
        <w:rPr>
          <w:rFonts w:ascii="Times New Roman" w:hAnsi="Times New Roman"/>
          <w:sz w:val="20"/>
          <w:szCs w:val="20"/>
        </w:rPr>
        <w:t>current</w:t>
      </w:r>
      <w:r w:rsidR="000D11F3">
        <w:rPr>
          <w:rFonts w:ascii="Times New Roman" w:hAnsi="Times New Roman"/>
          <w:sz w:val="20"/>
          <w:szCs w:val="20"/>
        </w:rPr>
        <w:t xml:space="preserve"> tools to create a </w:t>
      </w:r>
      <w:r w:rsidR="000E21BA" w:rsidRPr="000E21BA">
        <w:rPr>
          <w:rFonts w:ascii="Times New Roman" w:hAnsi="Times New Roman"/>
          <w:sz w:val="20"/>
          <w:szCs w:val="20"/>
        </w:rPr>
        <w:t xml:space="preserve">more comprehensive, </w:t>
      </w:r>
      <w:r w:rsidR="000D11F3">
        <w:rPr>
          <w:rFonts w:ascii="Times New Roman" w:hAnsi="Times New Roman"/>
          <w:sz w:val="20"/>
          <w:szCs w:val="20"/>
        </w:rPr>
        <w:t>and covers a</w:t>
      </w:r>
      <w:r w:rsidR="000E21BA" w:rsidRPr="000E21BA">
        <w:rPr>
          <w:rFonts w:ascii="Times New Roman" w:hAnsi="Times New Roman"/>
          <w:sz w:val="20"/>
          <w:szCs w:val="20"/>
        </w:rPr>
        <w:t xml:space="preserve"> holistic </w:t>
      </w:r>
      <w:r w:rsidR="000D11F3">
        <w:rPr>
          <w:rFonts w:ascii="Times New Roman" w:hAnsi="Times New Roman"/>
          <w:sz w:val="20"/>
          <w:szCs w:val="20"/>
        </w:rPr>
        <w:t>approach to sustainability assessment</w:t>
      </w:r>
      <w:r w:rsidR="000E21BA" w:rsidRPr="000E21BA">
        <w:rPr>
          <w:rFonts w:ascii="Times New Roman" w:hAnsi="Times New Roman"/>
          <w:sz w:val="20"/>
          <w:szCs w:val="20"/>
        </w:rPr>
        <w:t>. These along with</w:t>
      </w:r>
      <w:r>
        <w:rPr>
          <w:rFonts w:ascii="Times New Roman" w:hAnsi="Times New Roman"/>
          <w:sz w:val="20"/>
          <w:szCs w:val="20"/>
        </w:rPr>
        <w:t xml:space="preserve"> the</w:t>
      </w:r>
      <w:r w:rsidR="000E21BA" w:rsidRPr="000E21BA">
        <w:rPr>
          <w:rFonts w:ascii="Times New Roman" w:hAnsi="Times New Roman"/>
          <w:sz w:val="20"/>
          <w:szCs w:val="20"/>
        </w:rPr>
        <w:t xml:space="preserve"> d</w:t>
      </w:r>
      <w:r>
        <w:rPr>
          <w:rFonts w:ascii="Times New Roman" w:hAnsi="Times New Roman"/>
          <w:sz w:val="20"/>
          <w:szCs w:val="20"/>
        </w:rPr>
        <w:t>evelopment of assessment tools is an effective approach in adopting sustainability principles t</w:t>
      </w:r>
      <w:r w:rsidR="000E21BA" w:rsidRPr="000E21BA">
        <w:rPr>
          <w:rFonts w:ascii="Times New Roman" w:hAnsi="Times New Roman"/>
          <w:sz w:val="20"/>
          <w:szCs w:val="20"/>
        </w:rPr>
        <w:t>hat can lead to urban development being more sustainable</w:t>
      </w:r>
      <w:r>
        <w:rPr>
          <w:rFonts w:ascii="Times New Roman" w:hAnsi="Times New Roman"/>
          <w:sz w:val="20"/>
          <w:szCs w:val="20"/>
        </w:rPr>
        <w:t xml:space="preserve"> for both rural, urban spaces and the entire globe</w:t>
      </w:r>
      <w:r w:rsidR="000E21BA" w:rsidRPr="000E21BA">
        <w:rPr>
          <w:rFonts w:ascii="Times New Roman" w:hAnsi="Times New Roman"/>
          <w:sz w:val="20"/>
          <w:szCs w:val="20"/>
        </w:rPr>
        <w:t xml:space="preserve"> at large.</w:t>
      </w:r>
      <w:r w:rsidR="000D11F3">
        <w:rPr>
          <w:rFonts w:ascii="Times New Roman" w:hAnsi="Times New Roman"/>
          <w:sz w:val="20"/>
          <w:szCs w:val="20"/>
        </w:rPr>
        <w:t xml:space="preserve"> More especially in developing countries where sustainability assessment is still a new approach in designing urban spaces.</w:t>
      </w:r>
    </w:p>
    <w:p w:rsidR="00F178D4" w:rsidRDefault="00F178D4" w:rsidP="00E44C15">
      <w:pPr>
        <w:autoSpaceDE w:val="0"/>
        <w:autoSpaceDN w:val="0"/>
        <w:adjustRightInd w:val="0"/>
        <w:spacing w:after="0" w:line="240" w:lineRule="auto"/>
        <w:rPr>
          <w:rFonts w:ascii="Times New Roman" w:hAnsi="Times New Roman"/>
          <w:b/>
          <w:sz w:val="20"/>
          <w:szCs w:val="20"/>
        </w:rPr>
      </w:pPr>
    </w:p>
    <w:p w:rsidR="00F178D4" w:rsidRDefault="00F178D4" w:rsidP="00E44C15">
      <w:pPr>
        <w:autoSpaceDE w:val="0"/>
        <w:autoSpaceDN w:val="0"/>
        <w:adjustRightInd w:val="0"/>
        <w:spacing w:after="0" w:line="240" w:lineRule="auto"/>
        <w:rPr>
          <w:rFonts w:ascii="Times New Roman" w:hAnsi="Times New Roman"/>
          <w:b/>
          <w:sz w:val="20"/>
          <w:szCs w:val="20"/>
        </w:rPr>
      </w:pPr>
    </w:p>
    <w:p w:rsidR="00F42F3F" w:rsidRPr="00E44C15" w:rsidRDefault="00F42F3F" w:rsidP="00E44C15">
      <w:pPr>
        <w:autoSpaceDE w:val="0"/>
        <w:autoSpaceDN w:val="0"/>
        <w:adjustRightInd w:val="0"/>
        <w:spacing w:after="0" w:line="240" w:lineRule="auto"/>
        <w:rPr>
          <w:rFonts w:ascii="Times New Roman" w:hAnsi="Times New Roman"/>
          <w:b/>
          <w:sz w:val="20"/>
          <w:szCs w:val="20"/>
        </w:rPr>
      </w:pPr>
      <w:r w:rsidRPr="00E44C15">
        <w:rPr>
          <w:rFonts w:ascii="Times New Roman" w:hAnsi="Times New Roman"/>
          <w:b/>
          <w:sz w:val="20"/>
          <w:szCs w:val="20"/>
        </w:rPr>
        <w:t>REFERENCES</w:t>
      </w:r>
    </w:p>
    <w:p w:rsidR="000D11F3" w:rsidRDefault="000D11F3" w:rsidP="00B3044F">
      <w:pPr>
        <w:autoSpaceDE w:val="0"/>
        <w:autoSpaceDN w:val="0"/>
        <w:adjustRightInd w:val="0"/>
        <w:spacing w:after="0" w:line="240" w:lineRule="auto"/>
        <w:jc w:val="both"/>
        <w:rPr>
          <w:rFonts w:ascii="Times New Roman" w:hAnsi="Times New Roman"/>
          <w:sz w:val="20"/>
          <w:szCs w:val="20"/>
        </w:rPr>
      </w:pPr>
    </w:p>
    <w:p w:rsidR="00B3044F" w:rsidRDefault="00F178D4" w:rsidP="000D11F3">
      <w:pPr>
        <w:autoSpaceDE w:val="0"/>
        <w:autoSpaceDN w:val="0"/>
        <w:adjustRightInd w:val="0"/>
        <w:spacing w:after="0" w:line="240" w:lineRule="auto"/>
        <w:ind w:left="284" w:hanging="284"/>
        <w:jc w:val="both"/>
        <w:rPr>
          <w:rFonts w:ascii="Times New Roman" w:eastAsia="Times New Roman" w:hAnsi="Times New Roman"/>
          <w:sz w:val="16"/>
          <w:szCs w:val="16"/>
        </w:rPr>
      </w:pPr>
      <w:r w:rsidRPr="00F178D4">
        <w:rPr>
          <w:rFonts w:ascii="Times New Roman" w:eastAsia="Times New Roman" w:hAnsi="Times New Roman"/>
          <w:sz w:val="16"/>
          <w:szCs w:val="16"/>
        </w:rPr>
        <w:t>[1]</w:t>
      </w:r>
      <w:r w:rsidR="00B3044F">
        <w:rPr>
          <w:rFonts w:ascii="Times New Roman" w:eastAsia="Times New Roman" w:hAnsi="Times New Roman"/>
          <w:sz w:val="16"/>
          <w:szCs w:val="16"/>
        </w:rPr>
        <w:t xml:space="preserve"> </w:t>
      </w:r>
      <w:r w:rsidR="00B3044F" w:rsidRPr="00B3044F">
        <w:rPr>
          <w:rFonts w:ascii="Times New Roman" w:eastAsia="Times New Roman" w:hAnsi="Times New Roman"/>
          <w:sz w:val="16"/>
          <w:szCs w:val="16"/>
        </w:rPr>
        <w:t xml:space="preserve">Ameen, R., </w:t>
      </w:r>
      <w:proofErr w:type="spellStart"/>
      <w:r w:rsidR="00B3044F" w:rsidRPr="00B3044F">
        <w:rPr>
          <w:rFonts w:ascii="Times New Roman" w:eastAsia="Times New Roman" w:hAnsi="Times New Roman"/>
          <w:sz w:val="16"/>
          <w:szCs w:val="16"/>
        </w:rPr>
        <w:t>Mourshed</w:t>
      </w:r>
      <w:proofErr w:type="spellEnd"/>
      <w:r w:rsidR="00B3044F" w:rsidRPr="00B3044F">
        <w:rPr>
          <w:rFonts w:ascii="Times New Roman" w:eastAsia="Times New Roman" w:hAnsi="Times New Roman"/>
          <w:sz w:val="16"/>
          <w:szCs w:val="16"/>
        </w:rPr>
        <w:t>, M., Li, H., 2015. A critical review of environmental assessment</w:t>
      </w:r>
      <w:r w:rsidR="000D11F3">
        <w:rPr>
          <w:rFonts w:ascii="Times New Roman" w:eastAsia="Times New Roman" w:hAnsi="Times New Roman"/>
          <w:sz w:val="16"/>
          <w:szCs w:val="16"/>
        </w:rPr>
        <w:t xml:space="preserve"> </w:t>
      </w:r>
      <w:r w:rsidR="00B3044F" w:rsidRPr="00B3044F">
        <w:rPr>
          <w:rFonts w:ascii="Times New Roman" w:eastAsia="Times New Roman" w:hAnsi="Times New Roman"/>
          <w:sz w:val="16"/>
          <w:szCs w:val="16"/>
        </w:rPr>
        <w:t>tools for sustainable urban design. Environ. Impact Assess. Rev. 55, 110e125</w:t>
      </w:r>
    </w:p>
    <w:p w:rsidR="000D11F3" w:rsidRDefault="000D11F3" w:rsidP="000D11F3">
      <w:pPr>
        <w:autoSpaceDE w:val="0"/>
        <w:autoSpaceDN w:val="0"/>
        <w:adjustRightInd w:val="0"/>
        <w:spacing w:after="0" w:line="240" w:lineRule="auto"/>
        <w:ind w:left="284" w:hanging="284"/>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284" w:hanging="284"/>
        <w:jc w:val="both"/>
        <w:rPr>
          <w:rFonts w:ascii="Times New Roman" w:eastAsia="Times New Roman" w:hAnsi="Times New Roman"/>
          <w:sz w:val="16"/>
          <w:szCs w:val="16"/>
        </w:rPr>
      </w:pPr>
      <w:r>
        <w:rPr>
          <w:rFonts w:ascii="Times New Roman" w:eastAsia="Times New Roman" w:hAnsi="Times New Roman"/>
          <w:sz w:val="16"/>
          <w:szCs w:val="16"/>
        </w:rPr>
        <w:t>[2</w:t>
      </w:r>
      <w:r w:rsidR="00B3044F">
        <w:rPr>
          <w:rFonts w:ascii="Times New Roman" w:eastAsia="Times New Roman" w:hAnsi="Times New Roman"/>
          <w:sz w:val="16"/>
          <w:szCs w:val="16"/>
        </w:rPr>
        <w:t>]</w:t>
      </w:r>
      <w:r>
        <w:rPr>
          <w:rFonts w:ascii="Times New Roman" w:eastAsia="Times New Roman" w:hAnsi="Times New Roman"/>
          <w:sz w:val="16"/>
          <w:szCs w:val="16"/>
        </w:rPr>
        <w:t xml:space="preserve"> </w:t>
      </w:r>
      <w:proofErr w:type="spellStart"/>
      <w:r w:rsidR="00F178D4" w:rsidRPr="00F178D4">
        <w:rPr>
          <w:rFonts w:ascii="Times New Roman" w:eastAsia="Times New Roman" w:hAnsi="Times New Roman"/>
          <w:sz w:val="16"/>
          <w:szCs w:val="16"/>
        </w:rPr>
        <w:t>Appu</w:t>
      </w:r>
      <w:proofErr w:type="spellEnd"/>
      <w:r w:rsidR="00F178D4" w:rsidRPr="00F178D4">
        <w:rPr>
          <w:rFonts w:ascii="Times New Roman" w:eastAsia="Times New Roman" w:hAnsi="Times New Roman"/>
          <w:sz w:val="16"/>
          <w:szCs w:val="16"/>
        </w:rPr>
        <w:t xml:space="preserve">. H, (2012) "Towards sustainable urban communities" Environmental Impact Assessment Review, 32, 165-169 </w:t>
      </w:r>
      <w:r>
        <w:rPr>
          <w:rFonts w:ascii="Times New Roman" w:eastAsia="Times New Roman" w:hAnsi="Times New Roman"/>
          <w:sz w:val="16"/>
          <w:szCs w:val="16"/>
        </w:rPr>
        <w:t>doi.10,1016/jeiar2011.08.02</w:t>
      </w:r>
    </w:p>
    <w:p w:rsidR="000D11F3" w:rsidRDefault="000D11F3" w:rsidP="000D11F3">
      <w:pPr>
        <w:autoSpaceDE w:val="0"/>
        <w:autoSpaceDN w:val="0"/>
        <w:adjustRightInd w:val="0"/>
        <w:spacing w:after="0" w:line="240" w:lineRule="auto"/>
        <w:ind w:left="284" w:hanging="284"/>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284" w:hanging="284"/>
        <w:jc w:val="both"/>
        <w:rPr>
          <w:rStyle w:val="Hyperlink"/>
          <w:rFonts w:ascii="Times New Roman" w:eastAsia="Times New Roman" w:hAnsi="Times New Roman"/>
          <w:sz w:val="16"/>
          <w:szCs w:val="16"/>
        </w:rPr>
      </w:pPr>
      <w:r>
        <w:rPr>
          <w:rFonts w:ascii="Times New Roman" w:eastAsia="Times New Roman" w:hAnsi="Times New Roman"/>
          <w:sz w:val="16"/>
          <w:szCs w:val="16"/>
        </w:rPr>
        <w:t>[3</w:t>
      </w:r>
      <w:r w:rsidR="00F178D4" w:rsidRPr="00F178D4">
        <w:rPr>
          <w:rFonts w:ascii="Times New Roman" w:eastAsia="Times New Roman" w:hAnsi="Times New Roman"/>
          <w:sz w:val="16"/>
          <w:szCs w:val="16"/>
        </w:rPr>
        <w:t xml:space="preserve">] </w:t>
      </w:r>
      <w:proofErr w:type="spellStart"/>
      <w:r w:rsidR="00F178D4" w:rsidRPr="00F178D4">
        <w:rPr>
          <w:rFonts w:ascii="Times New Roman" w:eastAsia="Times New Roman" w:hAnsi="Times New Roman"/>
          <w:sz w:val="16"/>
          <w:szCs w:val="16"/>
        </w:rPr>
        <w:t>Ayyoob</w:t>
      </w:r>
      <w:proofErr w:type="spellEnd"/>
      <w:r w:rsidR="00F178D4" w:rsidRPr="00F178D4">
        <w:rPr>
          <w:rFonts w:ascii="Times New Roman" w:eastAsia="Times New Roman" w:hAnsi="Times New Roman"/>
          <w:sz w:val="16"/>
          <w:szCs w:val="16"/>
        </w:rPr>
        <w:t xml:space="preserve"> </w:t>
      </w:r>
      <w:proofErr w:type="spellStart"/>
      <w:r w:rsidR="00F178D4" w:rsidRPr="00F178D4">
        <w:rPr>
          <w:rFonts w:ascii="Times New Roman" w:eastAsia="Times New Roman" w:hAnsi="Times New Roman"/>
          <w:sz w:val="16"/>
          <w:szCs w:val="16"/>
        </w:rPr>
        <w:t>Sharifi</w:t>
      </w:r>
      <w:proofErr w:type="spellEnd"/>
      <w:r w:rsidR="00F178D4" w:rsidRPr="00F178D4">
        <w:rPr>
          <w:rFonts w:ascii="Times New Roman" w:eastAsia="Times New Roman" w:hAnsi="Times New Roman"/>
          <w:sz w:val="16"/>
          <w:szCs w:val="16"/>
        </w:rPr>
        <w:t xml:space="preserve">, Shun Kawakubo, Anastasia </w:t>
      </w:r>
      <w:proofErr w:type="spellStart"/>
      <w:r w:rsidR="00F178D4" w:rsidRPr="00F178D4">
        <w:rPr>
          <w:rFonts w:ascii="Times New Roman" w:eastAsia="Times New Roman" w:hAnsi="Times New Roman"/>
          <w:sz w:val="16"/>
          <w:szCs w:val="16"/>
        </w:rPr>
        <w:t>Milovidova</w:t>
      </w:r>
      <w:proofErr w:type="spellEnd"/>
      <w:r w:rsidR="00F178D4" w:rsidRPr="00F178D4">
        <w:rPr>
          <w:rFonts w:ascii="Times New Roman" w:eastAsia="Times New Roman" w:hAnsi="Times New Roman"/>
          <w:sz w:val="16"/>
          <w:szCs w:val="16"/>
        </w:rPr>
        <w:t xml:space="preserve"> (2020) Urban sustainability assessment tools: toward integrating smart city indicators. Journal of Urban Systems</w:t>
      </w:r>
      <w:r>
        <w:rPr>
          <w:rFonts w:ascii="Times New Roman" w:eastAsia="Times New Roman" w:hAnsi="Times New Roman"/>
          <w:sz w:val="16"/>
          <w:szCs w:val="16"/>
        </w:rPr>
        <w:t xml:space="preserve"> Design ISBN: 978-0-12-816055-8</w:t>
      </w:r>
      <w:hyperlink r:id="rId12" w:history="1">
        <w:r w:rsidR="00F178D4" w:rsidRPr="00F178D4">
          <w:rPr>
            <w:rStyle w:val="Hyperlink"/>
            <w:rFonts w:ascii="Times New Roman" w:eastAsia="Times New Roman" w:hAnsi="Times New Roman"/>
            <w:sz w:val="16"/>
            <w:szCs w:val="16"/>
          </w:rPr>
          <w:t>https://doi.org/10.1016/B978-0-12-816055-8.00011-7</w:t>
        </w:r>
      </w:hyperlink>
    </w:p>
    <w:p w:rsidR="000D11F3" w:rsidRDefault="000D11F3" w:rsidP="000D11F3">
      <w:pPr>
        <w:autoSpaceDE w:val="0"/>
        <w:autoSpaceDN w:val="0"/>
        <w:adjustRightInd w:val="0"/>
        <w:spacing w:after="0" w:line="240" w:lineRule="auto"/>
        <w:ind w:left="284" w:hanging="284"/>
        <w:jc w:val="both"/>
        <w:rPr>
          <w:rStyle w:val="Hyperlink"/>
          <w:rFonts w:ascii="Times New Roman" w:eastAsia="Times New Roman" w:hAnsi="Times New Roman"/>
          <w:color w:val="auto"/>
          <w:sz w:val="16"/>
          <w:szCs w:val="16"/>
          <w:u w:val="none"/>
        </w:rPr>
      </w:pPr>
    </w:p>
    <w:p w:rsidR="000D11F3" w:rsidRDefault="000D11F3" w:rsidP="000D11F3">
      <w:pPr>
        <w:autoSpaceDE w:val="0"/>
        <w:autoSpaceDN w:val="0"/>
        <w:adjustRightInd w:val="0"/>
        <w:spacing w:after="0" w:line="240" w:lineRule="auto"/>
        <w:ind w:left="284" w:hanging="284"/>
        <w:jc w:val="both"/>
        <w:rPr>
          <w:rFonts w:ascii="Times New Roman" w:eastAsia="Times New Roman" w:hAnsi="Times New Roman"/>
          <w:sz w:val="16"/>
          <w:szCs w:val="16"/>
        </w:rPr>
      </w:pPr>
      <w:r>
        <w:rPr>
          <w:rStyle w:val="Hyperlink"/>
          <w:rFonts w:ascii="Times New Roman" w:eastAsia="Times New Roman" w:hAnsi="Times New Roman"/>
          <w:color w:val="auto"/>
          <w:sz w:val="16"/>
          <w:szCs w:val="16"/>
          <w:u w:val="none"/>
        </w:rPr>
        <w:t>[4</w:t>
      </w:r>
      <w:r w:rsidR="00F178D4" w:rsidRPr="00F178D4">
        <w:rPr>
          <w:rStyle w:val="Hyperlink"/>
          <w:rFonts w:ascii="Times New Roman" w:eastAsia="Times New Roman" w:hAnsi="Times New Roman"/>
          <w:color w:val="auto"/>
          <w:sz w:val="16"/>
          <w:szCs w:val="16"/>
          <w:u w:val="none"/>
        </w:rPr>
        <w:t xml:space="preserve">] </w:t>
      </w:r>
      <w:r>
        <w:rPr>
          <w:rStyle w:val="Hyperlink"/>
          <w:rFonts w:ascii="Times New Roman" w:eastAsia="Times New Roman" w:hAnsi="Times New Roman"/>
          <w:color w:val="auto"/>
          <w:sz w:val="16"/>
          <w:szCs w:val="16"/>
          <w:u w:val="none"/>
        </w:rPr>
        <w:t xml:space="preserve">  </w:t>
      </w:r>
      <w:r w:rsidR="00023EF0" w:rsidRPr="00F178D4">
        <w:rPr>
          <w:rFonts w:ascii="Times New Roman" w:eastAsia="Times New Roman" w:hAnsi="Times New Roman"/>
          <w:sz w:val="16"/>
          <w:szCs w:val="16"/>
        </w:rPr>
        <w:t xml:space="preserve">Bai, X., </w:t>
      </w:r>
      <w:proofErr w:type="spellStart"/>
      <w:r w:rsidR="00023EF0" w:rsidRPr="00F178D4">
        <w:rPr>
          <w:rFonts w:ascii="Times New Roman" w:eastAsia="Times New Roman" w:hAnsi="Times New Roman"/>
          <w:sz w:val="16"/>
          <w:szCs w:val="16"/>
        </w:rPr>
        <w:t>Nath</w:t>
      </w:r>
      <w:proofErr w:type="spellEnd"/>
      <w:r w:rsidR="00023EF0" w:rsidRPr="00F178D4">
        <w:rPr>
          <w:rFonts w:ascii="Times New Roman" w:eastAsia="Times New Roman" w:hAnsi="Times New Roman"/>
          <w:sz w:val="16"/>
          <w:szCs w:val="16"/>
        </w:rPr>
        <w:t xml:space="preserve">, I., Capon, A., Hasan, N., Jaron, D., (2012). Health and </w:t>
      </w:r>
      <w:proofErr w:type="spellStart"/>
      <w:r w:rsidR="00023EF0" w:rsidRPr="00F178D4">
        <w:rPr>
          <w:rFonts w:ascii="Times New Roman" w:eastAsia="Times New Roman" w:hAnsi="Times New Roman"/>
          <w:sz w:val="16"/>
          <w:szCs w:val="16"/>
        </w:rPr>
        <w:t>Wellneing</w:t>
      </w:r>
      <w:proofErr w:type="spellEnd"/>
      <w:r w:rsidR="00023EF0" w:rsidRPr="00F178D4">
        <w:rPr>
          <w:rFonts w:ascii="Times New Roman" w:eastAsia="Times New Roman" w:hAnsi="Times New Roman"/>
          <w:sz w:val="16"/>
          <w:szCs w:val="16"/>
        </w:rPr>
        <w:t xml:space="preserve"> in the changing urban environment: complex challenges, scientific responses, and the way forward, </w:t>
      </w:r>
      <w:proofErr w:type="spellStart"/>
      <w:r w:rsidR="00023EF0" w:rsidRPr="00F178D4">
        <w:rPr>
          <w:rFonts w:ascii="Times New Roman" w:eastAsia="Times New Roman" w:hAnsi="Times New Roman"/>
          <w:sz w:val="16"/>
          <w:szCs w:val="16"/>
        </w:rPr>
        <w:t>Curr</w:t>
      </w:r>
      <w:proofErr w:type="spellEnd"/>
      <w:r w:rsidR="00023EF0" w:rsidRPr="00F178D4">
        <w:rPr>
          <w:rFonts w:ascii="Times New Roman" w:eastAsia="Times New Roman" w:hAnsi="Times New Roman"/>
          <w:sz w:val="16"/>
          <w:szCs w:val="16"/>
        </w:rPr>
        <w:t xml:space="preserve">. </w:t>
      </w:r>
      <w:proofErr w:type="spellStart"/>
      <w:r w:rsidR="00023EF0" w:rsidRPr="00F178D4">
        <w:rPr>
          <w:rFonts w:ascii="Times New Roman" w:eastAsia="Times New Roman" w:hAnsi="Times New Roman"/>
          <w:sz w:val="16"/>
          <w:szCs w:val="16"/>
        </w:rPr>
        <w:t>Opin</w:t>
      </w:r>
      <w:proofErr w:type="spellEnd"/>
      <w:r w:rsidR="00023EF0" w:rsidRPr="00F178D4">
        <w:rPr>
          <w:rFonts w:ascii="Times New Roman" w:eastAsia="Times New Roman" w:hAnsi="Times New Roman"/>
          <w:sz w:val="16"/>
          <w:szCs w:val="16"/>
        </w:rPr>
        <w:t xml:space="preserve">. Environ. Sustain. 4 (4). 465 </w:t>
      </w:r>
      <w:r w:rsidR="00061280" w:rsidRPr="00F178D4">
        <w:rPr>
          <w:rFonts w:ascii="Times New Roman" w:eastAsia="Times New Roman" w:hAnsi="Times New Roman"/>
          <w:sz w:val="16"/>
          <w:szCs w:val="16"/>
        </w:rPr>
        <w:t>–</w:t>
      </w:r>
      <w:r w:rsidR="00023EF0" w:rsidRPr="00F178D4">
        <w:rPr>
          <w:rFonts w:ascii="Times New Roman" w:eastAsia="Times New Roman" w:hAnsi="Times New Roman"/>
          <w:sz w:val="16"/>
          <w:szCs w:val="16"/>
        </w:rPr>
        <w:t xml:space="preserve"> 472</w:t>
      </w:r>
      <w:r w:rsidR="00634BF5" w:rsidRPr="00F178D4">
        <w:rPr>
          <w:rFonts w:ascii="Times New Roman" w:eastAsia="Times New Roman" w:hAnsi="Times New Roman"/>
          <w:sz w:val="16"/>
          <w:szCs w:val="16"/>
        </w:rPr>
        <w:t xml:space="preserve"> </w:t>
      </w:r>
    </w:p>
    <w:p w:rsidR="000D11F3" w:rsidRDefault="000D11F3" w:rsidP="000D11F3">
      <w:pPr>
        <w:autoSpaceDE w:val="0"/>
        <w:autoSpaceDN w:val="0"/>
        <w:adjustRightInd w:val="0"/>
        <w:spacing w:after="0" w:line="240" w:lineRule="auto"/>
        <w:ind w:left="284" w:hanging="284"/>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284" w:hanging="284"/>
        <w:jc w:val="both"/>
        <w:rPr>
          <w:rFonts w:ascii="Times New Roman" w:eastAsia="Times New Roman" w:hAnsi="Times New Roman"/>
          <w:sz w:val="16"/>
          <w:szCs w:val="16"/>
        </w:rPr>
      </w:pPr>
      <w:r>
        <w:rPr>
          <w:rFonts w:ascii="Times New Roman" w:eastAsia="Times New Roman" w:hAnsi="Times New Roman"/>
          <w:sz w:val="16"/>
          <w:szCs w:val="16"/>
        </w:rPr>
        <w:t>[5</w:t>
      </w:r>
      <w:r w:rsidR="000E21BA">
        <w:rPr>
          <w:rFonts w:ascii="Times New Roman" w:eastAsia="Times New Roman" w:hAnsi="Times New Roman"/>
          <w:sz w:val="16"/>
          <w:szCs w:val="16"/>
        </w:rPr>
        <w:t xml:space="preserve">] </w:t>
      </w:r>
      <w:r w:rsidR="000E21BA" w:rsidRPr="000E21BA">
        <w:rPr>
          <w:rFonts w:ascii="Times New Roman" w:eastAsia="Times New Roman" w:hAnsi="Times New Roman"/>
          <w:sz w:val="16"/>
          <w:szCs w:val="16"/>
        </w:rPr>
        <w:t>Brandon, P.S., Lombardi, P., 2011. Evaluating Susta</w:t>
      </w:r>
      <w:r>
        <w:rPr>
          <w:rFonts w:ascii="Times New Roman" w:eastAsia="Times New Roman" w:hAnsi="Times New Roman"/>
          <w:sz w:val="16"/>
          <w:szCs w:val="16"/>
        </w:rPr>
        <w:t xml:space="preserve">inable Development in the Built </w:t>
      </w:r>
      <w:r w:rsidR="000E21BA" w:rsidRPr="000E21BA">
        <w:rPr>
          <w:rFonts w:ascii="Times New Roman" w:eastAsia="Times New Roman" w:hAnsi="Times New Roman"/>
          <w:sz w:val="16"/>
          <w:szCs w:val="16"/>
        </w:rPr>
        <w:t>Environment, second ed</w:t>
      </w:r>
      <w:r>
        <w:rPr>
          <w:rFonts w:ascii="Times New Roman" w:eastAsia="Times New Roman" w:hAnsi="Times New Roman"/>
          <w:sz w:val="16"/>
          <w:szCs w:val="16"/>
        </w:rPr>
        <w:t>. Wiley-Blackwell, Hoboken, NJ.</w:t>
      </w:r>
    </w:p>
    <w:p w:rsidR="000D11F3" w:rsidRDefault="000D11F3" w:rsidP="000D11F3">
      <w:pPr>
        <w:autoSpaceDE w:val="0"/>
        <w:autoSpaceDN w:val="0"/>
        <w:adjustRightInd w:val="0"/>
        <w:spacing w:after="0" w:line="240" w:lineRule="auto"/>
        <w:ind w:left="284" w:hanging="284"/>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284" w:hanging="284"/>
        <w:jc w:val="both"/>
        <w:rPr>
          <w:rFonts w:ascii="Times New Roman" w:hAnsi="Times New Roman"/>
          <w:sz w:val="16"/>
          <w:szCs w:val="16"/>
        </w:rPr>
      </w:pPr>
      <w:r>
        <w:rPr>
          <w:rFonts w:ascii="Times New Roman" w:eastAsia="Times New Roman" w:hAnsi="Times New Roman"/>
          <w:sz w:val="16"/>
          <w:szCs w:val="16"/>
        </w:rPr>
        <w:lastRenderedPageBreak/>
        <w:t>[6</w:t>
      </w:r>
      <w:r w:rsidR="00634BF5" w:rsidRPr="00F178D4">
        <w:rPr>
          <w:rFonts w:ascii="Times New Roman" w:eastAsia="Times New Roman" w:hAnsi="Times New Roman"/>
          <w:sz w:val="16"/>
          <w:szCs w:val="16"/>
        </w:rPr>
        <w:t xml:space="preserve">] </w:t>
      </w:r>
      <w:r w:rsidR="00634BF5" w:rsidRPr="00F178D4">
        <w:rPr>
          <w:rFonts w:ascii="Times New Roman" w:hAnsi="Times New Roman"/>
          <w:sz w:val="16"/>
          <w:szCs w:val="16"/>
        </w:rPr>
        <w:t xml:space="preserve">BREEAM Communities, 2012. SD202 Technical Manual. </w:t>
      </w:r>
      <w:hyperlink r:id="rId13" w:history="1">
        <w:r w:rsidR="00634BF5" w:rsidRPr="00F178D4">
          <w:rPr>
            <w:rStyle w:val="Hyperlink"/>
            <w:rFonts w:ascii="Times New Roman" w:hAnsi="Times New Roman"/>
            <w:sz w:val="16"/>
            <w:szCs w:val="16"/>
          </w:rPr>
          <w:t>www.breeam.org</w:t>
        </w:r>
      </w:hyperlink>
      <w:r>
        <w:rPr>
          <w:rFonts w:ascii="Times New Roman" w:hAnsi="Times New Roman"/>
          <w:sz w:val="16"/>
          <w:szCs w:val="16"/>
        </w:rPr>
        <w:t>.</w:t>
      </w:r>
    </w:p>
    <w:p w:rsidR="000D11F3" w:rsidRDefault="000D11F3" w:rsidP="000D11F3">
      <w:pPr>
        <w:autoSpaceDE w:val="0"/>
        <w:autoSpaceDN w:val="0"/>
        <w:adjustRightInd w:val="0"/>
        <w:spacing w:after="0" w:line="240" w:lineRule="auto"/>
        <w:ind w:left="284" w:hanging="284"/>
        <w:jc w:val="both"/>
        <w:rPr>
          <w:rFonts w:ascii="Times New Roman" w:hAnsi="Times New Roman"/>
          <w:sz w:val="16"/>
          <w:szCs w:val="16"/>
        </w:rPr>
      </w:pPr>
      <w:r>
        <w:rPr>
          <w:rFonts w:ascii="Times New Roman" w:hAnsi="Times New Roman"/>
          <w:sz w:val="16"/>
          <w:szCs w:val="16"/>
        </w:rPr>
        <w:t>[7]</w:t>
      </w:r>
      <w:r>
        <w:rPr>
          <w:rFonts w:ascii="Times New Roman" w:hAnsi="Times New Roman"/>
          <w:sz w:val="16"/>
          <w:szCs w:val="16"/>
        </w:rPr>
        <w:tab/>
      </w:r>
      <w:r w:rsidR="00634BF5" w:rsidRPr="00F178D4">
        <w:rPr>
          <w:rFonts w:ascii="Times New Roman" w:hAnsi="Times New Roman"/>
          <w:sz w:val="16"/>
          <w:szCs w:val="16"/>
        </w:rPr>
        <w:t>CASBEE (2014) CASBEE for Urban Development. Comprehensive Assessment System for Building Environmental Efficiency.</w:t>
      </w:r>
      <w:r>
        <w:rPr>
          <w:rFonts w:ascii="Times New Roman" w:hAnsi="Times New Roman"/>
          <w:sz w:val="16"/>
          <w:szCs w:val="16"/>
        </w:rPr>
        <w:t xml:space="preserve"> Technical Manual 2014 Edition.</w:t>
      </w:r>
    </w:p>
    <w:p w:rsidR="00634BF5" w:rsidRDefault="000D11F3" w:rsidP="000D11F3">
      <w:pPr>
        <w:autoSpaceDE w:val="0"/>
        <w:autoSpaceDN w:val="0"/>
        <w:adjustRightInd w:val="0"/>
        <w:spacing w:after="0" w:line="240" w:lineRule="auto"/>
        <w:ind w:left="284" w:hanging="284"/>
        <w:jc w:val="both"/>
        <w:rPr>
          <w:rFonts w:ascii="Times New Roman" w:eastAsia="Times New Roman" w:hAnsi="Times New Roman"/>
          <w:sz w:val="16"/>
          <w:szCs w:val="16"/>
        </w:rPr>
      </w:pPr>
      <w:r>
        <w:rPr>
          <w:rFonts w:ascii="Times New Roman" w:eastAsia="Times New Roman" w:hAnsi="Times New Roman"/>
          <w:sz w:val="16"/>
          <w:szCs w:val="16"/>
        </w:rPr>
        <w:t>[8</w:t>
      </w:r>
      <w:r w:rsidR="00634BF5" w:rsidRPr="00F178D4">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00634BF5" w:rsidRPr="00F178D4">
        <w:rPr>
          <w:rFonts w:ascii="Times New Roman" w:eastAsia="Times New Roman" w:hAnsi="Times New Roman"/>
          <w:sz w:val="16"/>
          <w:szCs w:val="16"/>
        </w:rPr>
        <w:t>Cole, R. J. (1999). “GBC” Building Environmental Assessment Methods: Clarifying Intentions'. Building Research &amp; Information 27, no. 4/5, pp. 230-246.</w:t>
      </w:r>
    </w:p>
    <w:p w:rsidR="000D11F3" w:rsidRPr="000D11F3" w:rsidRDefault="000D11F3" w:rsidP="000D11F3">
      <w:pPr>
        <w:autoSpaceDE w:val="0"/>
        <w:autoSpaceDN w:val="0"/>
        <w:adjustRightInd w:val="0"/>
        <w:spacing w:after="0" w:line="240" w:lineRule="auto"/>
        <w:ind w:left="284" w:hanging="284"/>
        <w:jc w:val="both"/>
        <w:rPr>
          <w:rFonts w:ascii="Times New Roman" w:hAnsi="Times New Roman"/>
          <w:sz w:val="16"/>
          <w:szCs w:val="16"/>
        </w:rPr>
      </w:pPr>
    </w:p>
    <w:p w:rsidR="000D11F3" w:rsidRDefault="00061280" w:rsidP="00061280">
      <w:pPr>
        <w:autoSpaceDE w:val="0"/>
        <w:autoSpaceDN w:val="0"/>
        <w:adjustRightInd w:val="0"/>
        <w:spacing w:after="0" w:line="240" w:lineRule="auto"/>
        <w:ind w:left="360" w:hanging="270"/>
        <w:jc w:val="both"/>
        <w:rPr>
          <w:rFonts w:ascii="Times New Roman" w:eastAsia="Times New Roman" w:hAnsi="Times New Roman"/>
          <w:sz w:val="16"/>
          <w:szCs w:val="16"/>
        </w:rPr>
      </w:pPr>
      <w:r w:rsidRPr="00F178D4">
        <w:rPr>
          <w:rFonts w:ascii="Times New Roman" w:eastAsia="Times New Roman" w:hAnsi="Times New Roman"/>
          <w:sz w:val="16"/>
          <w:szCs w:val="16"/>
        </w:rPr>
        <w:t>[</w:t>
      </w:r>
      <w:r w:rsidR="000D11F3">
        <w:rPr>
          <w:rFonts w:ascii="Times New Roman" w:eastAsia="Times New Roman" w:hAnsi="Times New Roman"/>
          <w:sz w:val="16"/>
          <w:szCs w:val="16"/>
        </w:rPr>
        <w:t>9</w:t>
      </w:r>
      <w:r w:rsidRPr="00F178D4">
        <w:rPr>
          <w:rFonts w:ascii="Times New Roman" w:eastAsia="Times New Roman" w:hAnsi="Times New Roman"/>
          <w:sz w:val="16"/>
          <w:szCs w:val="16"/>
        </w:rPr>
        <w:t xml:space="preserve">] </w:t>
      </w:r>
      <w:proofErr w:type="spellStart"/>
      <w:r w:rsidR="00F82531" w:rsidRPr="00F178D4">
        <w:rPr>
          <w:rFonts w:ascii="Times New Roman" w:eastAsia="Times New Roman" w:hAnsi="Times New Roman"/>
          <w:sz w:val="16"/>
          <w:szCs w:val="16"/>
        </w:rPr>
        <w:t>Curwell</w:t>
      </w:r>
      <w:proofErr w:type="spellEnd"/>
      <w:r w:rsidR="00F82531" w:rsidRPr="00F178D4">
        <w:rPr>
          <w:rFonts w:ascii="Times New Roman" w:eastAsia="Times New Roman" w:hAnsi="Times New Roman"/>
          <w:sz w:val="16"/>
          <w:szCs w:val="16"/>
        </w:rPr>
        <w:t xml:space="preserve"> S, Deakin M, Lombardi P (2005) “The bequest framework: A vision and methodology” Sustainable Urban Development, Vol.1: The framework and protocols for environmental assessment. London: Routledge, pp.19-42</w:t>
      </w:r>
    </w:p>
    <w:p w:rsidR="000D11F3" w:rsidRDefault="000D11F3" w:rsidP="00061280">
      <w:pPr>
        <w:autoSpaceDE w:val="0"/>
        <w:autoSpaceDN w:val="0"/>
        <w:adjustRightInd w:val="0"/>
        <w:spacing w:after="0" w:line="240" w:lineRule="auto"/>
        <w:ind w:left="360" w:hanging="270"/>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[10</w:t>
      </w:r>
      <w:r w:rsidR="00F82531">
        <w:rPr>
          <w:rFonts w:ascii="Times New Roman" w:eastAsia="Times New Roman" w:hAnsi="Times New Roman"/>
          <w:sz w:val="16"/>
          <w:szCs w:val="16"/>
        </w:rPr>
        <w:t>]</w:t>
      </w:r>
      <w:r w:rsidR="00F82531" w:rsidRPr="00F82531">
        <w:rPr>
          <w:rFonts w:ascii="Times New Roman" w:eastAsia="Times New Roman" w:hAnsi="Times New Roman"/>
          <w:sz w:val="16"/>
          <w:szCs w:val="16"/>
        </w:rPr>
        <w:t xml:space="preserve"> </w:t>
      </w:r>
      <w:proofErr w:type="spellStart"/>
      <w:r w:rsidR="00634BF5" w:rsidRPr="00F178D4">
        <w:rPr>
          <w:rFonts w:ascii="Times New Roman" w:eastAsia="Times New Roman" w:hAnsi="Times New Roman"/>
          <w:sz w:val="16"/>
          <w:szCs w:val="16"/>
        </w:rPr>
        <w:t>Devuyst</w:t>
      </w:r>
      <w:proofErr w:type="spellEnd"/>
      <w:r w:rsidR="00634BF5" w:rsidRPr="00F178D4">
        <w:rPr>
          <w:rFonts w:ascii="Times New Roman" w:eastAsia="Times New Roman" w:hAnsi="Times New Roman"/>
          <w:sz w:val="16"/>
          <w:szCs w:val="16"/>
        </w:rPr>
        <w:t xml:space="preserve">, D, Hens L. et al (2001) “How green is the city? Sustainability assessment and the management of urban Environments. New </w:t>
      </w:r>
      <w:r>
        <w:rPr>
          <w:rFonts w:ascii="Times New Roman" w:eastAsia="Times New Roman" w:hAnsi="Times New Roman"/>
          <w:sz w:val="16"/>
          <w:szCs w:val="16"/>
        </w:rPr>
        <w:t>York, Columbia University Press</w:t>
      </w: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 xml:space="preserve">[11] </w:t>
      </w:r>
      <w:proofErr w:type="spellStart"/>
      <w:r w:rsidR="00634BF5" w:rsidRPr="00F178D4">
        <w:rPr>
          <w:rFonts w:ascii="Times New Roman" w:eastAsia="Times New Roman" w:hAnsi="Times New Roman"/>
          <w:sz w:val="16"/>
          <w:szCs w:val="16"/>
        </w:rPr>
        <w:t>Fikel</w:t>
      </w:r>
      <w:proofErr w:type="spellEnd"/>
      <w:r w:rsidR="00634BF5" w:rsidRPr="00F178D4">
        <w:rPr>
          <w:rFonts w:ascii="Times New Roman" w:eastAsia="Times New Roman" w:hAnsi="Times New Roman"/>
          <w:sz w:val="16"/>
          <w:szCs w:val="16"/>
        </w:rPr>
        <w:t xml:space="preserve"> Joseph, Eason </w:t>
      </w:r>
      <w:proofErr w:type="spellStart"/>
      <w:r w:rsidR="00634BF5" w:rsidRPr="00F178D4">
        <w:rPr>
          <w:rFonts w:ascii="Times New Roman" w:eastAsia="Times New Roman" w:hAnsi="Times New Roman"/>
          <w:sz w:val="16"/>
          <w:szCs w:val="16"/>
        </w:rPr>
        <w:t>Tarsha</w:t>
      </w:r>
      <w:proofErr w:type="spellEnd"/>
      <w:r w:rsidR="00634BF5" w:rsidRPr="00F178D4">
        <w:rPr>
          <w:rFonts w:ascii="Times New Roman" w:eastAsia="Times New Roman" w:hAnsi="Times New Roman"/>
          <w:sz w:val="16"/>
          <w:szCs w:val="16"/>
        </w:rPr>
        <w:t xml:space="preserve"> and Frederickson Herbert (2012). A framework for sustainability Indicators at EPA National Risk Management Research Laboratory. U.S Environmental Protection Agency EPA/600/R/12/6871 October 2012/www.epa.gov/org.</w:t>
      </w: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 xml:space="preserve">[12] </w:t>
      </w:r>
      <w:r w:rsidR="00F82531" w:rsidRPr="00F178D4">
        <w:rPr>
          <w:rFonts w:ascii="Times New Roman" w:eastAsia="Times New Roman" w:hAnsi="Times New Roman"/>
          <w:sz w:val="16"/>
          <w:szCs w:val="16"/>
        </w:rPr>
        <w:t xml:space="preserve">Fisher, L., </w:t>
      </w:r>
      <w:proofErr w:type="spellStart"/>
      <w:r w:rsidR="00F82531" w:rsidRPr="00F178D4">
        <w:rPr>
          <w:rFonts w:ascii="Times New Roman" w:eastAsia="Times New Roman" w:hAnsi="Times New Roman"/>
          <w:sz w:val="16"/>
          <w:szCs w:val="16"/>
        </w:rPr>
        <w:t>Newig</w:t>
      </w:r>
      <w:proofErr w:type="spellEnd"/>
      <w:r w:rsidR="00F82531" w:rsidRPr="00F178D4">
        <w:rPr>
          <w:rFonts w:ascii="Times New Roman" w:eastAsia="Times New Roman" w:hAnsi="Times New Roman"/>
          <w:sz w:val="16"/>
          <w:szCs w:val="16"/>
        </w:rPr>
        <w:t>, J., 2016. Importance of actors and agency in sustainability transitions: a systematic exploration of the literature. Sustainability 8 (5), 476.</w:t>
      </w: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r>
        <w:rPr>
          <w:rFonts w:ascii="Times New Roman" w:eastAsia="Times New Roman" w:hAnsi="Times New Roman"/>
          <w:sz w:val="16"/>
          <w:szCs w:val="16"/>
        </w:rPr>
        <w:t>[13</w:t>
      </w:r>
      <w:r w:rsidR="00F82531">
        <w:rPr>
          <w:rFonts w:ascii="Times New Roman" w:eastAsia="Times New Roman" w:hAnsi="Times New Roman"/>
          <w:sz w:val="16"/>
          <w:szCs w:val="16"/>
        </w:rPr>
        <w:t>]</w:t>
      </w:r>
      <w:r w:rsidR="00061280" w:rsidRPr="00F178D4">
        <w:rPr>
          <w:rFonts w:ascii="Times New Roman" w:eastAsia="Times New Roman" w:hAnsi="Times New Roman"/>
          <w:sz w:val="16"/>
          <w:szCs w:val="16"/>
        </w:rPr>
        <w:t xml:space="preserve">Gonzalez, J., </w:t>
      </w:r>
      <w:proofErr w:type="spellStart"/>
      <w:r w:rsidR="00061280" w:rsidRPr="00F178D4">
        <w:rPr>
          <w:rFonts w:ascii="Times New Roman" w:eastAsia="Times New Roman" w:hAnsi="Times New Roman"/>
          <w:sz w:val="16"/>
          <w:szCs w:val="16"/>
        </w:rPr>
        <w:t>Luvall</w:t>
      </w:r>
      <w:proofErr w:type="spellEnd"/>
      <w:r w:rsidR="00061280" w:rsidRPr="00F178D4">
        <w:rPr>
          <w:rFonts w:ascii="Times New Roman" w:eastAsia="Times New Roman" w:hAnsi="Times New Roman"/>
          <w:sz w:val="16"/>
          <w:szCs w:val="16"/>
        </w:rPr>
        <w:t xml:space="preserve">, J., Rickman, D., </w:t>
      </w:r>
      <w:proofErr w:type="spellStart"/>
      <w:r w:rsidR="00061280" w:rsidRPr="00F178D4">
        <w:rPr>
          <w:rFonts w:ascii="Times New Roman" w:eastAsia="Times New Roman" w:hAnsi="Times New Roman"/>
          <w:sz w:val="16"/>
          <w:szCs w:val="16"/>
        </w:rPr>
        <w:t>Comarazamy</w:t>
      </w:r>
      <w:proofErr w:type="spellEnd"/>
      <w:r w:rsidR="00061280" w:rsidRPr="00F178D4">
        <w:rPr>
          <w:rFonts w:ascii="Times New Roman" w:eastAsia="Times New Roman" w:hAnsi="Times New Roman"/>
          <w:sz w:val="16"/>
          <w:szCs w:val="16"/>
        </w:rPr>
        <w:t xml:space="preserve">, D., Pic  on, A., </w:t>
      </w:r>
      <w:proofErr w:type="spellStart"/>
      <w:r w:rsidR="00061280" w:rsidRPr="00F178D4">
        <w:rPr>
          <w:rFonts w:ascii="Times New Roman" w:eastAsia="Times New Roman" w:hAnsi="Times New Roman"/>
          <w:sz w:val="16"/>
          <w:szCs w:val="16"/>
        </w:rPr>
        <w:t>Harmsen</w:t>
      </w:r>
      <w:proofErr w:type="spellEnd"/>
      <w:r w:rsidR="00061280" w:rsidRPr="00F178D4">
        <w:rPr>
          <w:rFonts w:ascii="Times New Roman" w:eastAsia="Times New Roman" w:hAnsi="Times New Roman"/>
          <w:sz w:val="16"/>
          <w:szCs w:val="16"/>
        </w:rPr>
        <w:t xml:space="preserve">, E., </w:t>
      </w:r>
      <w:proofErr w:type="spellStart"/>
      <w:r w:rsidR="00061280" w:rsidRPr="00F178D4">
        <w:rPr>
          <w:rFonts w:ascii="Times New Roman" w:eastAsia="Times New Roman" w:hAnsi="Times New Roman"/>
          <w:sz w:val="16"/>
          <w:szCs w:val="16"/>
        </w:rPr>
        <w:t>Parsiani</w:t>
      </w:r>
      <w:proofErr w:type="spellEnd"/>
      <w:r w:rsidR="00061280" w:rsidRPr="00F178D4">
        <w:rPr>
          <w:rFonts w:ascii="Times New Roman" w:eastAsia="Times New Roman" w:hAnsi="Times New Roman"/>
          <w:sz w:val="16"/>
          <w:szCs w:val="16"/>
        </w:rPr>
        <w:t xml:space="preserve">, H., Vasquez, R., </w:t>
      </w:r>
      <w:proofErr w:type="spellStart"/>
      <w:r w:rsidR="00061280" w:rsidRPr="00F178D4">
        <w:rPr>
          <w:rFonts w:ascii="Times New Roman" w:eastAsia="Times New Roman" w:hAnsi="Times New Roman"/>
          <w:sz w:val="16"/>
          <w:szCs w:val="16"/>
        </w:rPr>
        <w:t>Ramírez</w:t>
      </w:r>
      <w:proofErr w:type="spellEnd"/>
      <w:r w:rsidR="00061280" w:rsidRPr="00F178D4">
        <w:rPr>
          <w:rFonts w:ascii="Times New Roman" w:eastAsia="Times New Roman" w:hAnsi="Times New Roman"/>
          <w:sz w:val="16"/>
          <w:szCs w:val="16"/>
        </w:rPr>
        <w:t xml:space="preserve">, N., Williams, R., </w:t>
      </w:r>
      <w:proofErr w:type="spellStart"/>
      <w:r w:rsidR="00061280" w:rsidRPr="00F178D4">
        <w:rPr>
          <w:rFonts w:ascii="Times New Roman" w:eastAsia="Times New Roman" w:hAnsi="Times New Roman"/>
          <w:sz w:val="16"/>
          <w:szCs w:val="16"/>
        </w:rPr>
        <w:t>Waide</w:t>
      </w:r>
      <w:proofErr w:type="spellEnd"/>
      <w:r w:rsidR="00061280" w:rsidRPr="00F178D4">
        <w:rPr>
          <w:rFonts w:ascii="Times New Roman" w:eastAsia="Times New Roman" w:hAnsi="Times New Roman"/>
          <w:sz w:val="16"/>
          <w:szCs w:val="16"/>
        </w:rPr>
        <w:t xml:space="preserve">, R., </w:t>
      </w:r>
      <w:proofErr w:type="spellStart"/>
      <w:r w:rsidR="00061280" w:rsidRPr="00F178D4">
        <w:rPr>
          <w:rFonts w:ascii="Times New Roman" w:eastAsia="Times New Roman" w:hAnsi="Times New Roman"/>
          <w:sz w:val="16"/>
          <w:szCs w:val="16"/>
        </w:rPr>
        <w:t>Tepley</w:t>
      </w:r>
      <w:proofErr w:type="spellEnd"/>
      <w:r w:rsidR="00061280" w:rsidRPr="00F178D4">
        <w:rPr>
          <w:rFonts w:ascii="Times New Roman" w:eastAsia="Times New Roman" w:hAnsi="Times New Roman"/>
          <w:sz w:val="16"/>
          <w:szCs w:val="16"/>
        </w:rPr>
        <w:t xml:space="preserve">, C., 2005. Urban heat islands developing in coastal tropical cities. Eos, Trans. Am. </w:t>
      </w:r>
      <w:proofErr w:type="spellStart"/>
      <w:r w:rsidR="00061280" w:rsidRPr="00F178D4">
        <w:rPr>
          <w:rFonts w:ascii="Times New Roman" w:eastAsia="Times New Roman" w:hAnsi="Times New Roman"/>
          <w:sz w:val="16"/>
          <w:szCs w:val="16"/>
        </w:rPr>
        <w:t>Geophys</w:t>
      </w:r>
      <w:proofErr w:type="spellEnd"/>
      <w:r w:rsidR="00061280" w:rsidRPr="00F178D4">
        <w:rPr>
          <w:rFonts w:ascii="Times New Roman" w:eastAsia="Times New Roman" w:hAnsi="Times New Roman"/>
          <w:sz w:val="16"/>
          <w:szCs w:val="16"/>
        </w:rPr>
        <w:t>. Union 86 (42), 397.</w:t>
      </w:r>
      <w:r w:rsidRPr="000D11F3">
        <w:rPr>
          <w:rFonts w:ascii="Times New Roman" w:hAnsi="Times New Roman"/>
          <w:sz w:val="16"/>
          <w:szCs w:val="16"/>
        </w:rPr>
        <w:t xml:space="preserve"> </w:t>
      </w: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r>
        <w:rPr>
          <w:rFonts w:ascii="Times New Roman" w:hAnsi="Times New Roman"/>
          <w:sz w:val="16"/>
          <w:szCs w:val="16"/>
        </w:rPr>
        <w:t>[14</w:t>
      </w:r>
      <w:r w:rsidRPr="00F178D4">
        <w:rPr>
          <w:rFonts w:ascii="Times New Roman" w:hAnsi="Times New Roman"/>
          <w:sz w:val="16"/>
          <w:szCs w:val="16"/>
        </w:rPr>
        <w:t xml:space="preserve">] </w:t>
      </w:r>
      <w:proofErr w:type="spellStart"/>
      <w:r w:rsidRPr="00F178D4">
        <w:rPr>
          <w:rFonts w:ascii="Times New Roman" w:hAnsi="Times New Roman"/>
          <w:sz w:val="16"/>
          <w:szCs w:val="16"/>
        </w:rPr>
        <w:t>Haapanen</w:t>
      </w:r>
      <w:proofErr w:type="spellEnd"/>
      <w:r w:rsidRPr="00F178D4">
        <w:rPr>
          <w:rFonts w:ascii="Times New Roman" w:hAnsi="Times New Roman"/>
          <w:sz w:val="16"/>
          <w:szCs w:val="16"/>
        </w:rPr>
        <w:t xml:space="preserve">, L., </w:t>
      </w:r>
      <w:proofErr w:type="spellStart"/>
      <w:r w:rsidRPr="00F178D4">
        <w:rPr>
          <w:rFonts w:ascii="Times New Roman" w:hAnsi="Times New Roman"/>
          <w:sz w:val="16"/>
          <w:szCs w:val="16"/>
        </w:rPr>
        <w:t>Tapio</w:t>
      </w:r>
      <w:proofErr w:type="spellEnd"/>
      <w:r w:rsidRPr="00F178D4">
        <w:rPr>
          <w:rFonts w:ascii="Times New Roman" w:hAnsi="Times New Roman"/>
          <w:sz w:val="16"/>
          <w:szCs w:val="16"/>
        </w:rPr>
        <w:t>, P., 2016. Economic growth as phenomenon, institution and ideology: a qualitative content analysis of the 21st century growth critique. J. Clean. Prod. 112, 3492e3503.</w:t>
      </w: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[15</w:t>
      </w:r>
      <w:r w:rsidR="00F82531">
        <w:rPr>
          <w:rFonts w:ascii="Times New Roman" w:eastAsia="Times New Roman" w:hAnsi="Times New Roman"/>
          <w:sz w:val="16"/>
          <w:szCs w:val="16"/>
        </w:rPr>
        <w:t xml:space="preserve">] </w:t>
      </w:r>
      <w:proofErr w:type="spellStart"/>
      <w:r w:rsidR="00F82531" w:rsidRPr="00F178D4">
        <w:rPr>
          <w:rFonts w:ascii="Times New Roman" w:eastAsia="Times New Roman" w:hAnsi="Times New Roman"/>
          <w:sz w:val="16"/>
          <w:szCs w:val="16"/>
        </w:rPr>
        <w:t>Happio</w:t>
      </w:r>
      <w:proofErr w:type="spellEnd"/>
      <w:r w:rsidR="00F82531" w:rsidRPr="00F178D4">
        <w:rPr>
          <w:rFonts w:ascii="Times New Roman" w:eastAsia="Times New Roman" w:hAnsi="Times New Roman"/>
          <w:sz w:val="16"/>
          <w:szCs w:val="16"/>
        </w:rPr>
        <w:t xml:space="preserve">, </w:t>
      </w:r>
      <w:proofErr w:type="spellStart"/>
      <w:r w:rsidR="00F82531" w:rsidRPr="00F178D4">
        <w:rPr>
          <w:rFonts w:ascii="Times New Roman" w:eastAsia="Times New Roman" w:hAnsi="Times New Roman"/>
          <w:sz w:val="16"/>
          <w:szCs w:val="16"/>
        </w:rPr>
        <w:t>Appu</w:t>
      </w:r>
      <w:proofErr w:type="spellEnd"/>
      <w:r w:rsidR="00F82531" w:rsidRPr="00F178D4">
        <w:rPr>
          <w:rFonts w:ascii="Times New Roman" w:eastAsia="Times New Roman" w:hAnsi="Times New Roman"/>
          <w:sz w:val="16"/>
          <w:szCs w:val="16"/>
        </w:rPr>
        <w:t xml:space="preserve"> (2012) </w:t>
      </w:r>
      <w:proofErr w:type="gramStart"/>
      <w:r w:rsidR="00F82531" w:rsidRPr="00F178D4">
        <w:rPr>
          <w:rFonts w:ascii="Times New Roman" w:eastAsia="Times New Roman" w:hAnsi="Times New Roman"/>
          <w:sz w:val="16"/>
          <w:szCs w:val="16"/>
        </w:rPr>
        <w:t>Towards</w:t>
      </w:r>
      <w:proofErr w:type="gramEnd"/>
      <w:r w:rsidR="00F82531" w:rsidRPr="00F178D4">
        <w:rPr>
          <w:rFonts w:ascii="Times New Roman" w:eastAsia="Times New Roman" w:hAnsi="Times New Roman"/>
          <w:sz w:val="16"/>
          <w:szCs w:val="16"/>
        </w:rPr>
        <w:t xml:space="preserve"> sustainable urban communities Article in Environmental Impact Assessment Review Vol 3 2(1):165-169 January 2012</w:t>
      </w: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[16</w:t>
      </w:r>
      <w:r w:rsidR="00634BF5" w:rsidRPr="00F178D4">
        <w:rPr>
          <w:rFonts w:ascii="Times New Roman" w:eastAsia="Times New Roman" w:hAnsi="Times New Roman"/>
          <w:sz w:val="16"/>
          <w:szCs w:val="16"/>
        </w:rPr>
        <w:t xml:space="preserve">] </w:t>
      </w:r>
      <w:proofErr w:type="spellStart"/>
      <w:r w:rsidR="00634BF5" w:rsidRPr="00F178D4">
        <w:rPr>
          <w:rFonts w:ascii="Times New Roman" w:eastAsia="Times New Roman" w:hAnsi="Times New Roman"/>
          <w:sz w:val="16"/>
          <w:szCs w:val="16"/>
        </w:rPr>
        <w:t>Harsimran</w:t>
      </w:r>
      <w:proofErr w:type="spellEnd"/>
      <w:r w:rsidR="00634BF5" w:rsidRPr="00F178D4">
        <w:rPr>
          <w:rFonts w:ascii="Times New Roman" w:eastAsia="Times New Roman" w:hAnsi="Times New Roman"/>
          <w:sz w:val="16"/>
          <w:szCs w:val="16"/>
        </w:rPr>
        <w:t xml:space="preserve"> Kaur and </w:t>
      </w:r>
      <w:proofErr w:type="spellStart"/>
      <w:r w:rsidR="00634BF5" w:rsidRPr="00F178D4">
        <w:rPr>
          <w:rFonts w:ascii="Times New Roman" w:eastAsia="Times New Roman" w:hAnsi="Times New Roman"/>
          <w:sz w:val="16"/>
          <w:szCs w:val="16"/>
        </w:rPr>
        <w:t>Pushplata</w:t>
      </w:r>
      <w:proofErr w:type="spellEnd"/>
      <w:r w:rsidR="00634BF5" w:rsidRPr="00F178D4">
        <w:rPr>
          <w:rFonts w:ascii="Times New Roman" w:eastAsia="Times New Roman" w:hAnsi="Times New Roman"/>
          <w:sz w:val="16"/>
          <w:szCs w:val="16"/>
        </w:rPr>
        <w:t xml:space="preserve"> Garg (2019) Urban Sustainability </w:t>
      </w:r>
      <w:proofErr w:type="spellStart"/>
      <w:r w:rsidR="00634BF5" w:rsidRPr="00F178D4">
        <w:rPr>
          <w:rFonts w:ascii="Times New Roman" w:eastAsia="Times New Roman" w:hAnsi="Times New Roman"/>
          <w:sz w:val="16"/>
          <w:szCs w:val="16"/>
        </w:rPr>
        <w:t>Assesment</w:t>
      </w:r>
      <w:proofErr w:type="spellEnd"/>
      <w:r w:rsidR="00634BF5" w:rsidRPr="00F178D4">
        <w:rPr>
          <w:rFonts w:ascii="Times New Roman" w:eastAsia="Times New Roman" w:hAnsi="Times New Roman"/>
          <w:sz w:val="16"/>
          <w:szCs w:val="16"/>
        </w:rPr>
        <w:t xml:space="preserve"> Too</w:t>
      </w:r>
      <w:r>
        <w:rPr>
          <w:rFonts w:ascii="Times New Roman" w:eastAsia="Times New Roman" w:hAnsi="Times New Roman"/>
          <w:sz w:val="16"/>
          <w:szCs w:val="16"/>
        </w:rPr>
        <w:t xml:space="preserve">ls: A review. Published in </w:t>
      </w:r>
      <w:proofErr w:type="gramStart"/>
      <w:r>
        <w:rPr>
          <w:rFonts w:ascii="Times New Roman" w:eastAsia="Times New Roman" w:hAnsi="Times New Roman"/>
          <w:sz w:val="16"/>
          <w:szCs w:val="16"/>
        </w:rPr>
        <w:t xml:space="preserve">the  </w:t>
      </w:r>
      <w:r w:rsidR="00634BF5" w:rsidRPr="00F178D4">
        <w:rPr>
          <w:rFonts w:ascii="Times New Roman" w:eastAsia="Times New Roman" w:hAnsi="Times New Roman"/>
          <w:sz w:val="16"/>
          <w:szCs w:val="16"/>
        </w:rPr>
        <w:t>Journal</w:t>
      </w:r>
      <w:proofErr w:type="gramEnd"/>
      <w:r w:rsidR="00634BF5" w:rsidRPr="00F178D4">
        <w:rPr>
          <w:rFonts w:ascii="Times New Roman" w:eastAsia="Times New Roman" w:hAnsi="Times New Roman"/>
          <w:sz w:val="16"/>
          <w:szCs w:val="16"/>
        </w:rPr>
        <w:t xml:space="preserve"> of Cleane</w:t>
      </w:r>
      <w:r>
        <w:rPr>
          <w:rFonts w:ascii="Times New Roman" w:eastAsia="Times New Roman" w:hAnsi="Times New Roman"/>
          <w:sz w:val="16"/>
          <w:szCs w:val="16"/>
        </w:rPr>
        <w:t>r Production 210 (2019) 146e158</w:t>
      </w: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r>
        <w:rPr>
          <w:rFonts w:ascii="Times New Roman" w:hAnsi="Times New Roman"/>
          <w:sz w:val="16"/>
          <w:szCs w:val="16"/>
        </w:rPr>
        <w:t xml:space="preserve">[17] </w:t>
      </w:r>
      <w:r w:rsidR="00634BF5" w:rsidRPr="00F178D4">
        <w:rPr>
          <w:rFonts w:ascii="Times New Roman" w:hAnsi="Times New Roman"/>
          <w:sz w:val="16"/>
          <w:szCs w:val="16"/>
        </w:rPr>
        <w:t xml:space="preserve">Indian Green Building Council, 2010. IGBC Green Townships Rating System - Abridged Reference Guide. Pilot Version ed. Hyderabad: IGBC, Confederation of Indian Industry. </w:t>
      </w: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E66F30"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[18</w:t>
      </w:r>
      <w:r w:rsidR="00E66F30" w:rsidRPr="00F178D4">
        <w:rPr>
          <w:rFonts w:ascii="Times New Roman" w:eastAsia="Times New Roman" w:hAnsi="Times New Roman"/>
          <w:sz w:val="16"/>
          <w:szCs w:val="16"/>
        </w:rPr>
        <w:t xml:space="preserve">] </w:t>
      </w:r>
      <w:proofErr w:type="spellStart"/>
      <w:r w:rsidR="00E66F30" w:rsidRPr="00F178D4">
        <w:rPr>
          <w:rFonts w:ascii="Times New Roman" w:eastAsia="Times New Roman" w:hAnsi="Times New Roman"/>
          <w:sz w:val="16"/>
          <w:szCs w:val="16"/>
        </w:rPr>
        <w:t>Kolbadi</w:t>
      </w:r>
      <w:proofErr w:type="spellEnd"/>
      <w:r w:rsidR="00E66F30" w:rsidRPr="00F178D4">
        <w:rPr>
          <w:rFonts w:ascii="Times New Roman" w:eastAsia="Times New Roman" w:hAnsi="Times New Roman"/>
          <w:sz w:val="16"/>
          <w:szCs w:val="16"/>
        </w:rPr>
        <w:t xml:space="preserve">, N., </w:t>
      </w:r>
      <w:proofErr w:type="spellStart"/>
      <w:r w:rsidR="00E66F30" w:rsidRPr="00F178D4">
        <w:rPr>
          <w:rFonts w:ascii="Times New Roman" w:eastAsia="Times New Roman" w:hAnsi="Times New Roman"/>
          <w:sz w:val="16"/>
          <w:szCs w:val="16"/>
        </w:rPr>
        <w:t>Mohammadi</w:t>
      </w:r>
      <w:proofErr w:type="spellEnd"/>
      <w:r w:rsidR="00E66F30" w:rsidRPr="00F178D4">
        <w:rPr>
          <w:rFonts w:ascii="Times New Roman" w:eastAsia="Times New Roman" w:hAnsi="Times New Roman"/>
          <w:sz w:val="16"/>
          <w:szCs w:val="16"/>
        </w:rPr>
        <w:t xml:space="preserve">, M., </w:t>
      </w:r>
      <w:proofErr w:type="spellStart"/>
      <w:r w:rsidR="00E66F30" w:rsidRPr="00F178D4">
        <w:rPr>
          <w:rFonts w:ascii="Times New Roman" w:eastAsia="Times New Roman" w:hAnsi="Times New Roman"/>
          <w:sz w:val="16"/>
          <w:szCs w:val="16"/>
        </w:rPr>
        <w:t>Namvar</w:t>
      </w:r>
      <w:proofErr w:type="spellEnd"/>
      <w:r w:rsidR="00E66F30" w:rsidRPr="00F178D4">
        <w:rPr>
          <w:rFonts w:ascii="Times New Roman" w:eastAsia="Times New Roman" w:hAnsi="Times New Roman"/>
          <w:sz w:val="16"/>
          <w:szCs w:val="16"/>
        </w:rPr>
        <w:t>, F., 2015. Smart growth theory as one of the main paradigms of sustainable city. Int. J. Rev. Life Sci. 5 (9), 209e219.</w:t>
      </w:r>
    </w:p>
    <w:p w:rsidR="000D11F3" w:rsidRP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0D11F3" w:rsidRP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[19] M</w:t>
      </w:r>
      <w:r w:rsidRPr="000D11F3">
        <w:rPr>
          <w:rFonts w:ascii="Times New Roman" w:eastAsia="Times New Roman" w:hAnsi="Times New Roman"/>
          <w:sz w:val="16"/>
          <w:szCs w:val="16"/>
        </w:rPr>
        <w:t>omoh, J. (2016), “Sustainability urbanism and it assessment”, Unpublished PhD Thesis, Nottingham</w:t>
      </w: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sidRPr="000D11F3">
        <w:rPr>
          <w:rFonts w:ascii="Times New Roman" w:eastAsia="Times New Roman" w:hAnsi="Times New Roman"/>
          <w:sz w:val="16"/>
          <w:szCs w:val="16"/>
        </w:rPr>
        <w:t>Trent University</w:t>
      </w:r>
    </w:p>
    <w:p w:rsidR="00935CAC" w:rsidRDefault="00935CAC" w:rsidP="00E66F30">
      <w:pPr>
        <w:autoSpaceDE w:val="0"/>
        <w:autoSpaceDN w:val="0"/>
        <w:adjustRightInd w:val="0"/>
        <w:spacing w:after="0" w:line="240" w:lineRule="auto"/>
        <w:ind w:left="360" w:hanging="270"/>
        <w:jc w:val="both"/>
        <w:rPr>
          <w:rFonts w:ascii="Times New Roman" w:eastAsia="Times New Roman" w:hAnsi="Times New Roman"/>
          <w:sz w:val="16"/>
          <w:szCs w:val="16"/>
        </w:rPr>
      </w:pPr>
    </w:p>
    <w:p w:rsidR="00935CAC"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[20</w:t>
      </w:r>
      <w:r w:rsidR="00935CAC">
        <w:rPr>
          <w:rFonts w:ascii="Times New Roman" w:eastAsia="Times New Roman" w:hAnsi="Times New Roman"/>
          <w:sz w:val="16"/>
          <w:szCs w:val="16"/>
        </w:rPr>
        <w:t xml:space="preserve">] </w:t>
      </w:r>
      <w:proofErr w:type="spellStart"/>
      <w:r w:rsidR="00935CAC" w:rsidRPr="00935CAC">
        <w:rPr>
          <w:rFonts w:ascii="Times New Roman" w:eastAsia="Times New Roman" w:hAnsi="Times New Roman"/>
          <w:sz w:val="16"/>
          <w:szCs w:val="16"/>
        </w:rPr>
        <w:t>Portney</w:t>
      </w:r>
      <w:proofErr w:type="spellEnd"/>
      <w:r w:rsidR="00935CAC" w:rsidRPr="00935CAC">
        <w:rPr>
          <w:rFonts w:ascii="Times New Roman" w:eastAsia="Times New Roman" w:hAnsi="Times New Roman"/>
          <w:sz w:val="16"/>
          <w:szCs w:val="16"/>
        </w:rPr>
        <w:t>, K.E., 2003. Taking Sustainable Cities Serio</w:t>
      </w:r>
      <w:r>
        <w:rPr>
          <w:rFonts w:ascii="Times New Roman" w:eastAsia="Times New Roman" w:hAnsi="Times New Roman"/>
          <w:sz w:val="16"/>
          <w:szCs w:val="16"/>
        </w:rPr>
        <w:t xml:space="preserve">usly: Economic Development, the </w:t>
      </w:r>
      <w:r w:rsidR="00935CAC" w:rsidRPr="00935CAC">
        <w:rPr>
          <w:rFonts w:ascii="Times New Roman" w:eastAsia="Times New Roman" w:hAnsi="Times New Roman"/>
          <w:sz w:val="16"/>
          <w:szCs w:val="16"/>
        </w:rPr>
        <w:t>Environment, and Quality of Life in American Cities. MIT Press, Cambridge, MA.</w:t>
      </w:r>
    </w:p>
    <w:p w:rsidR="000D11F3" w:rsidRPr="00F178D4"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[21</w:t>
      </w:r>
      <w:r w:rsidR="00FF03FF" w:rsidRPr="00F178D4">
        <w:rPr>
          <w:rFonts w:ascii="Times New Roman" w:eastAsia="Times New Roman" w:hAnsi="Times New Roman"/>
          <w:sz w:val="16"/>
          <w:szCs w:val="16"/>
        </w:rPr>
        <w:t xml:space="preserve">] </w:t>
      </w:r>
      <w:proofErr w:type="spellStart"/>
      <w:r w:rsidR="00634BF5" w:rsidRPr="00F178D4">
        <w:rPr>
          <w:rFonts w:ascii="Times New Roman" w:eastAsia="Times New Roman" w:hAnsi="Times New Roman"/>
          <w:sz w:val="16"/>
          <w:szCs w:val="16"/>
        </w:rPr>
        <w:t>Retzlaff</w:t>
      </w:r>
      <w:proofErr w:type="spellEnd"/>
      <w:r w:rsidR="00634BF5" w:rsidRPr="00F178D4">
        <w:rPr>
          <w:rFonts w:ascii="Times New Roman" w:eastAsia="Times New Roman" w:hAnsi="Times New Roman"/>
          <w:sz w:val="16"/>
          <w:szCs w:val="16"/>
        </w:rPr>
        <w:t xml:space="preserve">, R.C., 2008. Green building assessment   systems: a framework and comparison for planners. J. Am. </w:t>
      </w:r>
      <w:proofErr w:type="spellStart"/>
      <w:r w:rsidR="00634BF5" w:rsidRPr="00F178D4">
        <w:rPr>
          <w:rFonts w:ascii="Times New Roman" w:eastAsia="Times New Roman" w:hAnsi="Times New Roman"/>
          <w:sz w:val="16"/>
          <w:szCs w:val="16"/>
        </w:rPr>
        <w:t>Plann</w:t>
      </w:r>
      <w:proofErr w:type="spellEnd"/>
      <w:r w:rsidR="00634BF5" w:rsidRPr="00F178D4">
        <w:rPr>
          <w:rFonts w:ascii="Times New Roman" w:eastAsia="Times New Roman" w:hAnsi="Times New Roman"/>
          <w:sz w:val="16"/>
          <w:szCs w:val="16"/>
        </w:rPr>
        <w:t>. Assoc. 74 (4), 505e519.</w:t>
      </w: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634BF5"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[22</w:t>
      </w:r>
      <w:r w:rsidR="00AA18CB" w:rsidRPr="00F178D4">
        <w:rPr>
          <w:rFonts w:ascii="Times New Roman" w:eastAsia="Times New Roman" w:hAnsi="Times New Roman"/>
          <w:sz w:val="16"/>
          <w:szCs w:val="16"/>
        </w:rPr>
        <w:t xml:space="preserve">] </w:t>
      </w:r>
      <w:r w:rsidR="00634BF5" w:rsidRPr="00F178D4">
        <w:rPr>
          <w:rFonts w:ascii="Times New Roman" w:eastAsia="Times New Roman" w:hAnsi="Times New Roman"/>
          <w:sz w:val="16"/>
          <w:szCs w:val="16"/>
        </w:rPr>
        <w:t xml:space="preserve">Sala, S., </w:t>
      </w:r>
      <w:proofErr w:type="spellStart"/>
      <w:r w:rsidR="00634BF5" w:rsidRPr="00F178D4">
        <w:rPr>
          <w:rFonts w:ascii="Times New Roman" w:eastAsia="Times New Roman" w:hAnsi="Times New Roman"/>
          <w:sz w:val="16"/>
          <w:szCs w:val="16"/>
        </w:rPr>
        <w:t>Ciuffo</w:t>
      </w:r>
      <w:proofErr w:type="spellEnd"/>
      <w:r w:rsidR="00634BF5" w:rsidRPr="00F178D4">
        <w:rPr>
          <w:rFonts w:ascii="Times New Roman" w:eastAsia="Times New Roman" w:hAnsi="Times New Roman"/>
          <w:sz w:val="16"/>
          <w:szCs w:val="16"/>
        </w:rPr>
        <w:t>, B., Nijkamp, P., 2015. A s</w:t>
      </w:r>
      <w:r>
        <w:rPr>
          <w:rFonts w:ascii="Times New Roman" w:eastAsia="Times New Roman" w:hAnsi="Times New Roman"/>
          <w:sz w:val="16"/>
          <w:szCs w:val="16"/>
        </w:rPr>
        <w:t xml:space="preserve">ystemic framework </w:t>
      </w:r>
      <w:r w:rsidR="00634BF5" w:rsidRPr="00F178D4">
        <w:rPr>
          <w:rFonts w:ascii="Times New Roman" w:eastAsia="Times New Roman" w:hAnsi="Times New Roman"/>
          <w:sz w:val="16"/>
          <w:szCs w:val="16"/>
        </w:rPr>
        <w:t>for sustainability assessment. Ecol. Econ. 119, 314e325</w:t>
      </w:r>
    </w:p>
    <w:p w:rsidR="000D11F3" w:rsidRPr="00F178D4"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FF03FF" w:rsidRPr="00F178D4" w:rsidRDefault="000D11F3" w:rsidP="00966757">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[23</w:t>
      </w:r>
      <w:r w:rsidR="00634BF5" w:rsidRPr="00634BF5">
        <w:rPr>
          <w:rFonts w:ascii="Times New Roman" w:eastAsia="Times New Roman" w:hAnsi="Times New Roman"/>
          <w:sz w:val="16"/>
          <w:szCs w:val="16"/>
        </w:rPr>
        <w:t xml:space="preserve">] </w:t>
      </w:r>
      <w:proofErr w:type="spellStart"/>
      <w:r w:rsidR="00634BF5" w:rsidRPr="00634BF5">
        <w:rPr>
          <w:rFonts w:ascii="Times New Roman" w:eastAsia="Times New Roman" w:hAnsi="Times New Roman"/>
          <w:sz w:val="16"/>
          <w:szCs w:val="16"/>
        </w:rPr>
        <w:t>Sleuw</w:t>
      </w:r>
      <w:proofErr w:type="spellEnd"/>
      <w:r w:rsidR="00634BF5" w:rsidRPr="00634BF5">
        <w:rPr>
          <w:rFonts w:ascii="Times New Roman" w:eastAsia="Times New Roman" w:hAnsi="Times New Roman"/>
          <w:sz w:val="16"/>
          <w:szCs w:val="16"/>
        </w:rPr>
        <w:t xml:space="preserve"> Martin (2011) “A comparison of BREEAM and LEED Environmental Assessment Methods” A report to the university of East Anglia Estates and Building November 2011</w:t>
      </w:r>
    </w:p>
    <w:p w:rsidR="001D5573" w:rsidRPr="00F178D4" w:rsidRDefault="001D5573" w:rsidP="00966757">
      <w:pPr>
        <w:autoSpaceDE w:val="0"/>
        <w:autoSpaceDN w:val="0"/>
        <w:adjustRightInd w:val="0"/>
        <w:spacing w:after="0" w:line="240" w:lineRule="auto"/>
        <w:ind w:left="360" w:hanging="270"/>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[24</w:t>
      </w:r>
      <w:r w:rsidR="001D5573" w:rsidRPr="00F178D4">
        <w:rPr>
          <w:rFonts w:ascii="Times New Roman" w:eastAsia="Times New Roman" w:hAnsi="Times New Roman"/>
          <w:sz w:val="16"/>
          <w:szCs w:val="16"/>
        </w:rPr>
        <w:t xml:space="preserve">] </w:t>
      </w:r>
      <w:proofErr w:type="spellStart"/>
      <w:r w:rsidR="001D5573" w:rsidRPr="00F178D4">
        <w:rPr>
          <w:rFonts w:ascii="Times New Roman" w:eastAsia="Times New Roman" w:hAnsi="Times New Roman"/>
          <w:sz w:val="16"/>
          <w:szCs w:val="16"/>
        </w:rPr>
        <w:t>Sharifi</w:t>
      </w:r>
      <w:proofErr w:type="spellEnd"/>
      <w:r w:rsidR="001D5573" w:rsidRPr="00F178D4">
        <w:rPr>
          <w:rFonts w:ascii="Times New Roman" w:eastAsia="Times New Roman" w:hAnsi="Times New Roman"/>
          <w:sz w:val="16"/>
          <w:szCs w:val="16"/>
        </w:rPr>
        <w:t xml:space="preserve">, A., Yamagata, Y., 2016. On the suitability of assessment tools for guiding communities towards disaster resilience. Int. J. Disaster Risk </w:t>
      </w:r>
      <w:proofErr w:type="spellStart"/>
      <w:r w:rsidR="001D5573" w:rsidRPr="00F178D4">
        <w:rPr>
          <w:rFonts w:ascii="Times New Roman" w:eastAsia="Times New Roman" w:hAnsi="Times New Roman"/>
          <w:sz w:val="16"/>
          <w:szCs w:val="16"/>
        </w:rPr>
        <w:t>Reduct</w:t>
      </w:r>
      <w:proofErr w:type="spellEnd"/>
      <w:r w:rsidR="001D5573" w:rsidRPr="00F178D4">
        <w:rPr>
          <w:rFonts w:ascii="Times New Roman" w:eastAsia="Times New Roman" w:hAnsi="Times New Roman"/>
          <w:sz w:val="16"/>
          <w:szCs w:val="16"/>
        </w:rPr>
        <w:t>. 18, 115e124.</w:t>
      </w: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935CAC"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r>
        <w:rPr>
          <w:rFonts w:ascii="Times New Roman" w:eastAsia="Times New Roman" w:hAnsi="Times New Roman"/>
          <w:sz w:val="16"/>
          <w:szCs w:val="16"/>
        </w:rPr>
        <w:t>[25</w:t>
      </w:r>
      <w:r w:rsidR="00935CAC">
        <w:rPr>
          <w:rFonts w:ascii="Times New Roman" w:eastAsia="Times New Roman" w:hAnsi="Times New Roman"/>
          <w:sz w:val="16"/>
          <w:szCs w:val="16"/>
        </w:rPr>
        <w:t xml:space="preserve">] </w:t>
      </w:r>
      <w:r w:rsidR="00935CAC" w:rsidRPr="00935CAC">
        <w:rPr>
          <w:rFonts w:ascii="Times New Roman" w:eastAsia="Times New Roman" w:hAnsi="Times New Roman"/>
          <w:sz w:val="16"/>
          <w:szCs w:val="16"/>
        </w:rPr>
        <w:t xml:space="preserve">United Nations Human Settlements </w:t>
      </w:r>
      <w:proofErr w:type="spellStart"/>
      <w:r w:rsidR="00935CAC" w:rsidRPr="00935CAC">
        <w:rPr>
          <w:rFonts w:ascii="Times New Roman" w:eastAsia="Times New Roman" w:hAnsi="Times New Roman"/>
          <w:sz w:val="16"/>
          <w:szCs w:val="16"/>
        </w:rPr>
        <w:t>Programme</w:t>
      </w:r>
      <w:proofErr w:type="spellEnd"/>
      <w:r w:rsidR="00935CAC" w:rsidRPr="00935CAC">
        <w:rPr>
          <w:rFonts w:ascii="Times New Roman" w:eastAsia="Times New Roman" w:hAnsi="Times New Roman"/>
          <w:sz w:val="16"/>
          <w:szCs w:val="16"/>
        </w:rPr>
        <w:t xml:space="preserve"> (</w:t>
      </w:r>
      <w:r>
        <w:rPr>
          <w:rFonts w:ascii="Times New Roman" w:eastAsia="Times New Roman" w:hAnsi="Times New Roman"/>
          <w:sz w:val="16"/>
          <w:szCs w:val="16"/>
        </w:rPr>
        <w:t xml:space="preserve">UN HABITAT), 2004. Global Urban </w:t>
      </w:r>
      <w:r w:rsidR="00935CAC" w:rsidRPr="00935CAC">
        <w:rPr>
          <w:rFonts w:ascii="Times New Roman" w:eastAsia="Times New Roman" w:hAnsi="Times New Roman"/>
          <w:sz w:val="16"/>
          <w:szCs w:val="16"/>
        </w:rPr>
        <w:t xml:space="preserve">Observatory. </w:t>
      </w:r>
      <w:hyperlink r:id="rId14" w:history="1">
        <w:r w:rsidRPr="00604770">
          <w:rPr>
            <w:rStyle w:val="Hyperlink"/>
            <w:rFonts w:ascii="Times New Roman" w:eastAsia="Times New Roman" w:hAnsi="Times New Roman"/>
            <w:sz w:val="16"/>
            <w:szCs w:val="16"/>
          </w:rPr>
          <w:t>http://www.unchs.org/programmes/guo/urbanjndicators.asp</w:t>
        </w:r>
      </w:hyperlink>
      <w:r w:rsidR="00935CAC" w:rsidRPr="00935CAC">
        <w:rPr>
          <w:rFonts w:ascii="Times New Roman" w:eastAsia="Times New Roman" w:hAnsi="Times New Roman"/>
          <w:sz w:val="16"/>
          <w:szCs w:val="16"/>
        </w:rPr>
        <w:t>.</w:t>
      </w:r>
    </w:p>
    <w:p w:rsidR="000D11F3" w:rsidRDefault="000D11F3" w:rsidP="000D11F3">
      <w:pPr>
        <w:autoSpaceDE w:val="0"/>
        <w:autoSpaceDN w:val="0"/>
        <w:adjustRightInd w:val="0"/>
        <w:spacing w:after="0" w:line="240" w:lineRule="auto"/>
        <w:ind w:left="360" w:hanging="270"/>
        <w:jc w:val="both"/>
        <w:rPr>
          <w:rFonts w:ascii="Times New Roman" w:eastAsia="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r>
        <w:rPr>
          <w:rFonts w:ascii="Times New Roman" w:hAnsi="Times New Roman"/>
          <w:sz w:val="16"/>
          <w:szCs w:val="16"/>
        </w:rPr>
        <w:t>[26</w:t>
      </w:r>
      <w:r w:rsidR="00634BF5" w:rsidRPr="00F178D4">
        <w:rPr>
          <w:rFonts w:ascii="Times New Roman" w:hAnsi="Times New Roman"/>
          <w:sz w:val="16"/>
          <w:szCs w:val="16"/>
        </w:rPr>
        <w:t>] USGBC (2011) “LEED for Neighbourhood Development [Online]”. U.S. GREEN BUILDING COUNCIL.Available:http://www.usgbc.org/DisplayPage.aspx?CMSPageID=148.</w:t>
      </w: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r>
        <w:rPr>
          <w:rFonts w:ascii="Times New Roman" w:hAnsi="Times New Roman"/>
          <w:sz w:val="16"/>
          <w:szCs w:val="16"/>
        </w:rPr>
        <w:t>[27</w:t>
      </w:r>
      <w:r w:rsidR="00634BF5" w:rsidRPr="00F178D4">
        <w:rPr>
          <w:rFonts w:ascii="Times New Roman" w:hAnsi="Times New Roman"/>
          <w:sz w:val="16"/>
          <w:szCs w:val="16"/>
        </w:rPr>
        <w:t xml:space="preserve">] USGBC (2016) LEED v4 Building Design + Construction Guide. Available online http://www.usgbc.org/guide/bdc </w:t>
      </w:r>
      <w:r>
        <w:rPr>
          <w:rFonts w:ascii="Times New Roman" w:hAnsi="Times New Roman"/>
          <w:sz w:val="16"/>
          <w:szCs w:val="16"/>
        </w:rPr>
        <w:t>(accessed on 5th January 2022).</w:t>
      </w: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r>
        <w:rPr>
          <w:rFonts w:ascii="Times New Roman" w:hAnsi="Times New Roman"/>
          <w:sz w:val="16"/>
          <w:szCs w:val="16"/>
        </w:rPr>
        <w:t>[28</w:t>
      </w:r>
      <w:r w:rsidR="00C86F29">
        <w:rPr>
          <w:rFonts w:ascii="Times New Roman" w:hAnsi="Times New Roman"/>
          <w:sz w:val="16"/>
          <w:szCs w:val="16"/>
        </w:rPr>
        <w:t>]</w:t>
      </w:r>
      <w:r w:rsidR="00C86F29" w:rsidRPr="00C86F29">
        <w:rPr>
          <w:rFonts w:ascii="Times New Roman" w:hAnsi="Times New Roman"/>
          <w:sz w:val="16"/>
          <w:szCs w:val="16"/>
        </w:rPr>
        <w:t>Wedding, G., Crawford-Brown, D., 2007. Measuring s</w:t>
      </w:r>
      <w:r>
        <w:rPr>
          <w:rFonts w:ascii="Times New Roman" w:hAnsi="Times New Roman"/>
          <w:sz w:val="16"/>
          <w:szCs w:val="16"/>
        </w:rPr>
        <w:t xml:space="preserve">ite-level success in brownfield </w:t>
      </w:r>
      <w:r w:rsidR="00C86F29" w:rsidRPr="00C86F29">
        <w:rPr>
          <w:rFonts w:ascii="Times New Roman" w:hAnsi="Times New Roman"/>
          <w:sz w:val="16"/>
          <w:szCs w:val="16"/>
        </w:rPr>
        <w:t>redevelopments: a focus on sustainability and green building. J. E</w:t>
      </w:r>
      <w:r>
        <w:rPr>
          <w:rFonts w:ascii="Times New Roman" w:hAnsi="Times New Roman"/>
          <w:sz w:val="16"/>
          <w:szCs w:val="16"/>
        </w:rPr>
        <w:t xml:space="preserve">nviron. </w:t>
      </w:r>
      <w:proofErr w:type="spellStart"/>
      <w:r w:rsidR="00C86F29" w:rsidRPr="00C86F29">
        <w:rPr>
          <w:rFonts w:ascii="Times New Roman" w:hAnsi="Times New Roman"/>
          <w:sz w:val="16"/>
          <w:szCs w:val="16"/>
        </w:rPr>
        <w:t>Manag</w:t>
      </w:r>
      <w:proofErr w:type="spellEnd"/>
      <w:r w:rsidR="00C86F29" w:rsidRPr="00C86F29">
        <w:rPr>
          <w:rFonts w:ascii="Times New Roman" w:hAnsi="Times New Roman"/>
          <w:sz w:val="16"/>
          <w:szCs w:val="16"/>
        </w:rPr>
        <w:t>. 85 (2), 483e495.</w:t>
      </w: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r>
        <w:rPr>
          <w:rFonts w:ascii="Times New Roman" w:hAnsi="Times New Roman"/>
          <w:sz w:val="16"/>
          <w:szCs w:val="16"/>
        </w:rPr>
        <w:t>[29</w:t>
      </w:r>
      <w:r w:rsidR="00E94FAC" w:rsidRPr="00F178D4">
        <w:rPr>
          <w:rFonts w:ascii="Times New Roman" w:hAnsi="Times New Roman"/>
          <w:sz w:val="16"/>
          <w:szCs w:val="16"/>
        </w:rPr>
        <w:t xml:space="preserve">] Yoon </w:t>
      </w:r>
      <w:proofErr w:type="spellStart"/>
      <w:r w:rsidR="00E94FAC" w:rsidRPr="00F178D4">
        <w:rPr>
          <w:rFonts w:ascii="Times New Roman" w:hAnsi="Times New Roman"/>
          <w:sz w:val="16"/>
          <w:szCs w:val="16"/>
        </w:rPr>
        <w:t>Jungwon</w:t>
      </w:r>
      <w:proofErr w:type="spellEnd"/>
      <w:r w:rsidR="00E94FAC" w:rsidRPr="00F178D4">
        <w:rPr>
          <w:rFonts w:ascii="Times New Roman" w:hAnsi="Times New Roman"/>
          <w:sz w:val="16"/>
          <w:szCs w:val="16"/>
        </w:rPr>
        <w:t xml:space="preserve"> and Park </w:t>
      </w:r>
      <w:proofErr w:type="spellStart"/>
      <w:r w:rsidR="00E94FAC" w:rsidRPr="00F178D4">
        <w:rPr>
          <w:rFonts w:ascii="Times New Roman" w:hAnsi="Times New Roman"/>
          <w:sz w:val="16"/>
          <w:szCs w:val="16"/>
        </w:rPr>
        <w:t>Jiyoung</w:t>
      </w:r>
      <w:proofErr w:type="spellEnd"/>
      <w:r w:rsidR="00E94FAC" w:rsidRPr="00F178D4">
        <w:rPr>
          <w:rFonts w:ascii="Times New Roman" w:hAnsi="Times New Roman"/>
          <w:sz w:val="16"/>
          <w:szCs w:val="16"/>
        </w:rPr>
        <w:t xml:space="preserve"> (2015) “Comparative Analysis of Material Criteria in Neighborhood Sustainability Assessment Tools and Urban Design Guidelines: Cases of the UK, the US, Japan, and Korea” Journal for Sustainability 2015, Vol. 7, 1445</w:t>
      </w:r>
      <w:r>
        <w:rPr>
          <w:rFonts w:ascii="Times New Roman" w:hAnsi="Times New Roman"/>
          <w:sz w:val="16"/>
          <w:szCs w:val="16"/>
        </w:rPr>
        <w:t>0-14487; doi</w:t>
      </w:r>
      <w:proofErr w:type="gramStart"/>
      <w:r>
        <w:rPr>
          <w:rFonts w:ascii="Times New Roman" w:hAnsi="Times New Roman"/>
          <w:sz w:val="16"/>
          <w:szCs w:val="16"/>
        </w:rPr>
        <w:t>:10.3390</w:t>
      </w:r>
      <w:proofErr w:type="gramEnd"/>
      <w:r>
        <w:rPr>
          <w:rFonts w:ascii="Times New Roman" w:hAnsi="Times New Roman"/>
          <w:sz w:val="16"/>
          <w:szCs w:val="16"/>
        </w:rPr>
        <w:t>/su71114450</w:t>
      </w:r>
    </w:p>
    <w:p w:rsidR="000D11F3" w:rsidRDefault="000D11F3" w:rsidP="000D11F3">
      <w:pPr>
        <w:autoSpaceDE w:val="0"/>
        <w:autoSpaceDN w:val="0"/>
        <w:adjustRightInd w:val="0"/>
        <w:spacing w:after="0" w:line="240" w:lineRule="auto"/>
        <w:ind w:left="360" w:hanging="270"/>
        <w:jc w:val="both"/>
        <w:rPr>
          <w:rFonts w:ascii="Times New Roman" w:hAnsi="Times New Roman"/>
          <w:sz w:val="16"/>
          <w:szCs w:val="16"/>
        </w:rPr>
      </w:pPr>
    </w:p>
    <w:p w:rsidR="000900FB" w:rsidRPr="00F178D4" w:rsidRDefault="000D11F3" w:rsidP="000D11F3">
      <w:pPr>
        <w:autoSpaceDE w:val="0"/>
        <w:autoSpaceDN w:val="0"/>
        <w:adjustRightInd w:val="0"/>
        <w:spacing w:after="0" w:line="240" w:lineRule="auto"/>
        <w:ind w:left="360" w:hanging="270"/>
        <w:jc w:val="both"/>
        <w:rPr>
          <w:rFonts w:ascii="Times New Roman" w:hAnsi="Times New Roman"/>
          <w:sz w:val="16"/>
          <w:szCs w:val="16"/>
        </w:rPr>
      </w:pPr>
      <w:r>
        <w:rPr>
          <w:rFonts w:ascii="Times New Roman" w:hAnsi="Times New Roman"/>
          <w:sz w:val="16"/>
          <w:szCs w:val="16"/>
        </w:rPr>
        <w:t>[30</w:t>
      </w:r>
      <w:r w:rsidR="000900FB" w:rsidRPr="00F178D4">
        <w:rPr>
          <w:rFonts w:ascii="Times New Roman" w:hAnsi="Times New Roman"/>
          <w:sz w:val="16"/>
          <w:szCs w:val="16"/>
        </w:rPr>
        <w:t xml:space="preserve">] </w:t>
      </w:r>
      <w:proofErr w:type="spellStart"/>
      <w:r w:rsidR="000900FB" w:rsidRPr="00F178D4">
        <w:rPr>
          <w:rFonts w:ascii="Times New Roman" w:hAnsi="Times New Roman"/>
          <w:sz w:val="16"/>
          <w:szCs w:val="16"/>
        </w:rPr>
        <w:t>Yudelson</w:t>
      </w:r>
      <w:proofErr w:type="spellEnd"/>
      <w:r w:rsidR="000900FB" w:rsidRPr="00F178D4">
        <w:rPr>
          <w:rFonts w:ascii="Times New Roman" w:hAnsi="Times New Roman"/>
          <w:sz w:val="16"/>
          <w:szCs w:val="16"/>
        </w:rPr>
        <w:t xml:space="preserve"> L (2004) “The Insider's Guide to Marketing Green Building's” 217.p</w:t>
      </w:r>
    </w:p>
    <w:p w:rsidR="00E94FAC" w:rsidRPr="00F178D4" w:rsidRDefault="00E94FAC" w:rsidP="001C412F">
      <w:pPr>
        <w:autoSpaceDE w:val="0"/>
        <w:autoSpaceDN w:val="0"/>
        <w:adjustRightInd w:val="0"/>
        <w:spacing w:after="0" w:line="240" w:lineRule="auto"/>
        <w:ind w:left="360" w:hanging="270"/>
        <w:jc w:val="both"/>
        <w:rPr>
          <w:rFonts w:ascii="Times New Roman" w:eastAsia="Times New Roman" w:hAnsi="Times New Roman"/>
          <w:sz w:val="16"/>
          <w:szCs w:val="16"/>
        </w:rPr>
      </w:pPr>
    </w:p>
    <w:p w:rsidR="001C412F" w:rsidRPr="00F178D4" w:rsidRDefault="001C412F" w:rsidP="001C412F">
      <w:pPr>
        <w:autoSpaceDE w:val="0"/>
        <w:autoSpaceDN w:val="0"/>
        <w:adjustRightInd w:val="0"/>
        <w:spacing w:after="0" w:line="240" w:lineRule="auto"/>
        <w:ind w:left="360" w:hanging="270"/>
        <w:jc w:val="both"/>
        <w:rPr>
          <w:rFonts w:ascii="Times New Roman" w:eastAsia="Times New Roman" w:hAnsi="Times New Roman"/>
          <w:sz w:val="16"/>
          <w:szCs w:val="16"/>
        </w:rPr>
      </w:pPr>
    </w:p>
    <w:p w:rsidR="001C412F" w:rsidRPr="00F178D4" w:rsidRDefault="001C412F" w:rsidP="001C412F">
      <w:pPr>
        <w:autoSpaceDE w:val="0"/>
        <w:autoSpaceDN w:val="0"/>
        <w:adjustRightInd w:val="0"/>
        <w:spacing w:after="0" w:line="240" w:lineRule="auto"/>
        <w:ind w:left="360" w:hanging="270"/>
        <w:jc w:val="both"/>
        <w:rPr>
          <w:rFonts w:ascii="Times New Roman" w:eastAsia="Times New Roman" w:hAnsi="Times New Roman"/>
          <w:sz w:val="16"/>
          <w:szCs w:val="16"/>
        </w:rPr>
      </w:pPr>
    </w:p>
    <w:p w:rsidR="001C412F" w:rsidRPr="00F178D4" w:rsidRDefault="001C412F" w:rsidP="00023EF0">
      <w:pPr>
        <w:autoSpaceDE w:val="0"/>
        <w:autoSpaceDN w:val="0"/>
        <w:adjustRightInd w:val="0"/>
        <w:spacing w:after="0" w:line="240" w:lineRule="auto"/>
        <w:ind w:left="360" w:hanging="270"/>
        <w:jc w:val="both"/>
        <w:rPr>
          <w:rFonts w:ascii="Times New Roman" w:eastAsia="Times New Roman" w:hAnsi="Times New Roman"/>
          <w:sz w:val="16"/>
          <w:szCs w:val="16"/>
        </w:rPr>
      </w:pPr>
    </w:p>
    <w:p w:rsidR="001C412F" w:rsidRPr="00F178D4" w:rsidRDefault="001C412F" w:rsidP="001C412F">
      <w:pPr>
        <w:autoSpaceDE w:val="0"/>
        <w:autoSpaceDN w:val="0"/>
        <w:adjustRightInd w:val="0"/>
        <w:spacing w:after="0" w:line="240" w:lineRule="auto"/>
        <w:ind w:left="360" w:hanging="270"/>
        <w:jc w:val="both"/>
        <w:rPr>
          <w:rFonts w:ascii="Times New Roman" w:eastAsia="Times New Roman" w:hAnsi="Times New Roman"/>
          <w:sz w:val="16"/>
          <w:szCs w:val="16"/>
        </w:rPr>
      </w:pPr>
      <w:r w:rsidRPr="00F178D4">
        <w:rPr>
          <w:rFonts w:ascii="Times New Roman" w:eastAsia="Times New Roman" w:hAnsi="Times New Roman"/>
          <w:sz w:val="16"/>
          <w:szCs w:val="16"/>
        </w:rPr>
        <w:cr/>
      </w:r>
    </w:p>
    <w:p w:rsidR="001C412F" w:rsidRPr="00F178D4" w:rsidRDefault="001C412F" w:rsidP="00023EF0">
      <w:pPr>
        <w:autoSpaceDE w:val="0"/>
        <w:autoSpaceDN w:val="0"/>
        <w:adjustRightInd w:val="0"/>
        <w:spacing w:after="0" w:line="240" w:lineRule="auto"/>
        <w:ind w:left="360" w:hanging="270"/>
        <w:jc w:val="both"/>
        <w:rPr>
          <w:rFonts w:ascii="Times New Roman" w:eastAsia="Times New Roman" w:hAnsi="Times New Roman"/>
          <w:sz w:val="16"/>
          <w:szCs w:val="16"/>
        </w:rPr>
      </w:pPr>
    </w:p>
    <w:p w:rsidR="00061280" w:rsidRPr="00F178D4" w:rsidRDefault="001C412F" w:rsidP="001C412F">
      <w:pPr>
        <w:autoSpaceDE w:val="0"/>
        <w:autoSpaceDN w:val="0"/>
        <w:adjustRightInd w:val="0"/>
        <w:spacing w:after="0" w:line="240" w:lineRule="auto"/>
        <w:jc w:val="both"/>
        <w:rPr>
          <w:rFonts w:ascii="Times New Roman" w:eastAsia="Times New Roman" w:hAnsi="Times New Roman"/>
          <w:sz w:val="16"/>
          <w:szCs w:val="16"/>
        </w:rPr>
      </w:pPr>
      <w:r w:rsidRPr="00F178D4">
        <w:rPr>
          <w:rFonts w:ascii="Times New Roman" w:eastAsia="Times New Roman" w:hAnsi="Times New Roman"/>
          <w:sz w:val="16"/>
          <w:szCs w:val="16"/>
        </w:rPr>
        <w:t xml:space="preserve">  </w:t>
      </w:r>
    </w:p>
    <w:p w:rsidR="00E97293" w:rsidRPr="00F178D4" w:rsidRDefault="00E97293" w:rsidP="0072672B">
      <w:pPr>
        <w:autoSpaceDE w:val="0"/>
        <w:autoSpaceDN w:val="0"/>
        <w:adjustRightInd w:val="0"/>
        <w:spacing w:after="0" w:line="240" w:lineRule="auto"/>
        <w:jc w:val="both"/>
        <w:rPr>
          <w:rFonts w:ascii="Times New Roman" w:eastAsia="Times New Roman" w:hAnsi="Times New Roman"/>
          <w:sz w:val="16"/>
          <w:szCs w:val="16"/>
        </w:rPr>
      </w:pPr>
    </w:p>
    <w:p w:rsidR="00A658F9" w:rsidRPr="00F178D4" w:rsidRDefault="00A658F9" w:rsidP="0072672B">
      <w:pPr>
        <w:autoSpaceDE w:val="0"/>
        <w:autoSpaceDN w:val="0"/>
        <w:adjustRightInd w:val="0"/>
        <w:spacing w:after="0" w:line="240" w:lineRule="auto"/>
        <w:jc w:val="both"/>
        <w:rPr>
          <w:rFonts w:ascii="Times New Roman" w:eastAsia="Times New Roman" w:hAnsi="Times New Roman"/>
          <w:sz w:val="16"/>
          <w:szCs w:val="16"/>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Pr="00A658F9" w:rsidRDefault="00A658F9" w:rsidP="00D45460">
      <w:pPr>
        <w:autoSpaceDE w:val="0"/>
        <w:autoSpaceDN w:val="0"/>
        <w:adjustRightInd w:val="0"/>
        <w:spacing w:after="0" w:line="240" w:lineRule="auto"/>
        <w:ind w:left="-180"/>
        <w:jc w:val="center"/>
        <w:rPr>
          <w:rFonts w:ascii="Times New Roman" w:eastAsia="Times New Roman" w:hAnsi="Times New Roman"/>
          <w:sz w:val="20"/>
          <w:szCs w:val="20"/>
        </w:rPr>
      </w:pP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p>
    <w:sectPr w:rsidR="00A658F9" w:rsidRPr="00A658F9" w:rsidSect="00257D0E">
      <w:type w:val="continuous"/>
      <w:pgSz w:w="11909" w:h="16834" w:code="9"/>
      <w:pgMar w:top="1440" w:right="1440" w:bottom="1440" w:left="1440" w:header="54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A0" w:rsidRDefault="00E653A0" w:rsidP="00CA3DA6">
      <w:pPr>
        <w:spacing w:after="0" w:line="240" w:lineRule="auto"/>
      </w:pPr>
      <w:r>
        <w:separator/>
      </w:r>
    </w:p>
  </w:endnote>
  <w:endnote w:type="continuationSeparator" w:id="0">
    <w:p w:rsidR="00E653A0" w:rsidRDefault="00E653A0" w:rsidP="00CA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E29" w:rsidRPr="00701330" w:rsidRDefault="00CD2E29" w:rsidP="00EE4669">
    <w:pPr>
      <w:pStyle w:val="Footer"/>
      <w:rPr>
        <w:rFonts w:ascii="Times New Roman" w:hAnsi="Times New Roman"/>
        <w:sz w:val="16"/>
      </w:rPr>
    </w:pPr>
    <w:r>
      <w:rPr>
        <w:rFonts w:ascii="Times New Roman" w:hAnsi="Times New Roman"/>
        <w:noProof/>
        <w:sz w:val="16"/>
        <w:lang w:val="en-GB" w:eastAsia="en-GB"/>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-22225</wp:posOffset>
              </wp:positionV>
              <wp:extent cx="5931535" cy="0"/>
              <wp:effectExtent l="9525" t="6350" r="12065"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A241A" id="_x0000_t32" coordsize="21600,21600" o:spt="32" o:oned="t" path="m,l21600,21600e" filled="f">
              <v:path arrowok="t" fillok="f" o:connecttype="none"/>
              <o:lock v:ext="edit" shapetype="t"/>
            </v:shapetype>
            <v:shape id="AutoShape 4" o:spid="_x0000_s1026" type="#_x0000_t32" style="position:absolute;margin-left:0;margin-top:-1.75pt;width:467.05pt;height:0;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xS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MQknS&#10;g0RPB6dCZZT68Qza5hBVyp3xDdKTfNXPin63SKqyJbLhIfjtrCE38RnRuxR/sRqK7IcvikEMAfww&#10;q1Nteg8JU0CnIMn5Jgk/OUThY7acJ9k8w4i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"/>
          </w:pict>
        </mc:Fallback>
      </mc:AlternateContent>
    </w:r>
    <w:r w:rsidR="00EE4669" w:rsidRPr="00EE4669">
      <w:rPr>
        <w:rFonts w:ascii="Times New Roman" w:hAnsi="Times New Roman"/>
        <w:sz w:val="16"/>
      </w:rPr>
      <w:t>International Conference on Civil and</w:t>
    </w:r>
    <w:r w:rsidR="00EE4669">
      <w:rPr>
        <w:rFonts w:ascii="Times New Roman" w:hAnsi="Times New Roman"/>
        <w:sz w:val="16"/>
      </w:rPr>
      <w:t xml:space="preserve"> </w:t>
    </w:r>
    <w:r w:rsidR="00EE4669" w:rsidRPr="00EE4669">
      <w:rPr>
        <w:rFonts w:ascii="Times New Roman" w:hAnsi="Times New Roman"/>
        <w:sz w:val="16"/>
      </w:rPr>
      <w:t>Environmental Engineering (I2C2E) held</w:t>
    </w:r>
    <w:r w:rsidR="00EE4669">
      <w:rPr>
        <w:rFonts w:ascii="Times New Roman" w:hAnsi="Times New Roman"/>
        <w:sz w:val="16"/>
      </w:rPr>
      <w:t xml:space="preserve"> in Dubai, United Arab Emirates on </w:t>
    </w:r>
    <w:r w:rsidR="00EE4669" w:rsidRPr="00EE4669">
      <w:rPr>
        <w:rFonts w:ascii="Times New Roman" w:hAnsi="Times New Roman"/>
        <w:noProof/>
        <w:sz w:val="16"/>
        <w:lang w:val="en-GB" w:eastAsia="en-GB"/>
      </w:rPr>
      <w:drawing>
        <wp:inline distT="0" distB="0" distL="0" distR="0" wp14:anchorId="1AECAFCC" wp14:editId="0520E819">
          <wp:extent cx="885825" cy="281305"/>
          <wp:effectExtent l="0" t="0" r="9525" b="4445"/>
          <wp:docPr id="4" name="Picture 4" descr="C:\Users\Momoh\Downloads\Capture 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oh\Downloads\Capture ass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38" t="11322" r="4828" b="9434"/>
                  <a:stretch/>
                </pic:blipFill>
                <pic:spPr bwMode="auto">
                  <a:xfrm>
                    <a:off x="0" y="0"/>
                    <a:ext cx="885825" cy="281305"/>
                  </a:xfrm>
                  <a:prstGeom prst="rect">
                    <a:avLst/>
                  </a:prstGeom>
                  <a:noFill/>
                  <a:ln>
                    <a:noFill/>
                  </a:ln>
                  <a:extLst>
                    <a:ext uri="{53640926-AAD7-44D8-BBD7-CCE9431645EC}">
                      <a14:shadowObscured xmlns:a14="http://schemas.microsoft.com/office/drawing/2010/main"/>
                    </a:ext>
                  </a:extLst>
                </pic:spPr>
              </pic:pic>
            </a:graphicData>
          </a:graphic>
        </wp:inline>
      </w:drawing>
    </w:r>
    <w:r w:rsidR="00EE4669">
      <w:rPr>
        <w:rFonts w:ascii="Times New Roman" w:hAnsi="Times New Roman"/>
        <w:sz w:val="16"/>
      </w:rPr>
      <w:t>03</w:t>
    </w:r>
    <w:r w:rsidR="00EE4669" w:rsidRPr="00EE4669">
      <w:rPr>
        <w:rFonts w:ascii="Times New Roman" w:hAnsi="Times New Roman"/>
        <w:sz w:val="16"/>
        <w:vertAlign w:val="superscript"/>
      </w:rPr>
      <w:t>rd</w:t>
    </w:r>
    <w:r w:rsidR="00EE4669">
      <w:rPr>
        <w:rFonts w:ascii="Times New Roman" w:hAnsi="Times New Roman"/>
        <w:sz w:val="16"/>
      </w:rPr>
      <w:t xml:space="preserve"> – </w:t>
    </w:r>
    <w:r w:rsidR="00EE4669" w:rsidRPr="00EE4669">
      <w:rPr>
        <w:rFonts w:ascii="Times New Roman" w:hAnsi="Times New Roman"/>
        <w:sz w:val="16"/>
      </w:rPr>
      <w:t>04</w:t>
    </w:r>
    <w:r w:rsidR="00EE4669" w:rsidRPr="00EE4669">
      <w:rPr>
        <w:rFonts w:ascii="Times New Roman" w:hAnsi="Times New Roman"/>
        <w:sz w:val="16"/>
        <w:vertAlign w:val="superscript"/>
      </w:rPr>
      <w:t>th</w:t>
    </w:r>
    <w:r w:rsidR="00EE4669">
      <w:rPr>
        <w:rFonts w:ascii="Times New Roman" w:hAnsi="Times New Roman"/>
        <w:sz w:val="16"/>
      </w:rPr>
      <w:t xml:space="preserve"> </w:t>
    </w:r>
    <w:r w:rsidR="00EE4669" w:rsidRPr="00EE4669">
      <w:rPr>
        <w:rFonts w:ascii="Times New Roman" w:hAnsi="Times New Roman"/>
        <w:sz w:val="16"/>
      </w:rPr>
      <w:t>June, 2022</w:t>
    </w:r>
    <w:r w:rsidR="00EE4669">
      <w:rPr>
        <w:rFonts w:ascii="Times New Roman" w:hAnsi="Times New Roman"/>
        <w:sz w:val="16"/>
      </w:rPr>
      <w:t xml:space="preserve"> (Paper ID RW-12C2EDUBAI-260522-15552)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69" w:rsidRDefault="00CD2E29" w:rsidP="00EE4669">
    <w:pPr>
      <w:pStyle w:val="Footer"/>
      <w:rPr>
        <w:rFonts w:ascii="Times New Roman" w:hAnsi="Times New Roman"/>
        <w:sz w:val="16"/>
      </w:rPr>
    </w:pPr>
    <w:r>
      <w:rPr>
        <w:rFonts w:ascii="Times New Roman" w:hAnsi="Times New Roman"/>
        <w:noProof/>
        <w:sz w:val="16"/>
        <w:lang w:val="en-GB"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-22225</wp:posOffset>
              </wp:positionV>
              <wp:extent cx="5931535" cy="0"/>
              <wp:effectExtent l="9525" t="6350" r="1206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33824" id="_x0000_t32" coordsize="21600,21600" o:spt="32" o:oned="t" path="m,l21600,21600e" filled="f">
              <v:path arrowok="t" fillok="f" o:connecttype="none"/>
              <o:lock v:ext="edit" shapetype="t"/>
            </v:shapetype>
            <v:shape id="AutoShape 3" o:spid="_x0000_s1026" type="#_x0000_t32" style="position:absolute;margin-left:0;margin-top:-1.75pt;width:467.05pt;height:0;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nwHgIAADs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"/>
          </w:pict>
        </mc:Fallback>
      </mc:AlternateContent>
    </w:r>
    <w:r w:rsidR="00EE4669" w:rsidRPr="00EE4669">
      <w:rPr>
        <w:rFonts w:ascii="Times New Roman" w:hAnsi="Times New Roman"/>
        <w:sz w:val="16"/>
      </w:rPr>
      <w:t>International Conference on Civil and</w:t>
    </w:r>
    <w:r w:rsidR="00EE4669">
      <w:rPr>
        <w:rFonts w:ascii="Times New Roman" w:hAnsi="Times New Roman"/>
        <w:sz w:val="16"/>
      </w:rPr>
      <w:t xml:space="preserve"> </w:t>
    </w:r>
    <w:r w:rsidR="00EE4669" w:rsidRPr="00EE4669">
      <w:rPr>
        <w:rFonts w:ascii="Times New Roman" w:hAnsi="Times New Roman"/>
        <w:sz w:val="16"/>
      </w:rPr>
      <w:t>Environmental Engineering (I2C2E) held</w:t>
    </w:r>
    <w:r w:rsidR="00EE4669">
      <w:rPr>
        <w:rFonts w:ascii="Times New Roman" w:hAnsi="Times New Roman"/>
        <w:sz w:val="16"/>
      </w:rPr>
      <w:t xml:space="preserve"> in Dubai, United Arab Emirates on </w:t>
    </w:r>
    <w:r w:rsidR="00EE4669" w:rsidRPr="00EE4669">
      <w:rPr>
        <w:rFonts w:ascii="Times New Roman" w:hAnsi="Times New Roman"/>
        <w:noProof/>
        <w:sz w:val="16"/>
        <w:lang w:val="en-GB" w:eastAsia="en-GB"/>
      </w:rPr>
      <w:drawing>
        <wp:inline distT="0" distB="0" distL="0" distR="0" wp14:anchorId="6C5B932B" wp14:editId="1029BA55">
          <wp:extent cx="885825" cy="281305"/>
          <wp:effectExtent l="0" t="0" r="9525" b="4445"/>
          <wp:docPr id="1" name="Picture 1" descr="C:\Users\Momoh\Downloads\Capture 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oh\Downloads\Capture ass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38" t="11322" r="4828" b="9434"/>
                  <a:stretch/>
                </pic:blipFill>
                <pic:spPr bwMode="auto">
                  <a:xfrm>
                    <a:off x="0" y="0"/>
                    <a:ext cx="885825" cy="281305"/>
                  </a:xfrm>
                  <a:prstGeom prst="rect">
                    <a:avLst/>
                  </a:prstGeom>
                  <a:noFill/>
                  <a:ln>
                    <a:noFill/>
                  </a:ln>
                  <a:extLst>
                    <a:ext uri="{53640926-AAD7-44D8-BBD7-CCE9431645EC}">
                      <a14:shadowObscured xmlns:a14="http://schemas.microsoft.com/office/drawing/2010/main"/>
                    </a:ext>
                  </a:extLst>
                </pic:spPr>
              </pic:pic>
            </a:graphicData>
          </a:graphic>
        </wp:inline>
      </w:drawing>
    </w:r>
    <w:r w:rsidR="00EE4669">
      <w:rPr>
        <w:rFonts w:ascii="Times New Roman" w:hAnsi="Times New Roman"/>
        <w:sz w:val="16"/>
      </w:rPr>
      <w:t>03</w:t>
    </w:r>
    <w:r w:rsidR="00EE4669" w:rsidRPr="00EE4669">
      <w:rPr>
        <w:rFonts w:ascii="Times New Roman" w:hAnsi="Times New Roman"/>
        <w:sz w:val="16"/>
        <w:vertAlign w:val="superscript"/>
      </w:rPr>
      <w:t>rd</w:t>
    </w:r>
    <w:r w:rsidR="00EE4669">
      <w:rPr>
        <w:rFonts w:ascii="Times New Roman" w:hAnsi="Times New Roman"/>
        <w:sz w:val="16"/>
      </w:rPr>
      <w:t xml:space="preserve"> – </w:t>
    </w:r>
    <w:r w:rsidR="00EE4669" w:rsidRPr="00EE4669">
      <w:rPr>
        <w:rFonts w:ascii="Times New Roman" w:hAnsi="Times New Roman"/>
        <w:sz w:val="16"/>
      </w:rPr>
      <w:t>04</w:t>
    </w:r>
    <w:r w:rsidR="00EE4669" w:rsidRPr="00EE4669">
      <w:rPr>
        <w:rFonts w:ascii="Times New Roman" w:hAnsi="Times New Roman"/>
        <w:sz w:val="16"/>
        <w:vertAlign w:val="superscript"/>
      </w:rPr>
      <w:t>th</w:t>
    </w:r>
    <w:r w:rsidR="00EE4669">
      <w:rPr>
        <w:rFonts w:ascii="Times New Roman" w:hAnsi="Times New Roman"/>
        <w:sz w:val="16"/>
      </w:rPr>
      <w:t xml:space="preserve"> </w:t>
    </w:r>
    <w:r w:rsidR="00EE4669" w:rsidRPr="00EE4669">
      <w:rPr>
        <w:rFonts w:ascii="Times New Roman" w:hAnsi="Times New Roman"/>
        <w:sz w:val="16"/>
      </w:rPr>
      <w:t>June, 2022</w:t>
    </w:r>
    <w:r w:rsidR="00EE4669">
      <w:rPr>
        <w:rFonts w:ascii="Times New Roman" w:hAnsi="Times New Roman"/>
        <w:sz w:val="16"/>
      </w:rPr>
      <w:t xml:space="preserve"> (Paper ID RW-12C2EDUBAI-260522-15552)</w:t>
    </w:r>
  </w:p>
  <w:p w:rsidR="00EE4669" w:rsidRPr="004B0794" w:rsidRDefault="00EE4669" w:rsidP="00EE4669">
    <w:pPr>
      <w:pStyle w:val="Footer"/>
      <w:rPr>
        <w:rFonts w:ascii="Times New Roman" w:hAnsi="Times New Roman"/>
        <w:sz w:val="16"/>
      </w:rPr>
    </w:pPr>
  </w:p>
  <w:p w:rsidR="00CD2E29" w:rsidRPr="004B0794" w:rsidRDefault="00CD2E29" w:rsidP="004B0794">
    <w:pPr>
      <w:pStyle w:val="Footer"/>
      <w:jc w:val="center"/>
      <w:rPr>
        <w:rFonts w:ascii="Times New Roman" w:hAnsi="Times New Roman"/>
        <w:sz w:val="16"/>
      </w:rPr>
    </w:pPr>
    <w:r>
      <w:rPr>
        <w:rFonts w:ascii="Times New Roman" w:hAnsi="Times New Roman"/>
        <w:sz w:val="16"/>
      </w:rPr>
      <w:t>1</w:t>
    </w:r>
    <w:r w:rsidR="00EE4669">
      <w:rPr>
        <w:rFonts w:ascii="Times New Roman" w:hAnsi="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A0" w:rsidRDefault="00E653A0" w:rsidP="00CA3DA6">
      <w:pPr>
        <w:spacing w:after="0" w:line="240" w:lineRule="auto"/>
      </w:pPr>
      <w:r>
        <w:separator/>
      </w:r>
    </w:p>
  </w:footnote>
  <w:footnote w:type="continuationSeparator" w:id="0">
    <w:p w:rsidR="00E653A0" w:rsidRDefault="00E653A0" w:rsidP="00CA3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D01B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5EB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20EE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BE1D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0AC3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C4EC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942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BED6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42A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021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071413"/>
    <w:multiLevelType w:val="hybridMultilevel"/>
    <w:tmpl w:val="8CFAC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424A4"/>
    <w:multiLevelType w:val="hybridMultilevel"/>
    <w:tmpl w:val="B2D62D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30416A"/>
    <w:multiLevelType w:val="hybridMultilevel"/>
    <w:tmpl w:val="8CFAC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MjQ2tLA0NzI1tjBX0lEKTi0uzszPAykwqQUA26/rLSwAAAA="/>
  </w:docVars>
  <w:rsids>
    <w:rsidRoot w:val="00E15931"/>
    <w:rsid w:val="00015547"/>
    <w:rsid w:val="0002024F"/>
    <w:rsid w:val="00021C71"/>
    <w:rsid w:val="00023EF0"/>
    <w:rsid w:val="00032BCB"/>
    <w:rsid w:val="000334F7"/>
    <w:rsid w:val="00047FF9"/>
    <w:rsid w:val="0005724A"/>
    <w:rsid w:val="00061280"/>
    <w:rsid w:val="00076BBE"/>
    <w:rsid w:val="000900FB"/>
    <w:rsid w:val="00097FCC"/>
    <w:rsid w:val="000B357F"/>
    <w:rsid w:val="000B3BB1"/>
    <w:rsid w:val="000D11F3"/>
    <w:rsid w:val="000D36F8"/>
    <w:rsid w:val="000D5DE2"/>
    <w:rsid w:val="000E0307"/>
    <w:rsid w:val="000E0D4E"/>
    <w:rsid w:val="000E21BA"/>
    <w:rsid w:val="000E3E5F"/>
    <w:rsid w:val="000E6850"/>
    <w:rsid w:val="000F6BE3"/>
    <w:rsid w:val="00104A14"/>
    <w:rsid w:val="00111540"/>
    <w:rsid w:val="0011578E"/>
    <w:rsid w:val="00125D00"/>
    <w:rsid w:val="00127740"/>
    <w:rsid w:val="00147E46"/>
    <w:rsid w:val="0016293F"/>
    <w:rsid w:val="00177CD0"/>
    <w:rsid w:val="001808D8"/>
    <w:rsid w:val="00181177"/>
    <w:rsid w:val="001A5A4E"/>
    <w:rsid w:val="001A6450"/>
    <w:rsid w:val="001B1E6C"/>
    <w:rsid w:val="001B716E"/>
    <w:rsid w:val="001C412F"/>
    <w:rsid w:val="001D10A5"/>
    <w:rsid w:val="001D5573"/>
    <w:rsid w:val="001E0EE8"/>
    <w:rsid w:val="00203895"/>
    <w:rsid w:val="00205DEF"/>
    <w:rsid w:val="00210F98"/>
    <w:rsid w:val="00212F28"/>
    <w:rsid w:val="00244038"/>
    <w:rsid w:val="00244060"/>
    <w:rsid w:val="002464CE"/>
    <w:rsid w:val="00246C99"/>
    <w:rsid w:val="002549F2"/>
    <w:rsid w:val="00256AF5"/>
    <w:rsid w:val="00257D0E"/>
    <w:rsid w:val="00260F5D"/>
    <w:rsid w:val="002653A9"/>
    <w:rsid w:val="00275C65"/>
    <w:rsid w:val="00277665"/>
    <w:rsid w:val="00285CC9"/>
    <w:rsid w:val="00286DC8"/>
    <w:rsid w:val="00291FBB"/>
    <w:rsid w:val="002963F9"/>
    <w:rsid w:val="002972C4"/>
    <w:rsid w:val="002A0CC2"/>
    <w:rsid w:val="002A5A30"/>
    <w:rsid w:val="002A70B2"/>
    <w:rsid w:val="002D0ACF"/>
    <w:rsid w:val="002E7DC2"/>
    <w:rsid w:val="002F7827"/>
    <w:rsid w:val="00303313"/>
    <w:rsid w:val="00303CAF"/>
    <w:rsid w:val="00305DAD"/>
    <w:rsid w:val="00311D07"/>
    <w:rsid w:val="0031618C"/>
    <w:rsid w:val="00321D2F"/>
    <w:rsid w:val="00322CA9"/>
    <w:rsid w:val="00323544"/>
    <w:rsid w:val="0032441F"/>
    <w:rsid w:val="00331067"/>
    <w:rsid w:val="003505CD"/>
    <w:rsid w:val="0035113F"/>
    <w:rsid w:val="00360FA3"/>
    <w:rsid w:val="00377EB1"/>
    <w:rsid w:val="00381F77"/>
    <w:rsid w:val="0038248E"/>
    <w:rsid w:val="003845A2"/>
    <w:rsid w:val="00394271"/>
    <w:rsid w:val="0039680E"/>
    <w:rsid w:val="003B1499"/>
    <w:rsid w:val="003B1FB2"/>
    <w:rsid w:val="003B3351"/>
    <w:rsid w:val="003C2E96"/>
    <w:rsid w:val="003D3288"/>
    <w:rsid w:val="003F49C2"/>
    <w:rsid w:val="003F4E29"/>
    <w:rsid w:val="00406F8E"/>
    <w:rsid w:val="0042055D"/>
    <w:rsid w:val="00425D59"/>
    <w:rsid w:val="00426244"/>
    <w:rsid w:val="00440ABC"/>
    <w:rsid w:val="00446F10"/>
    <w:rsid w:val="004478F1"/>
    <w:rsid w:val="00451C55"/>
    <w:rsid w:val="00456541"/>
    <w:rsid w:val="00457B07"/>
    <w:rsid w:val="00464698"/>
    <w:rsid w:val="00476798"/>
    <w:rsid w:val="004A559E"/>
    <w:rsid w:val="004A5CD1"/>
    <w:rsid w:val="004B0794"/>
    <w:rsid w:val="004C0218"/>
    <w:rsid w:val="004C3DD8"/>
    <w:rsid w:val="004C4838"/>
    <w:rsid w:val="004C59C3"/>
    <w:rsid w:val="004D72ED"/>
    <w:rsid w:val="004D7E92"/>
    <w:rsid w:val="004E6A6B"/>
    <w:rsid w:val="004F5CBC"/>
    <w:rsid w:val="00502782"/>
    <w:rsid w:val="00503141"/>
    <w:rsid w:val="005079E4"/>
    <w:rsid w:val="005102AB"/>
    <w:rsid w:val="005106E7"/>
    <w:rsid w:val="005131C1"/>
    <w:rsid w:val="005264F5"/>
    <w:rsid w:val="00534677"/>
    <w:rsid w:val="00553E88"/>
    <w:rsid w:val="00554BE0"/>
    <w:rsid w:val="00560305"/>
    <w:rsid w:val="00566E32"/>
    <w:rsid w:val="005724FB"/>
    <w:rsid w:val="00581304"/>
    <w:rsid w:val="00592B11"/>
    <w:rsid w:val="0059701A"/>
    <w:rsid w:val="00597A1C"/>
    <w:rsid w:val="005A77CA"/>
    <w:rsid w:val="005E10FF"/>
    <w:rsid w:val="005E705D"/>
    <w:rsid w:val="005F12A6"/>
    <w:rsid w:val="005F476E"/>
    <w:rsid w:val="00603E85"/>
    <w:rsid w:val="0061304D"/>
    <w:rsid w:val="006241B8"/>
    <w:rsid w:val="00630A83"/>
    <w:rsid w:val="006319DE"/>
    <w:rsid w:val="00633F87"/>
    <w:rsid w:val="00634BF5"/>
    <w:rsid w:val="00634F02"/>
    <w:rsid w:val="00637D8D"/>
    <w:rsid w:val="00642A00"/>
    <w:rsid w:val="00646193"/>
    <w:rsid w:val="006551A2"/>
    <w:rsid w:val="00657E9B"/>
    <w:rsid w:val="00677AD3"/>
    <w:rsid w:val="006816F3"/>
    <w:rsid w:val="006845C9"/>
    <w:rsid w:val="00691501"/>
    <w:rsid w:val="0069393B"/>
    <w:rsid w:val="006A25A3"/>
    <w:rsid w:val="006A260F"/>
    <w:rsid w:val="006B419D"/>
    <w:rsid w:val="006B7204"/>
    <w:rsid w:val="006C371F"/>
    <w:rsid w:val="006C64ED"/>
    <w:rsid w:val="006D22D0"/>
    <w:rsid w:val="006D6666"/>
    <w:rsid w:val="006F7AC0"/>
    <w:rsid w:val="00701330"/>
    <w:rsid w:val="00705187"/>
    <w:rsid w:val="007153B9"/>
    <w:rsid w:val="0071616E"/>
    <w:rsid w:val="00723310"/>
    <w:rsid w:val="00725EAF"/>
    <w:rsid w:val="0072672B"/>
    <w:rsid w:val="00731099"/>
    <w:rsid w:val="00731C04"/>
    <w:rsid w:val="00744AC5"/>
    <w:rsid w:val="00750349"/>
    <w:rsid w:val="00763E3D"/>
    <w:rsid w:val="00767872"/>
    <w:rsid w:val="0077033C"/>
    <w:rsid w:val="00785C08"/>
    <w:rsid w:val="007872C5"/>
    <w:rsid w:val="00793358"/>
    <w:rsid w:val="007A2A82"/>
    <w:rsid w:val="007C5B94"/>
    <w:rsid w:val="007D0D8A"/>
    <w:rsid w:val="007D3CA2"/>
    <w:rsid w:val="007E2869"/>
    <w:rsid w:val="007E4D2D"/>
    <w:rsid w:val="007E65CA"/>
    <w:rsid w:val="007E7BB3"/>
    <w:rsid w:val="007F22DF"/>
    <w:rsid w:val="007F4F78"/>
    <w:rsid w:val="00800D38"/>
    <w:rsid w:val="0080409D"/>
    <w:rsid w:val="0080596A"/>
    <w:rsid w:val="008119BB"/>
    <w:rsid w:val="0081296A"/>
    <w:rsid w:val="00815779"/>
    <w:rsid w:val="00817700"/>
    <w:rsid w:val="00831104"/>
    <w:rsid w:val="00834FA9"/>
    <w:rsid w:val="0083549D"/>
    <w:rsid w:val="00847D9D"/>
    <w:rsid w:val="00852389"/>
    <w:rsid w:val="00852E28"/>
    <w:rsid w:val="008649CE"/>
    <w:rsid w:val="00872FC2"/>
    <w:rsid w:val="008755A4"/>
    <w:rsid w:val="00877565"/>
    <w:rsid w:val="008831F3"/>
    <w:rsid w:val="00887E4D"/>
    <w:rsid w:val="008A18C6"/>
    <w:rsid w:val="008B325B"/>
    <w:rsid w:val="008B512C"/>
    <w:rsid w:val="008C0920"/>
    <w:rsid w:val="008C5378"/>
    <w:rsid w:val="008C5469"/>
    <w:rsid w:val="008C5F44"/>
    <w:rsid w:val="008D0D58"/>
    <w:rsid w:val="008D53C7"/>
    <w:rsid w:val="008D69E4"/>
    <w:rsid w:val="008D7C32"/>
    <w:rsid w:val="00902464"/>
    <w:rsid w:val="0090305A"/>
    <w:rsid w:val="00913CC7"/>
    <w:rsid w:val="00920BED"/>
    <w:rsid w:val="0092583E"/>
    <w:rsid w:val="00927C4A"/>
    <w:rsid w:val="00935CAC"/>
    <w:rsid w:val="00944B08"/>
    <w:rsid w:val="009452E5"/>
    <w:rsid w:val="00957CCF"/>
    <w:rsid w:val="00966757"/>
    <w:rsid w:val="0096769C"/>
    <w:rsid w:val="00970E4D"/>
    <w:rsid w:val="009721F2"/>
    <w:rsid w:val="00972C71"/>
    <w:rsid w:val="00973F5D"/>
    <w:rsid w:val="009803A4"/>
    <w:rsid w:val="009A58A7"/>
    <w:rsid w:val="009A673D"/>
    <w:rsid w:val="009C16FC"/>
    <w:rsid w:val="009C546A"/>
    <w:rsid w:val="009C6738"/>
    <w:rsid w:val="009D1D73"/>
    <w:rsid w:val="009D26DD"/>
    <w:rsid w:val="009E4666"/>
    <w:rsid w:val="009F5A7B"/>
    <w:rsid w:val="00A104F7"/>
    <w:rsid w:val="00A1358E"/>
    <w:rsid w:val="00A14CF4"/>
    <w:rsid w:val="00A15600"/>
    <w:rsid w:val="00A16ABB"/>
    <w:rsid w:val="00A2402D"/>
    <w:rsid w:val="00A25F19"/>
    <w:rsid w:val="00A40567"/>
    <w:rsid w:val="00A44B6F"/>
    <w:rsid w:val="00A658F9"/>
    <w:rsid w:val="00A710EF"/>
    <w:rsid w:val="00A86FC0"/>
    <w:rsid w:val="00A911A0"/>
    <w:rsid w:val="00A973AA"/>
    <w:rsid w:val="00AA18CB"/>
    <w:rsid w:val="00AA2C63"/>
    <w:rsid w:val="00AA6EFB"/>
    <w:rsid w:val="00AB4488"/>
    <w:rsid w:val="00AB4837"/>
    <w:rsid w:val="00AB6AC3"/>
    <w:rsid w:val="00AC0815"/>
    <w:rsid w:val="00AC71DC"/>
    <w:rsid w:val="00AD0C7E"/>
    <w:rsid w:val="00AD238D"/>
    <w:rsid w:val="00AD2AEF"/>
    <w:rsid w:val="00AE0262"/>
    <w:rsid w:val="00B03B22"/>
    <w:rsid w:val="00B14F96"/>
    <w:rsid w:val="00B228F4"/>
    <w:rsid w:val="00B3044F"/>
    <w:rsid w:val="00B43AB9"/>
    <w:rsid w:val="00B73BC0"/>
    <w:rsid w:val="00B84239"/>
    <w:rsid w:val="00B90FA1"/>
    <w:rsid w:val="00B962D1"/>
    <w:rsid w:val="00B97C68"/>
    <w:rsid w:val="00BA2FEA"/>
    <w:rsid w:val="00BA3BAC"/>
    <w:rsid w:val="00BA48B2"/>
    <w:rsid w:val="00BB0A46"/>
    <w:rsid w:val="00BC484D"/>
    <w:rsid w:val="00BD4B57"/>
    <w:rsid w:val="00BE613C"/>
    <w:rsid w:val="00BF35CB"/>
    <w:rsid w:val="00C02FE2"/>
    <w:rsid w:val="00C06132"/>
    <w:rsid w:val="00C156E7"/>
    <w:rsid w:val="00C319DE"/>
    <w:rsid w:val="00C33F90"/>
    <w:rsid w:val="00C3446D"/>
    <w:rsid w:val="00C406DC"/>
    <w:rsid w:val="00C438E0"/>
    <w:rsid w:val="00C77C68"/>
    <w:rsid w:val="00C8172A"/>
    <w:rsid w:val="00C86B3D"/>
    <w:rsid w:val="00C86F29"/>
    <w:rsid w:val="00C96970"/>
    <w:rsid w:val="00CA167D"/>
    <w:rsid w:val="00CA26AF"/>
    <w:rsid w:val="00CA3DA6"/>
    <w:rsid w:val="00CB1A9A"/>
    <w:rsid w:val="00CB5CDC"/>
    <w:rsid w:val="00CC2613"/>
    <w:rsid w:val="00CC595F"/>
    <w:rsid w:val="00CC7138"/>
    <w:rsid w:val="00CD2E29"/>
    <w:rsid w:val="00CD49FB"/>
    <w:rsid w:val="00CF525E"/>
    <w:rsid w:val="00D01030"/>
    <w:rsid w:val="00D03CBA"/>
    <w:rsid w:val="00D054BB"/>
    <w:rsid w:val="00D124A1"/>
    <w:rsid w:val="00D3006D"/>
    <w:rsid w:val="00D45460"/>
    <w:rsid w:val="00D55CA7"/>
    <w:rsid w:val="00D57F97"/>
    <w:rsid w:val="00D62C48"/>
    <w:rsid w:val="00D70D5D"/>
    <w:rsid w:val="00D73C2D"/>
    <w:rsid w:val="00D83C60"/>
    <w:rsid w:val="00D8587E"/>
    <w:rsid w:val="00D92611"/>
    <w:rsid w:val="00DA3EAC"/>
    <w:rsid w:val="00DB4770"/>
    <w:rsid w:val="00DC3A68"/>
    <w:rsid w:val="00DD427C"/>
    <w:rsid w:val="00DE04C8"/>
    <w:rsid w:val="00DE31B4"/>
    <w:rsid w:val="00DE4D52"/>
    <w:rsid w:val="00DF0168"/>
    <w:rsid w:val="00DF2CFC"/>
    <w:rsid w:val="00DF39CC"/>
    <w:rsid w:val="00DF6097"/>
    <w:rsid w:val="00E0145A"/>
    <w:rsid w:val="00E020F2"/>
    <w:rsid w:val="00E05659"/>
    <w:rsid w:val="00E057D8"/>
    <w:rsid w:val="00E06A99"/>
    <w:rsid w:val="00E06E73"/>
    <w:rsid w:val="00E079E9"/>
    <w:rsid w:val="00E1127C"/>
    <w:rsid w:val="00E158D0"/>
    <w:rsid w:val="00E15931"/>
    <w:rsid w:val="00E15A5A"/>
    <w:rsid w:val="00E337B3"/>
    <w:rsid w:val="00E403B9"/>
    <w:rsid w:val="00E44458"/>
    <w:rsid w:val="00E44C15"/>
    <w:rsid w:val="00E4502F"/>
    <w:rsid w:val="00E6003A"/>
    <w:rsid w:val="00E653A0"/>
    <w:rsid w:val="00E6593E"/>
    <w:rsid w:val="00E65F20"/>
    <w:rsid w:val="00E66F30"/>
    <w:rsid w:val="00E73A71"/>
    <w:rsid w:val="00E81C18"/>
    <w:rsid w:val="00E87CF7"/>
    <w:rsid w:val="00E94FAC"/>
    <w:rsid w:val="00E9565B"/>
    <w:rsid w:val="00E97293"/>
    <w:rsid w:val="00EB39D8"/>
    <w:rsid w:val="00EC019C"/>
    <w:rsid w:val="00ED2CDB"/>
    <w:rsid w:val="00ED67ED"/>
    <w:rsid w:val="00ED6F18"/>
    <w:rsid w:val="00ED72EE"/>
    <w:rsid w:val="00EE4095"/>
    <w:rsid w:val="00EE4669"/>
    <w:rsid w:val="00EF0BD9"/>
    <w:rsid w:val="00EF45A7"/>
    <w:rsid w:val="00F017C6"/>
    <w:rsid w:val="00F151E3"/>
    <w:rsid w:val="00F15ABC"/>
    <w:rsid w:val="00F178D4"/>
    <w:rsid w:val="00F221F5"/>
    <w:rsid w:val="00F3148E"/>
    <w:rsid w:val="00F359DD"/>
    <w:rsid w:val="00F42F3F"/>
    <w:rsid w:val="00F44181"/>
    <w:rsid w:val="00F64679"/>
    <w:rsid w:val="00F82531"/>
    <w:rsid w:val="00F864C9"/>
    <w:rsid w:val="00F925EE"/>
    <w:rsid w:val="00F92E3A"/>
    <w:rsid w:val="00F93D01"/>
    <w:rsid w:val="00FA4104"/>
    <w:rsid w:val="00FA43E5"/>
    <w:rsid w:val="00FB7F0C"/>
    <w:rsid w:val="00FC0188"/>
    <w:rsid w:val="00FC3D9B"/>
    <w:rsid w:val="00FD6464"/>
    <w:rsid w:val="00FF03FF"/>
    <w:rsid w:val="00FF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40A44-365F-4938-8136-5BB824DC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D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30"/>
    <w:pPr>
      <w:ind w:left="720"/>
      <w:contextualSpacing/>
    </w:pPr>
  </w:style>
  <w:style w:type="paragraph" w:styleId="Header">
    <w:name w:val="header"/>
    <w:basedOn w:val="Normal"/>
    <w:link w:val="HeaderChar"/>
    <w:uiPriority w:val="99"/>
    <w:unhideWhenUsed/>
    <w:rsid w:val="00CA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A6"/>
  </w:style>
  <w:style w:type="paragraph" w:styleId="Footer">
    <w:name w:val="footer"/>
    <w:basedOn w:val="Normal"/>
    <w:link w:val="FooterChar"/>
    <w:uiPriority w:val="99"/>
    <w:unhideWhenUsed/>
    <w:rsid w:val="00CA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A6"/>
  </w:style>
  <w:style w:type="paragraph" w:styleId="BalloonText">
    <w:name w:val="Balloon Text"/>
    <w:basedOn w:val="Normal"/>
    <w:link w:val="BalloonTextChar"/>
    <w:uiPriority w:val="99"/>
    <w:semiHidden/>
    <w:unhideWhenUsed/>
    <w:rsid w:val="005F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6E"/>
    <w:rPr>
      <w:rFonts w:ascii="Tahoma" w:hAnsi="Tahoma" w:cs="Tahoma"/>
      <w:sz w:val="16"/>
      <w:szCs w:val="16"/>
    </w:rPr>
  </w:style>
  <w:style w:type="table" w:styleId="TableGrid">
    <w:name w:val="Table Grid"/>
    <w:basedOn w:val="TableNormal"/>
    <w:rsid w:val="007703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C3A68"/>
    <w:rPr>
      <w:color w:val="0000FF"/>
      <w:u w:val="single"/>
    </w:rPr>
  </w:style>
  <w:style w:type="paragraph" w:customStyle="1" w:styleId="Default">
    <w:name w:val="Default"/>
    <w:rsid w:val="0096769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reeam.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016/B978-0-12-816055-8.0001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nchs.org/programmes/guo/urbanjndicators.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AREA EFFICIENT AND LOW POWER CARRY SELECT ADDER USING BINARY TO EXCESS ONE CONVERTER</vt:lpstr>
    </vt:vector>
  </TitlesOfParts>
  <Company/>
  <LinksUpToDate>false</LinksUpToDate>
  <CharactersWithSpaces>27749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EFFICIENT AND LOW POWER CARRY SELECT ADDER USING BINARY TO EXCESS ONE CONVERTER</dc:title>
  <dc:creator>Acer</dc:creator>
  <cp:lastModifiedBy>Momoh</cp:lastModifiedBy>
  <cp:revision>4</cp:revision>
  <cp:lastPrinted>2022-06-19T07:52:00Z</cp:lastPrinted>
  <dcterms:created xsi:type="dcterms:W3CDTF">2022-02-18T18:28:00Z</dcterms:created>
  <dcterms:modified xsi:type="dcterms:W3CDTF">2022-07-14T08:43:00Z</dcterms:modified>
</cp:coreProperties>
</file>