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1D" w:rsidRPr="00E31DC2" w:rsidRDefault="00A63FB5" w:rsidP="00E31DC2">
      <w:pPr>
        <w:spacing w:after="0" w:line="360" w:lineRule="auto"/>
        <w:jc w:val="center"/>
        <w:rPr>
          <w:rFonts w:ascii="Arial" w:hAnsi="Arial" w:cs="Arial"/>
          <w:b/>
          <w:sz w:val="24"/>
          <w:szCs w:val="24"/>
        </w:rPr>
      </w:pPr>
      <w:r w:rsidRPr="00E31DC2">
        <w:rPr>
          <w:rFonts w:ascii="Arial" w:hAnsi="Arial" w:cs="Arial"/>
          <w:b/>
          <w:sz w:val="24"/>
          <w:szCs w:val="24"/>
        </w:rPr>
        <w:t>T</w:t>
      </w:r>
      <w:r w:rsidRPr="00E31DC2">
        <w:rPr>
          <w:rFonts w:ascii="Arial" w:hAnsi="Arial" w:cs="Arial"/>
          <w:b/>
          <w:sz w:val="24"/>
          <w:szCs w:val="24"/>
        </w:rPr>
        <w:t xml:space="preserve">he use of MRI scanning </w:t>
      </w:r>
      <w:r w:rsidRPr="00E31DC2">
        <w:rPr>
          <w:rFonts w:ascii="Arial" w:hAnsi="Arial" w:cs="Arial"/>
          <w:b/>
          <w:sz w:val="24"/>
          <w:szCs w:val="24"/>
        </w:rPr>
        <w:t>to triage patients</w:t>
      </w:r>
    </w:p>
    <w:p w:rsidR="00E31DC2" w:rsidRDefault="00E31DC2" w:rsidP="00EF5E3B">
      <w:pPr>
        <w:spacing w:after="0" w:line="360" w:lineRule="auto"/>
        <w:jc w:val="both"/>
        <w:rPr>
          <w:rFonts w:ascii="Arial" w:hAnsi="Arial" w:cs="Arial"/>
          <w:sz w:val="24"/>
          <w:szCs w:val="24"/>
        </w:rPr>
      </w:pPr>
    </w:p>
    <w:p w:rsidR="00A63FB5" w:rsidRDefault="00A63FB5" w:rsidP="00E31DC2">
      <w:pPr>
        <w:spacing w:after="0" w:line="360" w:lineRule="auto"/>
        <w:ind w:left="1440"/>
        <w:jc w:val="right"/>
        <w:rPr>
          <w:rFonts w:ascii="Arial" w:hAnsi="Arial" w:cs="Arial"/>
          <w:sz w:val="24"/>
          <w:szCs w:val="24"/>
        </w:rPr>
      </w:pPr>
      <w:r w:rsidRPr="00EF5E3B">
        <w:rPr>
          <w:rFonts w:ascii="Arial" w:hAnsi="Arial" w:cs="Arial"/>
          <w:sz w:val="24"/>
          <w:szCs w:val="24"/>
        </w:rPr>
        <w:t xml:space="preserve">Victor </w:t>
      </w:r>
      <w:proofErr w:type="spellStart"/>
      <w:r w:rsidRPr="00EF5E3B">
        <w:rPr>
          <w:rFonts w:ascii="Arial" w:hAnsi="Arial" w:cs="Arial"/>
          <w:sz w:val="24"/>
          <w:szCs w:val="24"/>
        </w:rPr>
        <w:t>Kpandemoi</w:t>
      </w:r>
      <w:proofErr w:type="spellEnd"/>
      <w:r w:rsidRPr="00EF5E3B">
        <w:rPr>
          <w:rFonts w:ascii="Arial" w:hAnsi="Arial" w:cs="Arial"/>
          <w:sz w:val="24"/>
          <w:szCs w:val="24"/>
        </w:rPr>
        <w:t xml:space="preserve"> Abu</w:t>
      </w:r>
    </w:p>
    <w:p w:rsidR="00E31DC2" w:rsidRPr="00E31DC2" w:rsidRDefault="00E31DC2" w:rsidP="00E31DC2">
      <w:pPr>
        <w:spacing w:after="0" w:line="360" w:lineRule="auto"/>
        <w:ind w:left="1440"/>
        <w:jc w:val="right"/>
        <w:rPr>
          <w:rFonts w:ascii="Arial" w:hAnsi="Arial" w:cs="Arial"/>
          <w:b/>
          <w:sz w:val="24"/>
          <w:szCs w:val="24"/>
        </w:rPr>
      </w:pPr>
      <w:r w:rsidRPr="00E31DC2">
        <w:rPr>
          <w:rFonts w:ascii="Arial" w:hAnsi="Arial" w:cs="Arial"/>
          <w:b/>
          <w:sz w:val="24"/>
          <w:szCs w:val="24"/>
        </w:rPr>
        <w:t>September 2011</w:t>
      </w:r>
    </w:p>
    <w:p w:rsidR="00A63FB5" w:rsidRPr="00EF5E3B" w:rsidRDefault="00A63FB5" w:rsidP="00EF5E3B">
      <w:pPr>
        <w:spacing w:after="0" w:line="360" w:lineRule="auto"/>
        <w:jc w:val="both"/>
        <w:rPr>
          <w:rFonts w:ascii="Arial" w:hAnsi="Arial" w:cs="Arial"/>
          <w:sz w:val="24"/>
          <w:szCs w:val="24"/>
        </w:rPr>
      </w:pPr>
    </w:p>
    <w:p w:rsidR="00A63FB5" w:rsidRPr="00EF5E3B" w:rsidRDefault="00A63FB5" w:rsidP="00EF5E3B">
      <w:pPr>
        <w:spacing w:after="0" w:line="360" w:lineRule="auto"/>
        <w:jc w:val="both"/>
        <w:rPr>
          <w:rFonts w:ascii="Arial" w:hAnsi="Arial" w:cs="Arial"/>
          <w:b/>
          <w:sz w:val="24"/>
          <w:szCs w:val="24"/>
        </w:rPr>
      </w:pPr>
      <w:r w:rsidRPr="00EF5E3B">
        <w:rPr>
          <w:rFonts w:ascii="Arial" w:hAnsi="Arial" w:cs="Arial"/>
          <w:b/>
          <w:sz w:val="24"/>
          <w:szCs w:val="24"/>
        </w:rPr>
        <w:t>Abstract</w:t>
      </w:r>
    </w:p>
    <w:p w:rsidR="00A63FB5" w:rsidRPr="00EF5E3B" w:rsidRDefault="00A63FB5" w:rsidP="00EF5E3B">
      <w:pPr>
        <w:spacing w:after="0" w:line="360" w:lineRule="auto"/>
        <w:jc w:val="both"/>
        <w:rPr>
          <w:rFonts w:ascii="Arial" w:hAnsi="Arial" w:cs="Arial"/>
          <w:sz w:val="24"/>
          <w:szCs w:val="24"/>
        </w:rPr>
      </w:pPr>
      <w:r w:rsidRPr="00EF5E3B">
        <w:rPr>
          <w:rFonts w:ascii="Arial" w:hAnsi="Arial" w:cs="Arial"/>
          <w:sz w:val="24"/>
          <w:szCs w:val="24"/>
        </w:rPr>
        <w:t>The rise in the incidence of prost</w:t>
      </w:r>
      <w:r w:rsidRPr="00EF5E3B">
        <w:rPr>
          <w:rFonts w:ascii="Arial" w:hAnsi="Arial" w:cs="Arial"/>
          <w:sz w:val="24"/>
          <w:szCs w:val="24"/>
        </w:rPr>
        <w:t xml:space="preserve">ate cancer is mainly attributed </w:t>
      </w:r>
      <w:r w:rsidRPr="00EF5E3B">
        <w:rPr>
          <w:rFonts w:ascii="Arial" w:hAnsi="Arial" w:cs="Arial"/>
          <w:sz w:val="24"/>
          <w:szCs w:val="24"/>
        </w:rPr>
        <w:t>to the increasing use of the serum prostate-specific antigen (PSA)</w:t>
      </w:r>
      <w:r w:rsidRPr="00EF5E3B">
        <w:rPr>
          <w:rFonts w:ascii="Arial" w:hAnsi="Arial" w:cs="Arial"/>
          <w:sz w:val="24"/>
          <w:szCs w:val="24"/>
        </w:rPr>
        <w:t xml:space="preserve"> </w:t>
      </w:r>
      <w:r w:rsidRPr="00EF5E3B">
        <w:rPr>
          <w:rFonts w:ascii="Arial" w:hAnsi="Arial" w:cs="Arial"/>
          <w:sz w:val="24"/>
          <w:szCs w:val="24"/>
        </w:rPr>
        <w:t>blood test as a screening tool. Regardless of doubts over its sensitivity</w:t>
      </w:r>
      <w:r w:rsidRPr="00EF5E3B">
        <w:rPr>
          <w:rFonts w:ascii="Arial" w:hAnsi="Arial" w:cs="Arial"/>
          <w:sz w:val="24"/>
          <w:szCs w:val="24"/>
        </w:rPr>
        <w:t xml:space="preserve"> </w:t>
      </w:r>
      <w:r w:rsidRPr="00EF5E3B">
        <w:rPr>
          <w:rFonts w:ascii="Arial" w:hAnsi="Arial" w:cs="Arial"/>
          <w:sz w:val="24"/>
          <w:szCs w:val="24"/>
        </w:rPr>
        <w:t>and specificity, PSA remain a key mechanism in the diagnosis and</w:t>
      </w:r>
      <w:r w:rsidRPr="00EF5E3B">
        <w:rPr>
          <w:rFonts w:ascii="Arial" w:hAnsi="Arial" w:cs="Arial"/>
          <w:sz w:val="24"/>
          <w:szCs w:val="24"/>
        </w:rPr>
        <w:t xml:space="preserve"> </w:t>
      </w:r>
      <w:r w:rsidRPr="00EF5E3B">
        <w:rPr>
          <w:rFonts w:ascii="Arial" w:hAnsi="Arial" w:cs="Arial"/>
          <w:sz w:val="24"/>
          <w:szCs w:val="24"/>
        </w:rPr>
        <w:t>management of prostate cancer. The Department of Health (DH) in</w:t>
      </w:r>
      <w:r w:rsidRPr="00EF5E3B">
        <w:rPr>
          <w:rFonts w:ascii="Arial" w:hAnsi="Arial" w:cs="Arial"/>
          <w:sz w:val="24"/>
          <w:szCs w:val="24"/>
        </w:rPr>
        <w:t xml:space="preserve"> </w:t>
      </w:r>
      <w:r w:rsidRPr="00EF5E3B">
        <w:rPr>
          <w:rFonts w:ascii="Arial" w:hAnsi="Arial" w:cs="Arial"/>
          <w:sz w:val="24"/>
          <w:szCs w:val="24"/>
        </w:rPr>
        <w:t>the UK recommends urgent specialist referral for patients presenting</w:t>
      </w:r>
      <w:r w:rsidRPr="00EF5E3B">
        <w:rPr>
          <w:rFonts w:ascii="Arial" w:hAnsi="Arial" w:cs="Arial"/>
          <w:sz w:val="24"/>
          <w:szCs w:val="24"/>
        </w:rPr>
        <w:t xml:space="preserve"> </w:t>
      </w:r>
      <w:r w:rsidRPr="00EF5E3B">
        <w:rPr>
          <w:rFonts w:ascii="Arial" w:hAnsi="Arial" w:cs="Arial"/>
          <w:sz w:val="24"/>
          <w:szCs w:val="24"/>
        </w:rPr>
        <w:t>with age-elevated PSA. This national guideline, known as the National</w:t>
      </w:r>
      <w:r w:rsidRPr="00EF5E3B">
        <w:rPr>
          <w:rFonts w:ascii="Arial" w:hAnsi="Arial" w:cs="Arial"/>
          <w:sz w:val="24"/>
          <w:szCs w:val="24"/>
        </w:rPr>
        <w:t xml:space="preserve"> </w:t>
      </w:r>
      <w:r w:rsidRPr="00EF5E3B">
        <w:rPr>
          <w:rFonts w:ascii="Arial" w:hAnsi="Arial" w:cs="Arial"/>
          <w:sz w:val="24"/>
          <w:szCs w:val="24"/>
        </w:rPr>
        <w:t>Cancer Wait Times (NCWT) system, aims at monitoring the process</w:t>
      </w:r>
      <w:r w:rsidRPr="00EF5E3B">
        <w:rPr>
          <w:rFonts w:ascii="Arial" w:hAnsi="Arial" w:cs="Arial"/>
          <w:sz w:val="24"/>
          <w:szCs w:val="24"/>
        </w:rPr>
        <w:t xml:space="preserve"> </w:t>
      </w:r>
      <w:r w:rsidRPr="00EF5E3B">
        <w:rPr>
          <w:rFonts w:ascii="Arial" w:hAnsi="Arial" w:cs="Arial"/>
          <w:sz w:val="24"/>
          <w:szCs w:val="24"/>
        </w:rPr>
        <w:t>of referral, investigation and management of new suspicious prostate</w:t>
      </w:r>
      <w:r w:rsidRPr="00EF5E3B">
        <w:rPr>
          <w:rFonts w:ascii="Arial" w:hAnsi="Arial" w:cs="Arial"/>
          <w:sz w:val="24"/>
          <w:szCs w:val="24"/>
        </w:rPr>
        <w:t xml:space="preserve"> </w:t>
      </w:r>
      <w:r w:rsidRPr="00EF5E3B">
        <w:rPr>
          <w:rFonts w:ascii="Arial" w:hAnsi="Arial" w:cs="Arial"/>
          <w:sz w:val="24"/>
          <w:szCs w:val="24"/>
        </w:rPr>
        <w:t>cancer cases. The use of trans</w:t>
      </w:r>
      <w:r w:rsidR="00E31DC2">
        <w:rPr>
          <w:rFonts w:ascii="Arial" w:hAnsi="Arial" w:cs="Arial"/>
          <w:sz w:val="24"/>
          <w:szCs w:val="24"/>
        </w:rPr>
        <w:t>-</w:t>
      </w:r>
      <w:bookmarkStart w:id="0" w:name="_GoBack"/>
      <w:bookmarkEnd w:id="0"/>
      <w:r w:rsidRPr="00EF5E3B">
        <w:rPr>
          <w:rFonts w:ascii="Arial" w:hAnsi="Arial" w:cs="Arial"/>
          <w:sz w:val="24"/>
          <w:szCs w:val="24"/>
        </w:rPr>
        <w:t>rectal ultrasound (TRUS) guided</w:t>
      </w:r>
      <w:r w:rsidRPr="00EF5E3B">
        <w:rPr>
          <w:rFonts w:ascii="Arial" w:hAnsi="Arial" w:cs="Arial"/>
          <w:sz w:val="24"/>
          <w:szCs w:val="24"/>
        </w:rPr>
        <w:t xml:space="preserve"> </w:t>
      </w:r>
      <w:r w:rsidRPr="00EF5E3B">
        <w:rPr>
          <w:rFonts w:ascii="Arial" w:hAnsi="Arial" w:cs="Arial"/>
          <w:sz w:val="24"/>
          <w:szCs w:val="24"/>
        </w:rPr>
        <w:t>prostate biopsy is the gold-standard specialist investigation for prostate</w:t>
      </w:r>
      <w:r w:rsidRPr="00EF5E3B">
        <w:rPr>
          <w:rFonts w:ascii="Arial" w:hAnsi="Arial" w:cs="Arial"/>
          <w:sz w:val="24"/>
          <w:szCs w:val="24"/>
        </w:rPr>
        <w:t xml:space="preserve"> </w:t>
      </w:r>
      <w:r w:rsidRPr="00EF5E3B">
        <w:rPr>
          <w:rFonts w:ascii="Arial" w:hAnsi="Arial" w:cs="Arial"/>
          <w:sz w:val="24"/>
          <w:szCs w:val="24"/>
        </w:rPr>
        <w:t>cancer. However, there is growing interest in the use of imaging</w:t>
      </w:r>
      <w:r w:rsidRPr="00EF5E3B">
        <w:rPr>
          <w:rFonts w:ascii="Arial" w:hAnsi="Arial" w:cs="Arial"/>
          <w:sz w:val="24"/>
          <w:szCs w:val="24"/>
        </w:rPr>
        <w:t xml:space="preserve"> </w:t>
      </w:r>
      <w:r w:rsidRPr="00EF5E3B">
        <w:rPr>
          <w:rFonts w:ascii="Arial" w:hAnsi="Arial" w:cs="Arial"/>
          <w:sz w:val="24"/>
          <w:szCs w:val="24"/>
        </w:rPr>
        <w:t>techniques like magnetic resonance imaging (MRI) as first-line</w:t>
      </w:r>
      <w:r w:rsidRPr="00EF5E3B">
        <w:rPr>
          <w:rFonts w:ascii="Arial" w:hAnsi="Arial" w:cs="Arial"/>
          <w:sz w:val="24"/>
          <w:szCs w:val="24"/>
        </w:rPr>
        <w:t xml:space="preserve"> </w:t>
      </w:r>
      <w:r w:rsidRPr="00EF5E3B">
        <w:rPr>
          <w:rFonts w:ascii="Arial" w:hAnsi="Arial" w:cs="Arial"/>
          <w:sz w:val="24"/>
          <w:szCs w:val="24"/>
        </w:rPr>
        <w:t>specialist</w:t>
      </w:r>
      <w:r w:rsidRPr="00EF5E3B">
        <w:rPr>
          <w:rFonts w:ascii="Arial" w:hAnsi="Arial" w:cs="Arial"/>
          <w:sz w:val="24"/>
          <w:szCs w:val="24"/>
        </w:rPr>
        <w:t xml:space="preserve"> </w:t>
      </w:r>
      <w:r w:rsidRPr="00EF5E3B">
        <w:rPr>
          <w:rFonts w:ascii="Arial" w:hAnsi="Arial" w:cs="Arial"/>
          <w:sz w:val="24"/>
          <w:szCs w:val="24"/>
        </w:rPr>
        <w:t>investigation for</w:t>
      </w:r>
      <w:r w:rsidRPr="00EF5E3B">
        <w:rPr>
          <w:rFonts w:ascii="Arial" w:hAnsi="Arial" w:cs="Arial"/>
          <w:sz w:val="24"/>
          <w:szCs w:val="24"/>
        </w:rPr>
        <w:t xml:space="preserve"> suspicious prostate cancer.</w:t>
      </w:r>
    </w:p>
    <w:p w:rsidR="00EF5E3B" w:rsidRDefault="00EF5E3B" w:rsidP="00EF5E3B">
      <w:pPr>
        <w:spacing w:after="0" w:line="360" w:lineRule="auto"/>
        <w:jc w:val="both"/>
        <w:rPr>
          <w:rFonts w:ascii="Arial" w:hAnsi="Arial" w:cs="Arial"/>
          <w:b/>
          <w:sz w:val="24"/>
          <w:szCs w:val="24"/>
        </w:rPr>
      </w:pPr>
    </w:p>
    <w:p w:rsidR="00A63FB5" w:rsidRPr="00EF5E3B" w:rsidRDefault="00A63FB5" w:rsidP="00EF5E3B">
      <w:pPr>
        <w:spacing w:after="0" w:line="360" w:lineRule="auto"/>
        <w:jc w:val="both"/>
        <w:rPr>
          <w:rFonts w:ascii="Arial" w:hAnsi="Arial" w:cs="Arial"/>
          <w:sz w:val="24"/>
          <w:szCs w:val="24"/>
        </w:rPr>
      </w:pPr>
      <w:r w:rsidRPr="00EF5E3B">
        <w:rPr>
          <w:rFonts w:ascii="Arial" w:hAnsi="Arial" w:cs="Arial"/>
          <w:b/>
          <w:sz w:val="24"/>
          <w:szCs w:val="24"/>
        </w:rPr>
        <w:t>Key words:</w:t>
      </w:r>
      <w:r w:rsidRPr="00EF5E3B">
        <w:rPr>
          <w:rFonts w:ascii="Arial" w:hAnsi="Arial" w:cs="Arial"/>
          <w:sz w:val="24"/>
          <w:szCs w:val="24"/>
        </w:rPr>
        <w:t xml:space="preserve"> Prostate cancer n Magnetic resonance imaging</w:t>
      </w:r>
      <w:r w:rsidRPr="00EF5E3B">
        <w:rPr>
          <w:rFonts w:ascii="Arial" w:hAnsi="Arial" w:cs="Arial"/>
          <w:sz w:val="24"/>
          <w:szCs w:val="24"/>
        </w:rPr>
        <w:t xml:space="preserve"> </w:t>
      </w:r>
      <w:r w:rsidRPr="00EF5E3B">
        <w:rPr>
          <w:rFonts w:ascii="Arial" w:hAnsi="Arial" w:cs="Arial"/>
          <w:sz w:val="24"/>
          <w:szCs w:val="24"/>
        </w:rPr>
        <w:t>n Prostate specific antigen n Multidisciplinary team</w:t>
      </w:r>
    </w:p>
    <w:p w:rsidR="00EF5E3B" w:rsidRDefault="00EF5E3B" w:rsidP="00EF5E3B">
      <w:pPr>
        <w:spacing w:after="0" w:line="360" w:lineRule="auto"/>
        <w:jc w:val="both"/>
        <w:rPr>
          <w:rFonts w:ascii="Arial" w:hAnsi="Arial" w:cs="Arial"/>
          <w:b/>
          <w:sz w:val="24"/>
          <w:szCs w:val="24"/>
        </w:rPr>
      </w:pPr>
    </w:p>
    <w:p w:rsidR="00A63FB5" w:rsidRPr="00EF5E3B" w:rsidRDefault="00A63FB5" w:rsidP="00EF5E3B">
      <w:pPr>
        <w:spacing w:after="0" w:line="360" w:lineRule="auto"/>
        <w:jc w:val="both"/>
        <w:rPr>
          <w:rFonts w:ascii="Arial" w:hAnsi="Arial" w:cs="Arial"/>
          <w:b/>
          <w:sz w:val="24"/>
          <w:szCs w:val="24"/>
        </w:rPr>
      </w:pPr>
      <w:r w:rsidRPr="00EF5E3B">
        <w:rPr>
          <w:rFonts w:ascii="Arial" w:hAnsi="Arial" w:cs="Arial"/>
          <w:b/>
          <w:sz w:val="24"/>
          <w:szCs w:val="24"/>
        </w:rPr>
        <w:t xml:space="preserve">Introduction </w:t>
      </w:r>
    </w:p>
    <w:p w:rsidR="00A63FB5" w:rsidRDefault="00A63FB5" w:rsidP="00EF5E3B">
      <w:pPr>
        <w:spacing w:after="0" w:line="360" w:lineRule="auto"/>
        <w:jc w:val="both"/>
        <w:rPr>
          <w:rFonts w:ascii="Arial" w:hAnsi="Arial" w:cs="Arial"/>
          <w:sz w:val="24"/>
          <w:szCs w:val="24"/>
        </w:rPr>
      </w:pPr>
      <w:r w:rsidRPr="00EF5E3B">
        <w:rPr>
          <w:rFonts w:ascii="Arial" w:hAnsi="Arial" w:cs="Arial"/>
          <w:sz w:val="24"/>
          <w:szCs w:val="24"/>
        </w:rPr>
        <w:t>This article will evaluate the effectiveness of a</w:t>
      </w:r>
      <w:r w:rsidRPr="00EF5E3B">
        <w:rPr>
          <w:rFonts w:ascii="Arial" w:hAnsi="Arial" w:cs="Arial"/>
          <w:sz w:val="24"/>
          <w:szCs w:val="24"/>
        </w:rPr>
        <w:t xml:space="preserve"> </w:t>
      </w:r>
      <w:r w:rsidRPr="00EF5E3B">
        <w:rPr>
          <w:rFonts w:ascii="Arial" w:hAnsi="Arial" w:cs="Arial"/>
          <w:sz w:val="24"/>
          <w:szCs w:val="24"/>
        </w:rPr>
        <w:t>multidisciplinary team (MDT) approach to prostate</w:t>
      </w:r>
      <w:r w:rsidRPr="00EF5E3B">
        <w:rPr>
          <w:rFonts w:ascii="Arial" w:hAnsi="Arial" w:cs="Arial"/>
          <w:sz w:val="24"/>
          <w:szCs w:val="24"/>
        </w:rPr>
        <w:t xml:space="preserve"> </w:t>
      </w:r>
      <w:r w:rsidRPr="00EF5E3B">
        <w:rPr>
          <w:rFonts w:ascii="Arial" w:hAnsi="Arial" w:cs="Arial"/>
          <w:sz w:val="24"/>
          <w:szCs w:val="24"/>
        </w:rPr>
        <w:t>cancer management and compliance with the</w:t>
      </w:r>
      <w:r w:rsidRPr="00EF5E3B">
        <w:rPr>
          <w:rFonts w:ascii="Arial" w:hAnsi="Arial" w:cs="Arial"/>
          <w:sz w:val="24"/>
          <w:szCs w:val="24"/>
        </w:rPr>
        <w:t xml:space="preserve"> </w:t>
      </w:r>
      <w:r w:rsidRPr="00EF5E3B">
        <w:rPr>
          <w:rFonts w:ascii="Arial" w:hAnsi="Arial" w:cs="Arial"/>
          <w:sz w:val="24"/>
          <w:szCs w:val="24"/>
        </w:rPr>
        <w:t>National Cancer Wait Times (NCWT) system. It is</w:t>
      </w:r>
      <w:r w:rsidRPr="00EF5E3B">
        <w:rPr>
          <w:rFonts w:ascii="Arial" w:hAnsi="Arial" w:cs="Arial"/>
          <w:sz w:val="24"/>
          <w:szCs w:val="24"/>
        </w:rPr>
        <w:t xml:space="preserve"> </w:t>
      </w:r>
      <w:r w:rsidRPr="00EF5E3B">
        <w:rPr>
          <w:rFonts w:ascii="Arial" w:hAnsi="Arial" w:cs="Arial"/>
          <w:sz w:val="24"/>
          <w:szCs w:val="24"/>
        </w:rPr>
        <w:t>the outcome of an audited one-stop service including the use</w:t>
      </w:r>
      <w:r w:rsidRPr="00EF5E3B">
        <w:rPr>
          <w:rFonts w:ascii="Arial" w:hAnsi="Arial" w:cs="Arial"/>
          <w:sz w:val="24"/>
          <w:szCs w:val="24"/>
        </w:rPr>
        <w:t xml:space="preserve"> </w:t>
      </w:r>
      <w:r w:rsidRPr="00EF5E3B">
        <w:rPr>
          <w:rFonts w:ascii="Arial" w:hAnsi="Arial" w:cs="Arial"/>
          <w:sz w:val="24"/>
          <w:szCs w:val="24"/>
        </w:rPr>
        <w:t>of magnetic resonance imaging (MRI) scanning as first-line</w:t>
      </w:r>
      <w:r w:rsidRPr="00EF5E3B">
        <w:rPr>
          <w:rFonts w:ascii="Arial" w:hAnsi="Arial" w:cs="Arial"/>
          <w:sz w:val="24"/>
          <w:szCs w:val="24"/>
        </w:rPr>
        <w:t xml:space="preserve"> </w:t>
      </w:r>
      <w:r w:rsidRPr="00EF5E3B">
        <w:rPr>
          <w:rFonts w:ascii="Arial" w:hAnsi="Arial" w:cs="Arial"/>
          <w:sz w:val="24"/>
          <w:szCs w:val="24"/>
        </w:rPr>
        <w:t>specialist investigation to triage patients with age-elevated</w:t>
      </w:r>
      <w:r w:rsidRPr="00EF5E3B">
        <w:rPr>
          <w:rFonts w:ascii="Arial" w:hAnsi="Arial" w:cs="Arial"/>
          <w:sz w:val="24"/>
          <w:szCs w:val="24"/>
        </w:rPr>
        <w:t xml:space="preserve"> </w:t>
      </w:r>
      <w:r w:rsidRPr="00EF5E3B">
        <w:rPr>
          <w:rFonts w:ascii="Arial" w:hAnsi="Arial" w:cs="Arial"/>
          <w:sz w:val="24"/>
          <w:szCs w:val="24"/>
        </w:rPr>
        <w:t>prostate specific antigen (PSA) and the impact of this approach</w:t>
      </w:r>
      <w:r w:rsidRPr="00EF5E3B">
        <w:rPr>
          <w:rFonts w:ascii="Arial" w:hAnsi="Arial" w:cs="Arial"/>
          <w:sz w:val="24"/>
          <w:szCs w:val="24"/>
        </w:rPr>
        <w:t xml:space="preserve"> </w:t>
      </w:r>
      <w:r w:rsidRPr="00EF5E3B">
        <w:rPr>
          <w:rFonts w:ascii="Arial" w:hAnsi="Arial" w:cs="Arial"/>
          <w:sz w:val="24"/>
          <w:szCs w:val="24"/>
        </w:rPr>
        <w:t>on the NCWT system. The service involved same-day MRI</w:t>
      </w:r>
      <w:r w:rsidRPr="00EF5E3B">
        <w:rPr>
          <w:rFonts w:ascii="Arial" w:hAnsi="Arial" w:cs="Arial"/>
          <w:sz w:val="24"/>
          <w:szCs w:val="24"/>
        </w:rPr>
        <w:t xml:space="preserve"> </w:t>
      </w:r>
      <w:r w:rsidRPr="00EF5E3B">
        <w:rPr>
          <w:rFonts w:ascii="Arial" w:hAnsi="Arial" w:cs="Arial"/>
          <w:sz w:val="24"/>
          <w:szCs w:val="24"/>
        </w:rPr>
        <w:t>scanning, MDT review of the MRI report, and clinic review</w:t>
      </w:r>
      <w:r w:rsidRPr="00EF5E3B">
        <w:rPr>
          <w:rFonts w:ascii="Arial" w:hAnsi="Arial" w:cs="Arial"/>
          <w:sz w:val="24"/>
          <w:szCs w:val="24"/>
        </w:rPr>
        <w:t xml:space="preserve"> </w:t>
      </w:r>
      <w:r w:rsidRPr="00EF5E3B">
        <w:rPr>
          <w:rFonts w:ascii="Arial" w:hAnsi="Arial" w:cs="Arial"/>
          <w:sz w:val="24"/>
          <w:szCs w:val="24"/>
        </w:rPr>
        <w:t>of the patient by a urology clinical nurse specialist.</w:t>
      </w:r>
    </w:p>
    <w:p w:rsidR="00EF5E3B" w:rsidRPr="00EF5E3B" w:rsidRDefault="00EF5E3B" w:rsidP="00EF5E3B">
      <w:pPr>
        <w:spacing w:after="0" w:line="360" w:lineRule="auto"/>
        <w:jc w:val="both"/>
        <w:rPr>
          <w:rFonts w:ascii="Arial" w:hAnsi="Arial" w:cs="Arial"/>
          <w:sz w:val="24"/>
          <w:szCs w:val="24"/>
        </w:rPr>
      </w:pPr>
    </w:p>
    <w:p w:rsidR="00A63FB5" w:rsidRDefault="00A63FB5" w:rsidP="00EF5E3B">
      <w:pPr>
        <w:spacing w:after="0" w:line="360" w:lineRule="auto"/>
        <w:jc w:val="both"/>
        <w:rPr>
          <w:rFonts w:ascii="Arial" w:hAnsi="Arial" w:cs="Arial"/>
          <w:sz w:val="24"/>
          <w:szCs w:val="24"/>
        </w:rPr>
      </w:pPr>
      <w:r w:rsidRPr="00EF5E3B">
        <w:rPr>
          <w:rFonts w:ascii="Arial" w:hAnsi="Arial" w:cs="Arial"/>
          <w:sz w:val="24"/>
          <w:szCs w:val="24"/>
        </w:rPr>
        <w:t>The sample of the audited service included all men referred</w:t>
      </w:r>
      <w:r w:rsidRPr="00EF5E3B">
        <w:rPr>
          <w:rFonts w:ascii="Arial" w:hAnsi="Arial" w:cs="Arial"/>
          <w:sz w:val="24"/>
          <w:szCs w:val="24"/>
        </w:rPr>
        <w:t xml:space="preserve"> </w:t>
      </w:r>
      <w:r w:rsidRPr="00EF5E3B">
        <w:rPr>
          <w:rFonts w:ascii="Arial" w:hAnsi="Arial" w:cs="Arial"/>
          <w:sz w:val="24"/>
          <w:szCs w:val="24"/>
        </w:rPr>
        <w:t>by their general practitioners (GPs) with raised PSA via the</w:t>
      </w:r>
      <w:r w:rsidRPr="00EF5E3B">
        <w:rPr>
          <w:rFonts w:ascii="Arial" w:hAnsi="Arial" w:cs="Arial"/>
          <w:sz w:val="24"/>
          <w:szCs w:val="24"/>
        </w:rPr>
        <w:t xml:space="preserve"> </w:t>
      </w:r>
      <w:r w:rsidRPr="00EF5E3B">
        <w:rPr>
          <w:rFonts w:ascii="Arial" w:hAnsi="Arial" w:cs="Arial"/>
          <w:sz w:val="24"/>
          <w:szCs w:val="24"/>
        </w:rPr>
        <w:t xml:space="preserve">NCWT. Prospective data was collected </w:t>
      </w:r>
      <w:r w:rsidRPr="00EF5E3B">
        <w:rPr>
          <w:rFonts w:ascii="Arial" w:hAnsi="Arial" w:cs="Arial"/>
          <w:sz w:val="24"/>
          <w:szCs w:val="24"/>
        </w:rPr>
        <w:lastRenderedPageBreak/>
        <w:t>on the demographic</w:t>
      </w:r>
      <w:r w:rsidRPr="00EF5E3B">
        <w:rPr>
          <w:rFonts w:ascii="Arial" w:hAnsi="Arial" w:cs="Arial"/>
          <w:sz w:val="24"/>
          <w:szCs w:val="24"/>
        </w:rPr>
        <w:t xml:space="preserve"> </w:t>
      </w:r>
      <w:r w:rsidRPr="00EF5E3B">
        <w:rPr>
          <w:rFonts w:ascii="Arial" w:hAnsi="Arial" w:cs="Arial"/>
          <w:sz w:val="24"/>
          <w:szCs w:val="24"/>
        </w:rPr>
        <w:t>and clinical background of each patient. Additional data was</w:t>
      </w:r>
      <w:r w:rsidRPr="00EF5E3B">
        <w:rPr>
          <w:rFonts w:ascii="Arial" w:hAnsi="Arial" w:cs="Arial"/>
          <w:sz w:val="24"/>
          <w:szCs w:val="24"/>
        </w:rPr>
        <w:t xml:space="preserve"> </w:t>
      </w:r>
      <w:r w:rsidRPr="00EF5E3B">
        <w:rPr>
          <w:rFonts w:ascii="Arial" w:hAnsi="Arial" w:cs="Arial"/>
          <w:sz w:val="24"/>
          <w:szCs w:val="24"/>
        </w:rPr>
        <w:t>collected on dates of referrals and clinical tests and outcomes</w:t>
      </w:r>
      <w:r w:rsidRPr="00EF5E3B">
        <w:rPr>
          <w:rFonts w:ascii="Arial" w:hAnsi="Arial" w:cs="Arial"/>
          <w:sz w:val="24"/>
          <w:szCs w:val="24"/>
        </w:rPr>
        <w:t xml:space="preserve"> </w:t>
      </w:r>
      <w:r w:rsidRPr="00EF5E3B">
        <w:rPr>
          <w:rFonts w:ascii="Arial" w:hAnsi="Arial" w:cs="Arial"/>
          <w:sz w:val="24"/>
          <w:szCs w:val="24"/>
        </w:rPr>
        <w:t>of clinical decisions. The objective of the audit was to assess</w:t>
      </w:r>
      <w:r w:rsidRPr="00EF5E3B">
        <w:rPr>
          <w:rFonts w:ascii="Arial" w:hAnsi="Arial" w:cs="Arial"/>
          <w:sz w:val="24"/>
          <w:szCs w:val="24"/>
        </w:rPr>
        <w:t xml:space="preserve"> </w:t>
      </w:r>
      <w:r w:rsidRPr="00EF5E3B">
        <w:rPr>
          <w:rFonts w:ascii="Arial" w:hAnsi="Arial" w:cs="Arial"/>
          <w:sz w:val="24"/>
          <w:szCs w:val="24"/>
        </w:rPr>
        <w:t>the benefit of the one-stop service to the patients, clinicians</w:t>
      </w:r>
      <w:r w:rsidRPr="00EF5E3B">
        <w:rPr>
          <w:rFonts w:ascii="Arial" w:hAnsi="Arial" w:cs="Arial"/>
          <w:sz w:val="24"/>
          <w:szCs w:val="24"/>
        </w:rPr>
        <w:t xml:space="preserve"> </w:t>
      </w:r>
      <w:r w:rsidRPr="00EF5E3B">
        <w:rPr>
          <w:rFonts w:ascii="Arial" w:hAnsi="Arial" w:cs="Arial"/>
          <w:sz w:val="24"/>
          <w:szCs w:val="24"/>
        </w:rPr>
        <w:t>and stakeholders.</w:t>
      </w:r>
    </w:p>
    <w:p w:rsidR="00EF5E3B" w:rsidRPr="00EF5E3B" w:rsidRDefault="00EF5E3B" w:rsidP="00EF5E3B">
      <w:pPr>
        <w:spacing w:after="0" w:line="360" w:lineRule="auto"/>
        <w:jc w:val="both"/>
        <w:rPr>
          <w:rFonts w:ascii="Arial" w:hAnsi="Arial" w:cs="Arial"/>
          <w:sz w:val="24"/>
          <w:szCs w:val="24"/>
        </w:rPr>
      </w:pPr>
    </w:p>
    <w:p w:rsidR="00A63FB5" w:rsidRDefault="00A63FB5" w:rsidP="00EF5E3B">
      <w:pPr>
        <w:spacing w:after="0" w:line="360" w:lineRule="auto"/>
        <w:jc w:val="both"/>
        <w:rPr>
          <w:rFonts w:ascii="Arial" w:hAnsi="Arial" w:cs="Arial"/>
          <w:sz w:val="24"/>
          <w:szCs w:val="24"/>
        </w:rPr>
      </w:pPr>
      <w:r w:rsidRPr="00EF5E3B">
        <w:rPr>
          <w:rFonts w:ascii="Arial" w:hAnsi="Arial" w:cs="Arial"/>
          <w:sz w:val="24"/>
          <w:szCs w:val="24"/>
        </w:rPr>
        <w:t>The discussion incorporates background information</w:t>
      </w:r>
      <w:r w:rsidRPr="00EF5E3B">
        <w:rPr>
          <w:rFonts w:ascii="Arial" w:hAnsi="Arial" w:cs="Arial"/>
          <w:sz w:val="24"/>
          <w:szCs w:val="24"/>
        </w:rPr>
        <w:t xml:space="preserve"> </w:t>
      </w:r>
      <w:r w:rsidRPr="00EF5E3B">
        <w:rPr>
          <w:rFonts w:ascii="Arial" w:hAnsi="Arial" w:cs="Arial"/>
          <w:sz w:val="24"/>
          <w:szCs w:val="24"/>
        </w:rPr>
        <w:t>about PSA screening, the NCWT system, and the utility of</w:t>
      </w:r>
      <w:r w:rsidRPr="00EF5E3B">
        <w:rPr>
          <w:rFonts w:ascii="Arial" w:hAnsi="Arial" w:cs="Arial"/>
          <w:sz w:val="24"/>
          <w:szCs w:val="24"/>
        </w:rPr>
        <w:t xml:space="preserve"> </w:t>
      </w:r>
      <w:r w:rsidRPr="00EF5E3B">
        <w:rPr>
          <w:rFonts w:ascii="Arial" w:hAnsi="Arial" w:cs="Arial"/>
          <w:sz w:val="24"/>
          <w:szCs w:val="24"/>
        </w:rPr>
        <w:t>trans</w:t>
      </w:r>
      <w:r w:rsidR="00EF5E3B">
        <w:rPr>
          <w:rFonts w:ascii="Arial" w:hAnsi="Arial" w:cs="Arial"/>
          <w:sz w:val="24"/>
          <w:szCs w:val="24"/>
        </w:rPr>
        <w:t>-</w:t>
      </w:r>
      <w:r w:rsidRPr="00EF5E3B">
        <w:rPr>
          <w:rFonts w:ascii="Arial" w:hAnsi="Arial" w:cs="Arial"/>
          <w:sz w:val="24"/>
          <w:szCs w:val="24"/>
        </w:rPr>
        <w:t>rectal ultrasound (TRUS) guided prostate biopsy and</w:t>
      </w:r>
      <w:r w:rsidRPr="00EF5E3B">
        <w:rPr>
          <w:rFonts w:ascii="Arial" w:hAnsi="Arial" w:cs="Arial"/>
          <w:sz w:val="24"/>
          <w:szCs w:val="24"/>
        </w:rPr>
        <w:t xml:space="preserve"> </w:t>
      </w:r>
      <w:r w:rsidRPr="00EF5E3B">
        <w:rPr>
          <w:rFonts w:ascii="Arial" w:hAnsi="Arial" w:cs="Arial"/>
          <w:sz w:val="24"/>
          <w:szCs w:val="24"/>
        </w:rPr>
        <w:t>MRI scanning in the investigation of suspicious prostate</w:t>
      </w:r>
      <w:r w:rsidRPr="00EF5E3B">
        <w:rPr>
          <w:rFonts w:ascii="Arial" w:hAnsi="Arial" w:cs="Arial"/>
          <w:sz w:val="24"/>
          <w:szCs w:val="24"/>
        </w:rPr>
        <w:t xml:space="preserve"> </w:t>
      </w:r>
      <w:r w:rsidRPr="00EF5E3B">
        <w:rPr>
          <w:rFonts w:ascii="Arial" w:hAnsi="Arial" w:cs="Arial"/>
          <w:sz w:val="24"/>
          <w:szCs w:val="24"/>
        </w:rPr>
        <w:t>cancer. It will also highlight the pivotal role played by urology</w:t>
      </w:r>
      <w:r w:rsidRPr="00EF5E3B">
        <w:rPr>
          <w:rFonts w:ascii="Arial" w:hAnsi="Arial" w:cs="Arial"/>
          <w:sz w:val="24"/>
          <w:szCs w:val="24"/>
        </w:rPr>
        <w:t xml:space="preserve"> </w:t>
      </w:r>
      <w:r w:rsidRPr="00EF5E3B">
        <w:rPr>
          <w:rFonts w:ascii="Arial" w:hAnsi="Arial" w:cs="Arial"/>
          <w:sz w:val="24"/>
          <w:szCs w:val="24"/>
        </w:rPr>
        <w:t>nurse specialists in the development of the service.</w:t>
      </w:r>
    </w:p>
    <w:p w:rsidR="00EF5E3B" w:rsidRPr="00EF5E3B" w:rsidRDefault="00EF5E3B" w:rsidP="00EF5E3B">
      <w:pPr>
        <w:spacing w:after="0" w:line="360" w:lineRule="auto"/>
        <w:jc w:val="both"/>
        <w:rPr>
          <w:rFonts w:ascii="Arial" w:hAnsi="Arial" w:cs="Arial"/>
          <w:sz w:val="24"/>
          <w:szCs w:val="24"/>
        </w:rPr>
      </w:pPr>
    </w:p>
    <w:p w:rsidR="00A63FB5" w:rsidRPr="00EF5E3B" w:rsidRDefault="00A63FB5" w:rsidP="00EF5E3B">
      <w:pPr>
        <w:spacing w:after="0" w:line="360" w:lineRule="auto"/>
        <w:jc w:val="both"/>
        <w:rPr>
          <w:rFonts w:ascii="Arial" w:hAnsi="Arial" w:cs="Arial"/>
          <w:b/>
          <w:sz w:val="24"/>
          <w:szCs w:val="24"/>
        </w:rPr>
      </w:pPr>
      <w:r w:rsidRPr="00EF5E3B">
        <w:rPr>
          <w:rFonts w:ascii="Arial" w:hAnsi="Arial" w:cs="Arial"/>
          <w:b/>
          <w:sz w:val="24"/>
          <w:szCs w:val="24"/>
        </w:rPr>
        <w:t>Background</w:t>
      </w:r>
    </w:p>
    <w:p w:rsidR="00A63FB5" w:rsidRDefault="00A63FB5" w:rsidP="00EF5E3B">
      <w:pPr>
        <w:spacing w:after="0" w:line="360" w:lineRule="auto"/>
        <w:jc w:val="both"/>
        <w:rPr>
          <w:rFonts w:ascii="Arial" w:hAnsi="Arial" w:cs="Arial"/>
          <w:sz w:val="24"/>
          <w:szCs w:val="24"/>
        </w:rPr>
      </w:pPr>
      <w:r w:rsidRPr="00EF5E3B">
        <w:rPr>
          <w:rFonts w:ascii="Arial" w:hAnsi="Arial" w:cs="Arial"/>
          <w:sz w:val="24"/>
          <w:szCs w:val="24"/>
        </w:rPr>
        <w:t>The rise in the incidence of prostate cancer is principally</w:t>
      </w:r>
      <w:r w:rsidRPr="00EF5E3B">
        <w:rPr>
          <w:rFonts w:ascii="Arial" w:hAnsi="Arial" w:cs="Arial"/>
          <w:sz w:val="24"/>
          <w:szCs w:val="24"/>
        </w:rPr>
        <w:t xml:space="preserve"> </w:t>
      </w:r>
      <w:r w:rsidRPr="00EF5E3B">
        <w:rPr>
          <w:rFonts w:ascii="Arial" w:hAnsi="Arial" w:cs="Arial"/>
          <w:sz w:val="24"/>
          <w:szCs w:val="24"/>
        </w:rPr>
        <w:t>attributed to the increasing use of the serum PSA blood test</w:t>
      </w:r>
      <w:r w:rsidRPr="00EF5E3B">
        <w:rPr>
          <w:rFonts w:ascii="Arial" w:hAnsi="Arial" w:cs="Arial"/>
          <w:sz w:val="24"/>
          <w:szCs w:val="24"/>
        </w:rPr>
        <w:t xml:space="preserve"> </w:t>
      </w:r>
      <w:r w:rsidRPr="00EF5E3B">
        <w:rPr>
          <w:rFonts w:ascii="Arial" w:hAnsi="Arial" w:cs="Arial"/>
          <w:sz w:val="24"/>
          <w:szCs w:val="24"/>
        </w:rPr>
        <w:t>as a screening tool for prostate cancer. PSA is a serum protein</w:t>
      </w:r>
      <w:r w:rsidRPr="00EF5E3B">
        <w:rPr>
          <w:rFonts w:ascii="Arial" w:hAnsi="Arial" w:cs="Arial"/>
          <w:sz w:val="24"/>
          <w:szCs w:val="24"/>
        </w:rPr>
        <w:t xml:space="preserve"> </w:t>
      </w:r>
      <w:r w:rsidRPr="00EF5E3B">
        <w:rPr>
          <w:rFonts w:ascii="Arial" w:hAnsi="Arial" w:cs="Arial"/>
          <w:sz w:val="24"/>
          <w:szCs w:val="24"/>
        </w:rPr>
        <w:t>produced by prostate gland, which may be elevated in the</w:t>
      </w:r>
      <w:r w:rsidRPr="00EF5E3B">
        <w:rPr>
          <w:rFonts w:ascii="Arial" w:hAnsi="Arial" w:cs="Arial"/>
          <w:sz w:val="24"/>
          <w:szCs w:val="24"/>
        </w:rPr>
        <w:t xml:space="preserve"> </w:t>
      </w:r>
      <w:r w:rsidRPr="00EF5E3B">
        <w:rPr>
          <w:rFonts w:ascii="Arial" w:hAnsi="Arial" w:cs="Arial"/>
          <w:sz w:val="24"/>
          <w:szCs w:val="24"/>
        </w:rPr>
        <w:t>presence of prostate cancer and other prostatic disorders</w:t>
      </w:r>
      <w:r w:rsidRPr="00EF5E3B">
        <w:rPr>
          <w:rFonts w:ascii="Arial" w:hAnsi="Arial" w:cs="Arial"/>
          <w:sz w:val="24"/>
          <w:szCs w:val="24"/>
        </w:rPr>
        <w:t xml:space="preserve"> </w:t>
      </w:r>
      <w:r w:rsidRPr="00EF5E3B">
        <w:rPr>
          <w:rFonts w:ascii="Arial" w:hAnsi="Arial" w:cs="Arial"/>
          <w:sz w:val="24"/>
          <w:szCs w:val="24"/>
        </w:rPr>
        <w:t>such as benign prostate hyperplasia (BPH) and prostatitis.</w:t>
      </w:r>
      <w:r w:rsidRPr="00EF5E3B">
        <w:rPr>
          <w:rFonts w:ascii="Arial" w:hAnsi="Arial" w:cs="Arial"/>
          <w:sz w:val="24"/>
          <w:szCs w:val="24"/>
        </w:rPr>
        <w:t xml:space="preserve"> </w:t>
      </w:r>
      <w:r w:rsidRPr="00EF5E3B">
        <w:rPr>
          <w:rFonts w:ascii="Arial" w:hAnsi="Arial" w:cs="Arial"/>
          <w:sz w:val="24"/>
          <w:szCs w:val="24"/>
        </w:rPr>
        <w:t>Regardless of doubts over sensitivity and specificity of PSA</w:t>
      </w:r>
      <w:r w:rsidRPr="00EF5E3B">
        <w:rPr>
          <w:rFonts w:ascii="Arial" w:hAnsi="Arial" w:cs="Arial"/>
          <w:sz w:val="24"/>
          <w:szCs w:val="24"/>
        </w:rPr>
        <w:t xml:space="preserve"> </w:t>
      </w:r>
      <w:r w:rsidRPr="00EF5E3B">
        <w:rPr>
          <w:rFonts w:ascii="Arial" w:hAnsi="Arial" w:cs="Arial"/>
          <w:sz w:val="24"/>
          <w:szCs w:val="24"/>
        </w:rPr>
        <w:t>as a screening tool for prostate cancer (</w:t>
      </w:r>
      <w:proofErr w:type="spellStart"/>
      <w:r w:rsidRPr="00EF5E3B">
        <w:rPr>
          <w:rFonts w:ascii="Arial" w:hAnsi="Arial" w:cs="Arial"/>
          <w:sz w:val="24"/>
          <w:szCs w:val="24"/>
        </w:rPr>
        <w:t>Andriole</w:t>
      </w:r>
      <w:proofErr w:type="spellEnd"/>
      <w:r w:rsidRPr="00EF5E3B">
        <w:rPr>
          <w:rFonts w:ascii="Arial" w:hAnsi="Arial" w:cs="Arial"/>
          <w:sz w:val="24"/>
          <w:szCs w:val="24"/>
        </w:rPr>
        <w:t xml:space="preserve"> et al, 2009;</w:t>
      </w:r>
      <w:r w:rsidRPr="00EF5E3B">
        <w:rPr>
          <w:rFonts w:ascii="Arial" w:hAnsi="Arial" w:cs="Arial"/>
          <w:sz w:val="24"/>
          <w:szCs w:val="24"/>
        </w:rPr>
        <w:t xml:space="preserve"> </w:t>
      </w:r>
      <w:proofErr w:type="spellStart"/>
      <w:r w:rsidRPr="00EF5E3B">
        <w:rPr>
          <w:rFonts w:ascii="Arial" w:hAnsi="Arial" w:cs="Arial"/>
          <w:sz w:val="24"/>
          <w:szCs w:val="24"/>
        </w:rPr>
        <w:t>Schröder</w:t>
      </w:r>
      <w:proofErr w:type="spellEnd"/>
      <w:r w:rsidRPr="00EF5E3B">
        <w:rPr>
          <w:rFonts w:ascii="Arial" w:hAnsi="Arial" w:cs="Arial"/>
          <w:sz w:val="24"/>
          <w:szCs w:val="24"/>
        </w:rPr>
        <w:t xml:space="preserve"> et al, 2009), it remains a key mechanism in the</w:t>
      </w:r>
      <w:r w:rsidRPr="00EF5E3B">
        <w:rPr>
          <w:rFonts w:ascii="Arial" w:hAnsi="Arial" w:cs="Arial"/>
          <w:sz w:val="24"/>
          <w:szCs w:val="24"/>
        </w:rPr>
        <w:t xml:space="preserve"> </w:t>
      </w:r>
      <w:r w:rsidRPr="00EF5E3B">
        <w:rPr>
          <w:rFonts w:ascii="Arial" w:hAnsi="Arial" w:cs="Arial"/>
          <w:sz w:val="24"/>
          <w:szCs w:val="24"/>
        </w:rPr>
        <w:t>diagnosis and management of the prostatic diseases.</w:t>
      </w:r>
    </w:p>
    <w:p w:rsidR="00EF5E3B" w:rsidRPr="00EF5E3B" w:rsidRDefault="00EF5E3B" w:rsidP="00EF5E3B">
      <w:pPr>
        <w:spacing w:after="0" w:line="360" w:lineRule="auto"/>
        <w:jc w:val="both"/>
        <w:rPr>
          <w:rFonts w:ascii="Arial" w:hAnsi="Arial" w:cs="Arial"/>
          <w:sz w:val="24"/>
          <w:szCs w:val="24"/>
        </w:rPr>
      </w:pPr>
    </w:p>
    <w:p w:rsidR="00A63FB5" w:rsidRDefault="00A63FB5" w:rsidP="00EF5E3B">
      <w:pPr>
        <w:spacing w:after="0" w:line="360" w:lineRule="auto"/>
        <w:jc w:val="both"/>
        <w:rPr>
          <w:rFonts w:ascii="Arial" w:hAnsi="Arial" w:cs="Arial"/>
          <w:sz w:val="24"/>
          <w:szCs w:val="24"/>
        </w:rPr>
      </w:pPr>
      <w:r w:rsidRPr="00EF5E3B">
        <w:rPr>
          <w:rFonts w:ascii="Arial" w:hAnsi="Arial" w:cs="Arial"/>
          <w:sz w:val="24"/>
          <w:szCs w:val="24"/>
        </w:rPr>
        <w:t>In recognition of the test’s significance as a measurement</w:t>
      </w:r>
      <w:r w:rsidRPr="00EF5E3B">
        <w:rPr>
          <w:rFonts w:ascii="Arial" w:hAnsi="Arial" w:cs="Arial"/>
          <w:sz w:val="24"/>
          <w:szCs w:val="24"/>
        </w:rPr>
        <w:t xml:space="preserve"> </w:t>
      </w:r>
      <w:r w:rsidRPr="00EF5E3B">
        <w:rPr>
          <w:rFonts w:ascii="Arial" w:hAnsi="Arial" w:cs="Arial"/>
          <w:sz w:val="24"/>
          <w:szCs w:val="24"/>
        </w:rPr>
        <w:t>tool in prostate cancer, the Department of Health (DH)</w:t>
      </w:r>
      <w:r w:rsidRPr="00EF5E3B">
        <w:rPr>
          <w:rFonts w:ascii="Arial" w:hAnsi="Arial" w:cs="Arial"/>
          <w:sz w:val="24"/>
          <w:szCs w:val="24"/>
        </w:rPr>
        <w:t xml:space="preserve"> </w:t>
      </w:r>
      <w:r w:rsidRPr="00EF5E3B">
        <w:rPr>
          <w:rFonts w:ascii="Arial" w:hAnsi="Arial" w:cs="Arial"/>
          <w:sz w:val="24"/>
          <w:szCs w:val="24"/>
        </w:rPr>
        <w:t>(2006) in the UK has recommended urgent specialist</w:t>
      </w:r>
      <w:r w:rsidRPr="00EF5E3B">
        <w:rPr>
          <w:rFonts w:ascii="Arial" w:hAnsi="Arial" w:cs="Arial"/>
          <w:sz w:val="24"/>
          <w:szCs w:val="24"/>
        </w:rPr>
        <w:t xml:space="preserve"> </w:t>
      </w:r>
      <w:r w:rsidRPr="00EF5E3B">
        <w:rPr>
          <w:rFonts w:ascii="Arial" w:hAnsi="Arial" w:cs="Arial"/>
          <w:sz w:val="24"/>
          <w:szCs w:val="24"/>
        </w:rPr>
        <w:t>assessment for patients with age-elevated PSA. This national</w:t>
      </w:r>
      <w:r w:rsidRPr="00EF5E3B">
        <w:rPr>
          <w:rFonts w:ascii="Arial" w:hAnsi="Arial" w:cs="Arial"/>
          <w:sz w:val="24"/>
          <w:szCs w:val="24"/>
        </w:rPr>
        <w:t xml:space="preserve"> </w:t>
      </w:r>
      <w:r w:rsidRPr="00EF5E3B">
        <w:rPr>
          <w:rFonts w:ascii="Arial" w:hAnsi="Arial" w:cs="Arial"/>
          <w:sz w:val="24"/>
          <w:szCs w:val="24"/>
        </w:rPr>
        <w:t>guideline, which is part of the NCWT system, is aimed at</w:t>
      </w:r>
      <w:r w:rsidRPr="00EF5E3B">
        <w:rPr>
          <w:rFonts w:ascii="Arial" w:hAnsi="Arial" w:cs="Arial"/>
          <w:sz w:val="24"/>
          <w:szCs w:val="24"/>
        </w:rPr>
        <w:t xml:space="preserve"> </w:t>
      </w:r>
      <w:r w:rsidRPr="00EF5E3B">
        <w:rPr>
          <w:rFonts w:ascii="Arial" w:hAnsi="Arial" w:cs="Arial"/>
          <w:sz w:val="24"/>
          <w:szCs w:val="24"/>
        </w:rPr>
        <w:t>monitoring the process of referral, investigation and initiation</w:t>
      </w:r>
      <w:r w:rsidRPr="00EF5E3B">
        <w:rPr>
          <w:rFonts w:ascii="Arial" w:hAnsi="Arial" w:cs="Arial"/>
          <w:sz w:val="24"/>
          <w:szCs w:val="24"/>
        </w:rPr>
        <w:t xml:space="preserve"> </w:t>
      </w:r>
      <w:r w:rsidRPr="00EF5E3B">
        <w:rPr>
          <w:rFonts w:ascii="Arial" w:hAnsi="Arial" w:cs="Arial"/>
          <w:sz w:val="24"/>
          <w:szCs w:val="24"/>
        </w:rPr>
        <w:t>of treatment for new suspicious prostate cancer cases. The</w:t>
      </w:r>
      <w:r w:rsidRPr="00EF5E3B">
        <w:rPr>
          <w:rFonts w:ascii="Arial" w:hAnsi="Arial" w:cs="Arial"/>
          <w:sz w:val="24"/>
          <w:szCs w:val="24"/>
        </w:rPr>
        <w:t xml:space="preserve"> </w:t>
      </w:r>
      <w:r w:rsidRPr="00EF5E3B">
        <w:rPr>
          <w:rFonts w:ascii="Arial" w:hAnsi="Arial" w:cs="Arial"/>
          <w:sz w:val="24"/>
          <w:szCs w:val="24"/>
        </w:rPr>
        <w:t>timeline involves: 2 weeks from time of GP referral to first</w:t>
      </w:r>
      <w:r w:rsidRPr="00EF5E3B">
        <w:rPr>
          <w:rFonts w:ascii="Arial" w:hAnsi="Arial" w:cs="Arial"/>
          <w:sz w:val="24"/>
          <w:szCs w:val="24"/>
        </w:rPr>
        <w:t xml:space="preserve"> </w:t>
      </w:r>
      <w:r w:rsidRPr="00EF5E3B">
        <w:rPr>
          <w:rFonts w:ascii="Arial" w:hAnsi="Arial" w:cs="Arial"/>
          <w:sz w:val="24"/>
          <w:szCs w:val="24"/>
        </w:rPr>
        <w:t>specialist assessment, 31 days from time of decision to treat to</w:t>
      </w:r>
      <w:r w:rsidRPr="00EF5E3B">
        <w:rPr>
          <w:rFonts w:ascii="Arial" w:hAnsi="Arial" w:cs="Arial"/>
          <w:sz w:val="24"/>
          <w:szCs w:val="24"/>
        </w:rPr>
        <w:t xml:space="preserve"> </w:t>
      </w:r>
      <w:r w:rsidRPr="00EF5E3B">
        <w:rPr>
          <w:rFonts w:ascii="Arial" w:hAnsi="Arial" w:cs="Arial"/>
          <w:sz w:val="24"/>
          <w:szCs w:val="24"/>
        </w:rPr>
        <w:t>initiation of treatment, and 62 days for initiation of treatment</w:t>
      </w:r>
      <w:r w:rsidRPr="00EF5E3B">
        <w:rPr>
          <w:rFonts w:ascii="Arial" w:hAnsi="Arial" w:cs="Arial"/>
          <w:sz w:val="24"/>
          <w:szCs w:val="24"/>
        </w:rPr>
        <w:t xml:space="preserve"> </w:t>
      </w:r>
      <w:r w:rsidRPr="00EF5E3B">
        <w:rPr>
          <w:rFonts w:ascii="Arial" w:hAnsi="Arial" w:cs="Arial"/>
          <w:sz w:val="24"/>
          <w:szCs w:val="24"/>
        </w:rPr>
        <w:t>from time of GP referral (DH, 2006).</w:t>
      </w:r>
    </w:p>
    <w:p w:rsidR="00EF5E3B" w:rsidRPr="00EF5E3B" w:rsidRDefault="00EF5E3B" w:rsidP="00EF5E3B">
      <w:pPr>
        <w:spacing w:after="0" w:line="360" w:lineRule="auto"/>
        <w:jc w:val="both"/>
        <w:rPr>
          <w:rFonts w:ascii="Arial" w:hAnsi="Arial" w:cs="Arial"/>
          <w:sz w:val="24"/>
          <w:szCs w:val="24"/>
        </w:rPr>
      </w:pPr>
    </w:p>
    <w:p w:rsidR="00A63FB5" w:rsidRDefault="00A63FB5" w:rsidP="00EF5E3B">
      <w:pPr>
        <w:spacing w:after="0" w:line="360" w:lineRule="auto"/>
        <w:jc w:val="both"/>
        <w:rPr>
          <w:rFonts w:ascii="Arial" w:hAnsi="Arial" w:cs="Arial"/>
          <w:sz w:val="24"/>
          <w:szCs w:val="24"/>
        </w:rPr>
      </w:pPr>
      <w:r w:rsidRPr="00EF5E3B">
        <w:rPr>
          <w:rFonts w:ascii="Arial" w:hAnsi="Arial" w:cs="Arial"/>
          <w:sz w:val="24"/>
          <w:szCs w:val="24"/>
        </w:rPr>
        <w:t>Age-elevated PSA is associated with age-adjusted PSA,</w:t>
      </w:r>
      <w:r w:rsidRPr="00EF5E3B">
        <w:rPr>
          <w:rFonts w:ascii="Arial" w:hAnsi="Arial" w:cs="Arial"/>
          <w:sz w:val="24"/>
          <w:szCs w:val="24"/>
        </w:rPr>
        <w:t xml:space="preserve"> which determines normal PSA l</w:t>
      </w:r>
      <w:r w:rsidRPr="00EF5E3B">
        <w:rPr>
          <w:rFonts w:ascii="Arial" w:hAnsi="Arial" w:cs="Arial"/>
          <w:sz w:val="24"/>
          <w:szCs w:val="24"/>
        </w:rPr>
        <w:t>evels according to the</w:t>
      </w:r>
      <w:r w:rsidRPr="00EF5E3B">
        <w:rPr>
          <w:rFonts w:ascii="Arial" w:hAnsi="Arial" w:cs="Arial"/>
          <w:sz w:val="24"/>
          <w:szCs w:val="24"/>
        </w:rPr>
        <w:t xml:space="preserve"> </w:t>
      </w:r>
      <w:r w:rsidRPr="00EF5E3B">
        <w:rPr>
          <w:rFonts w:ascii="Arial" w:hAnsi="Arial" w:cs="Arial"/>
          <w:sz w:val="24"/>
          <w:szCs w:val="24"/>
        </w:rPr>
        <w:t>age of the patient. There is no universal consensus about</w:t>
      </w:r>
      <w:r w:rsidRPr="00EF5E3B">
        <w:rPr>
          <w:rFonts w:ascii="Arial" w:hAnsi="Arial" w:cs="Arial"/>
          <w:sz w:val="24"/>
          <w:szCs w:val="24"/>
        </w:rPr>
        <w:t xml:space="preserve"> </w:t>
      </w:r>
      <w:r w:rsidRPr="00EF5E3B">
        <w:rPr>
          <w:rFonts w:ascii="Arial" w:hAnsi="Arial" w:cs="Arial"/>
          <w:sz w:val="24"/>
          <w:szCs w:val="24"/>
        </w:rPr>
        <w:t>different PSA levels for different ages. Examples of PSA levels</w:t>
      </w:r>
      <w:r w:rsidRPr="00EF5E3B">
        <w:rPr>
          <w:rFonts w:ascii="Arial" w:hAnsi="Arial" w:cs="Arial"/>
          <w:sz w:val="24"/>
          <w:szCs w:val="24"/>
        </w:rPr>
        <w:t xml:space="preserve"> </w:t>
      </w:r>
      <w:r w:rsidRPr="00EF5E3B">
        <w:rPr>
          <w:rFonts w:ascii="Arial" w:hAnsi="Arial" w:cs="Arial"/>
          <w:sz w:val="24"/>
          <w:szCs w:val="24"/>
        </w:rPr>
        <w:t>considered to be normal in accordance to age are illustrated</w:t>
      </w:r>
      <w:r w:rsidRPr="00EF5E3B">
        <w:rPr>
          <w:rFonts w:ascii="Arial" w:hAnsi="Arial" w:cs="Arial"/>
          <w:sz w:val="24"/>
          <w:szCs w:val="24"/>
        </w:rPr>
        <w:t xml:space="preserve"> </w:t>
      </w:r>
      <w:r w:rsidRPr="00EF5E3B">
        <w:rPr>
          <w:rFonts w:ascii="Arial" w:hAnsi="Arial" w:cs="Arial"/>
          <w:sz w:val="24"/>
          <w:szCs w:val="24"/>
        </w:rPr>
        <w:t>in Table 1.</w:t>
      </w:r>
    </w:p>
    <w:p w:rsidR="00EF5E3B" w:rsidRPr="00EF5E3B" w:rsidRDefault="00EF5E3B" w:rsidP="00EF5E3B">
      <w:pPr>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EF5E3B" w:rsidRPr="00EF5E3B" w:rsidTr="005E2E90">
        <w:tc>
          <w:tcPr>
            <w:tcW w:w="9242" w:type="dxa"/>
            <w:gridSpan w:val="2"/>
          </w:tcPr>
          <w:p w:rsidR="00EF5E3B" w:rsidRPr="00EF5E3B" w:rsidRDefault="00EF5E3B" w:rsidP="00EF5E3B">
            <w:pPr>
              <w:spacing w:line="360" w:lineRule="auto"/>
              <w:jc w:val="center"/>
              <w:rPr>
                <w:rFonts w:ascii="Arial" w:hAnsi="Arial" w:cs="Arial"/>
                <w:b/>
                <w:sz w:val="24"/>
                <w:szCs w:val="24"/>
              </w:rPr>
            </w:pPr>
            <w:r w:rsidRPr="00EF5E3B">
              <w:rPr>
                <w:rFonts w:ascii="Arial" w:hAnsi="Arial" w:cs="Arial"/>
                <w:b/>
                <w:sz w:val="24"/>
                <w:szCs w:val="24"/>
              </w:rPr>
              <w:t>Table 1. Examples of age-adjusted prostate specific antigen</w:t>
            </w:r>
          </w:p>
        </w:tc>
      </w:tr>
      <w:tr w:rsidR="00A63FB5" w:rsidRPr="00EF5E3B" w:rsidTr="00A63FB5">
        <w:tc>
          <w:tcPr>
            <w:tcW w:w="4621" w:type="dxa"/>
          </w:tcPr>
          <w:p w:rsidR="00A63FB5" w:rsidRPr="00EF5E3B" w:rsidRDefault="00A63FB5" w:rsidP="00EF5E3B">
            <w:pPr>
              <w:spacing w:line="360" w:lineRule="auto"/>
              <w:jc w:val="both"/>
              <w:rPr>
                <w:rFonts w:ascii="Arial" w:hAnsi="Arial" w:cs="Arial"/>
                <w:sz w:val="24"/>
                <w:szCs w:val="24"/>
              </w:rPr>
            </w:pPr>
            <w:r w:rsidRPr="00EF5E3B">
              <w:rPr>
                <w:rFonts w:ascii="Arial" w:hAnsi="Arial" w:cs="Arial"/>
                <w:sz w:val="24"/>
                <w:szCs w:val="24"/>
              </w:rPr>
              <w:t>Age range</w:t>
            </w:r>
          </w:p>
        </w:tc>
        <w:tc>
          <w:tcPr>
            <w:tcW w:w="4621" w:type="dxa"/>
          </w:tcPr>
          <w:p w:rsidR="00A63FB5" w:rsidRPr="00EF5E3B" w:rsidRDefault="00A63FB5" w:rsidP="00EF5E3B">
            <w:pPr>
              <w:spacing w:line="360" w:lineRule="auto"/>
              <w:jc w:val="both"/>
              <w:rPr>
                <w:rFonts w:ascii="Arial" w:hAnsi="Arial" w:cs="Arial"/>
                <w:sz w:val="24"/>
                <w:szCs w:val="24"/>
              </w:rPr>
            </w:pPr>
            <w:r w:rsidRPr="00EF5E3B">
              <w:rPr>
                <w:rFonts w:ascii="Arial" w:hAnsi="Arial" w:cs="Arial"/>
                <w:sz w:val="24"/>
                <w:szCs w:val="24"/>
              </w:rPr>
              <w:t>Normal PSA level</w:t>
            </w:r>
          </w:p>
        </w:tc>
      </w:tr>
      <w:tr w:rsidR="00A63FB5" w:rsidRPr="00EF5E3B" w:rsidTr="00A63FB5">
        <w:tc>
          <w:tcPr>
            <w:tcW w:w="4621" w:type="dxa"/>
          </w:tcPr>
          <w:p w:rsidR="00A63FB5" w:rsidRPr="00EF5E3B" w:rsidRDefault="00A63FB5" w:rsidP="00EF5E3B">
            <w:pPr>
              <w:spacing w:line="360" w:lineRule="auto"/>
              <w:jc w:val="both"/>
              <w:rPr>
                <w:rFonts w:ascii="Arial" w:hAnsi="Arial" w:cs="Arial"/>
                <w:sz w:val="24"/>
                <w:szCs w:val="24"/>
              </w:rPr>
            </w:pPr>
            <w:r w:rsidRPr="00EF5E3B">
              <w:rPr>
                <w:rFonts w:ascii="Arial" w:hAnsi="Arial" w:cs="Arial"/>
                <w:sz w:val="24"/>
                <w:szCs w:val="24"/>
              </w:rPr>
              <w:t>Men aged below sixty years</w:t>
            </w:r>
          </w:p>
        </w:tc>
        <w:tc>
          <w:tcPr>
            <w:tcW w:w="4621" w:type="dxa"/>
          </w:tcPr>
          <w:p w:rsidR="00A63FB5" w:rsidRPr="00EF5E3B" w:rsidRDefault="00A63FB5" w:rsidP="00EF5E3B">
            <w:pPr>
              <w:spacing w:line="360" w:lineRule="auto"/>
              <w:jc w:val="both"/>
              <w:rPr>
                <w:rFonts w:ascii="Arial" w:hAnsi="Arial" w:cs="Arial"/>
                <w:sz w:val="24"/>
                <w:szCs w:val="24"/>
              </w:rPr>
            </w:pPr>
            <w:r w:rsidRPr="00EF5E3B">
              <w:rPr>
                <w:rFonts w:ascii="Arial" w:hAnsi="Arial" w:cs="Arial"/>
                <w:sz w:val="24"/>
                <w:szCs w:val="24"/>
              </w:rPr>
              <w:t xml:space="preserve">PSA level of 3 </w:t>
            </w:r>
            <w:proofErr w:type="spellStart"/>
            <w:r w:rsidRPr="00EF5E3B">
              <w:rPr>
                <w:rFonts w:ascii="Arial" w:hAnsi="Arial" w:cs="Arial"/>
                <w:sz w:val="24"/>
                <w:szCs w:val="24"/>
              </w:rPr>
              <w:t>nanograms</w:t>
            </w:r>
            <w:proofErr w:type="spellEnd"/>
            <w:r w:rsidRPr="00EF5E3B">
              <w:rPr>
                <w:rFonts w:ascii="Arial" w:hAnsi="Arial" w:cs="Arial"/>
                <w:sz w:val="24"/>
                <w:szCs w:val="24"/>
              </w:rPr>
              <w:t xml:space="preserve"> per </w:t>
            </w:r>
            <w:proofErr w:type="spellStart"/>
            <w:r w:rsidRPr="00EF5E3B">
              <w:rPr>
                <w:rFonts w:ascii="Arial" w:hAnsi="Arial" w:cs="Arial"/>
                <w:sz w:val="24"/>
                <w:szCs w:val="24"/>
              </w:rPr>
              <w:t>millitre</w:t>
            </w:r>
            <w:proofErr w:type="spellEnd"/>
          </w:p>
          <w:p w:rsidR="00A63FB5" w:rsidRPr="00EF5E3B" w:rsidRDefault="00A63FB5" w:rsidP="00EF5E3B">
            <w:pPr>
              <w:spacing w:line="360" w:lineRule="auto"/>
              <w:jc w:val="both"/>
              <w:rPr>
                <w:rFonts w:ascii="Arial" w:hAnsi="Arial" w:cs="Arial"/>
                <w:sz w:val="24"/>
                <w:szCs w:val="24"/>
              </w:rPr>
            </w:pPr>
            <w:r w:rsidRPr="00EF5E3B">
              <w:rPr>
                <w:rFonts w:ascii="Arial" w:hAnsi="Arial" w:cs="Arial"/>
                <w:sz w:val="24"/>
                <w:szCs w:val="24"/>
              </w:rPr>
              <w:t>or less (≤3 ng/ml)</w:t>
            </w:r>
          </w:p>
        </w:tc>
      </w:tr>
      <w:tr w:rsidR="00A63FB5" w:rsidRPr="00EF5E3B" w:rsidTr="00A63FB5">
        <w:tc>
          <w:tcPr>
            <w:tcW w:w="4621" w:type="dxa"/>
          </w:tcPr>
          <w:p w:rsidR="00A63FB5" w:rsidRPr="00EF5E3B" w:rsidRDefault="00A63FB5" w:rsidP="00EF5E3B">
            <w:pPr>
              <w:spacing w:line="360" w:lineRule="auto"/>
              <w:jc w:val="both"/>
              <w:rPr>
                <w:rFonts w:ascii="Arial" w:hAnsi="Arial" w:cs="Arial"/>
                <w:sz w:val="24"/>
                <w:szCs w:val="24"/>
              </w:rPr>
            </w:pPr>
            <w:r w:rsidRPr="00EF5E3B">
              <w:rPr>
                <w:rFonts w:ascii="Arial" w:hAnsi="Arial" w:cs="Arial"/>
                <w:sz w:val="24"/>
                <w:szCs w:val="24"/>
              </w:rPr>
              <w:t xml:space="preserve">Men aged between sixty and seventy </w:t>
            </w:r>
          </w:p>
          <w:p w:rsidR="00A63FB5" w:rsidRPr="00EF5E3B" w:rsidRDefault="00A63FB5" w:rsidP="00EF5E3B">
            <w:pPr>
              <w:spacing w:line="360" w:lineRule="auto"/>
              <w:jc w:val="both"/>
              <w:rPr>
                <w:rFonts w:ascii="Arial" w:hAnsi="Arial" w:cs="Arial"/>
                <w:sz w:val="24"/>
                <w:szCs w:val="24"/>
              </w:rPr>
            </w:pPr>
          </w:p>
        </w:tc>
        <w:tc>
          <w:tcPr>
            <w:tcW w:w="4621" w:type="dxa"/>
          </w:tcPr>
          <w:p w:rsidR="00A63FB5" w:rsidRPr="00EF5E3B" w:rsidRDefault="00A63FB5" w:rsidP="00EF5E3B">
            <w:pPr>
              <w:spacing w:line="360" w:lineRule="auto"/>
              <w:jc w:val="both"/>
              <w:rPr>
                <w:rFonts w:ascii="Arial" w:hAnsi="Arial" w:cs="Arial"/>
                <w:sz w:val="24"/>
                <w:szCs w:val="24"/>
              </w:rPr>
            </w:pPr>
            <w:r w:rsidRPr="00EF5E3B">
              <w:rPr>
                <w:rFonts w:ascii="Arial" w:hAnsi="Arial" w:cs="Arial"/>
                <w:sz w:val="24"/>
                <w:szCs w:val="24"/>
              </w:rPr>
              <w:t xml:space="preserve">PSA level of 4 </w:t>
            </w:r>
            <w:proofErr w:type="spellStart"/>
            <w:r w:rsidRPr="00EF5E3B">
              <w:rPr>
                <w:rFonts w:ascii="Arial" w:hAnsi="Arial" w:cs="Arial"/>
                <w:sz w:val="24"/>
                <w:szCs w:val="24"/>
              </w:rPr>
              <w:t>nanograms</w:t>
            </w:r>
            <w:proofErr w:type="spellEnd"/>
            <w:r w:rsidRPr="00EF5E3B">
              <w:rPr>
                <w:rFonts w:ascii="Arial" w:hAnsi="Arial" w:cs="Arial"/>
                <w:sz w:val="24"/>
                <w:szCs w:val="24"/>
              </w:rPr>
              <w:t xml:space="preserve"> per </w:t>
            </w:r>
            <w:proofErr w:type="spellStart"/>
            <w:r w:rsidRPr="00EF5E3B">
              <w:rPr>
                <w:rFonts w:ascii="Arial" w:hAnsi="Arial" w:cs="Arial"/>
                <w:sz w:val="24"/>
                <w:szCs w:val="24"/>
              </w:rPr>
              <w:t>millitre</w:t>
            </w:r>
            <w:proofErr w:type="spellEnd"/>
          </w:p>
          <w:p w:rsidR="00A63FB5" w:rsidRPr="00EF5E3B" w:rsidRDefault="00A63FB5" w:rsidP="00EF5E3B">
            <w:pPr>
              <w:spacing w:line="360" w:lineRule="auto"/>
              <w:jc w:val="both"/>
              <w:rPr>
                <w:rFonts w:ascii="Arial" w:hAnsi="Arial" w:cs="Arial"/>
                <w:sz w:val="24"/>
                <w:szCs w:val="24"/>
              </w:rPr>
            </w:pPr>
            <w:r w:rsidRPr="00EF5E3B">
              <w:rPr>
                <w:rFonts w:ascii="Arial" w:hAnsi="Arial" w:cs="Arial"/>
                <w:sz w:val="24"/>
                <w:szCs w:val="24"/>
              </w:rPr>
              <w:t>or less (≤4 ng/ml)</w:t>
            </w:r>
          </w:p>
        </w:tc>
      </w:tr>
      <w:tr w:rsidR="00A63FB5" w:rsidRPr="00EF5E3B" w:rsidTr="00A63FB5">
        <w:tc>
          <w:tcPr>
            <w:tcW w:w="4621" w:type="dxa"/>
          </w:tcPr>
          <w:p w:rsidR="00A63FB5" w:rsidRPr="00EF5E3B" w:rsidRDefault="00A63FB5" w:rsidP="00EF5E3B">
            <w:pPr>
              <w:spacing w:line="360" w:lineRule="auto"/>
              <w:jc w:val="both"/>
              <w:rPr>
                <w:rFonts w:ascii="Arial" w:hAnsi="Arial" w:cs="Arial"/>
                <w:sz w:val="24"/>
                <w:szCs w:val="24"/>
              </w:rPr>
            </w:pPr>
            <w:r w:rsidRPr="00EF5E3B">
              <w:rPr>
                <w:rFonts w:ascii="Arial" w:hAnsi="Arial" w:cs="Arial"/>
                <w:sz w:val="24"/>
                <w:szCs w:val="24"/>
              </w:rPr>
              <w:t>Men aged over seventy years</w:t>
            </w:r>
          </w:p>
        </w:tc>
        <w:tc>
          <w:tcPr>
            <w:tcW w:w="4621" w:type="dxa"/>
          </w:tcPr>
          <w:p w:rsidR="00A63FB5" w:rsidRPr="00EF5E3B" w:rsidRDefault="00A63FB5" w:rsidP="00EF5E3B">
            <w:pPr>
              <w:spacing w:line="360" w:lineRule="auto"/>
              <w:jc w:val="both"/>
              <w:rPr>
                <w:rFonts w:ascii="Arial" w:hAnsi="Arial" w:cs="Arial"/>
                <w:sz w:val="24"/>
                <w:szCs w:val="24"/>
              </w:rPr>
            </w:pPr>
            <w:r w:rsidRPr="00EF5E3B">
              <w:rPr>
                <w:rFonts w:ascii="Arial" w:hAnsi="Arial" w:cs="Arial"/>
                <w:sz w:val="24"/>
                <w:szCs w:val="24"/>
              </w:rPr>
              <w:t xml:space="preserve">PSA level of 5 </w:t>
            </w:r>
            <w:proofErr w:type="spellStart"/>
            <w:r w:rsidRPr="00EF5E3B">
              <w:rPr>
                <w:rFonts w:ascii="Arial" w:hAnsi="Arial" w:cs="Arial"/>
                <w:sz w:val="24"/>
                <w:szCs w:val="24"/>
              </w:rPr>
              <w:t>nanograms</w:t>
            </w:r>
            <w:proofErr w:type="spellEnd"/>
            <w:r w:rsidRPr="00EF5E3B">
              <w:rPr>
                <w:rFonts w:ascii="Arial" w:hAnsi="Arial" w:cs="Arial"/>
                <w:sz w:val="24"/>
                <w:szCs w:val="24"/>
              </w:rPr>
              <w:t xml:space="preserve"> per </w:t>
            </w:r>
            <w:proofErr w:type="spellStart"/>
            <w:r w:rsidRPr="00EF5E3B">
              <w:rPr>
                <w:rFonts w:ascii="Arial" w:hAnsi="Arial" w:cs="Arial"/>
                <w:sz w:val="24"/>
                <w:szCs w:val="24"/>
              </w:rPr>
              <w:t>millitre</w:t>
            </w:r>
            <w:proofErr w:type="spellEnd"/>
          </w:p>
          <w:p w:rsidR="00A63FB5" w:rsidRPr="00EF5E3B" w:rsidRDefault="00A63FB5" w:rsidP="00EF5E3B">
            <w:pPr>
              <w:spacing w:line="360" w:lineRule="auto"/>
              <w:jc w:val="both"/>
              <w:rPr>
                <w:rFonts w:ascii="Arial" w:hAnsi="Arial" w:cs="Arial"/>
                <w:sz w:val="24"/>
                <w:szCs w:val="24"/>
              </w:rPr>
            </w:pPr>
            <w:r w:rsidRPr="00EF5E3B">
              <w:rPr>
                <w:rFonts w:ascii="Arial" w:hAnsi="Arial" w:cs="Arial"/>
                <w:sz w:val="24"/>
                <w:szCs w:val="24"/>
              </w:rPr>
              <w:t>(=5 ng/ml)</w:t>
            </w:r>
          </w:p>
        </w:tc>
      </w:tr>
    </w:tbl>
    <w:p w:rsidR="00EF5E3B" w:rsidRDefault="00EF5E3B" w:rsidP="00EF5E3B">
      <w:pPr>
        <w:spacing w:after="0" w:line="360" w:lineRule="auto"/>
        <w:jc w:val="both"/>
        <w:rPr>
          <w:rFonts w:ascii="Arial" w:hAnsi="Arial" w:cs="Arial"/>
          <w:b/>
          <w:sz w:val="24"/>
          <w:szCs w:val="24"/>
        </w:rPr>
      </w:pPr>
    </w:p>
    <w:p w:rsidR="00C21DFA" w:rsidRPr="00EF5E3B" w:rsidRDefault="00A63FB5" w:rsidP="00EF5E3B">
      <w:pPr>
        <w:spacing w:after="0" w:line="360" w:lineRule="auto"/>
        <w:jc w:val="both"/>
        <w:rPr>
          <w:rFonts w:ascii="Arial" w:hAnsi="Arial" w:cs="Arial"/>
          <w:sz w:val="24"/>
          <w:szCs w:val="24"/>
        </w:rPr>
      </w:pPr>
      <w:r w:rsidRPr="00EF5E3B">
        <w:rPr>
          <w:rFonts w:ascii="Arial" w:hAnsi="Arial" w:cs="Arial"/>
          <w:sz w:val="24"/>
          <w:szCs w:val="24"/>
        </w:rPr>
        <w:t>Where men present with age-elevated PSA, the gold</w:t>
      </w:r>
      <w:r w:rsidR="00C21DFA" w:rsidRPr="00EF5E3B">
        <w:rPr>
          <w:rFonts w:ascii="Arial" w:hAnsi="Arial" w:cs="Arial"/>
          <w:sz w:val="24"/>
          <w:szCs w:val="24"/>
        </w:rPr>
        <w:t xml:space="preserve"> </w:t>
      </w:r>
      <w:r w:rsidRPr="00EF5E3B">
        <w:rPr>
          <w:rFonts w:ascii="Arial" w:hAnsi="Arial" w:cs="Arial"/>
          <w:sz w:val="24"/>
          <w:szCs w:val="24"/>
        </w:rPr>
        <w:t>standard</w:t>
      </w:r>
      <w:r w:rsidR="00C21DFA" w:rsidRPr="00EF5E3B">
        <w:rPr>
          <w:rFonts w:ascii="Arial" w:hAnsi="Arial" w:cs="Arial"/>
          <w:sz w:val="24"/>
          <w:szCs w:val="24"/>
        </w:rPr>
        <w:t xml:space="preserve"> </w:t>
      </w:r>
      <w:r w:rsidRPr="00EF5E3B">
        <w:rPr>
          <w:rFonts w:ascii="Arial" w:hAnsi="Arial" w:cs="Arial"/>
          <w:sz w:val="24"/>
          <w:szCs w:val="24"/>
        </w:rPr>
        <w:t>specialist diagnostic investigation for prostate cancer</w:t>
      </w:r>
      <w:r w:rsidR="00C21DFA" w:rsidRPr="00EF5E3B">
        <w:rPr>
          <w:rFonts w:ascii="Arial" w:hAnsi="Arial" w:cs="Arial"/>
          <w:sz w:val="24"/>
          <w:szCs w:val="24"/>
        </w:rPr>
        <w:t xml:space="preserve"> </w:t>
      </w:r>
      <w:r w:rsidRPr="00EF5E3B">
        <w:rPr>
          <w:rFonts w:ascii="Arial" w:hAnsi="Arial" w:cs="Arial"/>
          <w:sz w:val="24"/>
          <w:szCs w:val="24"/>
        </w:rPr>
        <w:t>is TRUS-guided prostate biopsy (</w:t>
      </w:r>
      <w:proofErr w:type="spellStart"/>
      <w:r w:rsidRPr="00EF5E3B">
        <w:rPr>
          <w:rFonts w:ascii="Arial" w:hAnsi="Arial" w:cs="Arial"/>
          <w:sz w:val="24"/>
          <w:szCs w:val="24"/>
        </w:rPr>
        <w:t>Chapple</w:t>
      </w:r>
      <w:proofErr w:type="spellEnd"/>
      <w:r w:rsidRPr="00EF5E3B">
        <w:rPr>
          <w:rFonts w:ascii="Arial" w:hAnsi="Arial" w:cs="Arial"/>
          <w:sz w:val="24"/>
          <w:szCs w:val="24"/>
        </w:rPr>
        <w:t xml:space="preserve"> et al, 2007).</w:t>
      </w:r>
      <w:r w:rsidR="00C21DFA" w:rsidRPr="00EF5E3B">
        <w:rPr>
          <w:rFonts w:ascii="Arial" w:hAnsi="Arial" w:cs="Arial"/>
          <w:sz w:val="24"/>
          <w:szCs w:val="24"/>
        </w:rPr>
        <w:t xml:space="preserve"> </w:t>
      </w:r>
      <w:r w:rsidRPr="00EF5E3B">
        <w:rPr>
          <w:rFonts w:ascii="Arial" w:hAnsi="Arial" w:cs="Arial"/>
          <w:sz w:val="24"/>
          <w:szCs w:val="24"/>
        </w:rPr>
        <w:t>This approach is widely used and often the first specialist</w:t>
      </w:r>
      <w:r w:rsidR="00C21DFA" w:rsidRPr="00EF5E3B">
        <w:rPr>
          <w:rFonts w:ascii="Arial" w:hAnsi="Arial" w:cs="Arial"/>
          <w:sz w:val="24"/>
          <w:szCs w:val="24"/>
        </w:rPr>
        <w:t xml:space="preserve"> </w:t>
      </w:r>
      <w:r w:rsidRPr="00EF5E3B">
        <w:rPr>
          <w:rFonts w:ascii="Arial" w:hAnsi="Arial" w:cs="Arial"/>
          <w:sz w:val="24"/>
          <w:szCs w:val="24"/>
        </w:rPr>
        <w:t>investigative tool in prostate cancer diagnosis. Pathology from</w:t>
      </w:r>
      <w:r w:rsidR="00C21DFA" w:rsidRPr="00EF5E3B">
        <w:rPr>
          <w:rFonts w:ascii="Arial" w:hAnsi="Arial" w:cs="Arial"/>
          <w:sz w:val="24"/>
          <w:szCs w:val="24"/>
        </w:rPr>
        <w:t xml:space="preserve"> </w:t>
      </w:r>
      <w:r w:rsidRPr="00EF5E3B">
        <w:rPr>
          <w:rFonts w:ascii="Arial" w:hAnsi="Arial" w:cs="Arial"/>
          <w:sz w:val="24"/>
          <w:szCs w:val="24"/>
        </w:rPr>
        <w:t>TRUS-guided prostate biopsy is graded using the universal</w:t>
      </w:r>
      <w:r w:rsidR="00C21DFA" w:rsidRPr="00EF5E3B">
        <w:rPr>
          <w:rFonts w:ascii="Arial" w:hAnsi="Arial" w:cs="Arial"/>
          <w:sz w:val="24"/>
          <w:szCs w:val="24"/>
        </w:rPr>
        <w:t xml:space="preserve"> </w:t>
      </w:r>
      <w:r w:rsidRPr="00EF5E3B">
        <w:rPr>
          <w:rFonts w:ascii="Arial" w:hAnsi="Arial" w:cs="Arial"/>
          <w:sz w:val="24"/>
          <w:szCs w:val="24"/>
        </w:rPr>
        <w:t>Gleason score (Epstein et al, 2005) which numerically</w:t>
      </w:r>
      <w:r w:rsidR="00C21DFA" w:rsidRPr="00EF5E3B">
        <w:rPr>
          <w:rFonts w:ascii="Arial" w:hAnsi="Arial" w:cs="Arial"/>
          <w:sz w:val="24"/>
          <w:szCs w:val="24"/>
        </w:rPr>
        <w:t xml:space="preserve"> </w:t>
      </w:r>
      <w:r w:rsidRPr="00EF5E3B">
        <w:rPr>
          <w:rFonts w:ascii="Arial" w:hAnsi="Arial" w:cs="Arial"/>
          <w:sz w:val="24"/>
          <w:szCs w:val="24"/>
        </w:rPr>
        <w:t>categorizes prostate cancer into low, intermediate or high</w:t>
      </w:r>
      <w:r w:rsidR="00C21DFA" w:rsidRPr="00EF5E3B">
        <w:rPr>
          <w:rFonts w:ascii="Arial" w:hAnsi="Arial" w:cs="Arial"/>
          <w:sz w:val="24"/>
          <w:szCs w:val="24"/>
        </w:rPr>
        <w:t xml:space="preserve"> </w:t>
      </w:r>
      <w:r w:rsidRPr="00EF5E3B">
        <w:rPr>
          <w:rFonts w:ascii="Arial" w:hAnsi="Arial" w:cs="Arial"/>
          <w:sz w:val="24"/>
          <w:szCs w:val="24"/>
        </w:rPr>
        <w:t>risk disease. Prostate biopsy findings help to determine disease</w:t>
      </w:r>
      <w:r w:rsidR="00C21DFA" w:rsidRPr="00EF5E3B">
        <w:rPr>
          <w:rFonts w:ascii="Arial" w:hAnsi="Arial" w:cs="Arial"/>
          <w:sz w:val="24"/>
          <w:szCs w:val="24"/>
        </w:rPr>
        <w:t xml:space="preserve"> </w:t>
      </w:r>
      <w:r w:rsidRPr="00EF5E3B">
        <w:rPr>
          <w:rFonts w:ascii="Arial" w:hAnsi="Arial" w:cs="Arial"/>
          <w:sz w:val="24"/>
          <w:szCs w:val="24"/>
        </w:rPr>
        <w:t>burden based on number of positive cores, and stage or</w:t>
      </w:r>
      <w:r w:rsidR="00C21DFA" w:rsidRPr="00EF5E3B">
        <w:rPr>
          <w:rFonts w:ascii="Arial" w:hAnsi="Arial" w:cs="Arial"/>
          <w:sz w:val="24"/>
          <w:szCs w:val="24"/>
        </w:rPr>
        <w:t xml:space="preserve"> </w:t>
      </w:r>
      <w:r w:rsidRPr="00EF5E3B">
        <w:rPr>
          <w:rFonts w:ascii="Arial" w:hAnsi="Arial" w:cs="Arial"/>
          <w:sz w:val="24"/>
          <w:szCs w:val="24"/>
        </w:rPr>
        <w:t>extent of disease based on distribution of cancer cells in the</w:t>
      </w:r>
      <w:r w:rsidR="00C21DFA" w:rsidRPr="00EF5E3B">
        <w:rPr>
          <w:rFonts w:ascii="Arial" w:hAnsi="Arial" w:cs="Arial"/>
          <w:sz w:val="24"/>
          <w:szCs w:val="24"/>
        </w:rPr>
        <w:t xml:space="preserve"> </w:t>
      </w:r>
      <w:r w:rsidRPr="00EF5E3B">
        <w:rPr>
          <w:rFonts w:ascii="Arial" w:hAnsi="Arial" w:cs="Arial"/>
          <w:sz w:val="24"/>
          <w:szCs w:val="24"/>
        </w:rPr>
        <w:t>specimen. Patient uptake of TRUS-guided prostate biopsy</w:t>
      </w:r>
      <w:r w:rsidR="00C21DFA" w:rsidRPr="00EF5E3B">
        <w:rPr>
          <w:rFonts w:ascii="Arial" w:hAnsi="Arial" w:cs="Arial"/>
          <w:sz w:val="24"/>
          <w:szCs w:val="24"/>
        </w:rPr>
        <w:t xml:space="preserve"> </w:t>
      </w:r>
      <w:r w:rsidRPr="00EF5E3B">
        <w:rPr>
          <w:rFonts w:ascii="Arial" w:hAnsi="Arial" w:cs="Arial"/>
          <w:sz w:val="24"/>
          <w:szCs w:val="24"/>
        </w:rPr>
        <w:t xml:space="preserve">is affected by its association with pain, anxiety, </w:t>
      </w:r>
      <w:proofErr w:type="spellStart"/>
      <w:r w:rsidRPr="00EF5E3B">
        <w:rPr>
          <w:rFonts w:ascii="Arial" w:hAnsi="Arial" w:cs="Arial"/>
          <w:sz w:val="24"/>
          <w:szCs w:val="24"/>
        </w:rPr>
        <w:t>urosepsis</w:t>
      </w:r>
      <w:proofErr w:type="spellEnd"/>
      <w:r w:rsidRPr="00EF5E3B">
        <w:rPr>
          <w:rFonts w:ascii="Arial" w:hAnsi="Arial" w:cs="Arial"/>
          <w:sz w:val="24"/>
          <w:szCs w:val="24"/>
        </w:rPr>
        <w:t>,</w:t>
      </w:r>
      <w:r w:rsidR="00C21DFA" w:rsidRPr="00EF5E3B">
        <w:rPr>
          <w:rFonts w:ascii="Arial" w:hAnsi="Arial" w:cs="Arial"/>
          <w:sz w:val="24"/>
          <w:szCs w:val="24"/>
        </w:rPr>
        <w:t xml:space="preserve"> </w:t>
      </w:r>
      <w:r w:rsidR="00C21DFA" w:rsidRPr="00EF5E3B">
        <w:rPr>
          <w:rFonts w:ascii="Arial" w:hAnsi="Arial" w:cs="Arial"/>
          <w:sz w:val="24"/>
          <w:szCs w:val="24"/>
        </w:rPr>
        <w:t xml:space="preserve">rectal bleeding, haematuria, </w:t>
      </w:r>
      <w:proofErr w:type="spellStart"/>
      <w:r w:rsidR="00C21DFA" w:rsidRPr="00EF5E3B">
        <w:rPr>
          <w:rFonts w:ascii="Arial" w:hAnsi="Arial" w:cs="Arial"/>
          <w:sz w:val="24"/>
          <w:szCs w:val="24"/>
        </w:rPr>
        <w:t>heamatospermia</w:t>
      </w:r>
      <w:proofErr w:type="spellEnd"/>
      <w:r w:rsidR="00C21DFA" w:rsidRPr="00EF5E3B">
        <w:rPr>
          <w:rFonts w:ascii="Arial" w:hAnsi="Arial" w:cs="Arial"/>
          <w:sz w:val="24"/>
          <w:szCs w:val="24"/>
        </w:rPr>
        <w:t>, and disparities</w:t>
      </w:r>
      <w:r w:rsidR="00C21DFA" w:rsidRPr="00EF5E3B">
        <w:rPr>
          <w:rFonts w:ascii="Arial" w:hAnsi="Arial" w:cs="Arial"/>
          <w:sz w:val="24"/>
          <w:szCs w:val="24"/>
        </w:rPr>
        <w:t xml:space="preserve"> </w:t>
      </w:r>
      <w:r w:rsidR="00C21DFA" w:rsidRPr="00EF5E3B">
        <w:rPr>
          <w:rFonts w:ascii="Arial" w:hAnsi="Arial" w:cs="Arial"/>
          <w:sz w:val="24"/>
          <w:szCs w:val="24"/>
        </w:rPr>
        <w:t>between Gleason score reports by general pathologists and</w:t>
      </w:r>
      <w:r w:rsidR="00C21DFA" w:rsidRPr="00EF5E3B">
        <w:rPr>
          <w:rFonts w:ascii="Arial" w:hAnsi="Arial" w:cs="Arial"/>
          <w:sz w:val="24"/>
          <w:szCs w:val="24"/>
        </w:rPr>
        <w:t xml:space="preserve"> </w:t>
      </w:r>
      <w:r w:rsidR="00C21DFA" w:rsidRPr="00EF5E3B">
        <w:rPr>
          <w:rFonts w:ascii="Arial" w:hAnsi="Arial" w:cs="Arial"/>
          <w:sz w:val="24"/>
          <w:szCs w:val="24"/>
        </w:rPr>
        <w:t xml:space="preserve">urologic </w:t>
      </w:r>
      <w:r w:rsidR="00C21DFA" w:rsidRPr="00EF5E3B">
        <w:rPr>
          <w:rFonts w:ascii="Arial" w:hAnsi="Arial" w:cs="Arial"/>
          <w:sz w:val="24"/>
          <w:szCs w:val="24"/>
        </w:rPr>
        <w:t>p</w:t>
      </w:r>
      <w:r w:rsidR="00C21DFA" w:rsidRPr="00EF5E3B">
        <w:rPr>
          <w:rFonts w:ascii="Arial" w:hAnsi="Arial" w:cs="Arial"/>
          <w:sz w:val="24"/>
          <w:szCs w:val="24"/>
        </w:rPr>
        <w:t>athologists (</w:t>
      </w:r>
      <w:proofErr w:type="spellStart"/>
      <w:r w:rsidR="00C21DFA" w:rsidRPr="00EF5E3B">
        <w:rPr>
          <w:rFonts w:ascii="Arial" w:hAnsi="Arial" w:cs="Arial"/>
          <w:sz w:val="24"/>
          <w:szCs w:val="24"/>
        </w:rPr>
        <w:t>Zisman</w:t>
      </w:r>
      <w:proofErr w:type="spellEnd"/>
      <w:r w:rsidR="00C21DFA" w:rsidRPr="00EF5E3B">
        <w:rPr>
          <w:rFonts w:ascii="Arial" w:hAnsi="Arial" w:cs="Arial"/>
          <w:sz w:val="24"/>
          <w:szCs w:val="24"/>
        </w:rPr>
        <w:t xml:space="preserve"> et al, 2001; De </w:t>
      </w:r>
      <w:proofErr w:type="spellStart"/>
      <w:r w:rsidR="00C21DFA" w:rsidRPr="00EF5E3B">
        <w:rPr>
          <w:rFonts w:ascii="Arial" w:hAnsi="Arial" w:cs="Arial"/>
          <w:sz w:val="24"/>
          <w:szCs w:val="24"/>
        </w:rPr>
        <w:t>Sio</w:t>
      </w:r>
      <w:proofErr w:type="spellEnd"/>
      <w:r w:rsidR="00C21DFA" w:rsidRPr="00EF5E3B">
        <w:rPr>
          <w:rFonts w:ascii="Arial" w:hAnsi="Arial" w:cs="Arial"/>
          <w:sz w:val="24"/>
          <w:szCs w:val="24"/>
        </w:rPr>
        <w:t xml:space="preserve"> et al, 2005).</w:t>
      </w:r>
    </w:p>
    <w:p w:rsidR="00EF5E3B" w:rsidRDefault="00EF5E3B" w:rsidP="00EF5E3B">
      <w:pPr>
        <w:spacing w:after="0" w:line="360" w:lineRule="auto"/>
        <w:jc w:val="both"/>
        <w:rPr>
          <w:rFonts w:ascii="Arial" w:hAnsi="Arial" w:cs="Arial"/>
          <w:b/>
          <w:sz w:val="24"/>
          <w:szCs w:val="24"/>
        </w:rPr>
      </w:pPr>
    </w:p>
    <w:p w:rsidR="00C21DFA" w:rsidRPr="00EF5E3B" w:rsidRDefault="00C21DFA" w:rsidP="00EF5E3B">
      <w:pPr>
        <w:spacing w:after="0" w:line="360" w:lineRule="auto"/>
        <w:jc w:val="both"/>
        <w:rPr>
          <w:rFonts w:ascii="Arial" w:hAnsi="Arial" w:cs="Arial"/>
          <w:b/>
          <w:sz w:val="24"/>
          <w:szCs w:val="24"/>
        </w:rPr>
      </w:pPr>
      <w:r w:rsidRPr="00EF5E3B">
        <w:rPr>
          <w:rFonts w:ascii="Arial" w:hAnsi="Arial" w:cs="Arial"/>
          <w:b/>
          <w:sz w:val="24"/>
          <w:szCs w:val="24"/>
        </w:rPr>
        <w:t>Utility of MRI scanning in management</w:t>
      </w:r>
      <w:r w:rsidRPr="00EF5E3B">
        <w:rPr>
          <w:rFonts w:ascii="Arial" w:hAnsi="Arial" w:cs="Arial"/>
          <w:b/>
          <w:sz w:val="24"/>
          <w:szCs w:val="24"/>
        </w:rPr>
        <w:t xml:space="preserve"> </w:t>
      </w:r>
      <w:r w:rsidRPr="00EF5E3B">
        <w:rPr>
          <w:rFonts w:ascii="Arial" w:hAnsi="Arial" w:cs="Arial"/>
          <w:b/>
          <w:sz w:val="24"/>
          <w:szCs w:val="24"/>
        </w:rPr>
        <w:t>of prostate cancer</w:t>
      </w:r>
    </w:p>
    <w:p w:rsidR="00C21DFA" w:rsidRDefault="00C21DFA" w:rsidP="00EF5E3B">
      <w:pPr>
        <w:spacing w:after="0" w:line="360" w:lineRule="auto"/>
        <w:jc w:val="both"/>
        <w:rPr>
          <w:rFonts w:ascii="Arial" w:hAnsi="Arial" w:cs="Arial"/>
          <w:sz w:val="24"/>
          <w:szCs w:val="24"/>
        </w:rPr>
      </w:pPr>
      <w:r w:rsidRPr="00EF5E3B">
        <w:rPr>
          <w:rFonts w:ascii="Arial" w:hAnsi="Arial" w:cs="Arial"/>
          <w:sz w:val="24"/>
          <w:szCs w:val="24"/>
        </w:rPr>
        <w:t>There is growing interest in the use of MRI techniques</w:t>
      </w:r>
      <w:r w:rsidRPr="00EF5E3B">
        <w:rPr>
          <w:rFonts w:ascii="Arial" w:hAnsi="Arial" w:cs="Arial"/>
          <w:sz w:val="24"/>
          <w:szCs w:val="24"/>
        </w:rPr>
        <w:t xml:space="preserve"> </w:t>
      </w:r>
      <w:r w:rsidRPr="00EF5E3B">
        <w:rPr>
          <w:rFonts w:ascii="Arial" w:hAnsi="Arial" w:cs="Arial"/>
          <w:sz w:val="24"/>
          <w:szCs w:val="24"/>
        </w:rPr>
        <w:t>in the diagnosis and management of prostate cancer. MRI</w:t>
      </w:r>
      <w:r w:rsidRPr="00EF5E3B">
        <w:rPr>
          <w:rFonts w:ascii="Arial" w:hAnsi="Arial" w:cs="Arial"/>
          <w:sz w:val="24"/>
          <w:szCs w:val="24"/>
        </w:rPr>
        <w:t xml:space="preserve"> </w:t>
      </w:r>
      <w:r w:rsidRPr="00EF5E3B">
        <w:rPr>
          <w:rFonts w:ascii="Arial" w:hAnsi="Arial" w:cs="Arial"/>
          <w:sz w:val="24"/>
          <w:szCs w:val="24"/>
        </w:rPr>
        <w:t>techniques provide defined intra- and extra-capsular prostatic</w:t>
      </w:r>
      <w:r w:rsidRPr="00EF5E3B">
        <w:rPr>
          <w:rFonts w:ascii="Arial" w:hAnsi="Arial" w:cs="Arial"/>
          <w:sz w:val="24"/>
          <w:szCs w:val="24"/>
        </w:rPr>
        <w:t xml:space="preserve"> </w:t>
      </w:r>
      <w:r w:rsidRPr="00EF5E3B">
        <w:rPr>
          <w:rFonts w:ascii="Arial" w:hAnsi="Arial" w:cs="Arial"/>
          <w:sz w:val="24"/>
          <w:szCs w:val="24"/>
        </w:rPr>
        <w:t>tumour by use of signal intensities from morphological</w:t>
      </w:r>
      <w:r w:rsidRPr="00EF5E3B">
        <w:rPr>
          <w:rFonts w:ascii="Arial" w:hAnsi="Arial" w:cs="Arial"/>
          <w:sz w:val="24"/>
          <w:szCs w:val="24"/>
        </w:rPr>
        <w:t xml:space="preserve"> </w:t>
      </w:r>
      <w:r w:rsidRPr="00EF5E3B">
        <w:rPr>
          <w:rFonts w:ascii="Arial" w:hAnsi="Arial" w:cs="Arial"/>
          <w:sz w:val="24"/>
          <w:szCs w:val="24"/>
        </w:rPr>
        <w:t>changes within and in the surroundings of the prostate</w:t>
      </w:r>
      <w:r w:rsidRPr="00EF5E3B">
        <w:rPr>
          <w:rFonts w:ascii="Arial" w:hAnsi="Arial" w:cs="Arial"/>
          <w:sz w:val="24"/>
          <w:szCs w:val="24"/>
        </w:rPr>
        <w:t xml:space="preserve"> </w:t>
      </w:r>
      <w:r w:rsidRPr="00EF5E3B">
        <w:rPr>
          <w:rFonts w:ascii="Arial" w:hAnsi="Arial" w:cs="Arial"/>
          <w:sz w:val="24"/>
          <w:szCs w:val="24"/>
        </w:rPr>
        <w:t>(</w:t>
      </w:r>
      <w:proofErr w:type="spellStart"/>
      <w:r w:rsidRPr="00EF5E3B">
        <w:rPr>
          <w:rFonts w:ascii="Arial" w:hAnsi="Arial" w:cs="Arial"/>
          <w:sz w:val="24"/>
          <w:szCs w:val="24"/>
        </w:rPr>
        <w:t>Borre</w:t>
      </w:r>
      <w:proofErr w:type="spellEnd"/>
      <w:r w:rsidRPr="00EF5E3B">
        <w:rPr>
          <w:rFonts w:ascii="Arial" w:hAnsi="Arial" w:cs="Arial"/>
          <w:sz w:val="24"/>
          <w:szCs w:val="24"/>
        </w:rPr>
        <w:t xml:space="preserve"> et al, 2005). It provides three-dimensional spatial</w:t>
      </w:r>
      <w:r w:rsidRPr="00EF5E3B">
        <w:rPr>
          <w:rFonts w:ascii="Arial" w:hAnsi="Arial" w:cs="Arial"/>
          <w:sz w:val="24"/>
          <w:szCs w:val="24"/>
        </w:rPr>
        <w:t xml:space="preserve"> </w:t>
      </w:r>
      <w:r w:rsidRPr="00EF5E3B">
        <w:rPr>
          <w:rFonts w:ascii="Arial" w:hAnsi="Arial" w:cs="Arial"/>
          <w:sz w:val="24"/>
          <w:szCs w:val="24"/>
        </w:rPr>
        <w:t>information and good contrast between different soft tissues,</w:t>
      </w:r>
      <w:r w:rsidRPr="00EF5E3B">
        <w:rPr>
          <w:rFonts w:ascii="Arial" w:hAnsi="Arial" w:cs="Arial"/>
          <w:sz w:val="24"/>
          <w:szCs w:val="24"/>
        </w:rPr>
        <w:t xml:space="preserve"> </w:t>
      </w:r>
      <w:r w:rsidRPr="00EF5E3B">
        <w:rPr>
          <w:rFonts w:ascii="Arial" w:hAnsi="Arial" w:cs="Arial"/>
          <w:sz w:val="24"/>
          <w:szCs w:val="24"/>
        </w:rPr>
        <w:t>making it especially useful in imaging cancerous tissues.</w:t>
      </w:r>
      <w:r w:rsidRPr="00EF5E3B">
        <w:rPr>
          <w:rFonts w:ascii="Arial" w:hAnsi="Arial" w:cs="Arial"/>
          <w:sz w:val="24"/>
          <w:szCs w:val="24"/>
        </w:rPr>
        <w:t xml:space="preserve"> </w:t>
      </w:r>
      <w:r w:rsidRPr="00EF5E3B">
        <w:rPr>
          <w:rFonts w:ascii="Arial" w:hAnsi="Arial" w:cs="Arial"/>
          <w:sz w:val="24"/>
          <w:szCs w:val="24"/>
        </w:rPr>
        <w:t>Compared with computed tomography (CT) scan or X-rays,</w:t>
      </w:r>
      <w:r w:rsidRPr="00EF5E3B">
        <w:rPr>
          <w:rFonts w:ascii="Arial" w:hAnsi="Arial" w:cs="Arial"/>
          <w:sz w:val="24"/>
          <w:szCs w:val="24"/>
        </w:rPr>
        <w:t xml:space="preserve"> </w:t>
      </w:r>
      <w:r w:rsidRPr="00EF5E3B">
        <w:rPr>
          <w:rFonts w:ascii="Arial" w:hAnsi="Arial" w:cs="Arial"/>
          <w:sz w:val="24"/>
          <w:szCs w:val="24"/>
        </w:rPr>
        <w:t>MRI scanners do not use ionizing radiation. The limitations</w:t>
      </w:r>
      <w:r w:rsidRPr="00EF5E3B">
        <w:rPr>
          <w:rFonts w:ascii="Arial" w:hAnsi="Arial" w:cs="Arial"/>
          <w:sz w:val="24"/>
          <w:szCs w:val="24"/>
        </w:rPr>
        <w:t xml:space="preserve"> </w:t>
      </w:r>
      <w:r w:rsidRPr="00EF5E3B">
        <w:rPr>
          <w:rFonts w:ascii="Arial" w:hAnsi="Arial" w:cs="Arial"/>
          <w:sz w:val="24"/>
          <w:szCs w:val="24"/>
        </w:rPr>
        <w:t>of MRI scanning in prostate cancer diagnosis have been</w:t>
      </w:r>
      <w:r w:rsidRPr="00EF5E3B">
        <w:rPr>
          <w:rFonts w:ascii="Arial" w:hAnsi="Arial" w:cs="Arial"/>
          <w:sz w:val="24"/>
          <w:szCs w:val="24"/>
        </w:rPr>
        <w:t xml:space="preserve"> </w:t>
      </w:r>
      <w:r w:rsidRPr="00EF5E3B">
        <w:rPr>
          <w:rFonts w:ascii="Arial" w:hAnsi="Arial" w:cs="Arial"/>
          <w:sz w:val="24"/>
          <w:szCs w:val="24"/>
        </w:rPr>
        <w:t>summarised in Box 1.</w:t>
      </w:r>
    </w:p>
    <w:p w:rsidR="00EF5E3B" w:rsidRPr="00EF5E3B" w:rsidRDefault="00EF5E3B" w:rsidP="00EF5E3B">
      <w:pPr>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21DFA" w:rsidRPr="00EF5E3B" w:rsidTr="00C21DFA">
        <w:tc>
          <w:tcPr>
            <w:tcW w:w="9242" w:type="dxa"/>
          </w:tcPr>
          <w:p w:rsidR="00C21DFA" w:rsidRPr="00EF5E3B" w:rsidRDefault="00C21DFA" w:rsidP="00EF5E3B">
            <w:pPr>
              <w:spacing w:line="360" w:lineRule="auto"/>
              <w:jc w:val="center"/>
              <w:rPr>
                <w:rFonts w:ascii="Arial" w:hAnsi="Arial" w:cs="Arial"/>
                <w:b/>
                <w:sz w:val="24"/>
                <w:szCs w:val="24"/>
              </w:rPr>
            </w:pPr>
            <w:r w:rsidRPr="00EF5E3B">
              <w:rPr>
                <w:rFonts w:ascii="Arial" w:hAnsi="Arial" w:cs="Arial"/>
                <w:b/>
                <w:sz w:val="24"/>
                <w:szCs w:val="24"/>
              </w:rPr>
              <w:t>Box 1. Limitations of MRI scanning</w:t>
            </w:r>
            <w:r w:rsidRPr="00EF5E3B">
              <w:rPr>
                <w:rFonts w:ascii="Arial" w:hAnsi="Arial" w:cs="Arial"/>
                <w:b/>
                <w:sz w:val="24"/>
                <w:szCs w:val="24"/>
              </w:rPr>
              <w:t xml:space="preserve"> </w:t>
            </w:r>
            <w:r w:rsidRPr="00EF5E3B">
              <w:rPr>
                <w:rFonts w:ascii="Arial" w:hAnsi="Arial" w:cs="Arial"/>
                <w:b/>
                <w:sz w:val="24"/>
                <w:szCs w:val="24"/>
              </w:rPr>
              <w:t>in prostate cancer diagnosis</w:t>
            </w:r>
          </w:p>
        </w:tc>
      </w:tr>
      <w:tr w:rsidR="00C21DFA" w:rsidRPr="00EF5E3B" w:rsidTr="00C21DFA">
        <w:tc>
          <w:tcPr>
            <w:tcW w:w="9242" w:type="dxa"/>
          </w:tcPr>
          <w:p w:rsidR="00C21DFA" w:rsidRPr="00EF5E3B" w:rsidRDefault="00C21DFA" w:rsidP="00EF5E3B">
            <w:pPr>
              <w:pStyle w:val="ListParagraph"/>
              <w:numPr>
                <w:ilvl w:val="0"/>
                <w:numId w:val="3"/>
              </w:numPr>
              <w:spacing w:line="360" w:lineRule="auto"/>
              <w:jc w:val="both"/>
              <w:rPr>
                <w:rFonts w:ascii="Arial" w:hAnsi="Arial" w:cs="Arial"/>
                <w:sz w:val="24"/>
                <w:szCs w:val="24"/>
              </w:rPr>
            </w:pPr>
            <w:r w:rsidRPr="00EF5E3B">
              <w:rPr>
                <w:rFonts w:ascii="Arial" w:hAnsi="Arial" w:cs="Arial"/>
                <w:sz w:val="24"/>
                <w:szCs w:val="24"/>
              </w:rPr>
              <w:t xml:space="preserve">MRI is contraindicated in patients with certain medical, </w:t>
            </w:r>
            <w:proofErr w:type="spellStart"/>
            <w:r w:rsidRPr="00EF5E3B">
              <w:rPr>
                <w:rFonts w:ascii="Arial" w:hAnsi="Arial" w:cs="Arial"/>
                <w:sz w:val="24"/>
                <w:szCs w:val="24"/>
              </w:rPr>
              <w:t>biostimulation</w:t>
            </w:r>
            <w:proofErr w:type="spellEnd"/>
            <w:r w:rsidRPr="00EF5E3B">
              <w:rPr>
                <w:rFonts w:ascii="Arial" w:hAnsi="Arial" w:cs="Arial"/>
                <w:sz w:val="24"/>
                <w:szCs w:val="24"/>
              </w:rPr>
              <w:t xml:space="preserve"> </w:t>
            </w:r>
            <w:r w:rsidRPr="00EF5E3B">
              <w:rPr>
                <w:rFonts w:ascii="Arial" w:hAnsi="Arial" w:cs="Arial"/>
                <w:sz w:val="24"/>
                <w:szCs w:val="24"/>
              </w:rPr>
              <w:t>and surgical implants, like the pacemaker</w:t>
            </w:r>
          </w:p>
          <w:p w:rsidR="00C21DFA" w:rsidRPr="00EF5E3B" w:rsidRDefault="00C21DFA" w:rsidP="00EF5E3B">
            <w:pPr>
              <w:pStyle w:val="ListParagraph"/>
              <w:numPr>
                <w:ilvl w:val="0"/>
                <w:numId w:val="3"/>
              </w:numPr>
              <w:spacing w:line="360" w:lineRule="auto"/>
              <w:jc w:val="both"/>
              <w:rPr>
                <w:rFonts w:ascii="Arial" w:hAnsi="Arial" w:cs="Arial"/>
                <w:sz w:val="24"/>
                <w:szCs w:val="24"/>
              </w:rPr>
            </w:pPr>
            <w:r w:rsidRPr="00EF5E3B">
              <w:rPr>
                <w:rFonts w:ascii="Arial" w:hAnsi="Arial" w:cs="Arial"/>
                <w:sz w:val="24"/>
                <w:szCs w:val="24"/>
              </w:rPr>
              <w:t>Use of gadolinium contrast in MRI is contraindicated in</w:t>
            </w:r>
            <w:r w:rsidRPr="00EF5E3B">
              <w:rPr>
                <w:rFonts w:ascii="Arial" w:hAnsi="Arial" w:cs="Arial"/>
                <w:sz w:val="24"/>
                <w:szCs w:val="24"/>
              </w:rPr>
              <w:t xml:space="preserve"> </w:t>
            </w:r>
            <w:r w:rsidRPr="00EF5E3B">
              <w:rPr>
                <w:rFonts w:ascii="Arial" w:hAnsi="Arial" w:cs="Arial"/>
                <w:sz w:val="24"/>
                <w:szCs w:val="24"/>
              </w:rPr>
              <w:t>patients with poor renal function, as it is associated with</w:t>
            </w:r>
            <w:r w:rsidRPr="00EF5E3B">
              <w:rPr>
                <w:rFonts w:ascii="Arial" w:hAnsi="Arial" w:cs="Arial"/>
                <w:sz w:val="24"/>
                <w:szCs w:val="24"/>
              </w:rPr>
              <w:t xml:space="preserve"> </w:t>
            </w:r>
            <w:r w:rsidRPr="00EF5E3B">
              <w:rPr>
                <w:rFonts w:ascii="Arial" w:hAnsi="Arial" w:cs="Arial"/>
                <w:sz w:val="24"/>
                <w:szCs w:val="24"/>
              </w:rPr>
              <w:t xml:space="preserve">risk of </w:t>
            </w:r>
            <w:proofErr w:type="spellStart"/>
            <w:r w:rsidRPr="00EF5E3B">
              <w:rPr>
                <w:rFonts w:ascii="Arial" w:hAnsi="Arial" w:cs="Arial"/>
                <w:sz w:val="24"/>
                <w:szCs w:val="24"/>
              </w:rPr>
              <w:t>nephrogenic</w:t>
            </w:r>
            <w:proofErr w:type="spellEnd"/>
            <w:r w:rsidRPr="00EF5E3B">
              <w:rPr>
                <w:rFonts w:ascii="Arial" w:hAnsi="Arial" w:cs="Arial"/>
                <w:sz w:val="24"/>
                <w:szCs w:val="24"/>
              </w:rPr>
              <w:t xml:space="preserve"> systemic fibrosis</w:t>
            </w:r>
          </w:p>
          <w:p w:rsidR="00C21DFA" w:rsidRPr="00EF5E3B" w:rsidRDefault="00C21DFA" w:rsidP="00EF5E3B">
            <w:pPr>
              <w:pStyle w:val="ListParagraph"/>
              <w:numPr>
                <w:ilvl w:val="0"/>
                <w:numId w:val="3"/>
              </w:numPr>
              <w:spacing w:line="360" w:lineRule="auto"/>
              <w:jc w:val="both"/>
              <w:rPr>
                <w:rFonts w:ascii="Arial" w:hAnsi="Arial" w:cs="Arial"/>
                <w:sz w:val="24"/>
                <w:szCs w:val="24"/>
              </w:rPr>
            </w:pPr>
            <w:r w:rsidRPr="00EF5E3B">
              <w:rPr>
                <w:rFonts w:ascii="Arial" w:hAnsi="Arial" w:cs="Arial"/>
                <w:sz w:val="24"/>
                <w:szCs w:val="24"/>
              </w:rPr>
              <w:t>MRI is contraindicated in patients who suffer from</w:t>
            </w:r>
            <w:r w:rsidRPr="00EF5E3B">
              <w:rPr>
                <w:rFonts w:ascii="Arial" w:hAnsi="Arial" w:cs="Arial"/>
                <w:sz w:val="24"/>
                <w:szCs w:val="24"/>
              </w:rPr>
              <w:t xml:space="preserve"> </w:t>
            </w:r>
            <w:r w:rsidRPr="00EF5E3B">
              <w:rPr>
                <w:rFonts w:ascii="Arial" w:hAnsi="Arial" w:cs="Arial"/>
                <w:sz w:val="24"/>
                <w:szCs w:val="24"/>
              </w:rPr>
              <w:t>claustrophobia, and has been reported as an uncomfortable</w:t>
            </w:r>
            <w:r w:rsidRPr="00EF5E3B">
              <w:rPr>
                <w:rFonts w:ascii="Arial" w:hAnsi="Arial" w:cs="Arial"/>
                <w:sz w:val="24"/>
                <w:szCs w:val="24"/>
              </w:rPr>
              <w:t xml:space="preserve"> </w:t>
            </w:r>
            <w:r w:rsidRPr="00EF5E3B">
              <w:rPr>
                <w:rFonts w:ascii="Arial" w:hAnsi="Arial" w:cs="Arial"/>
                <w:sz w:val="24"/>
                <w:szCs w:val="24"/>
              </w:rPr>
              <w:t>and noisy experience</w:t>
            </w:r>
          </w:p>
          <w:p w:rsidR="00C21DFA" w:rsidRPr="00EF5E3B" w:rsidRDefault="00C21DFA" w:rsidP="00EF5E3B">
            <w:pPr>
              <w:pStyle w:val="ListParagraph"/>
              <w:numPr>
                <w:ilvl w:val="0"/>
                <w:numId w:val="3"/>
              </w:numPr>
              <w:spacing w:line="360" w:lineRule="auto"/>
              <w:jc w:val="both"/>
              <w:rPr>
                <w:rFonts w:ascii="Arial" w:hAnsi="Arial" w:cs="Arial"/>
                <w:sz w:val="24"/>
                <w:szCs w:val="24"/>
              </w:rPr>
            </w:pPr>
            <w:r w:rsidRPr="00EF5E3B">
              <w:rPr>
                <w:rFonts w:ascii="Arial" w:hAnsi="Arial" w:cs="Arial"/>
                <w:sz w:val="24"/>
                <w:szCs w:val="24"/>
              </w:rPr>
              <w:t>MRI scanners are expensive, which may result in</w:t>
            </w:r>
            <w:r w:rsidRPr="00EF5E3B">
              <w:rPr>
                <w:rFonts w:ascii="Arial" w:hAnsi="Arial" w:cs="Arial"/>
                <w:sz w:val="24"/>
                <w:szCs w:val="24"/>
              </w:rPr>
              <w:t xml:space="preserve"> </w:t>
            </w:r>
            <w:r w:rsidRPr="00EF5E3B">
              <w:rPr>
                <w:rFonts w:ascii="Arial" w:hAnsi="Arial" w:cs="Arial"/>
                <w:sz w:val="24"/>
                <w:szCs w:val="24"/>
              </w:rPr>
              <w:t>the provision of poor quality MRI scanners in many</w:t>
            </w:r>
            <w:r w:rsidRPr="00EF5E3B">
              <w:rPr>
                <w:rFonts w:ascii="Arial" w:hAnsi="Arial" w:cs="Arial"/>
                <w:sz w:val="24"/>
                <w:szCs w:val="24"/>
              </w:rPr>
              <w:t xml:space="preserve"> </w:t>
            </w:r>
            <w:r w:rsidRPr="00EF5E3B">
              <w:rPr>
                <w:rFonts w:ascii="Arial" w:hAnsi="Arial" w:cs="Arial"/>
                <w:sz w:val="24"/>
                <w:szCs w:val="24"/>
              </w:rPr>
              <w:t>departments</w:t>
            </w:r>
          </w:p>
          <w:p w:rsidR="00C21DFA" w:rsidRPr="00EF5E3B" w:rsidRDefault="00C21DFA" w:rsidP="00EF5E3B">
            <w:pPr>
              <w:spacing w:line="360" w:lineRule="auto"/>
              <w:jc w:val="both"/>
              <w:rPr>
                <w:rFonts w:ascii="Arial" w:hAnsi="Arial" w:cs="Arial"/>
                <w:sz w:val="24"/>
                <w:szCs w:val="24"/>
              </w:rPr>
            </w:pPr>
            <w:r w:rsidRPr="00EF5E3B">
              <w:rPr>
                <w:rFonts w:ascii="Arial" w:hAnsi="Arial" w:cs="Arial"/>
                <w:sz w:val="24"/>
                <w:szCs w:val="24"/>
              </w:rPr>
              <w:t>(</w:t>
            </w:r>
            <w:proofErr w:type="spellStart"/>
            <w:r w:rsidRPr="00EF5E3B">
              <w:rPr>
                <w:rFonts w:ascii="Arial" w:hAnsi="Arial" w:cs="Arial"/>
                <w:sz w:val="24"/>
                <w:szCs w:val="24"/>
              </w:rPr>
              <w:t>Engelbrecht</w:t>
            </w:r>
            <w:proofErr w:type="spellEnd"/>
            <w:r w:rsidRPr="00EF5E3B">
              <w:rPr>
                <w:rFonts w:ascii="Arial" w:hAnsi="Arial" w:cs="Arial"/>
                <w:sz w:val="24"/>
                <w:szCs w:val="24"/>
              </w:rPr>
              <w:t xml:space="preserve"> et al, 2002; </w:t>
            </w:r>
            <w:proofErr w:type="spellStart"/>
            <w:r w:rsidRPr="00EF5E3B">
              <w:rPr>
                <w:rFonts w:ascii="Arial" w:hAnsi="Arial" w:cs="Arial"/>
                <w:sz w:val="24"/>
                <w:szCs w:val="24"/>
              </w:rPr>
              <w:t>Borre</w:t>
            </w:r>
            <w:proofErr w:type="spellEnd"/>
            <w:r w:rsidRPr="00EF5E3B">
              <w:rPr>
                <w:rFonts w:ascii="Arial" w:hAnsi="Arial" w:cs="Arial"/>
                <w:sz w:val="24"/>
                <w:szCs w:val="24"/>
              </w:rPr>
              <w:t xml:space="preserve"> et al, 2005; </w:t>
            </w:r>
            <w:proofErr w:type="spellStart"/>
            <w:r w:rsidRPr="00EF5E3B">
              <w:rPr>
                <w:rFonts w:ascii="Arial" w:hAnsi="Arial" w:cs="Arial"/>
                <w:sz w:val="24"/>
                <w:szCs w:val="24"/>
              </w:rPr>
              <w:t>Grobner</w:t>
            </w:r>
            <w:proofErr w:type="spellEnd"/>
            <w:r w:rsidRPr="00EF5E3B">
              <w:rPr>
                <w:rFonts w:ascii="Arial" w:hAnsi="Arial" w:cs="Arial"/>
                <w:sz w:val="24"/>
                <w:szCs w:val="24"/>
              </w:rPr>
              <w:t xml:space="preserve">, 2006; </w:t>
            </w:r>
            <w:proofErr w:type="spellStart"/>
            <w:r w:rsidRPr="00EF5E3B">
              <w:rPr>
                <w:rFonts w:ascii="Arial" w:hAnsi="Arial" w:cs="Arial"/>
                <w:sz w:val="24"/>
                <w:szCs w:val="24"/>
              </w:rPr>
              <w:t>Marckmann</w:t>
            </w:r>
            <w:proofErr w:type="spellEnd"/>
            <w:r w:rsidRPr="00EF5E3B">
              <w:rPr>
                <w:rFonts w:ascii="Arial" w:hAnsi="Arial" w:cs="Arial"/>
                <w:sz w:val="24"/>
                <w:szCs w:val="24"/>
              </w:rPr>
              <w:t xml:space="preserve"> et</w:t>
            </w:r>
            <w:r w:rsidRPr="00EF5E3B">
              <w:rPr>
                <w:rFonts w:ascii="Arial" w:hAnsi="Arial" w:cs="Arial"/>
                <w:sz w:val="24"/>
                <w:szCs w:val="24"/>
              </w:rPr>
              <w:t xml:space="preserve"> </w:t>
            </w:r>
            <w:r w:rsidRPr="00EF5E3B">
              <w:rPr>
                <w:rFonts w:ascii="Arial" w:hAnsi="Arial" w:cs="Arial"/>
                <w:sz w:val="24"/>
                <w:szCs w:val="24"/>
              </w:rPr>
              <w:t xml:space="preserve">al, 2006; </w:t>
            </w:r>
            <w:proofErr w:type="spellStart"/>
            <w:r w:rsidRPr="00EF5E3B">
              <w:rPr>
                <w:rFonts w:ascii="Arial" w:hAnsi="Arial" w:cs="Arial"/>
                <w:sz w:val="24"/>
                <w:szCs w:val="24"/>
              </w:rPr>
              <w:t>Kanal</w:t>
            </w:r>
            <w:proofErr w:type="spellEnd"/>
            <w:r w:rsidRPr="00EF5E3B">
              <w:rPr>
                <w:rFonts w:ascii="Arial" w:hAnsi="Arial" w:cs="Arial"/>
                <w:sz w:val="24"/>
                <w:szCs w:val="24"/>
              </w:rPr>
              <w:t xml:space="preserve"> et al 2007; Ahmed et al, 2009)</w:t>
            </w:r>
          </w:p>
        </w:tc>
      </w:tr>
    </w:tbl>
    <w:p w:rsidR="00C21DFA" w:rsidRPr="00EF5E3B" w:rsidRDefault="00C21DFA" w:rsidP="00EF5E3B">
      <w:pPr>
        <w:spacing w:after="0" w:line="360" w:lineRule="auto"/>
        <w:jc w:val="both"/>
        <w:rPr>
          <w:rFonts w:ascii="Arial" w:hAnsi="Arial" w:cs="Arial"/>
          <w:sz w:val="24"/>
          <w:szCs w:val="24"/>
        </w:rPr>
      </w:pPr>
    </w:p>
    <w:p w:rsidR="00C21DFA" w:rsidRDefault="00C21DFA" w:rsidP="00EF5E3B">
      <w:pPr>
        <w:spacing w:after="0" w:line="360" w:lineRule="auto"/>
        <w:jc w:val="both"/>
        <w:rPr>
          <w:rFonts w:ascii="Arial" w:hAnsi="Arial" w:cs="Arial"/>
          <w:sz w:val="24"/>
          <w:szCs w:val="24"/>
        </w:rPr>
      </w:pPr>
      <w:r w:rsidRPr="00EF5E3B">
        <w:rPr>
          <w:rFonts w:ascii="Arial" w:hAnsi="Arial" w:cs="Arial"/>
          <w:sz w:val="24"/>
          <w:szCs w:val="24"/>
        </w:rPr>
        <w:t>The traditional value of MRI scanning in prostate cancer</w:t>
      </w:r>
      <w:r w:rsidRPr="00EF5E3B">
        <w:rPr>
          <w:rFonts w:ascii="Arial" w:hAnsi="Arial" w:cs="Arial"/>
          <w:sz w:val="24"/>
          <w:szCs w:val="24"/>
        </w:rPr>
        <w:t xml:space="preserve"> </w:t>
      </w:r>
      <w:r w:rsidRPr="00EF5E3B">
        <w:rPr>
          <w:rFonts w:ascii="Arial" w:hAnsi="Arial" w:cs="Arial"/>
          <w:sz w:val="24"/>
          <w:szCs w:val="24"/>
        </w:rPr>
        <w:t>has been for imaging of extra-prostatic areas such as seminal</w:t>
      </w:r>
      <w:r w:rsidRPr="00EF5E3B">
        <w:rPr>
          <w:rFonts w:ascii="Arial" w:hAnsi="Arial" w:cs="Arial"/>
          <w:sz w:val="24"/>
          <w:szCs w:val="24"/>
        </w:rPr>
        <w:t xml:space="preserve"> </w:t>
      </w:r>
      <w:r w:rsidRPr="00EF5E3B">
        <w:rPr>
          <w:rFonts w:ascii="Arial" w:hAnsi="Arial" w:cs="Arial"/>
          <w:sz w:val="24"/>
          <w:szCs w:val="24"/>
        </w:rPr>
        <w:t>vesicles and pelvic lymph nodes. In most departments, it is</w:t>
      </w:r>
      <w:r w:rsidRPr="00EF5E3B">
        <w:rPr>
          <w:rFonts w:ascii="Arial" w:hAnsi="Arial" w:cs="Arial"/>
          <w:sz w:val="24"/>
          <w:szCs w:val="24"/>
        </w:rPr>
        <w:t xml:space="preserve"> </w:t>
      </w:r>
      <w:r w:rsidRPr="00EF5E3B">
        <w:rPr>
          <w:rFonts w:ascii="Arial" w:hAnsi="Arial" w:cs="Arial"/>
          <w:sz w:val="24"/>
          <w:szCs w:val="24"/>
        </w:rPr>
        <w:t xml:space="preserve">primarily used in post-biopsy investigation of </w:t>
      </w:r>
      <w:proofErr w:type="spellStart"/>
      <w:r w:rsidRPr="00EF5E3B">
        <w:rPr>
          <w:rFonts w:ascii="Arial" w:hAnsi="Arial" w:cs="Arial"/>
          <w:sz w:val="24"/>
          <w:szCs w:val="24"/>
        </w:rPr>
        <w:t>extraprostatic</w:t>
      </w:r>
      <w:proofErr w:type="spellEnd"/>
      <w:r w:rsidRPr="00EF5E3B">
        <w:rPr>
          <w:rFonts w:ascii="Arial" w:hAnsi="Arial" w:cs="Arial"/>
          <w:sz w:val="24"/>
          <w:szCs w:val="24"/>
        </w:rPr>
        <w:t xml:space="preserve"> </w:t>
      </w:r>
      <w:r w:rsidRPr="00EF5E3B">
        <w:rPr>
          <w:rFonts w:ascii="Arial" w:hAnsi="Arial" w:cs="Arial"/>
          <w:sz w:val="24"/>
          <w:szCs w:val="24"/>
        </w:rPr>
        <w:t xml:space="preserve">disease. However, </w:t>
      </w:r>
      <w:proofErr w:type="spellStart"/>
      <w:r w:rsidRPr="00EF5E3B">
        <w:rPr>
          <w:rFonts w:ascii="Arial" w:hAnsi="Arial" w:cs="Arial"/>
          <w:sz w:val="24"/>
          <w:szCs w:val="24"/>
        </w:rPr>
        <w:t>intraprostatic</w:t>
      </w:r>
      <w:proofErr w:type="spellEnd"/>
      <w:r w:rsidRPr="00EF5E3B">
        <w:rPr>
          <w:rFonts w:ascii="Arial" w:hAnsi="Arial" w:cs="Arial"/>
          <w:sz w:val="24"/>
          <w:szCs w:val="24"/>
        </w:rPr>
        <w:t xml:space="preserve"> investigation is now enabled</w:t>
      </w:r>
      <w:r w:rsidRPr="00EF5E3B">
        <w:rPr>
          <w:rFonts w:ascii="Arial" w:hAnsi="Arial" w:cs="Arial"/>
          <w:sz w:val="24"/>
          <w:szCs w:val="24"/>
        </w:rPr>
        <w:t xml:space="preserve"> </w:t>
      </w:r>
      <w:r w:rsidRPr="00EF5E3B">
        <w:rPr>
          <w:rFonts w:ascii="Arial" w:hAnsi="Arial" w:cs="Arial"/>
          <w:sz w:val="24"/>
          <w:szCs w:val="24"/>
        </w:rPr>
        <w:t>by the use of specialized MRI scanners such as T1- and</w:t>
      </w:r>
      <w:r w:rsidRPr="00EF5E3B">
        <w:rPr>
          <w:rFonts w:ascii="Arial" w:hAnsi="Arial" w:cs="Arial"/>
          <w:sz w:val="24"/>
          <w:szCs w:val="24"/>
        </w:rPr>
        <w:t xml:space="preserve"> </w:t>
      </w:r>
      <w:r w:rsidRPr="00EF5E3B">
        <w:rPr>
          <w:rFonts w:ascii="Arial" w:hAnsi="Arial" w:cs="Arial"/>
          <w:sz w:val="24"/>
          <w:szCs w:val="24"/>
        </w:rPr>
        <w:t>T2-weighted MRI, diffusion MRI, MRI endoscopic coil,</w:t>
      </w:r>
      <w:r w:rsidRPr="00EF5E3B">
        <w:rPr>
          <w:rFonts w:ascii="Arial" w:hAnsi="Arial" w:cs="Arial"/>
          <w:sz w:val="24"/>
          <w:szCs w:val="24"/>
        </w:rPr>
        <w:t xml:space="preserve"> </w:t>
      </w:r>
      <w:r w:rsidRPr="00EF5E3B">
        <w:rPr>
          <w:rFonts w:ascii="Arial" w:hAnsi="Arial" w:cs="Arial"/>
          <w:sz w:val="24"/>
          <w:szCs w:val="24"/>
        </w:rPr>
        <w:t xml:space="preserve">MRI </w:t>
      </w:r>
      <w:proofErr w:type="gramStart"/>
      <w:r w:rsidRPr="00EF5E3B">
        <w:rPr>
          <w:rFonts w:ascii="Arial" w:hAnsi="Arial" w:cs="Arial"/>
          <w:sz w:val="24"/>
          <w:szCs w:val="24"/>
        </w:rPr>
        <w:t>spectroscopy,</w:t>
      </w:r>
      <w:proofErr w:type="gramEnd"/>
      <w:r w:rsidRPr="00EF5E3B">
        <w:rPr>
          <w:rFonts w:ascii="Arial" w:hAnsi="Arial" w:cs="Arial"/>
          <w:sz w:val="24"/>
          <w:szCs w:val="24"/>
        </w:rPr>
        <w:t xml:space="preserve"> contrast enhanced MRI, Tesla 1.5 and</w:t>
      </w:r>
      <w:r w:rsidRPr="00EF5E3B">
        <w:rPr>
          <w:rFonts w:ascii="Arial" w:hAnsi="Arial" w:cs="Arial"/>
          <w:sz w:val="24"/>
          <w:szCs w:val="24"/>
        </w:rPr>
        <w:t xml:space="preserve"> </w:t>
      </w:r>
      <w:r w:rsidRPr="00EF5E3B">
        <w:rPr>
          <w:rFonts w:ascii="Arial" w:hAnsi="Arial" w:cs="Arial"/>
          <w:sz w:val="24"/>
          <w:szCs w:val="24"/>
        </w:rPr>
        <w:t>Tesla 3.0 MRI scanners (</w:t>
      </w:r>
      <w:proofErr w:type="spellStart"/>
      <w:r w:rsidRPr="00EF5E3B">
        <w:rPr>
          <w:rFonts w:ascii="Arial" w:hAnsi="Arial" w:cs="Arial"/>
          <w:sz w:val="24"/>
          <w:szCs w:val="24"/>
        </w:rPr>
        <w:t>Govindaraju</w:t>
      </w:r>
      <w:proofErr w:type="spellEnd"/>
      <w:r w:rsidRPr="00EF5E3B">
        <w:rPr>
          <w:rFonts w:ascii="Arial" w:hAnsi="Arial" w:cs="Arial"/>
          <w:sz w:val="24"/>
          <w:szCs w:val="24"/>
        </w:rPr>
        <w:t xml:space="preserve"> et al, 2008). Key</w:t>
      </w:r>
      <w:r w:rsidRPr="00EF5E3B">
        <w:rPr>
          <w:rFonts w:ascii="Arial" w:hAnsi="Arial" w:cs="Arial"/>
          <w:sz w:val="24"/>
          <w:szCs w:val="24"/>
        </w:rPr>
        <w:t xml:space="preserve"> </w:t>
      </w:r>
      <w:r w:rsidRPr="00EF5E3B">
        <w:rPr>
          <w:rFonts w:ascii="Arial" w:hAnsi="Arial" w:cs="Arial"/>
          <w:sz w:val="24"/>
          <w:szCs w:val="24"/>
        </w:rPr>
        <w:t>manufacturers of MRI scanners are G E Medical Systems,</w:t>
      </w:r>
      <w:r w:rsidRPr="00EF5E3B">
        <w:rPr>
          <w:rFonts w:ascii="Arial" w:hAnsi="Arial" w:cs="Arial"/>
          <w:sz w:val="24"/>
          <w:szCs w:val="24"/>
        </w:rPr>
        <w:t xml:space="preserve"> </w:t>
      </w:r>
      <w:r w:rsidRPr="00EF5E3B">
        <w:rPr>
          <w:rFonts w:ascii="Arial" w:hAnsi="Arial" w:cs="Arial"/>
          <w:sz w:val="24"/>
          <w:szCs w:val="24"/>
        </w:rPr>
        <w:t>Hitachi Medical Systems, Philips Medical Systems, Siemens</w:t>
      </w:r>
      <w:r w:rsidRPr="00EF5E3B">
        <w:rPr>
          <w:rFonts w:ascii="Arial" w:hAnsi="Arial" w:cs="Arial"/>
          <w:sz w:val="24"/>
          <w:szCs w:val="24"/>
        </w:rPr>
        <w:t xml:space="preserve"> </w:t>
      </w:r>
      <w:r w:rsidRPr="00EF5E3B">
        <w:rPr>
          <w:rFonts w:ascii="Arial" w:hAnsi="Arial" w:cs="Arial"/>
          <w:sz w:val="24"/>
          <w:szCs w:val="24"/>
        </w:rPr>
        <w:t>Medical Solutions and Toshiba Medical Systems (magnetmri.org).</w:t>
      </w:r>
    </w:p>
    <w:p w:rsidR="00EF5E3B" w:rsidRPr="00EF5E3B" w:rsidRDefault="00EF5E3B" w:rsidP="00EF5E3B">
      <w:pPr>
        <w:spacing w:after="0" w:line="360" w:lineRule="auto"/>
        <w:jc w:val="both"/>
        <w:rPr>
          <w:rFonts w:ascii="Arial" w:hAnsi="Arial" w:cs="Arial"/>
          <w:sz w:val="24"/>
          <w:szCs w:val="24"/>
        </w:rPr>
      </w:pPr>
    </w:p>
    <w:p w:rsidR="00C21DFA" w:rsidRDefault="00C21DFA" w:rsidP="00EF5E3B">
      <w:pPr>
        <w:spacing w:after="0" w:line="360" w:lineRule="auto"/>
        <w:jc w:val="both"/>
        <w:rPr>
          <w:rFonts w:ascii="Arial" w:hAnsi="Arial" w:cs="Arial"/>
          <w:sz w:val="24"/>
          <w:szCs w:val="24"/>
        </w:rPr>
      </w:pPr>
      <w:r w:rsidRPr="00EF5E3B">
        <w:rPr>
          <w:rFonts w:ascii="Arial" w:hAnsi="Arial" w:cs="Arial"/>
          <w:sz w:val="24"/>
          <w:szCs w:val="24"/>
        </w:rPr>
        <w:t>This creates the background to this article which focuses</w:t>
      </w:r>
      <w:r w:rsidRPr="00EF5E3B">
        <w:rPr>
          <w:rFonts w:ascii="Arial" w:hAnsi="Arial" w:cs="Arial"/>
          <w:sz w:val="24"/>
          <w:szCs w:val="24"/>
        </w:rPr>
        <w:t xml:space="preserve"> </w:t>
      </w:r>
      <w:r w:rsidRPr="00EF5E3B">
        <w:rPr>
          <w:rFonts w:ascii="Arial" w:hAnsi="Arial" w:cs="Arial"/>
          <w:sz w:val="24"/>
          <w:szCs w:val="24"/>
        </w:rPr>
        <w:t>on a departmental interest in the utility of MRI prior</w:t>
      </w:r>
      <w:r w:rsidRPr="00EF5E3B">
        <w:rPr>
          <w:rFonts w:ascii="Arial" w:hAnsi="Arial" w:cs="Arial"/>
          <w:sz w:val="24"/>
          <w:szCs w:val="24"/>
        </w:rPr>
        <w:t xml:space="preserve"> </w:t>
      </w:r>
      <w:r w:rsidRPr="00EF5E3B">
        <w:rPr>
          <w:rFonts w:ascii="Arial" w:hAnsi="Arial" w:cs="Arial"/>
          <w:sz w:val="24"/>
          <w:szCs w:val="24"/>
        </w:rPr>
        <w:t>to prostate biopsy. Box 2 presents the rationale for MRI</w:t>
      </w:r>
      <w:r w:rsidRPr="00EF5E3B">
        <w:rPr>
          <w:rFonts w:ascii="Arial" w:hAnsi="Arial" w:cs="Arial"/>
          <w:sz w:val="24"/>
          <w:szCs w:val="24"/>
        </w:rPr>
        <w:t xml:space="preserve"> </w:t>
      </w:r>
      <w:r w:rsidRPr="00EF5E3B">
        <w:rPr>
          <w:rFonts w:ascii="Arial" w:hAnsi="Arial" w:cs="Arial"/>
          <w:sz w:val="24"/>
          <w:szCs w:val="24"/>
        </w:rPr>
        <w:t>scanning prior to prostate biopsy as demonstrated in a study</w:t>
      </w:r>
      <w:r w:rsidRPr="00EF5E3B">
        <w:rPr>
          <w:rFonts w:ascii="Arial" w:hAnsi="Arial" w:cs="Arial"/>
          <w:sz w:val="24"/>
          <w:szCs w:val="24"/>
        </w:rPr>
        <w:t xml:space="preserve"> </w:t>
      </w:r>
      <w:r w:rsidRPr="00EF5E3B">
        <w:rPr>
          <w:rFonts w:ascii="Arial" w:hAnsi="Arial" w:cs="Arial"/>
          <w:sz w:val="24"/>
          <w:szCs w:val="24"/>
        </w:rPr>
        <w:t>by Ahmed et al (2009).</w:t>
      </w:r>
    </w:p>
    <w:p w:rsidR="00EF5E3B" w:rsidRPr="00EF5E3B" w:rsidRDefault="00EF5E3B" w:rsidP="00EF5E3B">
      <w:pPr>
        <w:spacing w:after="0" w:line="360" w:lineRule="auto"/>
        <w:jc w:val="both"/>
        <w:rPr>
          <w:rFonts w:ascii="Arial" w:hAnsi="Arial" w:cs="Arial"/>
          <w:sz w:val="24"/>
          <w:szCs w:val="24"/>
        </w:rPr>
      </w:pPr>
    </w:p>
    <w:p w:rsidR="00C21DFA" w:rsidRPr="00EF5E3B" w:rsidRDefault="00C21DFA" w:rsidP="00EF5E3B">
      <w:pPr>
        <w:spacing w:after="0" w:line="360" w:lineRule="auto"/>
        <w:jc w:val="both"/>
        <w:rPr>
          <w:rFonts w:ascii="Arial" w:hAnsi="Arial" w:cs="Arial"/>
          <w:b/>
          <w:sz w:val="24"/>
          <w:szCs w:val="24"/>
        </w:rPr>
      </w:pPr>
      <w:r w:rsidRPr="00EF5E3B">
        <w:rPr>
          <w:rFonts w:ascii="Arial" w:hAnsi="Arial" w:cs="Arial"/>
          <w:b/>
          <w:sz w:val="24"/>
          <w:szCs w:val="24"/>
        </w:rPr>
        <w:t>Experience with MRI utility to triage</w:t>
      </w:r>
      <w:r w:rsidRPr="00EF5E3B">
        <w:rPr>
          <w:rFonts w:ascii="Arial" w:hAnsi="Arial" w:cs="Arial"/>
          <w:b/>
          <w:sz w:val="24"/>
          <w:szCs w:val="24"/>
        </w:rPr>
        <w:t xml:space="preserve"> </w:t>
      </w:r>
      <w:r w:rsidRPr="00EF5E3B">
        <w:rPr>
          <w:rFonts w:ascii="Arial" w:hAnsi="Arial" w:cs="Arial"/>
          <w:b/>
          <w:sz w:val="24"/>
          <w:szCs w:val="24"/>
        </w:rPr>
        <w:t>patients at risk of prostate cancer</w:t>
      </w:r>
    </w:p>
    <w:p w:rsidR="00C21DFA" w:rsidRPr="00EF5E3B" w:rsidRDefault="00C21DFA" w:rsidP="00EF5E3B">
      <w:pPr>
        <w:spacing w:after="0" w:line="360" w:lineRule="auto"/>
        <w:jc w:val="both"/>
        <w:rPr>
          <w:rFonts w:ascii="Arial" w:hAnsi="Arial" w:cs="Arial"/>
          <w:sz w:val="24"/>
          <w:szCs w:val="24"/>
        </w:rPr>
      </w:pPr>
      <w:r w:rsidRPr="00EF5E3B">
        <w:rPr>
          <w:rFonts w:ascii="Arial" w:hAnsi="Arial" w:cs="Arial"/>
          <w:sz w:val="24"/>
          <w:szCs w:val="24"/>
        </w:rPr>
        <w:t>At the University College London Hospitals (UCLH),</w:t>
      </w:r>
      <w:r w:rsidRPr="00EF5E3B">
        <w:rPr>
          <w:rFonts w:ascii="Arial" w:hAnsi="Arial" w:cs="Arial"/>
          <w:sz w:val="24"/>
          <w:szCs w:val="24"/>
        </w:rPr>
        <w:t xml:space="preserve"> </w:t>
      </w:r>
      <w:r w:rsidRPr="00EF5E3B">
        <w:rPr>
          <w:rFonts w:ascii="Arial" w:hAnsi="Arial" w:cs="Arial"/>
          <w:sz w:val="24"/>
          <w:szCs w:val="24"/>
        </w:rPr>
        <w:t>MRI scanning has been in use for about 6 years as first-line</w:t>
      </w:r>
      <w:r w:rsidRPr="00EF5E3B">
        <w:rPr>
          <w:rFonts w:ascii="Arial" w:hAnsi="Arial" w:cs="Arial"/>
          <w:sz w:val="24"/>
          <w:szCs w:val="24"/>
        </w:rPr>
        <w:t xml:space="preserve"> </w:t>
      </w:r>
      <w:r w:rsidRPr="00EF5E3B">
        <w:rPr>
          <w:rFonts w:ascii="Arial" w:hAnsi="Arial" w:cs="Arial"/>
          <w:sz w:val="24"/>
          <w:szCs w:val="24"/>
        </w:rPr>
        <w:t>specialist diagnostic test for men with suspicious prostate</w:t>
      </w:r>
      <w:r w:rsidRPr="00EF5E3B">
        <w:rPr>
          <w:rFonts w:ascii="Arial" w:hAnsi="Arial" w:cs="Arial"/>
          <w:sz w:val="24"/>
          <w:szCs w:val="24"/>
        </w:rPr>
        <w:t xml:space="preserve"> </w:t>
      </w:r>
      <w:r w:rsidRPr="00EF5E3B">
        <w:rPr>
          <w:rFonts w:ascii="Arial" w:hAnsi="Arial" w:cs="Arial"/>
          <w:sz w:val="24"/>
          <w:szCs w:val="24"/>
        </w:rPr>
        <w:t>cancer. This</w:t>
      </w:r>
      <w:r w:rsidRPr="00EF5E3B">
        <w:rPr>
          <w:rFonts w:ascii="Arial" w:hAnsi="Arial" w:cs="Arial"/>
          <w:sz w:val="24"/>
          <w:szCs w:val="24"/>
        </w:rPr>
        <w:t xml:space="preserve"> </w:t>
      </w:r>
      <w:r w:rsidRPr="00EF5E3B">
        <w:rPr>
          <w:rFonts w:ascii="Arial" w:hAnsi="Arial" w:cs="Arial"/>
          <w:sz w:val="24"/>
          <w:szCs w:val="24"/>
        </w:rPr>
        <w:t>novel approach has replaced the traditional</w:t>
      </w:r>
      <w:r w:rsidRPr="00EF5E3B">
        <w:rPr>
          <w:rFonts w:ascii="Arial" w:hAnsi="Arial" w:cs="Arial"/>
          <w:sz w:val="24"/>
          <w:szCs w:val="24"/>
        </w:rPr>
        <w:t xml:space="preserve"> </w:t>
      </w:r>
      <w:r w:rsidRPr="00EF5E3B">
        <w:rPr>
          <w:rFonts w:ascii="Arial" w:hAnsi="Arial" w:cs="Arial"/>
          <w:sz w:val="24"/>
          <w:szCs w:val="24"/>
        </w:rPr>
        <w:t>use of TRUS-guided prostate biopsy as first-line specialist</w:t>
      </w:r>
      <w:r w:rsidRPr="00EF5E3B">
        <w:rPr>
          <w:rFonts w:ascii="Arial" w:hAnsi="Arial" w:cs="Arial"/>
          <w:sz w:val="24"/>
          <w:szCs w:val="24"/>
        </w:rPr>
        <w:t xml:space="preserve"> </w:t>
      </w:r>
      <w:r w:rsidRPr="00EF5E3B">
        <w:rPr>
          <w:rFonts w:ascii="Arial" w:hAnsi="Arial" w:cs="Arial"/>
          <w:sz w:val="24"/>
          <w:szCs w:val="24"/>
        </w:rPr>
        <w:t xml:space="preserve">diagnostic tool. The rationale for this </w:t>
      </w:r>
      <w:r w:rsidRPr="00EF5E3B">
        <w:rPr>
          <w:rFonts w:ascii="Arial" w:hAnsi="Arial" w:cs="Arial"/>
          <w:sz w:val="24"/>
          <w:szCs w:val="24"/>
        </w:rPr>
        <w:lastRenderedPageBreak/>
        <w:t>approach has been</w:t>
      </w:r>
      <w:r w:rsidRPr="00EF5E3B">
        <w:rPr>
          <w:rFonts w:ascii="Arial" w:hAnsi="Arial" w:cs="Arial"/>
          <w:sz w:val="24"/>
          <w:szCs w:val="24"/>
        </w:rPr>
        <w:t xml:space="preserve"> </w:t>
      </w:r>
      <w:r w:rsidRPr="00EF5E3B">
        <w:rPr>
          <w:rFonts w:ascii="Arial" w:hAnsi="Arial" w:cs="Arial"/>
          <w:sz w:val="24"/>
          <w:szCs w:val="24"/>
        </w:rPr>
        <w:t>documented in a study by Ahmed et al (2009), as presented</w:t>
      </w:r>
      <w:r w:rsidRPr="00EF5E3B">
        <w:rPr>
          <w:rFonts w:ascii="Arial" w:hAnsi="Arial" w:cs="Arial"/>
          <w:sz w:val="24"/>
          <w:szCs w:val="24"/>
        </w:rPr>
        <w:t xml:space="preserve"> </w:t>
      </w:r>
      <w:r w:rsidRPr="00EF5E3B">
        <w:rPr>
          <w:rFonts w:ascii="Arial" w:hAnsi="Arial" w:cs="Arial"/>
          <w:sz w:val="24"/>
          <w:szCs w:val="24"/>
        </w:rPr>
        <w:t>in Box 2.</w:t>
      </w:r>
    </w:p>
    <w:tbl>
      <w:tblPr>
        <w:tblStyle w:val="TableGrid"/>
        <w:tblW w:w="0" w:type="auto"/>
        <w:tblLook w:val="04A0" w:firstRow="1" w:lastRow="0" w:firstColumn="1" w:lastColumn="0" w:noHBand="0" w:noVBand="1"/>
      </w:tblPr>
      <w:tblGrid>
        <w:gridCol w:w="9242"/>
      </w:tblGrid>
      <w:tr w:rsidR="00C21DFA" w:rsidRPr="00EF5E3B" w:rsidTr="00C21DFA">
        <w:tc>
          <w:tcPr>
            <w:tcW w:w="9242" w:type="dxa"/>
          </w:tcPr>
          <w:p w:rsidR="00C21DFA" w:rsidRPr="00EF5E3B" w:rsidRDefault="00C21DFA" w:rsidP="00EF5E3B">
            <w:pPr>
              <w:spacing w:line="360" w:lineRule="auto"/>
              <w:jc w:val="center"/>
              <w:rPr>
                <w:rFonts w:ascii="Arial" w:hAnsi="Arial" w:cs="Arial"/>
                <w:b/>
                <w:sz w:val="24"/>
                <w:szCs w:val="24"/>
              </w:rPr>
            </w:pPr>
            <w:r w:rsidRPr="00EF5E3B">
              <w:rPr>
                <w:rFonts w:ascii="Arial" w:hAnsi="Arial" w:cs="Arial"/>
                <w:b/>
                <w:sz w:val="24"/>
                <w:szCs w:val="24"/>
              </w:rPr>
              <w:t>Box 2. Rationale for MRI prostate</w:t>
            </w:r>
            <w:r w:rsidRPr="00EF5E3B">
              <w:rPr>
                <w:rFonts w:ascii="Arial" w:hAnsi="Arial" w:cs="Arial"/>
                <w:b/>
                <w:sz w:val="24"/>
                <w:szCs w:val="24"/>
              </w:rPr>
              <w:t xml:space="preserve"> </w:t>
            </w:r>
            <w:r w:rsidRPr="00EF5E3B">
              <w:rPr>
                <w:rFonts w:ascii="Arial" w:hAnsi="Arial" w:cs="Arial"/>
                <w:b/>
                <w:sz w:val="24"/>
                <w:szCs w:val="24"/>
              </w:rPr>
              <w:t>prior to prostate biopsies</w:t>
            </w:r>
          </w:p>
        </w:tc>
      </w:tr>
      <w:tr w:rsidR="00C21DFA" w:rsidRPr="00EF5E3B" w:rsidTr="00C21DFA">
        <w:tc>
          <w:tcPr>
            <w:tcW w:w="9242" w:type="dxa"/>
          </w:tcPr>
          <w:p w:rsidR="00C21DFA" w:rsidRPr="00EF5E3B" w:rsidRDefault="00C21DFA" w:rsidP="00EF5E3B">
            <w:pPr>
              <w:pStyle w:val="ListParagraph"/>
              <w:numPr>
                <w:ilvl w:val="0"/>
                <w:numId w:val="4"/>
              </w:numPr>
              <w:spacing w:line="360" w:lineRule="auto"/>
              <w:jc w:val="both"/>
              <w:rPr>
                <w:rFonts w:ascii="Arial" w:hAnsi="Arial" w:cs="Arial"/>
                <w:sz w:val="24"/>
                <w:szCs w:val="24"/>
              </w:rPr>
            </w:pPr>
            <w:r w:rsidRPr="00EF5E3B">
              <w:rPr>
                <w:rFonts w:ascii="Arial" w:hAnsi="Arial" w:cs="Arial"/>
                <w:sz w:val="24"/>
                <w:szCs w:val="24"/>
              </w:rPr>
              <w:t>Help in selection of men with obvious prostate tumour</w:t>
            </w:r>
            <w:r w:rsidRPr="00EF5E3B">
              <w:rPr>
                <w:rFonts w:ascii="Arial" w:hAnsi="Arial" w:cs="Arial"/>
                <w:sz w:val="24"/>
                <w:szCs w:val="24"/>
              </w:rPr>
              <w:t xml:space="preserve"> </w:t>
            </w:r>
            <w:r w:rsidRPr="00EF5E3B">
              <w:rPr>
                <w:rFonts w:ascii="Arial" w:hAnsi="Arial" w:cs="Arial"/>
                <w:sz w:val="24"/>
                <w:szCs w:val="24"/>
              </w:rPr>
              <w:t>who may benefit from prostate biopsy</w:t>
            </w:r>
          </w:p>
          <w:p w:rsidR="00C21DFA" w:rsidRPr="00EF5E3B" w:rsidRDefault="00C21DFA" w:rsidP="00EF5E3B">
            <w:pPr>
              <w:pStyle w:val="ListParagraph"/>
              <w:numPr>
                <w:ilvl w:val="0"/>
                <w:numId w:val="4"/>
              </w:numPr>
              <w:spacing w:line="360" w:lineRule="auto"/>
              <w:jc w:val="both"/>
              <w:rPr>
                <w:rFonts w:ascii="Arial" w:hAnsi="Arial" w:cs="Arial"/>
                <w:sz w:val="24"/>
                <w:szCs w:val="24"/>
              </w:rPr>
            </w:pPr>
            <w:r w:rsidRPr="00EF5E3B">
              <w:rPr>
                <w:rFonts w:ascii="Arial" w:hAnsi="Arial" w:cs="Arial"/>
                <w:sz w:val="24"/>
                <w:szCs w:val="24"/>
              </w:rPr>
              <w:t>Help in selection of men with less significant or non</w:t>
            </w:r>
            <w:r w:rsidRPr="00EF5E3B">
              <w:rPr>
                <w:rFonts w:ascii="Arial" w:hAnsi="Arial" w:cs="Arial"/>
                <w:sz w:val="24"/>
                <w:szCs w:val="24"/>
              </w:rPr>
              <w:t>-</w:t>
            </w:r>
            <w:r w:rsidRPr="00EF5E3B">
              <w:rPr>
                <w:rFonts w:ascii="Arial" w:hAnsi="Arial" w:cs="Arial"/>
                <w:sz w:val="24"/>
                <w:szCs w:val="24"/>
              </w:rPr>
              <w:t>suspicious</w:t>
            </w:r>
            <w:r w:rsidRPr="00EF5E3B">
              <w:rPr>
                <w:rFonts w:ascii="Arial" w:hAnsi="Arial" w:cs="Arial"/>
                <w:sz w:val="24"/>
                <w:szCs w:val="24"/>
              </w:rPr>
              <w:t xml:space="preserve"> </w:t>
            </w:r>
            <w:r w:rsidRPr="00EF5E3B">
              <w:rPr>
                <w:rFonts w:ascii="Arial" w:hAnsi="Arial" w:cs="Arial"/>
                <w:sz w:val="24"/>
                <w:szCs w:val="24"/>
              </w:rPr>
              <w:t>prostate lesion, who may avoid prostate biopsy</w:t>
            </w:r>
            <w:r w:rsidRPr="00EF5E3B">
              <w:rPr>
                <w:rFonts w:ascii="Arial" w:hAnsi="Arial" w:cs="Arial"/>
                <w:sz w:val="24"/>
                <w:szCs w:val="24"/>
              </w:rPr>
              <w:t xml:space="preserve"> </w:t>
            </w:r>
            <w:r w:rsidRPr="00EF5E3B">
              <w:rPr>
                <w:rFonts w:ascii="Arial" w:hAnsi="Arial" w:cs="Arial"/>
                <w:sz w:val="24"/>
                <w:szCs w:val="24"/>
              </w:rPr>
              <w:t>and its associated adverse effects</w:t>
            </w:r>
          </w:p>
          <w:p w:rsidR="00C21DFA" w:rsidRPr="00EF5E3B" w:rsidRDefault="00C21DFA" w:rsidP="00EF5E3B">
            <w:pPr>
              <w:pStyle w:val="ListParagraph"/>
              <w:numPr>
                <w:ilvl w:val="0"/>
                <w:numId w:val="4"/>
              </w:numPr>
              <w:spacing w:line="360" w:lineRule="auto"/>
              <w:jc w:val="both"/>
              <w:rPr>
                <w:rFonts w:ascii="Arial" w:hAnsi="Arial" w:cs="Arial"/>
                <w:sz w:val="24"/>
                <w:szCs w:val="24"/>
              </w:rPr>
            </w:pPr>
            <w:r w:rsidRPr="00EF5E3B">
              <w:rPr>
                <w:rFonts w:ascii="Arial" w:hAnsi="Arial" w:cs="Arial"/>
                <w:sz w:val="24"/>
                <w:szCs w:val="24"/>
              </w:rPr>
              <w:t>May help prevent unnecessary treatment for low risk</w:t>
            </w:r>
            <w:r w:rsidRPr="00EF5E3B">
              <w:rPr>
                <w:rFonts w:ascii="Arial" w:hAnsi="Arial" w:cs="Arial"/>
                <w:sz w:val="24"/>
                <w:szCs w:val="24"/>
              </w:rPr>
              <w:t xml:space="preserve"> </w:t>
            </w:r>
            <w:r w:rsidRPr="00EF5E3B">
              <w:rPr>
                <w:rFonts w:ascii="Arial" w:hAnsi="Arial" w:cs="Arial"/>
                <w:sz w:val="24"/>
                <w:szCs w:val="24"/>
              </w:rPr>
              <w:t>biopsy diagnosed prostate cancer</w:t>
            </w:r>
          </w:p>
          <w:p w:rsidR="00C21DFA" w:rsidRPr="00EF5E3B" w:rsidRDefault="00C21DFA" w:rsidP="00EF5E3B">
            <w:pPr>
              <w:pStyle w:val="ListParagraph"/>
              <w:numPr>
                <w:ilvl w:val="0"/>
                <w:numId w:val="4"/>
              </w:numPr>
              <w:spacing w:line="360" w:lineRule="auto"/>
              <w:jc w:val="both"/>
              <w:rPr>
                <w:rFonts w:ascii="Arial" w:hAnsi="Arial" w:cs="Arial"/>
                <w:sz w:val="24"/>
                <w:szCs w:val="24"/>
              </w:rPr>
            </w:pPr>
            <w:r w:rsidRPr="00EF5E3B">
              <w:rPr>
                <w:rFonts w:ascii="Arial" w:hAnsi="Arial" w:cs="Arial"/>
                <w:sz w:val="24"/>
                <w:szCs w:val="24"/>
              </w:rPr>
              <w:t xml:space="preserve">To avoid biopsy </w:t>
            </w:r>
            <w:proofErr w:type="spellStart"/>
            <w:r w:rsidRPr="00EF5E3B">
              <w:rPr>
                <w:rFonts w:ascii="Arial" w:hAnsi="Arial" w:cs="Arial"/>
                <w:sz w:val="24"/>
                <w:szCs w:val="24"/>
              </w:rPr>
              <w:t>artifacts</w:t>
            </w:r>
            <w:proofErr w:type="spellEnd"/>
            <w:r w:rsidRPr="00EF5E3B">
              <w:rPr>
                <w:rFonts w:ascii="Arial" w:hAnsi="Arial" w:cs="Arial"/>
                <w:sz w:val="24"/>
                <w:szCs w:val="24"/>
              </w:rPr>
              <w:t xml:space="preserve"> caused by post-biopsy</w:t>
            </w:r>
            <w:r w:rsidRPr="00EF5E3B">
              <w:rPr>
                <w:rFonts w:ascii="Arial" w:hAnsi="Arial" w:cs="Arial"/>
                <w:sz w:val="24"/>
                <w:szCs w:val="24"/>
              </w:rPr>
              <w:t xml:space="preserve"> </w:t>
            </w:r>
            <w:r w:rsidRPr="00EF5E3B">
              <w:rPr>
                <w:rFonts w:ascii="Arial" w:hAnsi="Arial" w:cs="Arial"/>
                <w:sz w:val="24"/>
                <w:szCs w:val="24"/>
              </w:rPr>
              <w:t>haemorrhage and scarring that may affect staging accuracy</w:t>
            </w:r>
          </w:p>
          <w:p w:rsidR="00C21DFA" w:rsidRPr="00EF5E3B" w:rsidRDefault="00C21DFA" w:rsidP="00EF5E3B">
            <w:pPr>
              <w:pStyle w:val="ListParagraph"/>
              <w:numPr>
                <w:ilvl w:val="0"/>
                <w:numId w:val="4"/>
              </w:numPr>
              <w:spacing w:line="360" w:lineRule="auto"/>
              <w:jc w:val="both"/>
              <w:rPr>
                <w:rFonts w:ascii="Arial" w:hAnsi="Arial" w:cs="Arial"/>
                <w:sz w:val="24"/>
                <w:szCs w:val="24"/>
              </w:rPr>
            </w:pPr>
            <w:r w:rsidRPr="00EF5E3B">
              <w:rPr>
                <w:rFonts w:ascii="Arial" w:hAnsi="Arial" w:cs="Arial"/>
                <w:sz w:val="24"/>
                <w:szCs w:val="24"/>
              </w:rPr>
              <w:t>Help determine accurate disease burden</w:t>
            </w:r>
          </w:p>
        </w:tc>
      </w:tr>
    </w:tbl>
    <w:p w:rsidR="00C21DFA" w:rsidRPr="00EF5E3B" w:rsidRDefault="00C21DFA" w:rsidP="00EF5E3B">
      <w:pPr>
        <w:spacing w:after="0" w:line="360" w:lineRule="auto"/>
        <w:jc w:val="both"/>
        <w:rPr>
          <w:rFonts w:ascii="Arial" w:hAnsi="Arial" w:cs="Arial"/>
          <w:sz w:val="24"/>
          <w:szCs w:val="24"/>
        </w:rPr>
      </w:pPr>
    </w:p>
    <w:p w:rsidR="00C21DFA" w:rsidRDefault="00C21DFA" w:rsidP="00EF5E3B">
      <w:pPr>
        <w:spacing w:after="0" w:line="360" w:lineRule="auto"/>
        <w:jc w:val="both"/>
        <w:rPr>
          <w:rFonts w:ascii="Arial" w:hAnsi="Arial" w:cs="Arial"/>
          <w:sz w:val="24"/>
          <w:szCs w:val="24"/>
        </w:rPr>
      </w:pPr>
      <w:r w:rsidRPr="00EF5E3B">
        <w:rPr>
          <w:rFonts w:ascii="Arial" w:hAnsi="Arial" w:cs="Arial"/>
          <w:sz w:val="24"/>
          <w:szCs w:val="24"/>
        </w:rPr>
        <w:t>A one-stop service has been developed at the UCLH NHS</w:t>
      </w:r>
      <w:r w:rsidRPr="00EF5E3B">
        <w:rPr>
          <w:rFonts w:ascii="Arial" w:hAnsi="Arial" w:cs="Arial"/>
          <w:sz w:val="24"/>
          <w:szCs w:val="24"/>
        </w:rPr>
        <w:t xml:space="preserve"> </w:t>
      </w:r>
      <w:r w:rsidRPr="00EF5E3B">
        <w:rPr>
          <w:rFonts w:ascii="Arial" w:hAnsi="Arial" w:cs="Arial"/>
          <w:sz w:val="24"/>
          <w:szCs w:val="24"/>
        </w:rPr>
        <w:t>Trust, which guides the decision-making process for men</w:t>
      </w:r>
      <w:r w:rsidRPr="00EF5E3B">
        <w:rPr>
          <w:rFonts w:ascii="Arial" w:hAnsi="Arial" w:cs="Arial"/>
          <w:sz w:val="24"/>
          <w:szCs w:val="24"/>
        </w:rPr>
        <w:t xml:space="preserve"> </w:t>
      </w:r>
      <w:r w:rsidRPr="00EF5E3B">
        <w:rPr>
          <w:rFonts w:ascii="Arial" w:hAnsi="Arial" w:cs="Arial"/>
          <w:sz w:val="24"/>
          <w:szCs w:val="24"/>
        </w:rPr>
        <w:t>presenting via the NCWT system or with suspicious prostate</w:t>
      </w:r>
      <w:r w:rsidRPr="00EF5E3B">
        <w:rPr>
          <w:rFonts w:ascii="Arial" w:hAnsi="Arial" w:cs="Arial"/>
          <w:sz w:val="24"/>
          <w:szCs w:val="24"/>
        </w:rPr>
        <w:t xml:space="preserve"> </w:t>
      </w:r>
      <w:r w:rsidRPr="00EF5E3B">
        <w:rPr>
          <w:rFonts w:ascii="Arial" w:hAnsi="Arial" w:cs="Arial"/>
          <w:sz w:val="24"/>
          <w:szCs w:val="24"/>
        </w:rPr>
        <w:t>cancer. Rapid access is provided for same-day MRI scanning,</w:t>
      </w:r>
      <w:r w:rsidRPr="00EF5E3B">
        <w:rPr>
          <w:rFonts w:ascii="Arial" w:hAnsi="Arial" w:cs="Arial"/>
          <w:sz w:val="24"/>
          <w:szCs w:val="24"/>
        </w:rPr>
        <w:t xml:space="preserve"> </w:t>
      </w:r>
      <w:r w:rsidRPr="00EF5E3B">
        <w:rPr>
          <w:rFonts w:ascii="Arial" w:hAnsi="Arial" w:cs="Arial"/>
          <w:sz w:val="24"/>
          <w:szCs w:val="24"/>
        </w:rPr>
        <w:t>followed by prostate MDT review, and nurse-led clinic</w:t>
      </w:r>
      <w:r w:rsidRPr="00EF5E3B">
        <w:rPr>
          <w:rFonts w:ascii="Arial" w:hAnsi="Arial" w:cs="Arial"/>
          <w:sz w:val="24"/>
          <w:szCs w:val="24"/>
        </w:rPr>
        <w:t xml:space="preserve"> </w:t>
      </w:r>
      <w:r w:rsidRPr="00EF5E3B">
        <w:rPr>
          <w:rFonts w:ascii="Arial" w:hAnsi="Arial" w:cs="Arial"/>
          <w:sz w:val="24"/>
          <w:szCs w:val="24"/>
        </w:rPr>
        <w:t>review. The objective of the service is to use MRI findings</w:t>
      </w:r>
      <w:r w:rsidRPr="00EF5E3B">
        <w:rPr>
          <w:rFonts w:ascii="Arial" w:hAnsi="Arial" w:cs="Arial"/>
          <w:sz w:val="24"/>
          <w:szCs w:val="24"/>
        </w:rPr>
        <w:t xml:space="preserve"> </w:t>
      </w:r>
      <w:r w:rsidRPr="00EF5E3B">
        <w:rPr>
          <w:rFonts w:ascii="Arial" w:hAnsi="Arial" w:cs="Arial"/>
          <w:sz w:val="24"/>
          <w:szCs w:val="24"/>
        </w:rPr>
        <w:t>and an MDT approach to decide suitable management</w:t>
      </w:r>
      <w:r w:rsidRPr="00EF5E3B">
        <w:rPr>
          <w:rFonts w:ascii="Arial" w:hAnsi="Arial" w:cs="Arial"/>
          <w:sz w:val="24"/>
          <w:szCs w:val="24"/>
        </w:rPr>
        <w:t xml:space="preserve"> </w:t>
      </w:r>
      <w:r w:rsidRPr="00EF5E3B">
        <w:rPr>
          <w:rFonts w:ascii="Arial" w:hAnsi="Arial" w:cs="Arial"/>
          <w:sz w:val="24"/>
          <w:szCs w:val="24"/>
        </w:rPr>
        <w:t>options for this patient group.</w:t>
      </w:r>
    </w:p>
    <w:p w:rsidR="00EF5E3B" w:rsidRPr="00EF5E3B" w:rsidRDefault="00EF5E3B" w:rsidP="00EF5E3B">
      <w:pPr>
        <w:spacing w:after="0" w:line="360" w:lineRule="auto"/>
        <w:jc w:val="both"/>
        <w:rPr>
          <w:rFonts w:ascii="Arial" w:hAnsi="Arial" w:cs="Arial"/>
          <w:sz w:val="24"/>
          <w:szCs w:val="24"/>
        </w:rPr>
      </w:pPr>
    </w:p>
    <w:p w:rsidR="00C21DFA" w:rsidRDefault="00C21DFA" w:rsidP="00EF5E3B">
      <w:pPr>
        <w:spacing w:after="0" w:line="360" w:lineRule="auto"/>
        <w:jc w:val="both"/>
        <w:rPr>
          <w:rFonts w:ascii="Arial" w:hAnsi="Arial" w:cs="Arial"/>
          <w:sz w:val="24"/>
          <w:szCs w:val="24"/>
        </w:rPr>
      </w:pPr>
      <w:r w:rsidRPr="00EF5E3B">
        <w:rPr>
          <w:rFonts w:ascii="Arial" w:hAnsi="Arial" w:cs="Arial"/>
          <w:sz w:val="24"/>
          <w:szCs w:val="24"/>
        </w:rPr>
        <w:t>The development of the MRI prostate service was</w:t>
      </w:r>
      <w:r w:rsidRPr="00EF5E3B">
        <w:rPr>
          <w:rFonts w:ascii="Arial" w:hAnsi="Arial" w:cs="Arial"/>
          <w:sz w:val="24"/>
          <w:szCs w:val="24"/>
        </w:rPr>
        <w:t xml:space="preserve"> </w:t>
      </w:r>
      <w:r w:rsidRPr="00EF5E3B">
        <w:rPr>
          <w:rFonts w:ascii="Arial" w:hAnsi="Arial" w:cs="Arial"/>
          <w:sz w:val="24"/>
          <w:szCs w:val="24"/>
        </w:rPr>
        <w:t>research driven in a department interested in interventional</w:t>
      </w:r>
      <w:r w:rsidRPr="00EF5E3B">
        <w:rPr>
          <w:rFonts w:ascii="Arial" w:hAnsi="Arial" w:cs="Arial"/>
          <w:sz w:val="24"/>
          <w:szCs w:val="24"/>
        </w:rPr>
        <w:t xml:space="preserve"> </w:t>
      </w:r>
      <w:r w:rsidRPr="00EF5E3B">
        <w:rPr>
          <w:rFonts w:ascii="Arial" w:hAnsi="Arial" w:cs="Arial"/>
          <w:sz w:val="24"/>
          <w:szCs w:val="24"/>
        </w:rPr>
        <w:t>radiological management of prostate cancer. Examples of such</w:t>
      </w:r>
      <w:r w:rsidRPr="00EF5E3B">
        <w:rPr>
          <w:rFonts w:ascii="Arial" w:hAnsi="Arial" w:cs="Arial"/>
          <w:sz w:val="24"/>
          <w:szCs w:val="24"/>
        </w:rPr>
        <w:t xml:space="preserve"> </w:t>
      </w:r>
      <w:r w:rsidRPr="00EF5E3B">
        <w:rPr>
          <w:rFonts w:ascii="Arial" w:hAnsi="Arial" w:cs="Arial"/>
          <w:sz w:val="24"/>
          <w:szCs w:val="24"/>
        </w:rPr>
        <w:t>interventional radiological approaches include high intensity</w:t>
      </w:r>
      <w:r w:rsidRPr="00EF5E3B">
        <w:rPr>
          <w:rFonts w:ascii="Arial" w:hAnsi="Arial" w:cs="Arial"/>
          <w:sz w:val="24"/>
          <w:szCs w:val="24"/>
        </w:rPr>
        <w:t xml:space="preserve"> </w:t>
      </w:r>
      <w:r w:rsidRPr="00EF5E3B">
        <w:rPr>
          <w:rFonts w:ascii="Arial" w:hAnsi="Arial" w:cs="Arial"/>
          <w:sz w:val="24"/>
          <w:szCs w:val="24"/>
        </w:rPr>
        <w:t>focused ultrasound (HIFU), photo-dynamic therapy (PDT)</w:t>
      </w:r>
      <w:r w:rsidRPr="00EF5E3B">
        <w:rPr>
          <w:rFonts w:ascii="Arial" w:hAnsi="Arial" w:cs="Arial"/>
          <w:sz w:val="24"/>
          <w:szCs w:val="24"/>
        </w:rPr>
        <w:t xml:space="preserve"> </w:t>
      </w:r>
      <w:r w:rsidRPr="00EF5E3B">
        <w:rPr>
          <w:rFonts w:ascii="Arial" w:hAnsi="Arial" w:cs="Arial"/>
          <w:sz w:val="24"/>
          <w:szCs w:val="24"/>
        </w:rPr>
        <w:t xml:space="preserve">and </w:t>
      </w:r>
      <w:proofErr w:type="spellStart"/>
      <w:r w:rsidRPr="00EF5E3B">
        <w:rPr>
          <w:rFonts w:ascii="Arial" w:hAnsi="Arial" w:cs="Arial"/>
          <w:sz w:val="24"/>
          <w:szCs w:val="24"/>
        </w:rPr>
        <w:t>cryoablation</w:t>
      </w:r>
      <w:proofErr w:type="spellEnd"/>
      <w:r w:rsidRPr="00EF5E3B">
        <w:rPr>
          <w:rFonts w:ascii="Arial" w:hAnsi="Arial" w:cs="Arial"/>
          <w:sz w:val="24"/>
          <w:szCs w:val="24"/>
        </w:rPr>
        <w:t xml:space="preserve"> therapy (CAT). The dependence of these</w:t>
      </w:r>
      <w:r w:rsidRPr="00EF5E3B">
        <w:rPr>
          <w:rFonts w:ascii="Arial" w:hAnsi="Arial" w:cs="Arial"/>
          <w:sz w:val="24"/>
          <w:szCs w:val="24"/>
        </w:rPr>
        <w:t xml:space="preserve"> </w:t>
      </w:r>
      <w:r w:rsidRPr="00EF5E3B">
        <w:rPr>
          <w:rFonts w:ascii="Arial" w:hAnsi="Arial" w:cs="Arial"/>
          <w:sz w:val="24"/>
          <w:szCs w:val="24"/>
        </w:rPr>
        <w:t>approaches on MRI utility has resulted in the availability of</w:t>
      </w:r>
      <w:r w:rsidRPr="00EF5E3B">
        <w:rPr>
          <w:rFonts w:ascii="Arial" w:hAnsi="Arial" w:cs="Arial"/>
          <w:sz w:val="24"/>
          <w:szCs w:val="24"/>
        </w:rPr>
        <w:t xml:space="preserve"> </w:t>
      </w:r>
      <w:r w:rsidRPr="00EF5E3B">
        <w:rPr>
          <w:rFonts w:ascii="Arial" w:hAnsi="Arial" w:cs="Arial"/>
          <w:sz w:val="24"/>
          <w:szCs w:val="24"/>
        </w:rPr>
        <w:t>specialist MRI facilities and a highly experienced MDT with</w:t>
      </w:r>
      <w:r w:rsidRPr="00EF5E3B">
        <w:rPr>
          <w:rFonts w:ascii="Arial" w:hAnsi="Arial" w:cs="Arial"/>
          <w:sz w:val="24"/>
          <w:szCs w:val="24"/>
        </w:rPr>
        <w:t xml:space="preserve"> </w:t>
      </w:r>
      <w:r w:rsidRPr="00EF5E3B">
        <w:rPr>
          <w:rFonts w:ascii="Arial" w:hAnsi="Arial" w:cs="Arial"/>
          <w:sz w:val="24"/>
          <w:szCs w:val="24"/>
        </w:rPr>
        <w:t>large MRI prostate patient throughput.</w:t>
      </w:r>
      <w:r w:rsidR="00EF5E3B">
        <w:rPr>
          <w:rFonts w:ascii="Arial" w:hAnsi="Arial" w:cs="Arial"/>
          <w:sz w:val="24"/>
          <w:szCs w:val="24"/>
        </w:rPr>
        <w:t xml:space="preserve"> </w:t>
      </w:r>
      <w:r w:rsidRPr="00EF5E3B">
        <w:rPr>
          <w:rFonts w:ascii="Arial" w:hAnsi="Arial" w:cs="Arial"/>
          <w:sz w:val="24"/>
          <w:szCs w:val="24"/>
        </w:rPr>
        <w:t>The one-stop MRI prostate clinic activities have been</w:t>
      </w:r>
      <w:r w:rsidRPr="00EF5E3B">
        <w:rPr>
          <w:rFonts w:ascii="Arial" w:hAnsi="Arial" w:cs="Arial"/>
          <w:sz w:val="24"/>
          <w:szCs w:val="24"/>
        </w:rPr>
        <w:t xml:space="preserve"> </w:t>
      </w:r>
      <w:r w:rsidRPr="00EF5E3B">
        <w:rPr>
          <w:rFonts w:ascii="Arial" w:hAnsi="Arial" w:cs="Arial"/>
          <w:sz w:val="24"/>
          <w:szCs w:val="24"/>
        </w:rPr>
        <w:t>presented in Table 2.</w:t>
      </w:r>
    </w:p>
    <w:p w:rsidR="00EF5E3B" w:rsidRPr="00EF5E3B" w:rsidRDefault="00EF5E3B" w:rsidP="00EF5E3B">
      <w:pPr>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943"/>
        <w:gridCol w:w="6299"/>
      </w:tblGrid>
      <w:tr w:rsidR="00C21DFA" w:rsidRPr="00EF5E3B" w:rsidTr="00635C80">
        <w:tc>
          <w:tcPr>
            <w:tcW w:w="9242" w:type="dxa"/>
            <w:gridSpan w:val="2"/>
          </w:tcPr>
          <w:p w:rsidR="00C21DFA" w:rsidRPr="00EF5E3B" w:rsidRDefault="00C21DFA" w:rsidP="00EF5E3B">
            <w:pPr>
              <w:spacing w:line="360" w:lineRule="auto"/>
              <w:jc w:val="center"/>
              <w:rPr>
                <w:rFonts w:ascii="Arial" w:hAnsi="Arial" w:cs="Arial"/>
                <w:b/>
                <w:sz w:val="24"/>
                <w:szCs w:val="24"/>
              </w:rPr>
            </w:pPr>
            <w:r w:rsidRPr="00EF5E3B">
              <w:rPr>
                <w:rFonts w:ascii="Arial" w:hAnsi="Arial" w:cs="Arial"/>
                <w:b/>
                <w:sz w:val="24"/>
                <w:szCs w:val="24"/>
              </w:rPr>
              <w:t>Table 2. The one-stop MRI prostate clinic activities</w:t>
            </w:r>
          </w:p>
        </w:tc>
      </w:tr>
      <w:tr w:rsidR="00C21DFA" w:rsidRPr="00EF5E3B" w:rsidTr="00EF5E3B">
        <w:tc>
          <w:tcPr>
            <w:tcW w:w="2943" w:type="dxa"/>
          </w:tcPr>
          <w:p w:rsidR="00C21DFA" w:rsidRPr="00EF5E3B" w:rsidRDefault="00C21DFA" w:rsidP="00EF5E3B">
            <w:pPr>
              <w:spacing w:line="360" w:lineRule="auto"/>
              <w:jc w:val="both"/>
              <w:rPr>
                <w:rFonts w:ascii="Arial" w:hAnsi="Arial" w:cs="Arial"/>
                <w:b/>
                <w:sz w:val="24"/>
                <w:szCs w:val="24"/>
              </w:rPr>
            </w:pPr>
            <w:r w:rsidRPr="00EF5E3B">
              <w:rPr>
                <w:rFonts w:ascii="Arial" w:hAnsi="Arial" w:cs="Arial"/>
                <w:b/>
                <w:sz w:val="24"/>
                <w:szCs w:val="24"/>
              </w:rPr>
              <w:t>Time</w:t>
            </w:r>
          </w:p>
        </w:tc>
        <w:tc>
          <w:tcPr>
            <w:tcW w:w="6299" w:type="dxa"/>
          </w:tcPr>
          <w:p w:rsidR="00C21DFA" w:rsidRPr="00EF5E3B" w:rsidRDefault="00C21DFA" w:rsidP="00EF5E3B">
            <w:pPr>
              <w:spacing w:line="360" w:lineRule="auto"/>
              <w:jc w:val="both"/>
              <w:rPr>
                <w:rFonts w:ascii="Arial" w:hAnsi="Arial" w:cs="Arial"/>
                <w:b/>
                <w:sz w:val="24"/>
                <w:szCs w:val="24"/>
              </w:rPr>
            </w:pPr>
            <w:r w:rsidRPr="00EF5E3B">
              <w:rPr>
                <w:rFonts w:ascii="Arial" w:hAnsi="Arial" w:cs="Arial"/>
                <w:b/>
                <w:sz w:val="24"/>
                <w:szCs w:val="24"/>
              </w:rPr>
              <w:t>Activity</w:t>
            </w:r>
          </w:p>
        </w:tc>
      </w:tr>
      <w:tr w:rsidR="00C21DFA" w:rsidRPr="00EF5E3B" w:rsidTr="00EF5E3B">
        <w:tc>
          <w:tcPr>
            <w:tcW w:w="2943" w:type="dxa"/>
          </w:tcPr>
          <w:p w:rsidR="00C21DFA" w:rsidRPr="00EF5E3B" w:rsidRDefault="00C21DFA" w:rsidP="00EF5E3B">
            <w:pPr>
              <w:spacing w:line="360" w:lineRule="auto"/>
              <w:jc w:val="both"/>
              <w:rPr>
                <w:rFonts w:ascii="Arial" w:hAnsi="Arial" w:cs="Arial"/>
                <w:sz w:val="24"/>
                <w:szCs w:val="24"/>
              </w:rPr>
            </w:pPr>
            <w:r w:rsidRPr="00EF5E3B">
              <w:rPr>
                <w:rFonts w:ascii="Arial" w:hAnsi="Arial" w:cs="Arial"/>
                <w:sz w:val="24"/>
                <w:szCs w:val="24"/>
              </w:rPr>
              <w:t>Monday morning</w:t>
            </w:r>
          </w:p>
        </w:tc>
        <w:tc>
          <w:tcPr>
            <w:tcW w:w="6299" w:type="dxa"/>
          </w:tcPr>
          <w:p w:rsidR="00C21DFA" w:rsidRPr="00EF5E3B" w:rsidRDefault="00C21DFA" w:rsidP="00EF5E3B">
            <w:pPr>
              <w:spacing w:line="360" w:lineRule="auto"/>
              <w:jc w:val="both"/>
              <w:rPr>
                <w:rFonts w:ascii="Arial" w:hAnsi="Arial" w:cs="Arial"/>
                <w:sz w:val="24"/>
                <w:szCs w:val="24"/>
              </w:rPr>
            </w:pPr>
            <w:r w:rsidRPr="00EF5E3B">
              <w:rPr>
                <w:rFonts w:ascii="Arial" w:hAnsi="Arial" w:cs="Arial"/>
                <w:sz w:val="24"/>
                <w:szCs w:val="24"/>
              </w:rPr>
              <w:t>Patient receives MRI scanning</w:t>
            </w:r>
          </w:p>
        </w:tc>
      </w:tr>
      <w:tr w:rsidR="00C21DFA" w:rsidRPr="00EF5E3B" w:rsidTr="00EF5E3B">
        <w:tc>
          <w:tcPr>
            <w:tcW w:w="2943" w:type="dxa"/>
          </w:tcPr>
          <w:p w:rsidR="00C21DFA" w:rsidRPr="00EF5E3B" w:rsidRDefault="00C21DFA" w:rsidP="00EF5E3B">
            <w:pPr>
              <w:spacing w:line="360" w:lineRule="auto"/>
              <w:jc w:val="both"/>
              <w:rPr>
                <w:rFonts w:ascii="Arial" w:hAnsi="Arial" w:cs="Arial"/>
                <w:sz w:val="24"/>
                <w:szCs w:val="24"/>
              </w:rPr>
            </w:pPr>
            <w:r w:rsidRPr="00EF5E3B">
              <w:rPr>
                <w:rFonts w:ascii="Arial" w:hAnsi="Arial" w:cs="Arial"/>
                <w:sz w:val="24"/>
                <w:szCs w:val="24"/>
              </w:rPr>
              <w:t>Monday early-afternoon</w:t>
            </w:r>
          </w:p>
        </w:tc>
        <w:tc>
          <w:tcPr>
            <w:tcW w:w="6299" w:type="dxa"/>
          </w:tcPr>
          <w:p w:rsidR="00C21DFA" w:rsidRPr="00EF5E3B" w:rsidRDefault="00C21DFA" w:rsidP="00EF5E3B">
            <w:pPr>
              <w:spacing w:line="360" w:lineRule="auto"/>
              <w:jc w:val="both"/>
              <w:rPr>
                <w:rFonts w:ascii="Arial" w:hAnsi="Arial" w:cs="Arial"/>
                <w:sz w:val="24"/>
                <w:szCs w:val="24"/>
              </w:rPr>
            </w:pPr>
            <w:r w:rsidRPr="00EF5E3B">
              <w:rPr>
                <w:rFonts w:ascii="Arial" w:hAnsi="Arial" w:cs="Arial"/>
                <w:sz w:val="24"/>
                <w:szCs w:val="24"/>
              </w:rPr>
              <w:t>Prostate MDT meeting for review of MRI findings and</w:t>
            </w:r>
            <w:r w:rsidR="00EF5E3B">
              <w:rPr>
                <w:rFonts w:ascii="Arial" w:hAnsi="Arial" w:cs="Arial"/>
                <w:sz w:val="24"/>
                <w:szCs w:val="24"/>
              </w:rPr>
              <w:t xml:space="preserve"> </w:t>
            </w:r>
            <w:r w:rsidRPr="00EF5E3B">
              <w:rPr>
                <w:rFonts w:ascii="Arial" w:hAnsi="Arial" w:cs="Arial"/>
                <w:sz w:val="24"/>
                <w:szCs w:val="24"/>
              </w:rPr>
              <w:lastRenderedPageBreak/>
              <w:t>making management recommendations</w:t>
            </w:r>
          </w:p>
        </w:tc>
      </w:tr>
      <w:tr w:rsidR="00C21DFA" w:rsidRPr="00EF5E3B" w:rsidTr="00EF5E3B">
        <w:tc>
          <w:tcPr>
            <w:tcW w:w="2943" w:type="dxa"/>
          </w:tcPr>
          <w:p w:rsidR="00C21DFA" w:rsidRPr="00EF5E3B" w:rsidRDefault="00C21DFA" w:rsidP="00EF5E3B">
            <w:pPr>
              <w:spacing w:line="360" w:lineRule="auto"/>
              <w:jc w:val="both"/>
              <w:rPr>
                <w:rFonts w:ascii="Arial" w:hAnsi="Arial" w:cs="Arial"/>
                <w:sz w:val="24"/>
                <w:szCs w:val="24"/>
              </w:rPr>
            </w:pPr>
            <w:r w:rsidRPr="00EF5E3B">
              <w:rPr>
                <w:rFonts w:ascii="Arial" w:hAnsi="Arial" w:cs="Arial"/>
                <w:sz w:val="24"/>
                <w:szCs w:val="24"/>
              </w:rPr>
              <w:lastRenderedPageBreak/>
              <w:t>Monday mid-afternoon</w:t>
            </w:r>
          </w:p>
        </w:tc>
        <w:tc>
          <w:tcPr>
            <w:tcW w:w="6299" w:type="dxa"/>
          </w:tcPr>
          <w:p w:rsidR="00C21DFA" w:rsidRPr="00EF5E3B" w:rsidRDefault="00C21DFA" w:rsidP="00EF5E3B">
            <w:pPr>
              <w:spacing w:line="360" w:lineRule="auto"/>
              <w:jc w:val="both"/>
              <w:rPr>
                <w:rFonts w:ascii="Arial" w:hAnsi="Arial" w:cs="Arial"/>
                <w:sz w:val="24"/>
                <w:szCs w:val="24"/>
              </w:rPr>
            </w:pPr>
            <w:r w:rsidRPr="00EF5E3B">
              <w:rPr>
                <w:rFonts w:ascii="Arial" w:hAnsi="Arial" w:cs="Arial"/>
                <w:sz w:val="24"/>
                <w:szCs w:val="24"/>
              </w:rPr>
              <w:t>Patient is reviewed at a nurse-led clinic with prostate</w:t>
            </w:r>
            <w:r w:rsidR="00EF5E3B">
              <w:rPr>
                <w:rFonts w:ascii="Arial" w:hAnsi="Arial" w:cs="Arial"/>
                <w:sz w:val="24"/>
                <w:szCs w:val="24"/>
              </w:rPr>
              <w:t xml:space="preserve"> </w:t>
            </w:r>
            <w:r w:rsidRPr="00EF5E3B">
              <w:rPr>
                <w:rFonts w:ascii="Arial" w:hAnsi="Arial" w:cs="Arial"/>
                <w:sz w:val="24"/>
                <w:szCs w:val="24"/>
              </w:rPr>
              <w:t>MDT outcome, including MRI findings and management</w:t>
            </w:r>
          </w:p>
          <w:p w:rsidR="00C21DFA" w:rsidRPr="00EF5E3B" w:rsidRDefault="00C21DFA" w:rsidP="00EF5E3B">
            <w:pPr>
              <w:spacing w:line="360" w:lineRule="auto"/>
              <w:jc w:val="both"/>
              <w:rPr>
                <w:rFonts w:ascii="Arial" w:hAnsi="Arial" w:cs="Arial"/>
                <w:sz w:val="24"/>
                <w:szCs w:val="24"/>
              </w:rPr>
            </w:pPr>
            <w:r w:rsidRPr="00EF5E3B">
              <w:rPr>
                <w:rFonts w:ascii="Arial" w:hAnsi="Arial" w:cs="Arial"/>
                <w:sz w:val="24"/>
                <w:szCs w:val="24"/>
              </w:rPr>
              <w:t>recommendations</w:t>
            </w:r>
          </w:p>
        </w:tc>
      </w:tr>
    </w:tbl>
    <w:p w:rsidR="00C21DFA" w:rsidRPr="00EF5E3B" w:rsidRDefault="00C21DFA" w:rsidP="00EF5E3B">
      <w:pPr>
        <w:spacing w:after="0" w:line="360" w:lineRule="auto"/>
        <w:jc w:val="both"/>
        <w:rPr>
          <w:rFonts w:ascii="Arial" w:hAnsi="Arial" w:cs="Arial"/>
          <w:sz w:val="24"/>
          <w:szCs w:val="24"/>
        </w:rPr>
      </w:pPr>
    </w:p>
    <w:p w:rsidR="00C21DFA" w:rsidRDefault="00C21DFA" w:rsidP="00EF5E3B">
      <w:pPr>
        <w:spacing w:after="0" w:line="360" w:lineRule="auto"/>
        <w:jc w:val="both"/>
        <w:rPr>
          <w:rFonts w:ascii="Arial" w:hAnsi="Arial" w:cs="Arial"/>
          <w:sz w:val="24"/>
          <w:szCs w:val="24"/>
        </w:rPr>
      </w:pPr>
      <w:r w:rsidRPr="00EF5E3B">
        <w:rPr>
          <w:rFonts w:ascii="Arial" w:hAnsi="Arial" w:cs="Arial"/>
          <w:sz w:val="24"/>
          <w:szCs w:val="24"/>
        </w:rPr>
        <w:t>This article has used the outcome of a prospective audit</w:t>
      </w:r>
      <w:r w:rsidRPr="00EF5E3B">
        <w:rPr>
          <w:rFonts w:ascii="Arial" w:hAnsi="Arial" w:cs="Arial"/>
          <w:sz w:val="24"/>
          <w:szCs w:val="24"/>
        </w:rPr>
        <w:t xml:space="preserve"> </w:t>
      </w:r>
      <w:r w:rsidRPr="00EF5E3B">
        <w:rPr>
          <w:rFonts w:ascii="Arial" w:hAnsi="Arial" w:cs="Arial"/>
          <w:sz w:val="24"/>
          <w:szCs w:val="24"/>
        </w:rPr>
        <w:t>of this one-stop service between January and June 2010. The</w:t>
      </w:r>
      <w:r w:rsidRPr="00EF5E3B">
        <w:rPr>
          <w:rFonts w:ascii="Arial" w:hAnsi="Arial" w:cs="Arial"/>
          <w:sz w:val="24"/>
          <w:szCs w:val="24"/>
        </w:rPr>
        <w:t xml:space="preserve"> </w:t>
      </w:r>
      <w:r w:rsidRPr="00EF5E3B">
        <w:rPr>
          <w:rFonts w:ascii="Arial" w:hAnsi="Arial" w:cs="Arial"/>
          <w:sz w:val="24"/>
          <w:szCs w:val="24"/>
        </w:rPr>
        <w:t>following data was collected: patient age, date of GP referral,</w:t>
      </w:r>
      <w:r w:rsidRPr="00EF5E3B">
        <w:rPr>
          <w:rFonts w:ascii="Arial" w:hAnsi="Arial" w:cs="Arial"/>
          <w:sz w:val="24"/>
          <w:szCs w:val="24"/>
        </w:rPr>
        <w:t xml:space="preserve"> </w:t>
      </w:r>
      <w:r w:rsidRPr="00EF5E3B">
        <w:rPr>
          <w:rFonts w:ascii="Arial" w:hAnsi="Arial" w:cs="Arial"/>
          <w:sz w:val="24"/>
          <w:szCs w:val="24"/>
        </w:rPr>
        <w:t>presenting PSA, date of MRI scanning, MRI findings,</w:t>
      </w:r>
      <w:r w:rsidRPr="00EF5E3B">
        <w:rPr>
          <w:rFonts w:ascii="Arial" w:hAnsi="Arial" w:cs="Arial"/>
          <w:sz w:val="24"/>
          <w:szCs w:val="24"/>
        </w:rPr>
        <w:t xml:space="preserve"> </w:t>
      </w:r>
      <w:r w:rsidRPr="00EF5E3B">
        <w:rPr>
          <w:rFonts w:ascii="Arial" w:hAnsi="Arial" w:cs="Arial"/>
          <w:sz w:val="24"/>
          <w:szCs w:val="24"/>
        </w:rPr>
        <w:t>prostate MDT recommendations, date of TRUS prostate</w:t>
      </w:r>
      <w:r w:rsidRPr="00EF5E3B">
        <w:rPr>
          <w:rFonts w:ascii="Arial" w:hAnsi="Arial" w:cs="Arial"/>
          <w:sz w:val="24"/>
          <w:szCs w:val="24"/>
        </w:rPr>
        <w:t xml:space="preserve"> </w:t>
      </w:r>
      <w:r w:rsidRPr="00EF5E3B">
        <w:rPr>
          <w:rFonts w:ascii="Arial" w:hAnsi="Arial" w:cs="Arial"/>
          <w:sz w:val="24"/>
          <w:szCs w:val="24"/>
        </w:rPr>
        <w:t>biopsy, TRUS prostate biopsy findings and date of treatment</w:t>
      </w:r>
      <w:r w:rsidRPr="00EF5E3B">
        <w:rPr>
          <w:rFonts w:ascii="Arial" w:hAnsi="Arial" w:cs="Arial"/>
          <w:sz w:val="24"/>
          <w:szCs w:val="24"/>
        </w:rPr>
        <w:t xml:space="preserve"> </w:t>
      </w:r>
      <w:r w:rsidRPr="00EF5E3B">
        <w:rPr>
          <w:rFonts w:ascii="Arial" w:hAnsi="Arial" w:cs="Arial"/>
          <w:sz w:val="24"/>
          <w:szCs w:val="24"/>
        </w:rPr>
        <w:t>of choice.</w:t>
      </w:r>
    </w:p>
    <w:p w:rsidR="00EF5E3B" w:rsidRPr="00EF5E3B" w:rsidRDefault="00EF5E3B" w:rsidP="00EF5E3B">
      <w:pPr>
        <w:spacing w:after="0" w:line="360" w:lineRule="auto"/>
        <w:jc w:val="both"/>
        <w:rPr>
          <w:rFonts w:ascii="Arial" w:hAnsi="Arial" w:cs="Arial"/>
          <w:sz w:val="24"/>
          <w:szCs w:val="24"/>
        </w:rPr>
      </w:pPr>
    </w:p>
    <w:p w:rsidR="00C21DFA" w:rsidRDefault="00C21DFA" w:rsidP="00EF5E3B">
      <w:pPr>
        <w:spacing w:after="0" w:line="360" w:lineRule="auto"/>
        <w:jc w:val="both"/>
        <w:rPr>
          <w:rFonts w:ascii="Arial" w:hAnsi="Arial" w:cs="Arial"/>
          <w:sz w:val="24"/>
          <w:szCs w:val="24"/>
        </w:rPr>
      </w:pPr>
      <w:r w:rsidRPr="00EF5E3B">
        <w:rPr>
          <w:rFonts w:ascii="Arial" w:hAnsi="Arial" w:cs="Arial"/>
          <w:sz w:val="24"/>
          <w:szCs w:val="24"/>
        </w:rPr>
        <w:t>An arrangement is in place for five protected MRI</w:t>
      </w:r>
      <w:r w:rsidRPr="00EF5E3B">
        <w:rPr>
          <w:rFonts w:ascii="Arial" w:hAnsi="Arial" w:cs="Arial"/>
          <w:sz w:val="24"/>
          <w:szCs w:val="24"/>
        </w:rPr>
        <w:t xml:space="preserve"> </w:t>
      </w:r>
      <w:r w:rsidRPr="00EF5E3B">
        <w:rPr>
          <w:rFonts w:ascii="Arial" w:hAnsi="Arial" w:cs="Arial"/>
          <w:sz w:val="24"/>
          <w:szCs w:val="24"/>
        </w:rPr>
        <w:t>scanning slots on Monday mornings for patients referred</w:t>
      </w:r>
      <w:r w:rsidRPr="00EF5E3B">
        <w:rPr>
          <w:rFonts w:ascii="Arial" w:hAnsi="Arial" w:cs="Arial"/>
          <w:sz w:val="24"/>
          <w:szCs w:val="24"/>
        </w:rPr>
        <w:t xml:space="preserve"> </w:t>
      </w:r>
      <w:r w:rsidRPr="00EF5E3B">
        <w:rPr>
          <w:rFonts w:ascii="Arial" w:hAnsi="Arial" w:cs="Arial"/>
          <w:sz w:val="24"/>
          <w:szCs w:val="24"/>
        </w:rPr>
        <w:t>via the NCWT system. The patient referral criterion is in</w:t>
      </w:r>
      <w:r w:rsidRPr="00EF5E3B">
        <w:rPr>
          <w:rFonts w:ascii="Arial" w:hAnsi="Arial" w:cs="Arial"/>
          <w:sz w:val="24"/>
          <w:szCs w:val="24"/>
        </w:rPr>
        <w:t xml:space="preserve"> </w:t>
      </w:r>
      <w:r w:rsidRPr="00EF5E3B">
        <w:rPr>
          <w:rFonts w:ascii="Arial" w:hAnsi="Arial" w:cs="Arial"/>
          <w:sz w:val="24"/>
          <w:szCs w:val="24"/>
        </w:rPr>
        <w:t>line with the NCWT, which requires patients with age</w:t>
      </w:r>
      <w:r w:rsidR="00B4203D" w:rsidRPr="00EF5E3B">
        <w:rPr>
          <w:rFonts w:ascii="Arial" w:hAnsi="Arial" w:cs="Arial"/>
          <w:sz w:val="24"/>
          <w:szCs w:val="24"/>
        </w:rPr>
        <w:t>-</w:t>
      </w:r>
      <w:r w:rsidRPr="00EF5E3B">
        <w:rPr>
          <w:rFonts w:ascii="Arial" w:hAnsi="Arial" w:cs="Arial"/>
          <w:sz w:val="24"/>
          <w:szCs w:val="24"/>
        </w:rPr>
        <w:t>elevated</w:t>
      </w:r>
      <w:r w:rsidR="00B4203D" w:rsidRPr="00EF5E3B">
        <w:rPr>
          <w:rFonts w:ascii="Arial" w:hAnsi="Arial" w:cs="Arial"/>
          <w:sz w:val="24"/>
          <w:szCs w:val="24"/>
        </w:rPr>
        <w:t xml:space="preserve"> </w:t>
      </w:r>
      <w:r w:rsidRPr="00EF5E3B">
        <w:rPr>
          <w:rFonts w:ascii="Arial" w:hAnsi="Arial" w:cs="Arial"/>
          <w:sz w:val="24"/>
          <w:szCs w:val="24"/>
        </w:rPr>
        <w:t>PSA or clinical suspicious prostate cancer to have</w:t>
      </w:r>
      <w:r w:rsidR="00B4203D" w:rsidRPr="00EF5E3B">
        <w:rPr>
          <w:rFonts w:ascii="Arial" w:hAnsi="Arial" w:cs="Arial"/>
          <w:sz w:val="24"/>
          <w:szCs w:val="24"/>
        </w:rPr>
        <w:t xml:space="preserve"> </w:t>
      </w:r>
      <w:r w:rsidRPr="00EF5E3B">
        <w:rPr>
          <w:rFonts w:ascii="Arial" w:hAnsi="Arial" w:cs="Arial"/>
          <w:sz w:val="24"/>
          <w:szCs w:val="24"/>
        </w:rPr>
        <w:t>specialist assessment within 2 weeks. An administrative service</w:t>
      </w:r>
      <w:r w:rsidR="00B4203D" w:rsidRPr="00EF5E3B">
        <w:rPr>
          <w:rFonts w:ascii="Arial" w:hAnsi="Arial" w:cs="Arial"/>
          <w:sz w:val="24"/>
          <w:szCs w:val="24"/>
        </w:rPr>
        <w:t xml:space="preserve"> </w:t>
      </w:r>
      <w:r w:rsidRPr="00EF5E3B">
        <w:rPr>
          <w:rFonts w:ascii="Arial" w:hAnsi="Arial" w:cs="Arial"/>
          <w:sz w:val="24"/>
          <w:szCs w:val="24"/>
        </w:rPr>
        <w:t>is in place to ensure that this patient group is identified and</w:t>
      </w:r>
      <w:r w:rsidR="00B4203D" w:rsidRPr="00EF5E3B">
        <w:rPr>
          <w:rFonts w:ascii="Arial" w:hAnsi="Arial" w:cs="Arial"/>
          <w:sz w:val="24"/>
          <w:szCs w:val="24"/>
        </w:rPr>
        <w:t xml:space="preserve"> </w:t>
      </w:r>
      <w:r w:rsidRPr="00EF5E3B">
        <w:rPr>
          <w:rFonts w:ascii="Arial" w:hAnsi="Arial" w:cs="Arial"/>
          <w:sz w:val="24"/>
          <w:szCs w:val="24"/>
        </w:rPr>
        <w:t>appropriately booked for same-day MRI scanning and clinic</w:t>
      </w:r>
      <w:r w:rsidR="00B4203D" w:rsidRPr="00EF5E3B">
        <w:rPr>
          <w:rFonts w:ascii="Arial" w:hAnsi="Arial" w:cs="Arial"/>
          <w:sz w:val="24"/>
          <w:szCs w:val="24"/>
        </w:rPr>
        <w:t xml:space="preserve"> </w:t>
      </w:r>
      <w:r w:rsidRPr="00EF5E3B">
        <w:rPr>
          <w:rFonts w:ascii="Arial" w:hAnsi="Arial" w:cs="Arial"/>
          <w:sz w:val="24"/>
          <w:szCs w:val="24"/>
        </w:rPr>
        <w:t>review.</w:t>
      </w:r>
    </w:p>
    <w:p w:rsidR="00EF5E3B" w:rsidRPr="00EF5E3B" w:rsidRDefault="00EF5E3B" w:rsidP="00EF5E3B">
      <w:pPr>
        <w:spacing w:after="0" w:line="360" w:lineRule="auto"/>
        <w:jc w:val="both"/>
        <w:rPr>
          <w:rFonts w:ascii="Arial" w:hAnsi="Arial" w:cs="Arial"/>
          <w:sz w:val="24"/>
          <w:szCs w:val="24"/>
        </w:rPr>
      </w:pPr>
    </w:p>
    <w:p w:rsidR="00C21DFA" w:rsidRDefault="00C21DFA" w:rsidP="00EF5E3B">
      <w:pPr>
        <w:spacing w:after="0" w:line="360" w:lineRule="auto"/>
        <w:jc w:val="both"/>
        <w:rPr>
          <w:rFonts w:ascii="Arial" w:hAnsi="Arial" w:cs="Arial"/>
          <w:sz w:val="24"/>
          <w:szCs w:val="24"/>
        </w:rPr>
      </w:pPr>
      <w:r w:rsidRPr="00EF5E3B">
        <w:rPr>
          <w:rFonts w:ascii="Arial" w:hAnsi="Arial" w:cs="Arial"/>
          <w:sz w:val="24"/>
          <w:szCs w:val="24"/>
        </w:rPr>
        <w:t>The prostate MDT is used as the forum for careful review</w:t>
      </w:r>
      <w:r w:rsidR="00B4203D" w:rsidRPr="00EF5E3B">
        <w:rPr>
          <w:rFonts w:ascii="Arial" w:hAnsi="Arial" w:cs="Arial"/>
          <w:sz w:val="24"/>
          <w:szCs w:val="24"/>
        </w:rPr>
        <w:t xml:space="preserve"> </w:t>
      </w:r>
      <w:r w:rsidRPr="00EF5E3B">
        <w:rPr>
          <w:rFonts w:ascii="Arial" w:hAnsi="Arial" w:cs="Arial"/>
          <w:sz w:val="24"/>
          <w:szCs w:val="24"/>
        </w:rPr>
        <w:t>of MRI findings and decision making. Its membership</w:t>
      </w:r>
      <w:r w:rsidR="00B4203D" w:rsidRPr="00EF5E3B">
        <w:rPr>
          <w:rFonts w:ascii="Arial" w:hAnsi="Arial" w:cs="Arial"/>
          <w:sz w:val="24"/>
          <w:szCs w:val="24"/>
        </w:rPr>
        <w:t xml:space="preserve"> </w:t>
      </w:r>
      <w:r w:rsidRPr="00EF5E3B">
        <w:rPr>
          <w:rFonts w:ascii="Arial" w:hAnsi="Arial" w:cs="Arial"/>
          <w:sz w:val="24"/>
          <w:szCs w:val="24"/>
        </w:rPr>
        <w:t xml:space="preserve">comprises consultant radiologists, consultant </w:t>
      </w:r>
      <w:proofErr w:type="spellStart"/>
      <w:r w:rsidRPr="00EF5E3B">
        <w:rPr>
          <w:rFonts w:ascii="Arial" w:hAnsi="Arial" w:cs="Arial"/>
          <w:sz w:val="24"/>
          <w:szCs w:val="24"/>
        </w:rPr>
        <w:t>histo</w:t>
      </w:r>
      <w:proofErr w:type="spellEnd"/>
      <w:r w:rsidR="00EF5E3B">
        <w:rPr>
          <w:rFonts w:ascii="Arial" w:hAnsi="Arial" w:cs="Arial"/>
          <w:sz w:val="24"/>
          <w:szCs w:val="24"/>
        </w:rPr>
        <w:t>-</w:t>
      </w:r>
      <w:r w:rsidRPr="00EF5E3B">
        <w:rPr>
          <w:rFonts w:ascii="Arial" w:hAnsi="Arial" w:cs="Arial"/>
          <w:sz w:val="24"/>
          <w:szCs w:val="24"/>
        </w:rPr>
        <w:t>pathologists,</w:t>
      </w:r>
      <w:r w:rsidR="00B4203D" w:rsidRPr="00EF5E3B">
        <w:rPr>
          <w:rFonts w:ascii="Arial" w:hAnsi="Arial" w:cs="Arial"/>
          <w:sz w:val="24"/>
          <w:szCs w:val="24"/>
        </w:rPr>
        <w:t xml:space="preserve"> </w:t>
      </w:r>
      <w:r w:rsidRPr="00EF5E3B">
        <w:rPr>
          <w:rFonts w:ascii="Arial" w:hAnsi="Arial" w:cs="Arial"/>
          <w:sz w:val="24"/>
          <w:szCs w:val="24"/>
        </w:rPr>
        <w:t xml:space="preserve">consultant interventional </w:t>
      </w:r>
      <w:proofErr w:type="spellStart"/>
      <w:r w:rsidRPr="00EF5E3B">
        <w:rPr>
          <w:rFonts w:ascii="Arial" w:hAnsi="Arial" w:cs="Arial"/>
          <w:sz w:val="24"/>
          <w:szCs w:val="24"/>
        </w:rPr>
        <w:t>uro</w:t>
      </w:r>
      <w:proofErr w:type="spellEnd"/>
      <w:r w:rsidRPr="00EF5E3B">
        <w:rPr>
          <w:rFonts w:ascii="Arial" w:hAnsi="Arial" w:cs="Arial"/>
          <w:sz w:val="24"/>
          <w:szCs w:val="24"/>
        </w:rPr>
        <w:t>-oncologists,</w:t>
      </w:r>
      <w:r w:rsidR="00B4203D" w:rsidRPr="00EF5E3B">
        <w:rPr>
          <w:rFonts w:ascii="Arial" w:hAnsi="Arial" w:cs="Arial"/>
          <w:sz w:val="24"/>
          <w:szCs w:val="24"/>
        </w:rPr>
        <w:t xml:space="preserve"> </w:t>
      </w:r>
      <w:proofErr w:type="spellStart"/>
      <w:r w:rsidRPr="00EF5E3B">
        <w:rPr>
          <w:rFonts w:ascii="Arial" w:hAnsi="Arial" w:cs="Arial"/>
          <w:sz w:val="24"/>
          <w:szCs w:val="24"/>
        </w:rPr>
        <w:t>uro</w:t>
      </w:r>
      <w:proofErr w:type="spellEnd"/>
      <w:r w:rsidRPr="00EF5E3B">
        <w:rPr>
          <w:rFonts w:ascii="Arial" w:hAnsi="Arial" w:cs="Arial"/>
          <w:sz w:val="24"/>
          <w:szCs w:val="24"/>
        </w:rPr>
        <w:t>-oncology surgeons, urology academic fellows, urology</w:t>
      </w:r>
      <w:r w:rsidR="00B4203D" w:rsidRPr="00EF5E3B">
        <w:rPr>
          <w:rFonts w:ascii="Arial" w:hAnsi="Arial" w:cs="Arial"/>
          <w:sz w:val="24"/>
          <w:szCs w:val="24"/>
        </w:rPr>
        <w:t xml:space="preserve"> </w:t>
      </w:r>
      <w:r w:rsidRPr="00EF5E3B">
        <w:rPr>
          <w:rFonts w:ascii="Arial" w:hAnsi="Arial" w:cs="Arial"/>
          <w:sz w:val="24"/>
          <w:szCs w:val="24"/>
        </w:rPr>
        <w:t>specialist registrars, urology clinical nurse specialists, prostate</w:t>
      </w:r>
      <w:r w:rsidR="00B4203D" w:rsidRPr="00EF5E3B">
        <w:rPr>
          <w:rFonts w:ascii="Arial" w:hAnsi="Arial" w:cs="Arial"/>
          <w:sz w:val="24"/>
          <w:szCs w:val="24"/>
        </w:rPr>
        <w:t xml:space="preserve"> </w:t>
      </w:r>
      <w:r w:rsidRPr="00EF5E3B">
        <w:rPr>
          <w:rFonts w:ascii="Arial" w:hAnsi="Arial" w:cs="Arial"/>
          <w:sz w:val="24"/>
          <w:szCs w:val="24"/>
        </w:rPr>
        <w:t xml:space="preserve">clinical research fellows, </w:t>
      </w:r>
      <w:proofErr w:type="gramStart"/>
      <w:r w:rsidRPr="00EF5E3B">
        <w:rPr>
          <w:rFonts w:ascii="Arial" w:hAnsi="Arial" w:cs="Arial"/>
          <w:sz w:val="24"/>
          <w:szCs w:val="24"/>
        </w:rPr>
        <w:t>prostate</w:t>
      </w:r>
      <w:proofErr w:type="gramEnd"/>
      <w:r w:rsidRPr="00EF5E3B">
        <w:rPr>
          <w:rFonts w:ascii="Arial" w:hAnsi="Arial" w:cs="Arial"/>
          <w:sz w:val="24"/>
          <w:szCs w:val="24"/>
        </w:rPr>
        <w:t xml:space="preserve"> research nurses and data</w:t>
      </w:r>
      <w:r w:rsidR="00B4203D" w:rsidRPr="00EF5E3B">
        <w:rPr>
          <w:rFonts w:ascii="Arial" w:hAnsi="Arial" w:cs="Arial"/>
          <w:sz w:val="24"/>
          <w:szCs w:val="24"/>
        </w:rPr>
        <w:t xml:space="preserve"> </w:t>
      </w:r>
      <w:r w:rsidRPr="00EF5E3B">
        <w:rPr>
          <w:rFonts w:ascii="Arial" w:hAnsi="Arial" w:cs="Arial"/>
          <w:sz w:val="24"/>
          <w:szCs w:val="24"/>
        </w:rPr>
        <w:t>administrators. The radiologists report MRI findings as</w:t>
      </w:r>
      <w:r w:rsidR="00B4203D" w:rsidRPr="00EF5E3B">
        <w:rPr>
          <w:rFonts w:ascii="Arial" w:hAnsi="Arial" w:cs="Arial"/>
          <w:sz w:val="24"/>
          <w:szCs w:val="24"/>
        </w:rPr>
        <w:t xml:space="preserve"> </w:t>
      </w:r>
      <w:r w:rsidRPr="00EF5E3B">
        <w:rPr>
          <w:rFonts w:ascii="Arial" w:hAnsi="Arial" w:cs="Arial"/>
          <w:sz w:val="24"/>
          <w:szCs w:val="24"/>
        </w:rPr>
        <w:t>suspicious, non-suspicious or indeterminate for prostate</w:t>
      </w:r>
      <w:r w:rsidR="00B4203D" w:rsidRPr="00EF5E3B">
        <w:rPr>
          <w:rFonts w:ascii="Arial" w:hAnsi="Arial" w:cs="Arial"/>
          <w:sz w:val="24"/>
          <w:szCs w:val="24"/>
        </w:rPr>
        <w:t xml:space="preserve"> </w:t>
      </w:r>
      <w:r w:rsidRPr="00EF5E3B">
        <w:rPr>
          <w:rFonts w:ascii="Arial" w:hAnsi="Arial" w:cs="Arial"/>
          <w:sz w:val="24"/>
          <w:szCs w:val="24"/>
        </w:rPr>
        <w:t>cancer. A scoring (1–5) system helps to describe the degree</w:t>
      </w:r>
      <w:r w:rsidR="00B4203D" w:rsidRPr="00EF5E3B">
        <w:rPr>
          <w:rFonts w:ascii="Arial" w:hAnsi="Arial" w:cs="Arial"/>
          <w:sz w:val="24"/>
          <w:szCs w:val="24"/>
        </w:rPr>
        <w:t xml:space="preserve"> </w:t>
      </w:r>
      <w:r w:rsidRPr="00EF5E3B">
        <w:rPr>
          <w:rFonts w:ascii="Arial" w:hAnsi="Arial" w:cs="Arial"/>
          <w:sz w:val="24"/>
          <w:szCs w:val="24"/>
        </w:rPr>
        <w:t>of prostate lesion suspicion, where 2 out of 5 or less (≤2/5)</w:t>
      </w:r>
      <w:r w:rsidR="00B4203D" w:rsidRPr="00EF5E3B">
        <w:rPr>
          <w:rFonts w:ascii="Arial" w:hAnsi="Arial" w:cs="Arial"/>
          <w:sz w:val="24"/>
          <w:szCs w:val="24"/>
        </w:rPr>
        <w:t xml:space="preserve"> </w:t>
      </w:r>
      <w:r w:rsidRPr="00EF5E3B">
        <w:rPr>
          <w:rFonts w:ascii="Arial" w:hAnsi="Arial" w:cs="Arial"/>
          <w:sz w:val="24"/>
          <w:szCs w:val="24"/>
        </w:rPr>
        <w:t>is non-suspicious for prostate lesion, 4 out of 5 or above</w:t>
      </w:r>
      <w:r w:rsidR="00B4203D" w:rsidRPr="00EF5E3B">
        <w:rPr>
          <w:rFonts w:ascii="Arial" w:hAnsi="Arial" w:cs="Arial"/>
          <w:sz w:val="24"/>
          <w:szCs w:val="24"/>
        </w:rPr>
        <w:t xml:space="preserve">  </w:t>
      </w:r>
      <w:r w:rsidRPr="00EF5E3B">
        <w:rPr>
          <w:rFonts w:ascii="Arial" w:hAnsi="Arial" w:cs="Arial"/>
          <w:sz w:val="24"/>
          <w:szCs w:val="24"/>
        </w:rPr>
        <w:t>(≥4/5) is suspicious for prostate lesion, and 3 out of 5 (3/5)</w:t>
      </w:r>
      <w:r w:rsidR="00B4203D" w:rsidRPr="00EF5E3B">
        <w:rPr>
          <w:rFonts w:ascii="Arial" w:hAnsi="Arial" w:cs="Arial"/>
          <w:sz w:val="24"/>
          <w:szCs w:val="24"/>
        </w:rPr>
        <w:t xml:space="preserve"> </w:t>
      </w:r>
      <w:r w:rsidRPr="00EF5E3B">
        <w:rPr>
          <w:rFonts w:ascii="Arial" w:hAnsi="Arial" w:cs="Arial"/>
          <w:sz w:val="24"/>
          <w:szCs w:val="24"/>
        </w:rPr>
        <w:t>is indeterminate for prostate lesion. A similar scoring system</w:t>
      </w:r>
      <w:r w:rsidR="00B4203D" w:rsidRPr="00EF5E3B">
        <w:rPr>
          <w:rFonts w:ascii="Arial" w:hAnsi="Arial" w:cs="Arial"/>
          <w:sz w:val="24"/>
          <w:szCs w:val="24"/>
        </w:rPr>
        <w:t xml:space="preserve"> </w:t>
      </w:r>
      <w:r w:rsidRPr="00EF5E3B">
        <w:rPr>
          <w:rFonts w:ascii="Arial" w:hAnsi="Arial" w:cs="Arial"/>
          <w:sz w:val="24"/>
          <w:szCs w:val="24"/>
        </w:rPr>
        <w:t>were adopted by Shukla-Dave et al (2007), who used a 1–3</w:t>
      </w:r>
      <w:r w:rsidR="00B4203D" w:rsidRPr="00EF5E3B">
        <w:rPr>
          <w:rFonts w:ascii="Arial" w:hAnsi="Arial" w:cs="Arial"/>
          <w:sz w:val="24"/>
          <w:szCs w:val="24"/>
        </w:rPr>
        <w:t xml:space="preserve"> </w:t>
      </w:r>
      <w:r w:rsidRPr="00EF5E3B">
        <w:rPr>
          <w:rFonts w:ascii="Arial" w:hAnsi="Arial" w:cs="Arial"/>
          <w:sz w:val="24"/>
          <w:szCs w:val="24"/>
        </w:rPr>
        <w:t>scale to determine - definitely insignificant (1/3), definitely</w:t>
      </w:r>
      <w:r w:rsidR="00B4203D" w:rsidRPr="00EF5E3B">
        <w:rPr>
          <w:rFonts w:ascii="Arial" w:hAnsi="Arial" w:cs="Arial"/>
          <w:sz w:val="24"/>
          <w:szCs w:val="24"/>
        </w:rPr>
        <w:t xml:space="preserve"> </w:t>
      </w:r>
      <w:r w:rsidRPr="00EF5E3B">
        <w:rPr>
          <w:rFonts w:ascii="Arial" w:hAnsi="Arial" w:cs="Arial"/>
          <w:sz w:val="24"/>
          <w:szCs w:val="24"/>
        </w:rPr>
        <w:t>significant (3/3), and indeterminate (2/3) for prostate lesion.</w:t>
      </w:r>
      <w:r w:rsidR="00B4203D" w:rsidRPr="00EF5E3B">
        <w:rPr>
          <w:rFonts w:ascii="Arial" w:hAnsi="Arial" w:cs="Arial"/>
          <w:sz w:val="24"/>
          <w:szCs w:val="24"/>
        </w:rPr>
        <w:t xml:space="preserve"> </w:t>
      </w:r>
      <w:r w:rsidRPr="00EF5E3B">
        <w:rPr>
          <w:rFonts w:ascii="Arial" w:hAnsi="Arial" w:cs="Arial"/>
          <w:sz w:val="24"/>
          <w:szCs w:val="24"/>
        </w:rPr>
        <w:t>Their definition was based on the surgical pathology of</w:t>
      </w:r>
      <w:r w:rsidR="00B4203D" w:rsidRPr="00EF5E3B">
        <w:rPr>
          <w:rFonts w:ascii="Arial" w:hAnsi="Arial" w:cs="Arial"/>
          <w:sz w:val="24"/>
          <w:szCs w:val="24"/>
        </w:rPr>
        <w:t xml:space="preserve"> </w:t>
      </w:r>
      <w:r w:rsidRPr="00EF5E3B">
        <w:rPr>
          <w:rFonts w:ascii="Arial" w:hAnsi="Arial" w:cs="Arial"/>
          <w:sz w:val="24"/>
          <w:szCs w:val="24"/>
        </w:rPr>
        <w:t>organ-confined cancer.</w:t>
      </w:r>
    </w:p>
    <w:p w:rsidR="00EF5E3B" w:rsidRPr="00EF5E3B" w:rsidRDefault="00EF5E3B" w:rsidP="00EF5E3B">
      <w:pPr>
        <w:spacing w:after="0" w:line="360" w:lineRule="auto"/>
        <w:jc w:val="both"/>
        <w:rPr>
          <w:rFonts w:ascii="Arial" w:hAnsi="Arial" w:cs="Arial"/>
          <w:sz w:val="24"/>
          <w:szCs w:val="24"/>
        </w:rPr>
      </w:pPr>
    </w:p>
    <w:p w:rsidR="00C21DFA" w:rsidRDefault="00C21DFA" w:rsidP="00EF5E3B">
      <w:pPr>
        <w:spacing w:after="0" w:line="360" w:lineRule="auto"/>
        <w:jc w:val="both"/>
        <w:rPr>
          <w:rFonts w:ascii="Arial" w:hAnsi="Arial" w:cs="Arial"/>
          <w:sz w:val="24"/>
          <w:szCs w:val="24"/>
        </w:rPr>
      </w:pPr>
      <w:r w:rsidRPr="00EF5E3B">
        <w:rPr>
          <w:rFonts w:ascii="Arial" w:hAnsi="Arial" w:cs="Arial"/>
          <w:sz w:val="24"/>
          <w:szCs w:val="24"/>
        </w:rPr>
        <w:lastRenderedPageBreak/>
        <w:t>The prostate MDT provides information about areas of</w:t>
      </w:r>
      <w:r w:rsidR="00B4203D" w:rsidRPr="00EF5E3B">
        <w:rPr>
          <w:rFonts w:ascii="Arial" w:hAnsi="Arial" w:cs="Arial"/>
          <w:sz w:val="24"/>
          <w:szCs w:val="24"/>
        </w:rPr>
        <w:t xml:space="preserve"> </w:t>
      </w:r>
      <w:r w:rsidRPr="00EF5E3B">
        <w:rPr>
          <w:rFonts w:ascii="Arial" w:hAnsi="Arial" w:cs="Arial"/>
          <w:sz w:val="24"/>
          <w:szCs w:val="24"/>
        </w:rPr>
        <w:t>suspicious prostate lesions within or in the surrounding</w:t>
      </w:r>
      <w:r w:rsidR="00B4203D" w:rsidRPr="00EF5E3B">
        <w:rPr>
          <w:rFonts w:ascii="Arial" w:hAnsi="Arial" w:cs="Arial"/>
          <w:sz w:val="24"/>
          <w:szCs w:val="24"/>
        </w:rPr>
        <w:t xml:space="preserve"> </w:t>
      </w:r>
      <w:r w:rsidRPr="00EF5E3B">
        <w:rPr>
          <w:rFonts w:ascii="Arial" w:hAnsi="Arial" w:cs="Arial"/>
          <w:sz w:val="24"/>
          <w:szCs w:val="24"/>
        </w:rPr>
        <w:t>of the prostate. This involves the anatomical distribution</w:t>
      </w:r>
      <w:r w:rsidR="00B4203D" w:rsidRPr="00EF5E3B">
        <w:rPr>
          <w:rFonts w:ascii="Arial" w:hAnsi="Arial" w:cs="Arial"/>
          <w:sz w:val="24"/>
          <w:szCs w:val="24"/>
        </w:rPr>
        <w:t xml:space="preserve"> </w:t>
      </w:r>
      <w:r w:rsidRPr="00EF5E3B">
        <w:rPr>
          <w:rFonts w:ascii="Arial" w:hAnsi="Arial" w:cs="Arial"/>
          <w:sz w:val="24"/>
          <w:szCs w:val="24"/>
        </w:rPr>
        <w:t>of suspicious lesions, including zonal areas (peripheral,</w:t>
      </w:r>
      <w:r w:rsidR="00B4203D" w:rsidRPr="00EF5E3B">
        <w:rPr>
          <w:rFonts w:ascii="Arial" w:hAnsi="Arial" w:cs="Arial"/>
          <w:sz w:val="24"/>
          <w:szCs w:val="24"/>
        </w:rPr>
        <w:t xml:space="preserve"> </w:t>
      </w:r>
      <w:r w:rsidRPr="00EF5E3B">
        <w:rPr>
          <w:rFonts w:ascii="Arial" w:hAnsi="Arial" w:cs="Arial"/>
          <w:sz w:val="24"/>
          <w:szCs w:val="24"/>
        </w:rPr>
        <w:t>transition, central), lobes (left, right), basal, apical, anterior</w:t>
      </w:r>
      <w:r w:rsidR="00B4203D" w:rsidRPr="00EF5E3B">
        <w:rPr>
          <w:rFonts w:ascii="Arial" w:hAnsi="Arial" w:cs="Arial"/>
          <w:sz w:val="24"/>
          <w:szCs w:val="24"/>
        </w:rPr>
        <w:t xml:space="preserve"> </w:t>
      </w:r>
      <w:r w:rsidRPr="00EF5E3B">
        <w:rPr>
          <w:rFonts w:ascii="Arial" w:hAnsi="Arial" w:cs="Arial"/>
          <w:sz w:val="24"/>
          <w:szCs w:val="24"/>
        </w:rPr>
        <w:t>and posterior aspects of the prostate. Such anatomical</w:t>
      </w:r>
      <w:r w:rsidR="00B4203D" w:rsidRPr="00EF5E3B">
        <w:rPr>
          <w:rFonts w:ascii="Arial" w:hAnsi="Arial" w:cs="Arial"/>
          <w:sz w:val="24"/>
          <w:szCs w:val="24"/>
        </w:rPr>
        <w:t xml:space="preserve"> </w:t>
      </w:r>
      <w:r w:rsidRPr="00EF5E3B">
        <w:rPr>
          <w:rFonts w:ascii="Arial" w:hAnsi="Arial" w:cs="Arial"/>
          <w:sz w:val="24"/>
          <w:szCs w:val="24"/>
        </w:rPr>
        <w:t>distributions help to describe the stage of the disease and also</w:t>
      </w:r>
      <w:r w:rsidR="00B4203D" w:rsidRPr="00EF5E3B">
        <w:rPr>
          <w:rFonts w:ascii="Arial" w:hAnsi="Arial" w:cs="Arial"/>
          <w:sz w:val="24"/>
          <w:szCs w:val="24"/>
        </w:rPr>
        <w:t xml:space="preserve"> </w:t>
      </w:r>
      <w:r w:rsidRPr="00EF5E3B">
        <w:rPr>
          <w:rFonts w:ascii="Arial" w:hAnsi="Arial" w:cs="Arial"/>
          <w:sz w:val="24"/>
          <w:szCs w:val="24"/>
        </w:rPr>
        <w:t>the disease burden.</w:t>
      </w:r>
    </w:p>
    <w:p w:rsidR="00EF5E3B" w:rsidRPr="00EF5E3B" w:rsidRDefault="00EF5E3B" w:rsidP="00EF5E3B">
      <w:pPr>
        <w:spacing w:after="0" w:line="360" w:lineRule="auto"/>
        <w:jc w:val="both"/>
        <w:rPr>
          <w:rFonts w:ascii="Arial" w:hAnsi="Arial" w:cs="Arial"/>
          <w:sz w:val="24"/>
          <w:szCs w:val="24"/>
        </w:rPr>
      </w:pPr>
    </w:p>
    <w:p w:rsidR="00C21DFA" w:rsidRDefault="00C21DFA" w:rsidP="00EF5E3B">
      <w:pPr>
        <w:spacing w:after="0" w:line="360" w:lineRule="auto"/>
        <w:jc w:val="both"/>
        <w:rPr>
          <w:rFonts w:ascii="Arial" w:hAnsi="Arial" w:cs="Arial"/>
          <w:sz w:val="24"/>
          <w:szCs w:val="24"/>
        </w:rPr>
      </w:pPr>
      <w:r w:rsidRPr="00EF5E3B">
        <w:rPr>
          <w:rFonts w:ascii="Arial" w:hAnsi="Arial" w:cs="Arial"/>
          <w:sz w:val="24"/>
          <w:szCs w:val="24"/>
        </w:rPr>
        <w:t>Finally, the prostate MDT makes management</w:t>
      </w:r>
      <w:r w:rsidR="00B4203D" w:rsidRPr="00EF5E3B">
        <w:rPr>
          <w:rFonts w:ascii="Arial" w:hAnsi="Arial" w:cs="Arial"/>
          <w:sz w:val="24"/>
          <w:szCs w:val="24"/>
        </w:rPr>
        <w:t xml:space="preserve"> </w:t>
      </w:r>
      <w:r w:rsidRPr="00EF5E3B">
        <w:rPr>
          <w:rFonts w:ascii="Arial" w:hAnsi="Arial" w:cs="Arial"/>
          <w:sz w:val="24"/>
          <w:szCs w:val="24"/>
        </w:rPr>
        <w:t>recommendations for each patient based on their MRI</w:t>
      </w:r>
      <w:r w:rsidR="00B4203D" w:rsidRPr="00EF5E3B">
        <w:rPr>
          <w:rFonts w:ascii="Arial" w:hAnsi="Arial" w:cs="Arial"/>
          <w:sz w:val="24"/>
          <w:szCs w:val="24"/>
        </w:rPr>
        <w:t xml:space="preserve"> </w:t>
      </w:r>
      <w:r w:rsidRPr="00EF5E3B">
        <w:rPr>
          <w:rFonts w:ascii="Arial" w:hAnsi="Arial" w:cs="Arial"/>
          <w:sz w:val="24"/>
          <w:szCs w:val="24"/>
        </w:rPr>
        <w:t>findings and individual circumstances, including age, PSA</w:t>
      </w:r>
      <w:r w:rsidR="00B4203D" w:rsidRPr="00EF5E3B">
        <w:rPr>
          <w:rFonts w:ascii="Arial" w:hAnsi="Arial" w:cs="Arial"/>
          <w:sz w:val="24"/>
          <w:szCs w:val="24"/>
        </w:rPr>
        <w:t xml:space="preserve"> </w:t>
      </w:r>
      <w:r w:rsidRPr="00EF5E3B">
        <w:rPr>
          <w:rFonts w:ascii="Arial" w:hAnsi="Arial" w:cs="Arial"/>
          <w:sz w:val="24"/>
          <w:szCs w:val="24"/>
        </w:rPr>
        <w:t>level, PSA density, PSA velocity and comorbidities. Table 3</w:t>
      </w:r>
      <w:r w:rsidR="00B4203D" w:rsidRPr="00EF5E3B">
        <w:rPr>
          <w:rFonts w:ascii="Arial" w:hAnsi="Arial" w:cs="Arial"/>
          <w:sz w:val="24"/>
          <w:szCs w:val="24"/>
        </w:rPr>
        <w:t xml:space="preserve"> </w:t>
      </w:r>
      <w:r w:rsidRPr="00EF5E3B">
        <w:rPr>
          <w:rFonts w:ascii="Arial" w:hAnsi="Arial" w:cs="Arial"/>
          <w:sz w:val="24"/>
          <w:szCs w:val="24"/>
        </w:rPr>
        <w:t>illustrates the basis of management recommendations.</w:t>
      </w:r>
    </w:p>
    <w:p w:rsidR="00EF5E3B" w:rsidRPr="00EF5E3B" w:rsidRDefault="00EF5E3B" w:rsidP="00EF5E3B">
      <w:pPr>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093"/>
        <w:gridCol w:w="2835"/>
        <w:gridCol w:w="4314"/>
      </w:tblGrid>
      <w:tr w:rsidR="00B4203D" w:rsidRPr="00EF5E3B" w:rsidTr="00F276AF">
        <w:tc>
          <w:tcPr>
            <w:tcW w:w="9242" w:type="dxa"/>
            <w:gridSpan w:val="3"/>
          </w:tcPr>
          <w:p w:rsidR="00B4203D" w:rsidRPr="00EF5E3B" w:rsidRDefault="00B4203D" w:rsidP="00EF5E3B">
            <w:pPr>
              <w:spacing w:line="360" w:lineRule="auto"/>
              <w:jc w:val="center"/>
              <w:rPr>
                <w:rFonts w:ascii="Arial" w:hAnsi="Arial" w:cs="Arial"/>
                <w:b/>
                <w:sz w:val="24"/>
                <w:szCs w:val="24"/>
              </w:rPr>
            </w:pPr>
            <w:r w:rsidRPr="00EF5E3B">
              <w:rPr>
                <w:rFonts w:ascii="Arial" w:hAnsi="Arial" w:cs="Arial"/>
                <w:b/>
                <w:sz w:val="24"/>
                <w:szCs w:val="24"/>
              </w:rPr>
              <w:t>Table 3. Outcome of prostate MDT meeting</w:t>
            </w:r>
          </w:p>
        </w:tc>
      </w:tr>
      <w:tr w:rsidR="00B4203D" w:rsidRPr="00EF5E3B" w:rsidTr="00B4203D">
        <w:tc>
          <w:tcPr>
            <w:tcW w:w="2093" w:type="dxa"/>
          </w:tcPr>
          <w:p w:rsidR="00B4203D" w:rsidRPr="00EF5E3B" w:rsidRDefault="00B4203D" w:rsidP="00EF5E3B">
            <w:pPr>
              <w:spacing w:line="360" w:lineRule="auto"/>
              <w:jc w:val="both"/>
              <w:rPr>
                <w:rFonts w:ascii="Arial" w:hAnsi="Arial" w:cs="Arial"/>
                <w:sz w:val="24"/>
                <w:szCs w:val="24"/>
              </w:rPr>
            </w:pPr>
            <w:r w:rsidRPr="00EF5E3B">
              <w:rPr>
                <w:rFonts w:ascii="Arial" w:hAnsi="Arial" w:cs="Arial"/>
                <w:sz w:val="24"/>
                <w:szCs w:val="24"/>
              </w:rPr>
              <w:t>Scores (one to five)</w:t>
            </w:r>
          </w:p>
        </w:tc>
        <w:tc>
          <w:tcPr>
            <w:tcW w:w="2835" w:type="dxa"/>
          </w:tcPr>
          <w:p w:rsidR="00B4203D" w:rsidRPr="00EF5E3B" w:rsidRDefault="00B4203D" w:rsidP="00EF5E3B">
            <w:pPr>
              <w:spacing w:line="360" w:lineRule="auto"/>
              <w:jc w:val="both"/>
              <w:rPr>
                <w:rFonts w:ascii="Arial" w:hAnsi="Arial" w:cs="Arial"/>
                <w:sz w:val="24"/>
                <w:szCs w:val="24"/>
              </w:rPr>
            </w:pPr>
            <w:r w:rsidRPr="00EF5E3B">
              <w:rPr>
                <w:rFonts w:ascii="Arial" w:hAnsi="Arial" w:cs="Arial"/>
                <w:sz w:val="24"/>
                <w:szCs w:val="24"/>
              </w:rPr>
              <w:t>Degree of</w:t>
            </w:r>
            <w:r w:rsidRPr="00EF5E3B">
              <w:rPr>
                <w:rFonts w:ascii="Arial" w:hAnsi="Arial" w:cs="Arial"/>
                <w:sz w:val="24"/>
                <w:szCs w:val="24"/>
              </w:rPr>
              <w:t xml:space="preserve"> </w:t>
            </w:r>
            <w:r w:rsidRPr="00EF5E3B">
              <w:rPr>
                <w:rFonts w:ascii="Arial" w:hAnsi="Arial" w:cs="Arial"/>
                <w:sz w:val="24"/>
                <w:szCs w:val="24"/>
              </w:rPr>
              <w:t>suspicious</w:t>
            </w:r>
            <w:r w:rsidRPr="00EF5E3B">
              <w:rPr>
                <w:rFonts w:ascii="Arial" w:hAnsi="Arial" w:cs="Arial"/>
                <w:sz w:val="24"/>
                <w:szCs w:val="24"/>
              </w:rPr>
              <w:t xml:space="preserve"> </w:t>
            </w:r>
            <w:r w:rsidRPr="00EF5E3B">
              <w:rPr>
                <w:rFonts w:ascii="Arial" w:hAnsi="Arial" w:cs="Arial"/>
                <w:sz w:val="24"/>
                <w:szCs w:val="24"/>
              </w:rPr>
              <w:t>prostate</w:t>
            </w:r>
            <w:r w:rsidRPr="00EF5E3B">
              <w:rPr>
                <w:rFonts w:ascii="Arial" w:hAnsi="Arial" w:cs="Arial"/>
                <w:sz w:val="24"/>
                <w:szCs w:val="24"/>
              </w:rPr>
              <w:t xml:space="preserve"> </w:t>
            </w:r>
            <w:r w:rsidRPr="00EF5E3B">
              <w:rPr>
                <w:rFonts w:ascii="Arial" w:hAnsi="Arial" w:cs="Arial"/>
                <w:sz w:val="24"/>
                <w:szCs w:val="24"/>
              </w:rPr>
              <w:t>cancer</w:t>
            </w:r>
          </w:p>
        </w:tc>
        <w:tc>
          <w:tcPr>
            <w:tcW w:w="4314" w:type="dxa"/>
          </w:tcPr>
          <w:p w:rsidR="00B4203D" w:rsidRPr="00EF5E3B" w:rsidRDefault="00B4203D" w:rsidP="00EF5E3B">
            <w:pPr>
              <w:spacing w:line="360" w:lineRule="auto"/>
              <w:jc w:val="both"/>
              <w:rPr>
                <w:rFonts w:ascii="Arial" w:hAnsi="Arial" w:cs="Arial"/>
                <w:sz w:val="24"/>
                <w:szCs w:val="24"/>
              </w:rPr>
            </w:pPr>
            <w:r w:rsidRPr="00EF5E3B">
              <w:rPr>
                <w:rFonts w:ascii="Arial" w:hAnsi="Arial" w:cs="Arial"/>
                <w:sz w:val="24"/>
                <w:szCs w:val="24"/>
              </w:rPr>
              <w:t>Recommended management options</w:t>
            </w:r>
          </w:p>
        </w:tc>
      </w:tr>
      <w:tr w:rsidR="00B4203D" w:rsidRPr="00EF5E3B" w:rsidTr="00B4203D">
        <w:tc>
          <w:tcPr>
            <w:tcW w:w="2093" w:type="dxa"/>
          </w:tcPr>
          <w:p w:rsidR="00B4203D" w:rsidRPr="00EF5E3B" w:rsidRDefault="00B4203D" w:rsidP="00EF5E3B">
            <w:pPr>
              <w:spacing w:line="360" w:lineRule="auto"/>
              <w:jc w:val="both"/>
              <w:rPr>
                <w:rFonts w:ascii="Arial" w:hAnsi="Arial" w:cs="Arial"/>
                <w:sz w:val="24"/>
                <w:szCs w:val="24"/>
              </w:rPr>
            </w:pPr>
            <w:r w:rsidRPr="00EF5E3B">
              <w:rPr>
                <w:rFonts w:ascii="Arial" w:hAnsi="Arial" w:cs="Arial"/>
                <w:sz w:val="24"/>
                <w:szCs w:val="24"/>
              </w:rPr>
              <w:t xml:space="preserve">Two out of five or less (&lt;0.15 </w:t>
            </w:r>
            <w:proofErr w:type="spellStart"/>
            <w:r w:rsidRPr="00EF5E3B">
              <w:rPr>
                <w:rFonts w:ascii="Arial" w:hAnsi="Arial" w:cs="Arial"/>
                <w:sz w:val="24"/>
                <w:szCs w:val="24"/>
              </w:rPr>
              <w:t>ug</w:t>
            </w:r>
            <w:proofErr w:type="spellEnd"/>
            <w:r w:rsidRPr="00EF5E3B">
              <w:rPr>
                <w:rFonts w:ascii="Arial" w:hAnsi="Arial" w:cs="Arial"/>
                <w:sz w:val="24"/>
                <w:szCs w:val="24"/>
              </w:rPr>
              <w:t>/L)</w:t>
            </w:r>
          </w:p>
          <w:p w:rsidR="00B4203D" w:rsidRPr="00EF5E3B" w:rsidRDefault="00B4203D" w:rsidP="00EF5E3B">
            <w:pPr>
              <w:spacing w:line="360" w:lineRule="auto"/>
              <w:jc w:val="both"/>
              <w:rPr>
                <w:rFonts w:ascii="Arial" w:hAnsi="Arial" w:cs="Arial"/>
                <w:sz w:val="24"/>
                <w:szCs w:val="24"/>
              </w:rPr>
            </w:pPr>
            <w:r w:rsidRPr="00EF5E3B">
              <w:rPr>
                <w:rFonts w:ascii="Arial" w:hAnsi="Arial" w:cs="Arial"/>
                <w:sz w:val="24"/>
                <w:szCs w:val="24"/>
              </w:rPr>
              <w:t>(≤2/5)</w:t>
            </w:r>
          </w:p>
        </w:tc>
        <w:tc>
          <w:tcPr>
            <w:tcW w:w="2835" w:type="dxa"/>
          </w:tcPr>
          <w:p w:rsidR="00B4203D" w:rsidRPr="00EF5E3B" w:rsidRDefault="00B4203D" w:rsidP="00EF5E3B">
            <w:pPr>
              <w:spacing w:line="360" w:lineRule="auto"/>
              <w:jc w:val="both"/>
              <w:rPr>
                <w:rFonts w:ascii="Arial" w:hAnsi="Arial" w:cs="Arial"/>
                <w:sz w:val="24"/>
                <w:szCs w:val="24"/>
              </w:rPr>
            </w:pPr>
            <w:r w:rsidRPr="00EF5E3B">
              <w:rPr>
                <w:rFonts w:ascii="Arial" w:hAnsi="Arial" w:cs="Arial"/>
                <w:sz w:val="24"/>
                <w:szCs w:val="24"/>
              </w:rPr>
              <w:t>No significant prostate lesion on MRI</w:t>
            </w:r>
          </w:p>
        </w:tc>
        <w:tc>
          <w:tcPr>
            <w:tcW w:w="4314" w:type="dxa"/>
          </w:tcPr>
          <w:p w:rsidR="00B4203D" w:rsidRPr="00EF5E3B" w:rsidRDefault="00B4203D" w:rsidP="00EF5E3B">
            <w:pPr>
              <w:pStyle w:val="ListParagraph"/>
              <w:numPr>
                <w:ilvl w:val="0"/>
                <w:numId w:val="5"/>
              </w:numPr>
              <w:spacing w:line="360" w:lineRule="auto"/>
              <w:jc w:val="both"/>
              <w:rPr>
                <w:rFonts w:ascii="Arial" w:hAnsi="Arial" w:cs="Arial"/>
                <w:sz w:val="24"/>
                <w:szCs w:val="24"/>
              </w:rPr>
            </w:pPr>
            <w:r w:rsidRPr="00EF5E3B">
              <w:rPr>
                <w:rFonts w:ascii="Arial" w:hAnsi="Arial" w:cs="Arial"/>
                <w:sz w:val="24"/>
                <w:szCs w:val="24"/>
              </w:rPr>
              <w:t xml:space="preserve">PSA monitor if with normal PSA density (&lt;0.15 </w:t>
            </w:r>
            <w:proofErr w:type="spellStart"/>
            <w:r w:rsidRPr="00EF5E3B">
              <w:rPr>
                <w:rFonts w:ascii="Arial" w:hAnsi="Arial" w:cs="Arial"/>
                <w:sz w:val="24"/>
                <w:szCs w:val="24"/>
              </w:rPr>
              <w:t>ug</w:t>
            </w:r>
            <w:proofErr w:type="spellEnd"/>
            <w:r w:rsidRPr="00EF5E3B">
              <w:rPr>
                <w:rFonts w:ascii="Arial" w:hAnsi="Arial" w:cs="Arial"/>
                <w:sz w:val="24"/>
                <w:szCs w:val="24"/>
              </w:rPr>
              <w:t>/L)</w:t>
            </w:r>
          </w:p>
          <w:p w:rsidR="00B4203D" w:rsidRPr="00EF5E3B" w:rsidRDefault="00B4203D" w:rsidP="00EF5E3B">
            <w:pPr>
              <w:pStyle w:val="ListParagraph"/>
              <w:numPr>
                <w:ilvl w:val="0"/>
                <w:numId w:val="5"/>
              </w:numPr>
              <w:spacing w:line="360" w:lineRule="auto"/>
              <w:jc w:val="both"/>
              <w:rPr>
                <w:rFonts w:ascii="Arial" w:hAnsi="Arial" w:cs="Arial"/>
                <w:sz w:val="24"/>
                <w:szCs w:val="24"/>
              </w:rPr>
            </w:pPr>
            <w:r w:rsidRPr="00EF5E3B">
              <w:rPr>
                <w:rFonts w:ascii="Arial" w:hAnsi="Arial" w:cs="Arial"/>
                <w:sz w:val="24"/>
                <w:szCs w:val="24"/>
              </w:rPr>
              <w:t>TRUS prostate biopsy if abnormal PSA</w:t>
            </w:r>
            <w:r w:rsidRPr="00EF5E3B">
              <w:rPr>
                <w:rFonts w:ascii="Arial" w:hAnsi="Arial" w:cs="Arial"/>
                <w:sz w:val="24"/>
                <w:szCs w:val="24"/>
              </w:rPr>
              <w:t xml:space="preserve"> </w:t>
            </w:r>
            <w:r w:rsidRPr="00EF5E3B">
              <w:rPr>
                <w:rFonts w:ascii="Arial" w:hAnsi="Arial" w:cs="Arial"/>
                <w:sz w:val="24"/>
                <w:szCs w:val="24"/>
              </w:rPr>
              <w:t xml:space="preserve">density (&gt;0.15 </w:t>
            </w:r>
            <w:proofErr w:type="spellStart"/>
            <w:r w:rsidRPr="00EF5E3B">
              <w:rPr>
                <w:rFonts w:ascii="Arial" w:hAnsi="Arial" w:cs="Arial"/>
                <w:sz w:val="24"/>
                <w:szCs w:val="24"/>
              </w:rPr>
              <w:t>ug</w:t>
            </w:r>
            <w:proofErr w:type="spellEnd"/>
            <w:r w:rsidRPr="00EF5E3B">
              <w:rPr>
                <w:rFonts w:ascii="Arial" w:hAnsi="Arial" w:cs="Arial"/>
                <w:sz w:val="24"/>
                <w:szCs w:val="24"/>
              </w:rPr>
              <w:t>/L)</w:t>
            </w:r>
          </w:p>
          <w:p w:rsidR="00B4203D" w:rsidRPr="00EF5E3B" w:rsidRDefault="00B4203D" w:rsidP="00EF5E3B">
            <w:pPr>
              <w:pStyle w:val="ListParagraph"/>
              <w:numPr>
                <w:ilvl w:val="0"/>
                <w:numId w:val="5"/>
              </w:numPr>
              <w:spacing w:line="360" w:lineRule="auto"/>
              <w:jc w:val="both"/>
              <w:rPr>
                <w:rFonts w:ascii="Arial" w:hAnsi="Arial" w:cs="Arial"/>
                <w:sz w:val="24"/>
                <w:szCs w:val="24"/>
              </w:rPr>
            </w:pPr>
            <w:r w:rsidRPr="00EF5E3B">
              <w:rPr>
                <w:rFonts w:ascii="Arial" w:hAnsi="Arial" w:cs="Arial"/>
                <w:sz w:val="24"/>
                <w:szCs w:val="24"/>
              </w:rPr>
              <w:t>PSA monitor only if patient is elderly or has</w:t>
            </w:r>
            <w:r w:rsidRPr="00EF5E3B">
              <w:rPr>
                <w:rFonts w:ascii="Arial" w:hAnsi="Arial" w:cs="Arial"/>
                <w:sz w:val="24"/>
                <w:szCs w:val="24"/>
              </w:rPr>
              <w:t xml:space="preserve"> </w:t>
            </w:r>
            <w:r w:rsidRPr="00EF5E3B">
              <w:rPr>
                <w:rFonts w:ascii="Arial" w:hAnsi="Arial" w:cs="Arial"/>
                <w:sz w:val="24"/>
                <w:szCs w:val="24"/>
              </w:rPr>
              <w:t>significant comorbidities</w:t>
            </w:r>
          </w:p>
        </w:tc>
      </w:tr>
      <w:tr w:rsidR="00B4203D" w:rsidRPr="00EF5E3B" w:rsidTr="00B4203D">
        <w:tc>
          <w:tcPr>
            <w:tcW w:w="2093" w:type="dxa"/>
          </w:tcPr>
          <w:p w:rsidR="00B4203D" w:rsidRPr="00EF5E3B" w:rsidRDefault="00B4203D" w:rsidP="00EF5E3B">
            <w:pPr>
              <w:spacing w:line="360" w:lineRule="auto"/>
              <w:jc w:val="both"/>
              <w:rPr>
                <w:rFonts w:ascii="Arial" w:hAnsi="Arial" w:cs="Arial"/>
                <w:sz w:val="24"/>
                <w:szCs w:val="24"/>
              </w:rPr>
            </w:pPr>
            <w:r w:rsidRPr="00EF5E3B">
              <w:rPr>
                <w:rFonts w:ascii="Arial" w:hAnsi="Arial" w:cs="Arial"/>
                <w:sz w:val="24"/>
                <w:szCs w:val="24"/>
              </w:rPr>
              <w:t>Three out of five (3/5)</w:t>
            </w:r>
          </w:p>
        </w:tc>
        <w:tc>
          <w:tcPr>
            <w:tcW w:w="2835" w:type="dxa"/>
          </w:tcPr>
          <w:p w:rsidR="00B4203D" w:rsidRPr="00EF5E3B" w:rsidRDefault="00B4203D" w:rsidP="00EF5E3B">
            <w:pPr>
              <w:spacing w:line="360" w:lineRule="auto"/>
              <w:jc w:val="both"/>
              <w:rPr>
                <w:rFonts w:ascii="Arial" w:hAnsi="Arial" w:cs="Arial"/>
                <w:sz w:val="24"/>
                <w:szCs w:val="24"/>
              </w:rPr>
            </w:pPr>
            <w:r w:rsidRPr="00EF5E3B">
              <w:rPr>
                <w:rFonts w:ascii="Arial" w:hAnsi="Arial" w:cs="Arial"/>
                <w:sz w:val="24"/>
                <w:szCs w:val="24"/>
              </w:rPr>
              <w:t>Indeterminate for significant prostate lesion on MRI</w:t>
            </w:r>
          </w:p>
        </w:tc>
        <w:tc>
          <w:tcPr>
            <w:tcW w:w="4314" w:type="dxa"/>
          </w:tcPr>
          <w:p w:rsidR="00B4203D" w:rsidRPr="00EF5E3B" w:rsidRDefault="00B4203D" w:rsidP="00EF5E3B">
            <w:pPr>
              <w:pStyle w:val="ListParagraph"/>
              <w:numPr>
                <w:ilvl w:val="0"/>
                <w:numId w:val="6"/>
              </w:numPr>
              <w:spacing w:line="360" w:lineRule="auto"/>
              <w:jc w:val="both"/>
              <w:rPr>
                <w:rFonts w:ascii="Arial" w:hAnsi="Arial" w:cs="Arial"/>
                <w:sz w:val="24"/>
                <w:szCs w:val="24"/>
              </w:rPr>
            </w:pPr>
            <w:r w:rsidRPr="00EF5E3B">
              <w:rPr>
                <w:rFonts w:ascii="Arial" w:hAnsi="Arial" w:cs="Arial"/>
                <w:sz w:val="24"/>
                <w:szCs w:val="24"/>
              </w:rPr>
              <w:t>TRUS prostate biopsy if patient is younger</w:t>
            </w:r>
          </w:p>
          <w:p w:rsidR="00852864" w:rsidRPr="00EF5E3B" w:rsidRDefault="00852864" w:rsidP="00EF5E3B">
            <w:pPr>
              <w:pStyle w:val="ListParagraph"/>
              <w:numPr>
                <w:ilvl w:val="0"/>
                <w:numId w:val="6"/>
              </w:numPr>
              <w:spacing w:line="360" w:lineRule="auto"/>
              <w:jc w:val="both"/>
              <w:rPr>
                <w:rFonts w:ascii="Arial" w:hAnsi="Arial" w:cs="Arial"/>
                <w:sz w:val="24"/>
                <w:szCs w:val="24"/>
              </w:rPr>
            </w:pPr>
            <w:r w:rsidRPr="00EF5E3B">
              <w:rPr>
                <w:rFonts w:ascii="Arial" w:hAnsi="Arial" w:cs="Arial"/>
                <w:sz w:val="24"/>
                <w:szCs w:val="24"/>
              </w:rPr>
              <w:t>PSA monitor if patient is elderly</w:t>
            </w:r>
          </w:p>
          <w:p w:rsidR="00852864" w:rsidRPr="00EF5E3B" w:rsidRDefault="00852864" w:rsidP="00EF5E3B">
            <w:pPr>
              <w:pStyle w:val="ListParagraph"/>
              <w:numPr>
                <w:ilvl w:val="0"/>
                <w:numId w:val="6"/>
              </w:numPr>
              <w:spacing w:line="360" w:lineRule="auto"/>
              <w:jc w:val="both"/>
              <w:rPr>
                <w:rFonts w:ascii="Arial" w:hAnsi="Arial" w:cs="Arial"/>
                <w:sz w:val="24"/>
                <w:szCs w:val="24"/>
              </w:rPr>
            </w:pPr>
            <w:r w:rsidRPr="00EF5E3B">
              <w:rPr>
                <w:rFonts w:ascii="Arial" w:hAnsi="Arial" w:cs="Arial"/>
                <w:sz w:val="24"/>
                <w:szCs w:val="24"/>
              </w:rPr>
              <w:t>PSA monitor is patient has significant</w:t>
            </w:r>
          </w:p>
          <w:p w:rsidR="00852864" w:rsidRPr="00EF5E3B" w:rsidRDefault="00852864" w:rsidP="00EF5E3B">
            <w:pPr>
              <w:pStyle w:val="ListParagraph"/>
              <w:numPr>
                <w:ilvl w:val="0"/>
                <w:numId w:val="6"/>
              </w:numPr>
              <w:spacing w:line="360" w:lineRule="auto"/>
              <w:jc w:val="both"/>
              <w:rPr>
                <w:rFonts w:ascii="Arial" w:hAnsi="Arial" w:cs="Arial"/>
                <w:sz w:val="24"/>
                <w:szCs w:val="24"/>
              </w:rPr>
            </w:pPr>
            <w:r w:rsidRPr="00EF5E3B">
              <w:rPr>
                <w:rFonts w:ascii="Arial" w:hAnsi="Arial" w:cs="Arial"/>
                <w:sz w:val="24"/>
                <w:szCs w:val="24"/>
              </w:rPr>
              <w:t>comorbidities</w:t>
            </w:r>
          </w:p>
        </w:tc>
      </w:tr>
      <w:tr w:rsidR="00B4203D" w:rsidRPr="00EF5E3B" w:rsidTr="00B4203D">
        <w:tc>
          <w:tcPr>
            <w:tcW w:w="2093" w:type="dxa"/>
          </w:tcPr>
          <w:p w:rsidR="00B4203D" w:rsidRPr="00EF5E3B" w:rsidRDefault="00852864" w:rsidP="00EF5E3B">
            <w:pPr>
              <w:spacing w:line="360" w:lineRule="auto"/>
              <w:jc w:val="both"/>
              <w:rPr>
                <w:rFonts w:ascii="Arial" w:hAnsi="Arial" w:cs="Arial"/>
                <w:sz w:val="24"/>
                <w:szCs w:val="24"/>
              </w:rPr>
            </w:pPr>
            <w:r w:rsidRPr="00EF5E3B">
              <w:rPr>
                <w:rFonts w:ascii="Arial" w:hAnsi="Arial" w:cs="Arial"/>
                <w:sz w:val="24"/>
                <w:szCs w:val="24"/>
              </w:rPr>
              <w:t>Four out of five or above (≥4/5)</w:t>
            </w:r>
          </w:p>
        </w:tc>
        <w:tc>
          <w:tcPr>
            <w:tcW w:w="2835" w:type="dxa"/>
          </w:tcPr>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Definite</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significant</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prostate lesion</w:t>
            </w:r>
          </w:p>
          <w:p w:rsidR="00B4203D"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on MRI</w:t>
            </w:r>
          </w:p>
        </w:tc>
        <w:tc>
          <w:tcPr>
            <w:tcW w:w="4314" w:type="dxa"/>
          </w:tcPr>
          <w:p w:rsidR="008471B8" w:rsidRPr="00EF5E3B" w:rsidRDefault="008471B8" w:rsidP="00EF5E3B">
            <w:pPr>
              <w:pStyle w:val="ListParagraph"/>
              <w:numPr>
                <w:ilvl w:val="0"/>
                <w:numId w:val="7"/>
              </w:numPr>
              <w:spacing w:line="360" w:lineRule="auto"/>
              <w:jc w:val="both"/>
              <w:rPr>
                <w:rFonts w:ascii="Arial" w:hAnsi="Arial" w:cs="Arial"/>
                <w:sz w:val="24"/>
                <w:szCs w:val="24"/>
              </w:rPr>
            </w:pPr>
            <w:r w:rsidRPr="00EF5E3B">
              <w:rPr>
                <w:rFonts w:ascii="Arial" w:hAnsi="Arial" w:cs="Arial"/>
                <w:sz w:val="24"/>
                <w:szCs w:val="24"/>
              </w:rPr>
              <w:t>Standard TRUS prostate biopsies</w:t>
            </w:r>
          </w:p>
          <w:p w:rsidR="008471B8" w:rsidRPr="00EF5E3B" w:rsidRDefault="008471B8" w:rsidP="00EF5E3B">
            <w:pPr>
              <w:pStyle w:val="ListParagraph"/>
              <w:numPr>
                <w:ilvl w:val="0"/>
                <w:numId w:val="7"/>
              </w:numPr>
              <w:spacing w:line="360" w:lineRule="auto"/>
              <w:jc w:val="both"/>
              <w:rPr>
                <w:rFonts w:ascii="Arial" w:hAnsi="Arial" w:cs="Arial"/>
                <w:sz w:val="24"/>
                <w:szCs w:val="24"/>
              </w:rPr>
            </w:pPr>
            <w:r w:rsidRPr="00EF5E3B">
              <w:rPr>
                <w:rFonts w:ascii="Arial" w:hAnsi="Arial" w:cs="Arial"/>
                <w:sz w:val="24"/>
                <w:szCs w:val="24"/>
              </w:rPr>
              <w:t>Standard TRUS prostate biopsies with</w:t>
            </w:r>
            <w:r w:rsidR="00EF5E3B">
              <w:rPr>
                <w:rFonts w:ascii="Arial" w:hAnsi="Arial" w:cs="Arial"/>
                <w:sz w:val="24"/>
                <w:szCs w:val="24"/>
              </w:rPr>
              <w:t xml:space="preserve"> </w:t>
            </w:r>
            <w:r w:rsidRPr="00EF5E3B">
              <w:rPr>
                <w:rFonts w:ascii="Arial" w:hAnsi="Arial" w:cs="Arial"/>
                <w:sz w:val="24"/>
                <w:szCs w:val="24"/>
              </w:rPr>
              <w:t>suggested target area(s)</w:t>
            </w:r>
          </w:p>
          <w:p w:rsidR="008471B8" w:rsidRPr="00EF5E3B" w:rsidRDefault="008471B8" w:rsidP="00EF5E3B">
            <w:pPr>
              <w:pStyle w:val="ListParagraph"/>
              <w:numPr>
                <w:ilvl w:val="0"/>
                <w:numId w:val="7"/>
              </w:numPr>
              <w:spacing w:line="360" w:lineRule="auto"/>
              <w:jc w:val="both"/>
              <w:rPr>
                <w:rFonts w:ascii="Arial" w:hAnsi="Arial" w:cs="Arial"/>
                <w:sz w:val="24"/>
                <w:szCs w:val="24"/>
              </w:rPr>
            </w:pPr>
            <w:r w:rsidRPr="00EF5E3B">
              <w:rPr>
                <w:rFonts w:ascii="Arial" w:hAnsi="Arial" w:cs="Arial"/>
                <w:sz w:val="24"/>
                <w:szCs w:val="24"/>
              </w:rPr>
              <w:t>Limited targeted TRUS prostate biopsies if</w:t>
            </w:r>
            <w:r w:rsidR="00EF5E3B" w:rsidRPr="00EF5E3B">
              <w:rPr>
                <w:rFonts w:ascii="Arial" w:hAnsi="Arial" w:cs="Arial"/>
                <w:sz w:val="24"/>
                <w:szCs w:val="24"/>
              </w:rPr>
              <w:t xml:space="preserve"> </w:t>
            </w:r>
            <w:r w:rsidRPr="00EF5E3B">
              <w:rPr>
                <w:rFonts w:ascii="Arial" w:hAnsi="Arial" w:cs="Arial"/>
                <w:sz w:val="24"/>
                <w:szCs w:val="24"/>
              </w:rPr>
              <w:t xml:space="preserve">patient is elderly with </w:t>
            </w:r>
            <w:r w:rsidRPr="00EF5E3B">
              <w:rPr>
                <w:rFonts w:ascii="Arial" w:hAnsi="Arial" w:cs="Arial"/>
                <w:sz w:val="24"/>
                <w:szCs w:val="24"/>
              </w:rPr>
              <w:lastRenderedPageBreak/>
              <w:t>significant disease</w:t>
            </w:r>
          </w:p>
          <w:p w:rsidR="008471B8" w:rsidRPr="00EF5E3B" w:rsidRDefault="008471B8" w:rsidP="00EF5E3B">
            <w:pPr>
              <w:pStyle w:val="ListParagraph"/>
              <w:numPr>
                <w:ilvl w:val="0"/>
                <w:numId w:val="7"/>
              </w:numPr>
              <w:spacing w:line="360" w:lineRule="auto"/>
              <w:jc w:val="both"/>
              <w:rPr>
                <w:rFonts w:ascii="Arial" w:hAnsi="Arial" w:cs="Arial"/>
                <w:sz w:val="24"/>
                <w:szCs w:val="24"/>
              </w:rPr>
            </w:pPr>
            <w:r w:rsidRPr="00EF5E3B">
              <w:rPr>
                <w:rFonts w:ascii="Arial" w:hAnsi="Arial" w:cs="Arial"/>
                <w:sz w:val="24"/>
                <w:szCs w:val="24"/>
              </w:rPr>
              <w:t>Trans-perineum (template) biopsies if anterior</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prostate lesion is suspected</w:t>
            </w:r>
          </w:p>
          <w:p w:rsidR="00B4203D" w:rsidRPr="00EF5E3B" w:rsidRDefault="008471B8" w:rsidP="00EF5E3B">
            <w:pPr>
              <w:pStyle w:val="ListParagraph"/>
              <w:numPr>
                <w:ilvl w:val="0"/>
                <w:numId w:val="8"/>
              </w:numPr>
              <w:spacing w:line="360" w:lineRule="auto"/>
              <w:jc w:val="both"/>
              <w:rPr>
                <w:rFonts w:ascii="Arial" w:hAnsi="Arial" w:cs="Arial"/>
                <w:sz w:val="24"/>
                <w:szCs w:val="24"/>
              </w:rPr>
            </w:pPr>
            <w:r w:rsidRPr="00EF5E3B">
              <w:rPr>
                <w:rFonts w:ascii="Arial" w:hAnsi="Arial" w:cs="Arial"/>
                <w:sz w:val="24"/>
                <w:szCs w:val="24"/>
              </w:rPr>
              <w:t>Bone scan only if patient is elderly with</w:t>
            </w:r>
            <w:r w:rsidR="00EF5E3B" w:rsidRPr="00EF5E3B">
              <w:rPr>
                <w:rFonts w:ascii="Arial" w:hAnsi="Arial" w:cs="Arial"/>
                <w:sz w:val="24"/>
                <w:szCs w:val="24"/>
              </w:rPr>
              <w:t xml:space="preserve"> </w:t>
            </w:r>
            <w:r w:rsidRPr="00EF5E3B">
              <w:rPr>
                <w:rFonts w:ascii="Arial" w:hAnsi="Arial" w:cs="Arial"/>
                <w:sz w:val="24"/>
                <w:szCs w:val="24"/>
              </w:rPr>
              <w:t>significant disease and comorbidities</w:t>
            </w:r>
          </w:p>
        </w:tc>
      </w:tr>
    </w:tbl>
    <w:p w:rsidR="00B4203D" w:rsidRPr="00EF5E3B" w:rsidRDefault="00B4203D" w:rsidP="00EF5E3B">
      <w:pPr>
        <w:spacing w:after="0" w:line="360" w:lineRule="auto"/>
        <w:jc w:val="both"/>
        <w:rPr>
          <w:rFonts w:ascii="Arial" w:hAnsi="Arial" w:cs="Arial"/>
          <w:sz w:val="24"/>
          <w:szCs w:val="24"/>
        </w:rPr>
      </w:pPr>
    </w:p>
    <w:p w:rsidR="008471B8" w:rsidRDefault="00C21DFA" w:rsidP="00EF5E3B">
      <w:pPr>
        <w:spacing w:after="0" w:line="360" w:lineRule="auto"/>
        <w:jc w:val="both"/>
        <w:rPr>
          <w:rFonts w:ascii="Arial" w:hAnsi="Arial" w:cs="Arial"/>
          <w:sz w:val="24"/>
          <w:szCs w:val="24"/>
        </w:rPr>
      </w:pPr>
      <w:r w:rsidRPr="00EF5E3B">
        <w:rPr>
          <w:rFonts w:ascii="Arial" w:hAnsi="Arial" w:cs="Arial"/>
          <w:sz w:val="24"/>
          <w:szCs w:val="24"/>
        </w:rPr>
        <w:t>At the nurse-led clinic, the patient is assessed and clinically</w:t>
      </w:r>
      <w:r w:rsidR="00852864" w:rsidRPr="00EF5E3B">
        <w:rPr>
          <w:rFonts w:ascii="Arial" w:hAnsi="Arial" w:cs="Arial"/>
          <w:sz w:val="24"/>
          <w:szCs w:val="24"/>
        </w:rPr>
        <w:t xml:space="preserve"> </w:t>
      </w:r>
      <w:r w:rsidRPr="00EF5E3B">
        <w:rPr>
          <w:rFonts w:ascii="Arial" w:hAnsi="Arial" w:cs="Arial"/>
          <w:sz w:val="24"/>
          <w:szCs w:val="24"/>
        </w:rPr>
        <w:t>assessed. They are informed about their MRI findings, often</w:t>
      </w:r>
      <w:r w:rsidR="00852864" w:rsidRPr="00EF5E3B">
        <w:rPr>
          <w:rFonts w:ascii="Arial" w:hAnsi="Arial" w:cs="Arial"/>
          <w:sz w:val="24"/>
          <w:szCs w:val="24"/>
        </w:rPr>
        <w:t xml:space="preserve"> </w:t>
      </w:r>
      <w:r w:rsidRPr="00EF5E3B">
        <w:rPr>
          <w:rFonts w:ascii="Arial" w:hAnsi="Arial" w:cs="Arial"/>
          <w:sz w:val="24"/>
          <w:szCs w:val="24"/>
        </w:rPr>
        <w:t>with the aid of diagrammatic representations of suspicious</w:t>
      </w:r>
      <w:r w:rsidR="008471B8" w:rsidRPr="00EF5E3B">
        <w:rPr>
          <w:rFonts w:ascii="Arial" w:hAnsi="Arial" w:cs="Arial"/>
          <w:sz w:val="24"/>
          <w:szCs w:val="24"/>
        </w:rPr>
        <w:t xml:space="preserve"> </w:t>
      </w:r>
      <w:r w:rsidR="008471B8" w:rsidRPr="00EF5E3B">
        <w:rPr>
          <w:rFonts w:ascii="Arial" w:hAnsi="Arial" w:cs="Arial"/>
          <w:sz w:val="24"/>
          <w:szCs w:val="24"/>
        </w:rPr>
        <w:t>lesions. They are then carefully counselled about their</w:t>
      </w:r>
      <w:r w:rsidR="008471B8" w:rsidRPr="00EF5E3B">
        <w:rPr>
          <w:rFonts w:ascii="Arial" w:hAnsi="Arial" w:cs="Arial"/>
          <w:sz w:val="24"/>
          <w:szCs w:val="24"/>
        </w:rPr>
        <w:t xml:space="preserve"> </w:t>
      </w:r>
      <w:r w:rsidR="008471B8" w:rsidRPr="00EF5E3B">
        <w:rPr>
          <w:rFonts w:ascii="Arial" w:hAnsi="Arial" w:cs="Arial"/>
          <w:sz w:val="24"/>
          <w:szCs w:val="24"/>
        </w:rPr>
        <w:t>management recommendations (Table 4) and rationale for</w:t>
      </w:r>
      <w:r w:rsidR="008471B8" w:rsidRPr="00EF5E3B">
        <w:rPr>
          <w:rFonts w:ascii="Arial" w:hAnsi="Arial" w:cs="Arial"/>
          <w:sz w:val="24"/>
          <w:szCs w:val="24"/>
        </w:rPr>
        <w:t xml:space="preserve"> </w:t>
      </w:r>
      <w:r w:rsidR="008471B8" w:rsidRPr="00EF5E3B">
        <w:rPr>
          <w:rFonts w:ascii="Arial" w:hAnsi="Arial" w:cs="Arial"/>
          <w:sz w:val="24"/>
          <w:szCs w:val="24"/>
        </w:rPr>
        <w:t>the management approach. It is noticeable that the age of the</w:t>
      </w:r>
      <w:r w:rsidR="008471B8" w:rsidRPr="00EF5E3B">
        <w:rPr>
          <w:rFonts w:ascii="Arial" w:hAnsi="Arial" w:cs="Arial"/>
          <w:sz w:val="24"/>
          <w:szCs w:val="24"/>
        </w:rPr>
        <w:t xml:space="preserve"> </w:t>
      </w:r>
      <w:r w:rsidR="008471B8" w:rsidRPr="00EF5E3B">
        <w:rPr>
          <w:rFonts w:ascii="Arial" w:hAnsi="Arial" w:cs="Arial"/>
          <w:sz w:val="24"/>
          <w:szCs w:val="24"/>
        </w:rPr>
        <w:t>patient is an essential element of management of suspicious</w:t>
      </w:r>
      <w:r w:rsidR="008471B8" w:rsidRPr="00EF5E3B">
        <w:rPr>
          <w:rFonts w:ascii="Arial" w:hAnsi="Arial" w:cs="Arial"/>
          <w:sz w:val="24"/>
          <w:szCs w:val="24"/>
        </w:rPr>
        <w:t xml:space="preserve"> </w:t>
      </w:r>
      <w:r w:rsidR="008471B8" w:rsidRPr="00EF5E3B">
        <w:rPr>
          <w:rFonts w:ascii="Arial" w:hAnsi="Arial" w:cs="Arial"/>
          <w:sz w:val="24"/>
          <w:szCs w:val="24"/>
        </w:rPr>
        <w:t>or known prostate cancer. This is owing to the established</w:t>
      </w:r>
      <w:r w:rsidR="008471B8" w:rsidRPr="00EF5E3B">
        <w:rPr>
          <w:rFonts w:ascii="Arial" w:hAnsi="Arial" w:cs="Arial"/>
          <w:sz w:val="24"/>
          <w:szCs w:val="24"/>
        </w:rPr>
        <w:t xml:space="preserve"> </w:t>
      </w:r>
      <w:r w:rsidR="008471B8" w:rsidRPr="00EF5E3B">
        <w:rPr>
          <w:rFonts w:ascii="Arial" w:hAnsi="Arial" w:cs="Arial"/>
          <w:sz w:val="24"/>
          <w:szCs w:val="24"/>
        </w:rPr>
        <w:t>age dependent management approaches in management of</w:t>
      </w:r>
      <w:r w:rsidR="008471B8" w:rsidRPr="00EF5E3B">
        <w:rPr>
          <w:rFonts w:ascii="Arial" w:hAnsi="Arial" w:cs="Arial"/>
          <w:sz w:val="24"/>
          <w:szCs w:val="24"/>
        </w:rPr>
        <w:t xml:space="preserve"> </w:t>
      </w:r>
      <w:r w:rsidR="008471B8" w:rsidRPr="00EF5E3B">
        <w:rPr>
          <w:rFonts w:ascii="Arial" w:hAnsi="Arial" w:cs="Arial"/>
          <w:sz w:val="24"/>
          <w:szCs w:val="24"/>
        </w:rPr>
        <w:t>prostate cancer, ranging from radical therapies in younger age</w:t>
      </w:r>
      <w:r w:rsidR="008471B8" w:rsidRPr="00EF5E3B">
        <w:rPr>
          <w:rFonts w:ascii="Arial" w:hAnsi="Arial" w:cs="Arial"/>
          <w:sz w:val="24"/>
          <w:szCs w:val="24"/>
        </w:rPr>
        <w:t xml:space="preserve"> </w:t>
      </w:r>
      <w:r w:rsidR="008471B8" w:rsidRPr="00EF5E3B">
        <w:rPr>
          <w:rFonts w:ascii="Arial" w:hAnsi="Arial" w:cs="Arial"/>
          <w:sz w:val="24"/>
          <w:szCs w:val="24"/>
        </w:rPr>
        <w:t>range (often less than 75 years) to conservative management</w:t>
      </w:r>
      <w:r w:rsidR="008471B8" w:rsidRPr="00EF5E3B">
        <w:rPr>
          <w:rFonts w:ascii="Arial" w:hAnsi="Arial" w:cs="Arial"/>
          <w:sz w:val="24"/>
          <w:szCs w:val="24"/>
        </w:rPr>
        <w:t xml:space="preserve"> </w:t>
      </w:r>
      <w:r w:rsidR="008471B8" w:rsidRPr="00EF5E3B">
        <w:rPr>
          <w:rFonts w:ascii="Arial" w:hAnsi="Arial" w:cs="Arial"/>
          <w:sz w:val="24"/>
          <w:szCs w:val="24"/>
        </w:rPr>
        <w:t>in the elderly (above 75 years) (</w:t>
      </w:r>
      <w:proofErr w:type="spellStart"/>
      <w:r w:rsidR="008471B8" w:rsidRPr="00EF5E3B">
        <w:rPr>
          <w:rFonts w:ascii="Arial" w:hAnsi="Arial" w:cs="Arial"/>
          <w:sz w:val="24"/>
          <w:szCs w:val="24"/>
        </w:rPr>
        <w:t>Oelke</w:t>
      </w:r>
      <w:proofErr w:type="spellEnd"/>
      <w:r w:rsidR="008471B8" w:rsidRPr="00EF5E3B">
        <w:rPr>
          <w:rFonts w:ascii="Arial" w:hAnsi="Arial" w:cs="Arial"/>
          <w:sz w:val="24"/>
          <w:szCs w:val="24"/>
        </w:rPr>
        <w:t xml:space="preserve"> et al, 2011).</w:t>
      </w:r>
    </w:p>
    <w:p w:rsidR="00EF5E3B" w:rsidRPr="00EF5E3B" w:rsidRDefault="00EF5E3B" w:rsidP="00EF5E3B">
      <w:pPr>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093"/>
        <w:gridCol w:w="2977"/>
        <w:gridCol w:w="2126"/>
        <w:gridCol w:w="2046"/>
      </w:tblGrid>
      <w:tr w:rsidR="008471B8" w:rsidRPr="00EF5E3B" w:rsidTr="005A66E9">
        <w:tc>
          <w:tcPr>
            <w:tcW w:w="9242" w:type="dxa"/>
            <w:gridSpan w:val="4"/>
          </w:tcPr>
          <w:p w:rsidR="008471B8" w:rsidRPr="00EF5E3B" w:rsidRDefault="008471B8" w:rsidP="00EF5E3B">
            <w:pPr>
              <w:spacing w:line="360" w:lineRule="auto"/>
              <w:jc w:val="center"/>
              <w:rPr>
                <w:rFonts w:ascii="Arial" w:hAnsi="Arial" w:cs="Arial"/>
                <w:b/>
                <w:sz w:val="24"/>
                <w:szCs w:val="24"/>
              </w:rPr>
            </w:pPr>
            <w:r w:rsidRPr="00EF5E3B">
              <w:rPr>
                <w:rFonts w:ascii="Arial" w:hAnsi="Arial" w:cs="Arial"/>
                <w:b/>
                <w:sz w:val="24"/>
                <w:szCs w:val="24"/>
              </w:rPr>
              <w:t>Table 4. Management options offered to patients</w:t>
            </w:r>
          </w:p>
        </w:tc>
      </w:tr>
      <w:tr w:rsidR="008471B8" w:rsidRPr="00EF5E3B" w:rsidTr="00E31DC2">
        <w:tc>
          <w:tcPr>
            <w:tcW w:w="2093" w:type="dxa"/>
          </w:tcPr>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Management</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recommendation</w:t>
            </w:r>
          </w:p>
        </w:tc>
        <w:tc>
          <w:tcPr>
            <w:tcW w:w="2977" w:type="dxa"/>
          </w:tcPr>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Rationale for</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recommendation</w:t>
            </w:r>
          </w:p>
        </w:tc>
        <w:tc>
          <w:tcPr>
            <w:tcW w:w="2126" w:type="dxa"/>
          </w:tcPr>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Number of</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patients offered</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or accepted</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recommendation</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(total number 58)</w:t>
            </w:r>
          </w:p>
        </w:tc>
        <w:tc>
          <w:tcPr>
            <w:tcW w:w="2046" w:type="dxa"/>
          </w:tcPr>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Percentage of</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patients offered</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or accepted</w:t>
            </w:r>
          </w:p>
          <w:p w:rsidR="008471B8" w:rsidRPr="00EF5E3B" w:rsidRDefault="008471B8" w:rsidP="00EF5E3B">
            <w:pPr>
              <w:spacing w:line="360" w:lineRule="auto"/>
              <w:jc w:val="both"/>
              <w:rPr>
                <w:rFonts w:ascii="Arial" w:hAnsi="Arial" w:cs="Arial"/>
                <w:sz w:val="24"/>
                <w:szCs w:val="24"/>
              </w:rPr>
            </w:pPr>
            <w:r w:rsidRPr="00EF5E3B">
              <w:rPr>
                <w:rFonts w:ascii="Arial" w:hAnsi="Arial" w:cs="Arial"/>
                <w:sz w:val="24"/>
                <w:szCs w:val="24"/>
              </w:rPr>
              <w:t>recommendation</w:t>
            </w:r>
          </w:p>
        </w:tc>
      </w:tr>
      <w:tr w:rsidR="00F118FC" w:rsidRPr="00EF5E3B" w:rsidTr="00E31DC2">
        <w:trPr>
          <w:trHeight w:val="416"/>
        </w:trPr>
        <w:tc>
          <w:tcPr>
            <w:tcW w:w="2093" w:type="dxa"/>
            <w:vAlign w:val="bottom"/>
          </w:tcPr>
          <w:p w:rsidR="00F118FC" w:rsidRPr="00EF5E3B" w:rsidRDefault="00F118FC" w:rsidP="00EF5E3B">
            <w:pPr>
              <w:spacing w:line="360" w:lineRule="auto"/>
              <w:jc w:val="both"/>
              <w:rPr>
                <w:rFonts w:ascii="Arial" w:hAnsi="Arial" w:cs="Arial"/>
                <w:sz w:val="24"/>
                <w:szCs w:val="24"/>
              </w:rPr>
            </w:pPr>
            <w:r w:rsidRPr="00EF5E3B">
              <w:rPr>
                <w:rFonts w:ascii="Arial" w:eastAsia="Times New Roman" w:hAnsi="Arial" w:cs="Arial"/>
                <w:sz w:val="24"/>
                <w:szCs w:val="24"/>
              </w:rPr>
              <w:t>PSA monitor</w:t>
            </w:r>
          </w:p>
        </w:tc>
        <w:tc>
          <w:tcPr>
            <w:tcW w:w="2977" w:type="dxa"/>
            <w:vAlign w:val="bottom"/>
          </w:tcPr>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 No MRI significant</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prostate lesion with</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normal PSA density</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 xml:space="preserve">(&lt;0.15 </w:t>
            </w:r>
            <w:proofErr w:type="spellStart"/>
            <w:r w:rsidRPr="00EF5E3B">
              <w:rPr>
                <w:rFonts w:ascii="Arial" w:eastAsia="Times New Roman" w:hAnsi="Arial" w:cs="Arial"/>
                <w:sz w:val="24"/>
                <w:szCs w:val="24"/>
              </w:rPr>
              <w:t>ug</w:t>
            </w:r>
            <w:proofErr w:type="spellEnd"/>
            <w:r w:rsidRPr="00EF5E3B">
              <w:rPr>
                <w:rFonts w:ascii="Arial" w:eastAsia="Times New Roman" w:hAnsi="Arial" w:cs="Arial"/>
                <w:sz w:val="24"/>
                <w:szCs w:val="24"/>
              </w:rPr>
              <w:t>/L), or</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elderly age range,</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or significant</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co-morbidities</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 MRI indeterminate</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for significant</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lastRenderedPageBreak/>
              <w:t>prostate lesion in</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elderly age range,</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with significant</w:t>
            </w:r>
          </w:p>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co-morbidities</w:t>
            </w:r>
          </w:p>
        </w:tc>
        <w:tc>
          <w:tcPr>
            <w:tcW w:w="2126" w:type="dxa"/>
            <w:vAlign w:val="bottom"/>
          </w:tcPr>
          <w:p w:rsidR="00F118FC" w:rsidRPr="00EF5E3B" w:rsidRDefault="00F118FC" w:rsidP="00E31DC2">
            <w:pPr>
              <w:spacing w:line="360" w:lineRule="auto"/>
              <w:jc w:val="both"/>
              <w:rPr>
                <w:rFonts w:ascii="Arial" w:hAnsi="Arial" w:cs="Arial"/>
                <w:sz w:val="24"/>
                <w:szCs w:val="24"/>
              </w:rPr>
            </w:pPr>
            <w:r w:rsidRPr="00EF5E3B">
              <w:rPr>
                <w:rFonts w:ascii="Arial" w:eastAsia="Times New Roman" w:hAnsi="Arial" w:cs="Arial"/>
                <w:sz w:val="24"/>
                <w:szCs w:val="24"/>
              </w:rPr>
              <w:lastRenderedPageBreak/>
              <w:t>20 patients</w:t>
            </w:r>
          </w:p>
        </w:tc>
        <w:tc>
          <w:tcPr>
            <w:tcW w:w="2046" w:type="dxa"/>
            <w:vAlign w:val="bottom"/>
          </w:tcPr>
          <w:p w:rsidR="00F118FC" w:rsidRPr="00EF5E3B" w:rsidRDefault="00F118FC"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34.8%</w:t>
            </w:r>
          </w:p>
        </w:tc>
      </w:tr>
      <w:tr w:rsidR="00F118FC" w:rsidRPr="00EF5E3B" w:rsidTr="00E31DC2">
        <w:trPr>
          <w:trHeight w:val="1415"/>
        </w:trPr>
        <w:tc>
          <w:tcPr>
            <w:tcW w:w="2093" w:type="dxa"/>
            <w:vAlign w:val="bottom"/>
          </w:tcPr>
          <w:p w:rsidR="00F118FC" w:rsidRPr="00EF5E3B" w:rsidRDefault="00F118FC" w:rsidP="00EF5E3B">
            <w:pPr>
              <w:spacing w:line="360" w:lineRule="auto"/>
              <w:jc w:val="both"/>
              <w:rPr>
                <w:rFonts w:ascii="Arial" w:hAnsi="Arial" w:cs="Arial"/>
                <w:sz w:val="24"/>
                <w:szCs w:val="24"/>
              </w:rPr>
            </w:pPr>
            <w:r w:rsidRPr="00EF5E3B">
              <w:rPr>
                <w:rFonts w:ascii="Arial" w:eastAsia="Times New Roman" w:hAnsi="Arial" w:cs="Arial"/>
                <w:sz w:val="24"/>
                <w:szCs w:val="24"/>
              </w:rPr>
              <w:lastRenderedPageBreak/>
              <w:t>TRUS prostate</w:t>
            </w:r>
          </w:p>
          <w:p w:rsidR="00F118FC" w:rsidRPr="00EF5E3B" w:rsidRDefault="00F118FC"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biopsies (standard</w:t>
            </w:r>
          </w:p>
          <w:p w:rsidR="00F118FC" w:rsidRPr="00EF5E3B" w:rsidRDefault="00F118FC"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or limited or</w:t>
            </w:r>
          </w:p>
          <w:p w:rsidR="00F118FC" w:rsidRPr="00EF5E3B" w:rsidRDefault="00F118FC"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targeted)</w:t>
            </w:r>
          </w:p>
        </w:tc>
        <w:tc>
          <w:tcPr>
            <w:tcW w:w="2977" w:type="dxa"/>
            <w:vAlign w:val="bottom"/>
          </w:tcPr>
          <w:p w:rsidR="00F118FC" w:rsidRPr="00E31DC2" w:rsidRDefault="00F118FC" w:rsidP="00E31DC2">
            <w:pPr>
              <w:pStyle w:val="ListParagraph"/>
              <w:numPr>
                <w:ilvl w:val="0"/>
                <w:numId w:val="8"/>
              </w:numPr>
              <w:spacing w:line="360" w:lineRule="auto"/>
              <w:jc w:val="both"/>
              <w:rPr>
                <w:rFonts w:ascii="Arial" w:hAnsi="Arial" w:cs="Arial"/>
                <w:sz w:val="24"/>
                <w:szCs w:val="24"/>
              </w:rPr>
            </w:pPr>
            <w:r w:rsidRPr="00E31DC2">
              <w:rPr>
                <w:rFonts w:ascii="Arial" w:eastAsia="Times New Roman" w:hAnsi="Arial" w:cs="Arial"/>
                <w:sz w:val="24"/>
                <w:szCs w:val="24"/>
              </w:rPr>
              <w:t>No MRI significant</w:t>
            </w:r>
            <w:r w:rsidR="00E31DC2" w:rsidRPr="00E31DC2">
              <w:rPr>
                <w:rFonts w:ascii="Arial" w:eastAsia="Times New Roman" w:hAnsi="Arial" w:cs="Arial"/>
                <w:sz w:val="24"/>
                <w:szCs w:val="24"/>
              </w:rPr>
              <w:t xml:space="preserve"> </w:t>
            </w:r>
            <w:r w:rsidRPr="00E31DC2">
              <w:rPr>
                <w:rFonts w:ascii="Arial" w:eastAsia="Times New Roman" w:hAnsi="Arial" w:cs="Arial"/>
                <w:sz w:val="24"/>
                <w:szCs w:val="24"/>
              </w:rPr>
              <w:t>prostate lesion, but</w:t>
            </w:r>
            <w:r w:rsidR="00E31DC2" w:rsidRPr="00E31DC2">
              <w:rPr>
                <w:rFonts w:ascii="Arial" w:eastAsia="Times New Roman" w:hAnsi="Arial" w:cs="Arial"/>
                <w:sz w:val="24"/>
                <w:szCs w:val="24"/>
              </w:rPr>
              <w:t xml:space="preserve"> </w:t>
            </w:r>
            <w:r w:rsidRPr="00E31DC2">
              <w:rPr>
                <w:rFonts w:ascii="Arial" w:eastAsia="Times New Roman" w:hAnsi="Arial" w:cs="Arial"/>
                <w:sz w:val="24"/>
                <w:szCs w:val="24"/>
              </w:rPr>
              <w:t>with abnormal PSA</w:t>
            </w:r>
            <w:r w:rsidR="00E31DC2" w:rsidRPr="00E31DC2">
              <w:rPr>
                <w:rFonts w:ascii="Arial" w:eastAsia="Times New Roman" w:hAnsi="Arial" w:cs="Arial"/>
                <w:sz w:val="24"/>
                <w:szCs w:val="24"/>
              </w:rPr>
              <w:t xml:space="preserve"> </w:t>
            </w:r>
            <w:r w:rsidRPr="00E31DC2">
              <w:rPr>
                <w:rFonts w:ascii="Arial" w:eastAsia="Times New Roman" w:hAnsi="Arial" w:cs="Arial"/>
                <w:sz w:val="24"/>
                <w:szCs w:val="24"/>
              </w:rPr>
              <w:t xml:space="preserve">density ≥ 0.15 </w:t>
            </w:r>
            <w:proofErr w:type="spellStart"/>
            <w:r w:rsidRPr="00E31DC2">
              <w:rPr>
                <w:rFonts w:ascii="Arial" w:eastAsia="Times New Roman" w:hAnsi="Arial" w:cs="Arial"/>
                <w:sz w:val="24"/>
                <w:szCs w:val="24"/>
              </w:rPr>
              <w:t>ug</w:t>
            </w:r>
            <w:proofErr w:type="spellEnd"/>
            <w:r w:rsidRPr="00E31DC2">
              <w:rPr>
                <w:rFonts w:ascii="Arial" w:eastAsia="Times New Roman" w:hAnsi="Arial" w:cs="Arial"/>
                <w:sz w:val="24"/>
                <w:szCs w:val="24"/>
              </w:rPr>
              <w:t>/L</w:t>
            </w:r>
          </w:p>
          <w:p w:rsidR="00F118FC" w:rsidRPr="00E31DC2" w:rsidRDefault="00F118FC" w:rsidP="00E31DC2">
            <w:pPr>
              <w:pStyle w:val="ListParagraph"/>
              <w:numPr>
                <w:ilvl w:val="0"/>
                <w:numId w:val="8"/>
              </w:numPr>
              <w:spacing w:line="360" w:lineRule="auto"/>
              <w:jc w:val="both"/>
              <w:rPr>
                <w:rFonts w:ascii="Arial" w:hAnsi="Arial" w:cs="Arial"/>
                <w:sz w:val="24"/>
                <w:szCs w:val="24"/>
              </w:rPr>
            </w:pPr>
            <w:r w:rsidRPr="00E31DC2">
              <w:rPr>
                <w:rFonts w:ascii="Arial" w:eastAsia="Times New Roman" w:hAnsi="Arial" w:cs="Arial"/>
                <w:sz w:val="24"/>
                <w:szCs w:val="24"/>
              </w:rPr>
              <w:t>MRI indeterminate</w:t>
            </w:r>
            <w:r w:rsidR="00E31DC2" w:rsidRPr="00E31DC2">
              <w:rPr>
                <w:rFonts w:ascii="Arial" w:eastAsia="Times New Roman" w:hAnsi="Arial" w:cs="Arial"/>
                <w:sz w:val="24"/>
                <w:szCs w:val="24"/>
              </w:rPr>
              <w:t xml:space="preserve"> </w:t>
            </w:r>
            <w:r w:rsidRPr="00E31DC2">
              <w:rPr>
                <w:rFonts w:ascii="Arial" w:eastAsia="Times New Roman" w:hAnsi="Arial" w:cs="Arial"/>
                <w:sz w:val="24"/>
                <w:szCs w:val="24"/>
              </w:rPr>
              <w:t>for significant lesion,</w:t>
            </w:r>
            <w:r w:rsidR="00E31DC2" w:rsidRPr="00E31DC2">
              <w:rPr>
                <w:rFonts w:ascii="Arial" w:eastAsia="Times New Roman" w:hAnsi="Arial" w:cs="Arial"/>
                <w:sz w:val="24"/>
                <w:szCs w:val="24"/>
              </w:rPr>
              <w:t xml:space="preserve"> </w:t>
            </w:r>
            <w:r w:rsidRPr="00E31DC2">
              <w:rPr>
                <w:rFonts w:ascii="Arial" w:eastAsia="Times New Roman" w:hAnsi="Arial" w:cs="Arial"/>
                <w:sz w:val="24"/>
                <w:szCs w:val="24"/>
              </w:rPr>
              <w:t>in younger age range</w:t>
            </w:r>
          </w:p>
          <w:p w:rsidR="00F118FC" w:rsidRPr="00E31DC2" w:rsidRDefault="00F118FC" w:rsidP="00E31DC2">
            <w:pPr>
              <w:pStyle w:val="ListParagraph"/>
              <w:numPr>
                <w:ilvl w:val="0"/>
                <w:numId w:val="8"/>
              </w:numPr>
              <w:spacing w:line="360" w:lineRule="auto"/>
              <w:jc w:val="both"/>
              <w:rPr>
                <w:rFonts w:ascii="Arial" w:hAnsi="Arial" w:cs="Arial"/>
                <w:sz w:val="24"/>
                <w:szCs w:val="24"/>
              </w:rPr>
            </w:pPr>
            <w:r w:rsidRPr="00E31DC2">
              <w:rPr>
                <w:rFonts w:ascii="Arial" w:eastAsia="Times New Roman" w:hAnsi="Arial" w:cs="Arial"/>
                <w:sz w:val="24"/>
                <w:szCs w:val="24"/>
              </w:rPr>
              <w:t>MRI definite</w:t>
            </w:r>
            <w:r w:rsidR="00E31DC2" w:rsidRPr="00E31DC2">
              <w:rPr>
                <w:rFonts w:ascii="Arial" w:eastAsia="Times New Roman" w:hAnsi="Arial" w:cs="Arial"/>
                <w:sz w:val="24"/>
                <w:szCs w:val="24"/>
              </w:rPr>
              <w:t xml:space="preserve"> </w:t>
            </w:r>
            <w:r w:rsidRPr="00E31DC2">
              <w:rPr>
                <w:rFonts w:ascii="Arial" w:eastAsia="Times New Roman" w:hAnsi="Arial" w:cs="Arial"/>
                <w:sz w:val="24"/>
                <w:szCs w:val="24"/>
              </w:rPr>
              <w:t>prostate lesion</w:t>
            </w:r>
          </w:p>
        </w:tc>
        <w:tc>
          <w:tcPr>
            <w:tcW w:w="2126" w:type="dxa"/>
            <w:vAlign w:val="bottom"/>
          </w:tcPr>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33</w:t>
            </w:r>
          </w:p>
        </w:tc>
        <w:tc>
          <w:tcPr>
            <w:tcW w:w="2046" w:type="dxa"/>
            <w:vAlign w:val="bottom"/>
          </w:tcPr>
          <w:p w:rsidR="00F118FC" w:rsidRPr="00EF5E3B" w:rsidRDefault="00F118FC"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56.8%</w:t>
            </w:r>
          </w:p>
        </w:tc>
      </w:tr>
      <w:tr w:rsidR="00F118FC" w:rsidRPr="00EF5E3B" w:rsidTr="00E31DC2">
        <w:trPr>
          <w:trHeight w:val="1364"/>
        </w:trPr>
        <w:tc>
          <w:tcPr>
            <w:tcW w:w="2093" w:type="dxa"/>
            <w:vAlign w:val="bottom"/>
          </w:tcPr>
          <w:p w:rsidR="00F118FC" w:rsidRPr="00EF5E3B" w:rsidRDefault="00F118FC"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Template prostate</w:t>
            </w:r>
          </w:p>
          <w:p w:rsidR="00F118FC" w:rsidRPr="00EF5E3B" w:rsidRDefault="00F118FC"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biopsy</w:t>
            </w:r>
          </w:p>
        </w:tc>
        <w:tc>
          <w:tcPr>
            <w:tcW w:w="2977" w:type="dxa"/>
            <w:vAlign w:val="bottom"/>
          </w:tcPr>
          <w:p w:rsidR="00E31DC2" w:rsidRPr="00E31DC2" w:rsidRDefault="00F118FC" w:rsidP="00E31DC2">
            <w:pPr>
              <w:pStyle w:val="ListParagraph"/>
              <w:numPr>
                <w:ilvl w:val="0"/>
                <w:numId w:val="9"/>
              </w:numPr>
              <w:spacing w:line="360" w:lineRule="auto"/>
              <w:jc w:val="both"/>
              <w:rPr>
                <w:rFonts w:ascii="Arial" w:eastAsia="Times New Roman" w:hAnsi="Arial" w:cs="Arial"/>
                <w:sz w:val="24"/>
                <w:szCs w:val="24"/>
              </w:rPr>
            </w:pPr>
            <w:r w:rsidRPr="00E31DC2">
              <w:rPr>
                <w:rFonts w:ascii="Arial" w:eastAsia="Times New Roman" w:hAnsi="Arial" w:cs="Arial"/>
                <w:sz w:val="24"/>
                <w:szCs w:val="24"/>
              </w:rPr>
              <w:t>MRI suspicious</w:t>
            </w:r>
          </w:p>
          <w:p w:rsidR="00E31DC2" w:rsidRPr="00E31DC2" w:rsidRDefault="00F118FC" w:rsidP="00E31DC2">
            <w:pPr>
              <w:pStyle w:val="ListParagraph"/>
              <w:numPr>
                <w:ilvl w:val="0"/>
                <w:numId w:val="9"/>
              </w:numPr>
              <w:spacing w:line="360" w:lineRule="auto"/>
              <w:jc w:val="both"/>
              <w:rPr>
                <w:rFonts w:ascii="Arial" w:eastAsia="Times New Roman" w:hAnsi="Arial" w:cs="Arial"/>
                <w:sz w:val="24"/>
                <w:szCs w:val="24"/>
              </w:rPr>
            </w:pPr>
            <w:r w:rsidRPr="00E31DC2">
              <w:rPr>
                <w:rFonts w:ascii="Arial" w:eastAsia="Times New Roman" w:hAnsi="Arial" w:cs="Arial"/>
                <w:sz w:val="24"/>
                <w:szCs w:val="24"/>
              </w:rPr>
              <w:t>anterior prostate</w:t>
            </w:r>
          </w:p>
          <w:p w:rsidR="00E31DC2" w:rsidRPr="00E31DC2" w:rsidRDefault="00F118FC" w:rsidP="00E31DC2">
            <w:pPr>
              <w:pStyle w:val="ListParagraph"/>
              <w:numPr>
                <w:ilvl w:val="0"/>
                <w:numId w:val="9"/>
              </w:numPr>
              <w:spacing w:line="360" w:lineRule="auto"/>
              <w:jc w:val="both"/>
              <w:rPr>
                <w:rFonts w:ascii="Arial" w:hAnsi="Arial" w:cs="Arial"/>
                <w:sz w:val="24"/>
                <w:szCs w:val="24"/>
              </w:rPr>
            </w:pPr>
            <w:r w:rsidRPr="00E31DC2">
              <w:rPr>
                <w:rFonts w:ascii="Arial" w:eastAsia="Times New Roman" w:hAnsi="Arial" w:cs="Arial"/>
                <w:sz w:val="24"/>
                <w:szCs w:val="24"/>
              </w:rPr>
              <w:t>lesion</w:t>
            </w:r>
          </w:p>
          <w:p w:rsidR="00E31DC2" w:rsidRPr="00E31DC2" w:rsidRDefault="00F118FC" w:rsidP="00E31DC2">
            <w:pPr>
              <w:pStyle w:val="ListParagraph"/>
              <w:numPr>
                <w:ilvl w:val="0"/>
                <w:numId w:val="9"/>
              </w:numPr>
              <w:spacing w:line="360" w:lineRule="auto"/>
              <w:jc w:val="both"/>
              <w:rPr>
                <w:rFonts w:ascii="Arial" w:eastAsia="Times New Roman" w:hAnsi="Arial" w:cs="Arial"/>
                <w:sz w:val="24"/>
                <w:szCs w:val="24"/>
              </w:rPr>
            </w:pPr>
            <w:r w:rsidRPr="00E31DC2">
              <w:rPr>
                <w:rFonts w:ascii="Arial" w:eastAsia="Times New Roman" w:hAnsi="Arial" w:cs="Arial"/>
                <w:sz w:val="24"/>
                <w:szCs w:val="24"/>
              </w:rPr>
              <w:t>Patient considering</w:t>
            </w:r>
          </w:p>
          <w:p w:rsidR="00E31DC2" w:rsidRPr="00E31DC2" w:rsidRDefault="00F118FC" w:rsidP="00E31DC2">
            <w:pPr>
              <w:pStyle w:val="ListParagraph"/>
              <w:numPr>
                <w:ilvl w:val="0"/>
                <w:numId w:val="9"/>
              </w:numPr>
              <w:spacing w:line="360" w:lineRule="auto"/>
              <w:jc w:val="both"/>
              <w:rPr>
                <w:rFonts w:ascii="Arial" w:eastAsia="Times New Roman" w:hAnsi="Arial" w:cs="Arial"/>
                <w:sz w:val="24"/>
                <w:szCs w:val="24"/>
              </w:rPr>
            </w:pPr>
            <w:r w:rsidRPr="00E31DC2">
              <w:rPr>
                <w:rFonts w:ascii="Arial" w:eastAsia="Times New Roman" w:hAnsi="Arial" w:cs="Arial"/>
                <w:sz w:val="24"/>
                <w:szCs w:val="24"/>
              </w:rPr>
              <w:t>minimal therapy</w:t>
            </w:r>
          </w:p>
          <w:p w:rsidR="00E31DC2" w:rsidRPr="00E31DC2" w:rsidRDefault="00F118FC" w:rsidP="00E31DC2">
            <w:pPr>
              <w:pStyle w:val="ListParagraph"/>
              <w:numPr>
                <w:ilvl w:val="0"/>
                <w:numId w:val="9"/>
              </w:numPr>
              <w:spacing w:line="360" w:lineRule="auto"/>
              <w:jc w:val="both"/>
              <w:rPr>
                <w:rFonts w:ascii="Arial" w:eastAsia="Times New Roman" w:hAnsi="Arial" w:cs="Arial"/>
                <w:sz w:val="24"/>
                <w:szCs w:val="24"/>
              </w:rPr>
            </w:pPr>
            <w:r w:rsidRPr="00E31DC2">
              <w:rPr>
                <w:rFonts w:ascii="Arial" w:eastAsia="Times New Roman" w:hAnsi="Arial" w:cs="Arial"/>
                <w:sz w:val="24"/>
                <w:szCs w:val="24"/>
              </w:rPr>
              <w:t>such as INDEX</w:t>
            </w:r>
          </w:p>
          <w:p w:rsidR="00F118FC" w:rsidRPr="00E31DC2" w:rsidRDefault="00F118FC" w:rsidP="00E31DC2">
            <w:pPr>
              <w:pStyle w:val="ListParagraph"/>
              <w:numPr>
                <w:ilvl w:val="0"/>
                <w:numId w:val="9"/>
              </w:numPr>
              <w:spacing w:line="360" w:lineRule="auto"/>
              <w:jc w:val="both"/>
              <w:rPr>
                <w:rFonts w:ascii="Arial" w:hAnsi="Arial" w:cs="Arial"/>
                <w:sz w:val="24"/>
                <w:szCs w:val="24"/>
              </w:rPr>
            </w:pPr>
            <w:r w:rsidRPr="00E31DC2">
              <w:rPr>
                <w:rFonts w:ascii="Arial" w:eastAsia="Times New Roman" w:hAnsi="Arial" w:cs="Arial"/>
                <w:sz w:val="24"/>
                <w:szCs w:val="24"/>
              </w:rPr>
              <w:t>lesion HIFU</w:t>
            </w:r>
          </w:p>
        </w:tc>
        <w:tc>
          <w:tcPr>
            <w:tcW w:w="2126" w:type="dxa"/>
            <w:vAlign w:val="bottom"/>
          </w:tcPr>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4</w:t>
            </w:r>
          </w:p>
        </w:tc>
        <w:tc>
          <w:tcPr>
            <w:tcW w:w="2046" w:type="dxa"/>
            <w:vAlign w:val="bottom"/>
          </w:tcPr>
          <w:p w:rsidR="00F118FC" w:rsidRPr="00EF5E3B" w:rsidRDefault="00F118FC"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6.8%</w:t>
            </w:r>
          </w:p>
        </w:tc>
      </w:tr>
      <w:tr w:rsidR="00F118FC" w:rsidRPr="00EF5E3B" w:rsidTr="00E31DC2">
        <w:trPr>
          <w:trHeight w:val="1510"/>
        </w:trPr>
        <w:tc>
          <w:tcPr>
            <w:tcW w:w="2093" w:type="dxa"/>
            <w:vAlign w:val="bottom"/>
          </w:tcPr>
          <w:p w:rsidR="00F118FC" w:rsidRPr="00EF5E3B" w:rsidRDefault="00F118FC"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Bone scan</w:t>
            </w:r>
          </w:p>
        </w:tc>
        <w:tc>
          <w:tcPr>
            <w:tcW w:w="2977" w:type="dxa"/>
            <w:vAlign w:val="bottom"/>
          </w:tcPr>
          <w:p w:rsidR="00F118FC" w:rsidRPr="00E31DC2" w:rsidRDefault="00F118FC" w:rsidP="00E31DC2">
            <w:pPr>
              <w:pStyle w:val="ListParagraph"/>
              <w:numPr>
                <w:ilvl w:val="0"/>
                <w:numId w:val="10"/>
              </w:numPr>
              <w:spacing w:line="360" w:lineRule="auto"/>
              <w:jc w:val="both"/>
              <w:rPr>
                <w:rFonts w:ascii="Arial" w:hAnsi="Arial" w:cs="Arial"/>
                <w:sz w:val="24"/>
                <w:szCs w:val="24"/>
              </w:rPr>
            </w:pPr>
            <w:r w:rsidRPr="00E31DC2">
              <w:rPr>
                <w:rFonts w:ascii="Arial" w:eastAsia="Times New Roman" w:hAnsi="Arial" w:cs="Arial"/>
                <w:sz w:val="24"/>
                <w:szCs w:val="24"/>
              </w:rPr>
              <w:t>Significant</w:t>
            </w:r>
            <w:r w:rsidR="00E31DC2" w:rsidRPr="00E31DC2">
              <w:rPr>
                <w:rFonts w:ascii="Arial" w:eastAsia="Times New Roman" w:hAnsi="Arial" w:cs="Arial"/>
                <w:sz w:val="24"/>
                <w:szCs w:val="24"/>
              </w:rPr>
              <w:t xml:space="preserve"> P</w:t>
            </w:r>
            <w:r w:rsidRPr="00E31DC2">
              <w:rPr>
                <w:rFonts w:ascii="Arial" w:eastAsia="Times New Roman" w:hAnsi="Arial" w:cs="Arial"/>
                <w:sz w:val="24"/>
                <w:szCs w:val="24"/>
              </w:rPr>
              <w:t>rostate</w:t>
            </w:r>
            <w:r w:rsidR="00E31DC2" w:rsidRPr="00E31DC2">
              <w:rPr>
                <w:rFonts w:ascii="Arial" w:eastAsia="Times New Roman" w:hAnsi="Arial" w:cs="Arial"/>
                <w:sz w:val="24"/>
                <w:szCs w:val="24"/>
              </w:rPr>
              <w:t xml:space="preserve"> </w:t>
            </w:r>
            <w:r w:rsidRPr="00E31DC2">
              <w:rPr>
                <w:rFonts w:ascii="Arial" w:eastAsia="Times New Roman" w:hAnsi="Arial" w:cs="Arial"/>
                <w:sz w:val="24"/>
                <w:szCs w:val="24"/>
              </w:rPr>
              <w:t>lesion on MRI, in</w:t>
            </w:r>
            <w:r w:rsidR="00E31DC2" w:rsidRPr="00E31DC2">
              <w:rPr>
                <w:rFonts w:ascii="Arial" w:eastAsia="Times New Roman" w:hAnsi="Arial" w:cs="Arial"/>
                <w:sz w:val="24"/>
                <w:szCs w:val="24"/>
              </w:rPr>
              <w:t xml:space="preserve"> </w:t>
            </w:r>
            <w:r w:rsidRPr="00E31DC2">
              <w:rPr>
                <w:rFonts w:ascii="Arial" w:eastAsia="Times New Roman" w:hAnsi="Arial" w:cs="Arial"/>
                <w:sz w:val="24"/>
                <w:szCs w:val="24"/>
              </w:rPr>
              <w:t>elderly patients,</w:t>
            </w:r>
            <w:r w:rsidR="00E31DC2">
              <w:rPr>
                <w:rFonts w:ascii="Arial" w:eastAsia="Times New Roman" w:hAnsi="Arial" w:cs="Arial"/>
                <w:sz w:val="24"/>
                <w:szCs w:val="24"/>
              </w:rPr>
              <w:t xml:space="preserve"> </w:t>
            </w:r>
            <w:r w:rsidRPr="00E31DC2">
              <w:rPr>
                <w:rFonts w:ascii="Arial" w:eastAsia="Times New Roman" w:hAnsi="Arial" w:cs="Arial"/>
                <w:sz w:val="24"/>
                <w:szCs w:val="24"/>
              </w:rPr>
              <w:t>with significant</w:t>
            </w:r>
            <w:r w:rsidR="00E31DC2">
              <w:rPr>
                <w:rFonts w:ascii="Arial" w:eastAsia="Times New Roman" w:hAnsi="Arial" w:cs="Arial"/>
                <w:sz w:val="24"/>
                <w:szCs w:val="24"/>
              </w:rPr>
              <w:t xml:space="preserve"> </w:t>
            </w:r>
            <w:r w:rsidRPr="00E31DC2">
              <w:rPr>
                <w:rFonts w:ascii="Arial" w:eastAsia="Times New Roman" w:hAnsi="Arial" w:cs="Arial"/>
                <w:sz w:val="24"/>
                <w:szCs w:val="24"/>
              </w:rPr>
              <w:t>co-morbidities</w:t>
            </w:r>
          </w:p>
        </w:tc>
        <w:tc>
          <w:tcPr>
            <w:tcW w:w="2126" w:type="dxa"/>
            <w:vAlign w:val="bottom"/>
          </w:tcPr>
          <w:p w:rsidR="00F118FC" w:rsidRPr="00EF5E3B" w:rsidRDefault="00F118FC" w:rsidP="00EF5E3B">
            <w:pPr>
              <w:spacing w:line="360" w:lineRule="auto"/>
              <w:ind w:left="80"/>
              <w:jc w:val="both"/>
              <w:rPr>
                <w:rFonts w:ascii="Arial" w:hAnsi="Arial" w:cs="Arial"/>
                <w:sz w:val="24"/>
                <w:szCs w:val="24"/>
              </w:rPr>
            </w:pPr>
            <w:r w:rsidRPr="00EF5E3B">
              <w:rPr>
                <w:rFonts w:ascii="Arial" w:eastAsia="Times New Roman" w:hAnsi="Arial" w:cs="Arial"/>
                <w:sz w:val="24"/>
                <w:szCs w:val="24"/>
              </w:rPr>
              <w:t>3</w:t>
            </w:r>
          </w:p>
        </w:tc>
        <w:tc>
          <w:tcPr>
            <w:tcW w:w="2046" w:type="dxa"/>
            <w:vAlign w:val="bottom"/>
          </w:tcPr>
          <w:p w:rsidR="00F118FC" w:rsidRPr="00EF5E3B" w:rsidRDefault="00F118FC"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5.1%</w:t>
            </w:r>
          </w:p>
        </w:tc>
      </w:tr>
    </w:tbl>
    <w:p w:rsidR="008471B8" w:rsidRPr="00EF5E3B" w:rsidRDefault="008471B8" w:rsidP="00EF5E3B">
      <w:pPr>
        <w:spacing w:after="0" w:line="360" w:lineRule="auto"/>
        <w:jc w:val="both"/>
        <w:rPr>
          <w:rFonts w:ascii="Arial" w:hAnsi="Arial" w:cs="Arial"/>
          <w:sz w:val="24"/>
          <w:szCs w:val="24"/>
        </w:rPr>
      </w:pPr>
    </w:p>
    <w:p w:rsidR="008471B8" w:rsidRDefault="008471B8" w:rsidP="00EF5E3B">
      <w:pPr>
        <w:spacing w:after="0" w:line="360" w:lineRule="auto"/>
        <w:jc w:val="both"/>
        <w:rPr>
          <w:rFonts w:ascii="Arial" w:hAnsi="Arial" w:cs="Arial"/>
          <w:sz w:val="24"/>
          <w:szCs w:val="24"/>
        </w:rPr>
      </w:pPr>
      <w:r w:rsidRPr="00EF5E3B">
        <w:rPr>
          <w:rFonts w:ascii="Arial" w:hAnsi="Arial" w:cs="Arial"/>
          <w:sz w:val="24"/>
          <w:szCs w:val="24"/>
        </w:rPr>
        <w:t>PSA monitor was recommended for patients whose MRI</w:t>
      </w:r>
      <w:r w:rsidRPr="00EF5E3B">
        <w:rPr>
          <w:rFonts w:ascii="Arial" w:hAnsi="Arial" w:cs="Arial"/>
          <w:sz w:val="24"/>
          <w:szCs w:val="24"/>
        </w:rPr>
        <w:t xml:space="preserve"> </w:t>
      </w:r>
      <w:r w:rsidRPr="00EF5E3B">
        <w:rPr>
          <w:rFonts w:ascii="Arial" w:hAnsi="Arial" w:cs="Arial"/>
          <w:sz w:val="24"/>
          <w:szCs w:val="24"/>
        </w:rPr>
        <w:t>findings indicated; non-suspicious MRI prostate lesion, no</w:t>
      </w:r>
      <w:r w:rsidRPr="00EF5E3B">
        <w:rPr>
          <w:rFonts w:ascii="Arial" w:hAnsi="Arial" w:cs="Arial"/>
          <w:sz w:val="24"/>
          <w:szCs w:val="24"/>
        </w:rPr>
        <w:t xml:space="preserve"> </w:t>
      </w:r>
      <w:r w:rsidRPr="00EF5E3B">
        <w:rPr>
          <w:rFonts w:ascii="Arial" w:hAnsi="Arial" w:cs="Arial"/>
          <w:sz w:val="24"/>
          <w:szCs w:val="24"/>
        </w:rPr>
        <w:t>significant MRI prostate lesion, significant comorbidities,</w:t>
      </w:r>
      <w:r w:rsidRPr="00EF5E3B">
        <w:rPr>
          <w:rFonts w:ascii="Arial" w:hAnsi="Arial" w:cs="Arial"/>
          <w:sz w:val="24"/>
          <w:szCs w:val="24"/>
        </w:rPr>
        <w:t xml:space="preserve"> </w:t>
      </w:r>
      <w:r w:rsidRPr="00EF5E3B">
        <w:rPr>
          <w:rFonts w:ascii="Arial" w:hAnsi="Arial" w:cs="Arial"/>
          <w:sz w:val="24"/>
          <w:szCs w:val="24"/>
        </w:rPr>
        <w:t>and indeterminate MRI with low PSA density. This patient</w:t>
      </w:r>
      <w:r w:rsidRPr="00EF5E3B">
        <w:rPr>
          <w:rFonts w:ascii="Arial" w:hAnsi="Arial" w:cs="Arial"/>
          <w:sz w:val="24"/>
          <w:szCs w:val="24"/>
        </w:rPr>
        <w:t xml:space="preserve"> </w:t>
      </w:r>
      <w:r w:rsidRPr="00EF5E3B">
        <w:rPr>
          <w:rFonts w:ascii="Arial" w:hAnsi="Arial" w:cs="Arial"/>
          <w:sz w:val="24"/>
          <w:szCs w:val="24"/>
        </w:rPr>
        <w:t>group avoided prostate biopsies and exposure to associated</w:t>
      </w:r>
      <w:r w:rsidRPr="00EF5E3B">
        <w:rPr>
          <w:rFonts w:ascii="Arial" w:hAnsi="Arial" w:cs="Arial"/>
          <w:sz w:val="24"/>
          <w:szCs w:val="24"/>
        </w:rPr>
        <w:t xml:space="preserve"> </w:t>
      </w:r>
      <w:r w:rsidRPr="00EF5E3B">
        <w:rPr>
          <w:rFonts w:ascii="Arial" w:hAnsi="Arial" w:cs="Arial"/>
          <w:sz w:val="24"/>
          <w:szCs w:val="24"/>
        </w:rPr>
        <w:t>complications. Standard prostate biopsy was offered in the</w:t>
      </w:r>
      <w:r w:rsidRPr="00EF5E3B">
        <w:rPr>
          <w:rFonts w:ascii="Arial" w:hAnsi="Arial" w:cs="Arial"/>
          <w:sz w:val="24"/>
          <w:szCs w:val="24"/>
        </w:rPr>
        <w:t xml:space="preserve"> </w:t>
      </w:r>
      <w:r w:rsidRPr="00EF5E3B">
        <w:rPr>
          <w:rFonts w:ascii="Arial" w:hAnsi="Arial" w:cs="Arial"/>
          <w:sz w:val="24"/>
          <w:szCs w:val="24"/>
        </w:rPr>
        <w:t>majority of cases of suspicious prostate lesion, while limited</w:t>
      </w:r>
      <w:r w:rsidRPr="00EF5E3B">
        <w:rPr>
          <w:rFonts w:ascii="Arial" w:hAnsi="Arial" w:cs="Arial"/>
          <w:sz w:val="24"/>
          <w:szCs w:val="24"/>
        </w:rPr>
        <w:t xml:space="preserve"> </w:t>
      </w:r>
      <w:r w:rsidRPr="00EF5E3B">
        <w:rPr>
          <w:rFonts w:ascii="Arial" w:hAnsi="Arial" w:cs="Arial"/>
          <w:sz w:val="24"/>
          <w:szCs w:val="24"/>
        </w:rPr>
        <w:t>targeted biopsy helped to minimize risk of morbidity in elderly</w:t>
      </w:r>
      <w:r w:rsidRPr="00EF5E3B">
        <w:rPr>
          <w:rFonts w:ascii="Arial" w:hAnsi="Arial" w:cs="Arial"/>
          <w:sz w:val="24"/>
          <w:szCs w:val="24"/>
        </w:rPr>
        <w:t xml:space="preserve"> </w:t>
      </w:r>
      <w:r w:rsidRPr="00EF5E3B">
        <w:rPr>
          <w:rFonts w:ascii="Arial" w:hAnsi="Arial" w:cs="Arial"/>
          <w:sz w:val="24"/>
          <w:szCs w:val="24"/>
        </w:rPr>
        <w:t>patients. Trans-perineum prostate biopsy was offered to patients</w:t>
      </w:r>
      <w:r w:rsidRPr="00EF5E3B">
        <w:rPr>
          <w:rFonts w:ascii="Arial" w:hAnsi="Arial" w:cs="Arial"/>
          <w:sz w:val="24"/>
          <w:szCs w:val="24"/>
        </w:rPr>
        <w:t xml:space="preserve"> </w:t>
      </w:r>
      <w:r w:rsidRPr="00EF5E3B">
        <w:rPr>
          <w:rFonts w:ascii="Arial" w:hAnsi="Arial" w:cs="Arial"/>
          <w:sz w:val="24"/>
          <w:szCs w:val="24"/>
        </w:rPr>
        <w:t xml:space="preserve">with suspicious anterior </w:t>
      </w:r>
      <w:r w:rsidRPr="00EF5E3B">
        <w:rPr>
          <w:rFonts w:ascii="Arial" w:hAnsi="Arial" w:cs="Arial"/>
          <w:sz w:val="24"/>
          <w:szCs w:val="24"/>
        </w:rPr>
        <w:lastRenderedPageBreak/>
        <w:t>prostate lesion that may be difficult</w:t>
      </w:r>
      <w:r w:rsidRPr="00EF5E3B">
        <w:rPr>
          <w:rFonts w:ascii="Arial" w:hAnsi="Arial" w:cs="Arial"/>
          <w:sz w:val="24"/>
          <w:szCs w:val="24"/>
        </w:rPr>
        <w:t xml:space="preserve"> </w:t>
      </w:r>
      <w:r w:rsidRPr="00EF5E3B">
        <w:rPr>
          <w:rFonts w:ascii="Arial" w:hAnsi="Arial" w:cs="Arial"/>
          <w:sz w:val="24"/>
          <w:szCs w:val="24"/>
        </w:rPr>
        <w:t>to biopsy with the standard TRUS prostate biopsy approach</w:t>
      </w:r>
      <w:r w:rsidRPr="00EF5E3B">
        <w:rPr>
          <w:rFonts w:ascii="Arial" w:hAnsi="Arial" w:cs="Arial"/>
          <w:sz w:val="24"/>
          <w:szCs w:val="24"/>
        </w:rPr>
        <w:t xml:space="preserve"> </w:t>
      </w:r>
      <w:r w:rsidRPr="00EF5E3B">
        <w:rPr>
          <w:rFonts w:ascii="Arial" w:hAnsi="Arial" w:cs="Arial"/>
          <w:sz w:val="24"/>
          <w:szCs w:val="24"/>
        </w:rPr>
        <w:t>(</w:t>
      </w:r>
      <w:proofErr w:type="spellStart"/>
      <w:r w:rsidRPr="00EF5E3B">
        <w:rPr>
          <w:rFonts w:ascii="Arial" w:hAnsi="Arial" w:cs="Arial"/>
          <w:sz w:val="24"/>
          <w:szCs w:val="24"/>
        </w:rPr>
        <w:t>Bott</w:t>
      </w:r>
      <w:proofErr w:type="spellEnd"/>
      <w:r w:rsidRPr="00EF5E3B">
        <w:rPr>
          <w:rFonts w:ascii="Arial" w:hAnsi="Arial" w:cs="Arial"/>
          <w:sz w:val="24"/>
          <w:szCs w:val="24"/>
        </w:rPr>
        <w:t xml:space="preserve"> et al, 2002). It was also offered to patients considering</w:t>
      </w:r>
      <w:r w:rsidRPr="00EF5E3B">
        <w:rPr>
          <w:rFonts w:ascii="Arial" w:hAnsi="Arial" w:cs="Arial"/>
          <w:sz w:val="24"/>
          <w:szCs w:val="24"/>
        </w:rPr>
        <w:t xml:space="preserve"> </w:t>
      </w:r>
      <w:r w:rsidRPr="00EF5E3B">
        <w:rPr>
          <w:rFonts w:ascii="Arial" w:hAnsi="Arial" w:cs="Arial"/>
          <w:sz w:val="24"/>
          <w:szCs w:val="24"/>
        </w:rPr>
        <w:t>minimally invasive treatment such as INDEX Lesion HIFU.</w:t>
      </w:r>
      <w:r w:rsidRPr="00EF5E3B">
        <w:rPr>
          <w:rFonts w:ascii="Arial" w:hAnsi="Arial" w:cs="Arial"/>
          <w:sz w:val="24"/>
          <w:szCs w:val="24"/>
        </w:rPr>
        <w:t xml:space="preserve"> </w:t>
      </w:r>
      <w:r w:rsidRPr="00EF5E3B">
        <w:rPr>
          <w:rFonts w:ascii="Arial" w:hAnsi="Arial" w:cs="Arial"/>
          <w:sz w:val="24"/>
          <w:szCs w:val="24"/>
        </w:rPr>
        <w:t>Bone scan only was offered to patients within the older age</w:t>
      </w:r>
      <w:r w:rsidRPr="00EF5E3B">
        <w:rPr>
          <w:rFonts w:ascii="Arial" w:hAnsi="Arial" w:cs="Arial"/>
          <w:sz w:val="24"/>
          <w:szCs w:val="24"/>
        </w:rPr>
        <w:t xml:space="preserve"> </w:t>
      </w:r>
      <w:r w:rsidRPr="00EF5E3B">
        <w:rPr>
          <w:rFonts w:ascii="Arial" w:hAnsi="Arial" w:cs="Arial"/>
          <w:sz w:val="24"/>
          <w:szCs w:val="24"/>
        </w:rPr>
        <w:t>range (75 years and over) with significant MRI prostate lesion.</w:t>
      </w:r>
    </w:p>
    <w:p w:rsidR="00E31DC2" w:rsidRPr="00EF5E3B" w:rsidRDefault="00E31DC2" w:rsidP="00EF5E3B">
      <w:pPr>
        <w:spacing w:after="0" w:line="360" w:lineRule="auto"/>
        <w:jc w:val="both"/>
        <w:rPr>
          <w:rFonts w:ascii="Arial" w:hAnsi="Arial" w:cs="Arial"/>
          <w:sz w:val="24"/>
          <w:szCs w:val="24"/>
        </w:rPr>
      </w:pPr>
    </w:p>
    <w:p w:rsidR="008471B8" w:rsidRDefault="008471B8" w:rsidP="00EF5E3B">
      <w:pPr>
        <w:spacing w:after="0" w:line="360" w:lineRule="auto"/>
        <w:jc w:val="both"/>
        <w:rPr>
          <w:rFonts w:ascii="Arial" w:hAnsi="Arial" w:cs="Arial"/>
          <w:sz w:val="24"/>
          <w:szCs w:val="24"/>
        </w:rPr>
      </w:pPr>
      <w:r w:rsidRPr="00EF5E3B">
        <w:rPr>
          <w:rFonts w:ascii="Arial" w:hAnsi="Arial" w:cs="Arial"/>
          <w:sz w:val="24"/>
          <w:szCs w:val="24"/>
        </w:rPr>
        <w:t>The management options adopted by the patients had</w:t>
      </w:r>
      <w:r w:rsidRPr="00EF5E3B">
        <w:rPr>
          <w:rFonts w:ascii="Arial" w:hAnsi="Arial" w:cs="Arial"/>
          <w:sz w:val="24"/>
          <w:szCs w:val="24"/>
        </w:rPr>
        <w:t xml:space="preserve"> </w:t>
      </w:r>
      <w:r w:rsidRPr="00EF5E3B">
        <w:rPr>
          <w:rFonts w:ascii="Arial" w:hAnsi="Arial" w:cs="Arial"/>
          <w:sz w:val="24"/>
          <w:szCs w:val="24"/>
        </w:rPr>
        <w:t>consequent impact on the departmental compliance with the</w:t>
      </w:r>
      <w:r w:rsidRPr="00EF5E3B">
        <w:rPr>
          <w:rFonts w:ascii="Arial" w:hAnsi="Arial" w:cs="Arial"/>
          <w:sz w:val="24"/>
          <w:szCs w:val="24"/>
        </w:rPr>
        <w:t xml:space="preserve"> </w:t>
      </w:r>
      <w:r w:rsidRPr="00EF5E3B">
        <w:rPr>
          <w:rFonts w:ascii="Arial" w:hAnsi="Arial" w:cs="Arial"/>
          <w:sz w:val="24"/>
          <w:szCs w:val="24"/>
        </w:rPr>
        <w:t>NCWT. Such compliance was dependent on times taken for</w:t>
      </w:r>
      <w:r w:rsidRPr="00EF5E3B">
        <w:rPr>
          <w:rFonts w:ascii="Arial" w:hAnsi="Arial" w:cs="Arial"/>
          <w:sz w:val="24"/>
          <w:szCs w:val="24"/>
        </w:rPr>
        <w:t xml:space="preserve"> </w:t>
      </w:r>
      <w:r w:rsidRPr="00EF5E3B">
        <w:rPr>
          <w:rFonts w:ascii="Arial" w:hAnsi="Arial" w:cs="Arial"/>
          <w:sz w:val="24"/>
          <w:szCs w:val="24"/>
        </w:rPr>
        <w:t>arranging clinical tests like MRI scanning and TRUS prostate</w:t>
      </w:r>
      <w:r w:rsidRPr="00EF5E3B">
        <w:rPr>
          <w:rFonts w:ascii="Arial" w:hAnsi="Arial" w:cs="Arial"/>
          <w:sz w:val="24"/>
          <w:szCs w:val="24"/>
        </w:rPr>
        <w:t xml:space="preserve"> </w:t>
      </w:r>
      <w:r w:rsidRPr="00EF5E3B">
        <w:rPr>
          <w:rFonts w:ascii="Arial" w:hAnsi="Arial" w:cs="Arial"/>
          <w:sz w:val="24"/>
          <w:szCs w:val="24"/>
        </w:rPr>
        <w:t>biopsy, and the clinic review of test reports and management</w:t>
      </w:r>
      <w:r w:rsidRPr="00EF5E3B">
        <w:rPr>
          <w:rFonts w:ascii="Arial" w:hAnsi="Arial" w:cs="Arial"/>
          <w:sz w:val="24"/>
          <w:szCs w:val="24"/>
        </w:rPr>
        <w:t xml:space="preserve"> </w:t>
      </w:r>
      <w:r w:rsidRPr="00EF5E3B">
        <w:rPr>
          <w:rFonts w:ascii="Arial" w:hAnsi="Arial" w:cs="Arial"/>
          <w:sz w:val="24"/>
          <w:szCs w:val="24"/>
        </w:rPr>
        <w:t>recommendations.</w:t>
      </w:r>
    </w:p>
    <w:p w:rsidR="00E31DC2" w:rsidRPr="00EF5E3B" w:rsidRDefault="00E31DC2" w:rsidP="00EF5E3B">
      <w:pPr>
        <w:spacing w:after="0" w:line="360" w:lineRule="auto"/>
        <w:jc w:val="both"/>
        <w:rPr>
          <w:rFonts w:ascii="Arial" w:hAnsi="Arial" w:cs="Arial"/>
          <w:sz w:val="24"/>
          <w:szCs w:val="24"/>
        </w:rPr>
      </w:pPr>
    </w:p>
    <w:p w:rsidR="008471B8" w:rsidRDefault="008471B8" w:rsidP="00EF5E3B">
      <w:pPr>
        <w:spacing w:after="0" w:line="360" w:lineRule="auto"/>
        <w:jc w:val="both"/>
        <w:rPr>
          <w:rFonts w:ascii="Arial" w:hAnsi="Arial" w:cs="Arial"/>
          <w:sz w:val="24"/>
          <w:szCs w:val="24"/>
        </w:rPr>
      </w:pPr>
      <w:r w:rsidRPr="00EF5E3B">
        <w:rPr>
          <w:rFonts w:ascii="Arial" w:hAnsi="Arial" w:cs="Arial"/>
          <w:sz w:val="24"/>
          <w:szCs w:val="24"/>
        </w:rPr>
        <w:t>There was 100% compliance with the 14 days wait times</w:t>
      </w:r>
      <w:r w:rsidRPr="00EF5E3B">
        <w:rPr>
          <w:rFonts w:ascii="Arial" w:hAnsi="Arial" w:cs="Arial"/>
          <w:sz w:val="24"/>
          <w:szCs w:val="24"/>
        </w:rPr>
        <w:t xml:space="preserve"> </w:t>
      </w:r>
      <w:r w:rsidRPr="00EF5E3B">
        <w:rPr>
          <w:rFonts w:ascii="Arial" w:hAnsi="Arial" w:cs="Arial"/>
          <w:sz w:val="24"/>
          <w:szCs w:val="24"/>
        </w:rPr>
        <w:t>when patients should have their first specialist assessment</w:t>
      </w:r>
      <w:r w:rsidRPr="00EF5E3B">
        <w:rPr>
          <w:rFonts w:ascii="Arial" w:hAnsi="Arial" w:cs="Arial"/>
          <w:sz w:val="24"/>
          <w:szCs w:val="24"/>
        </w:rPr>
        <w:t xml:space="preserve"> </w:t>
      </w:r>
      <w:r w:rsidRPr="00EF5E3B">
        <w:rPr>
          <w:rFonts w:ascii="Arial" w:hAnsi="Arial" w:cs="Arial"/>
          <w:sz w:val="24"/>
          <w:szCs w:val="24"/>
        </w:rPr>
        <w:t>from time of GP referral. This was achieved as a result of</w:t>
      </w:r>
      <w:r w:rsidRPr="00EF5E3B">
        <w:rPr>
          <w:rFonts w:ascii="Arial" w:hAnsi="Arial" w:cs="Arial"/>
          <w:sz w:val="24"/>
          <w:szCs w:val="24"/>
        </w:rPr>
        <w:t xml:space="preserve"> </w:t>
      </w:r>
      <w:r w:rsidRPr="00EF5E3B">
        <w:rPr>
          <w:rFonts w:ascii="Arial" w:hAnsi="Arial" w:cs="Arial"/>
          <w:sz w:val="24"/>
          <w:szCs w:val="24"/>
        </w:rPr>
        <w:t>the robust administrative and clinical arrangements in place</w:t>
      </w:r>
      <w:r w:rsidRPr="00EF5E3B">
        <w:rPr>
          <w:rFonts w:ascii="Arial" w:hAnsi="Arial" w:cs="Arial"/>
          <w:sz w:val="24"/>
          <w:szCs w:val="24"/>
        </w:rPr>
        <w:t xml:space="preserve"> </w:t>
      </w:r>
      <w:r w:rsidRPr="00EF5E3B">
        <w:rPr>
          <w:rFonts w:ascii="Arial" w:hAnsi="Arial" w:cs="Arial"/>
          <w:sz w:val="24"/>
          <w:szCs w:val="24"/>
        </w:rPr>
        <w:t>for the identification of target referrals, booking of target</w:t>
      </w:r>
      <w:r w:rsidRPr="00EF5E3B">
        <w:rPr>
          <w:rFonts w:ascii="Arial" w:hAnsi="Arial" w:cs="Arial"/>
          <w:sz w:val="24"/>
          <w:szCs w:val="24"/>
        </w:rPr>
        <w:t xml:space="preserve"> </w:t>
      </w:r>
      <w:r w:rsidRPr="00EF5E3B">
        <w:rPr>
          <w:rFonts w:ascii="Arial" w:hAnsi="Arial" w:cs="Arial"/>
          <w:sz w:val="24"/>
          <w:szCs w:val="24"/>
        </w:rPr>
        <w:t>patients for same-day MRI scan and nurse-led clinic review.</w:t>
      </w:r>
      <w:r w:rsidRPr="00EF5E3B">
        <w:rPr>
          <w:rFonts w:ascii="Arial" w:hAnsi="Arial" w:cs="Arial"/>
          <w:sz w:val="24"/>
          <w:szCs w:val="24"/>
        </w:rPr>
        <w:t xml:space="preserve"> </w:t>
      </w:r>
      <w:r w:rsidRPr="00EF5E3B">
        <w:rPr>
          <w:rFonts w:ascii="Arial" w:hAnsi="Arial" w:cs="Arial"/>
          <w:sz w:val="24"/>
          <w:szCs w:val="24"/>
        </w:rPr>
        <w:t>Ninety-one percent (53) started their management of choice</w:t>
      </w:r>
      <w:r w:rsidRPr="00EF5E3B">
        <w:rPr>
          <w:rFonts w:ascii="Arial" w:hAnsi="Arial" w:cs="Arial"/>
          <w:sz w:val="24"/>
          <w:szCs w:val="24"/>
        </w:rPr>
        <w:t xml:space="preserve"> </w:t>
      </w:r>
      <w:r w:rsidRPr="00EF5E3B">
        <w:rPr>
          <w:rFonts w:ascii="Arial" w:hAnsi="Arial" w:cs="Arial"/>
          <w:sz w:val="24"/>
          <w:szCs w:val="24"/>
        </w:rPr>
        <w:t>within 31 days from time of decision to treat to treatment.</w:t>
      </w:r>
      <w:r w:rsidRPr="00EF5E3B">
        <w:rPr>
          <w:rFonts w:ascii="Arial" w:hAnsi="Arial" w:cs="Arial"/>
          <w:sz w:val="24"/>
          <w:szCs w:val="24"/>
        </w:rPr>
        <w:t xml:space="preserve"> </w:t>
      </w:r>
      <w:r w:rsidRPr="00EF5E3B">
        <w:rPr>
          <w:rFonts w:ascii="Arial" w:hAnsi="Arial" w:cs="Arial"/>
          <w:sz w:val="24"/>
          <w:szCs w:val="24"/>
        </w:rPr>
        <w:t>Also, 91% (53) complied with the 62-days target from time</w:t>
      </w:r>
      <w:r w:rsidRPr="00EF5E3B">
        <w:rPr>
          <w:rFonts w:ascii="Arial" w:hAnsi="Arial" w:cs="Arial"/>
          <w:sz w:val="24"/>
          <w:szCs w:val="24"/>
        </w:rPr>
        <w:t xml:space="preserve"> </w:t>
      </w:r>
      <w:r w:rsidRPr="00EF5E3B">
        <w:rPr>
          <w:rFonts w:ascii="Arial" w:hAnsi="Arial" w:cs="Arial"/>
          <w:sz w:val="24"/>
          <w:szCs w:val="24"/>
        </w:rPr>
        <w:t>of GP referral to treatment date. Five patients (about 9%)</w:t>
      </w:r>
      <w:r w:rsidRPr="00EF5E3B">
        <w:rPr>
          <w:rFonts w:ascii="Arial" w:hAnsi="Arial" w:cs="Arial"/>
          <w:sz w:val="24"/>
          <w:szCs w:val="24"/>
        </w:rPr>
        <w:t xml:space="preserve"> </w:t>
      </w:r>
      <w:r w:rsidRPr="00EF5E3B">
        <w:rPr>
          <w:rFonts w:ascii="Arial" w:hAnsi="Arial" w:cs="Arial"/>
          <w:sz w:val="24"/>
          <w:szCs w:val="24"/>
        </w:rPr>
        <w:t>breached the NCWT system. Four breaches were owing</w:t>
      </w:r>
      <w:r w:rsidRPr="00EF5E3B">
        <w:rPr>
          <w:rFonts w:ascii="Arial" w:hAnsi="Arial" w:cs="Arial"/>
          <w:sz w:val="24"/>
          <w:szCs w:val="24"/>
        </w:rPr>
        <w:t xml:space="preserve"> </w:t>
      </w:r>
      <w:r w:rsidRPr="00EF5E3B">
        <w:rPr>
          <w:rFonts w:ascii="Arial" w:hAnsi="Arial" w:cs="Arial"/>
          <w:sz w:val="24"/>
          <w:szCs w:val="24"/>
        </w:rPr>
        <w:t>to delay in arranging trans-perineum biopsy which often</w:t>
      </w:r>
      <w:r w:rsidRPr="00EF5E3B">
        <w:rPr>
          <w:rFonts w:ascii="Arial" w:hAnsi="Arial" w:cs="Arial"/>
          <w:sz w:val="24"/>
          <w:szCs w:val="24"/>
        </w:rPr>
        <w:t xml:space="preserve"> </w:t>
      </w:r>
      <w:r w:rsidRPr="00EF5E3B">
        <w:rPr>
          <w:rFonts w:ascii="Arial" w:hAnsi="Arial" w:cs="Arial"/>
          <w:sz w:val="24"/>
          <w:szCs w:val="24"/>
        </w:rPr>
        <w:t>has longer waiting time, while one patient failed to attend</w:t>
      </w:r>
      <w:r w:rsidRPr="00EF5E3B">
        <w:rPr>
          <w:rFonts w:ascii="Arial" w:hAnsi="Arial" w:cs="Arial"/>
          <w:sz w:val="24"/>
          <w:szCs w:val="24"/>
        </w:rPr>
        <w:t xml:space="preserve"> </w:t>
      </w:r>
      <w:r w:rsidRPr="00EF5E3B">
        <w:rPr>
          <w:rFonts w:ascii="Arial" w:hAnsi="Arial" w:cs="Arial"/>
          <w:sz w:val="24"/>
          <w:szCs w:val="24"/>
        </w:rPr>
        <w:t>further clinic review. Hence, the five breaches were because</w:t>
      </w:r>
      <w:r w:rsidRPr="00EF5E3B">
        <w:rPr>
          <w:rFonts w:ascii="Arial" w:hAnsi="Arial" w:cs="Arial"/>
          <w:sz w:val="24"/>
          <w:szCs w:val="24"/>
        </w:rPr>
        <w:t xml:space="preserve"> </w:t>
      </w:r>
      <w:r w:rsidRPr="00EF5E3B">
        <w:rPr>
          <w:rFonts w:ascii="Arial" w:hAnsi="Arial" w:cs="Arial"/>
          <w:sz w:val="24"/>
          <w:szCs w:val="24"/>
        </w:rPr>
        <w:t>of patients’ choice of management and not the one-stop</w:t>
      </w:r>
      <w:r w:rsidRPr="00EF5E3B">
        <w:rPr>
          <w:rFonts w:ascii="Arial" w:hAnsi="Arial" w:cs="Arial"/>
          <w:sz w:val="24"/>
          <w:szCs w:val="24"/>
        </w:rPr>
        <w:t xml:space="preserve"> </w:t>
      </w:r>
      <w:r w:rsidRPr="00EF5E3B">
        <w:rPr>
          <w:rFonts w:ascii="Arial" w:hAnsi="Arial" w:cs="Arial"/>
          <w:sz w:val="24"/>
          <w:szCs w:val="24"/>
        </w:rPr>
        <w:t>service pathway.</w:t>
      </w:r>
    </w:p>
    <w:p w:rsidR="00E31DC2" w:rsidRPr="00EF5E3B" w:rsidRDefault="00E31DC2" w:rsidP="00EF5E3B">
      <w:pPr>
        <w:spacing w:after="0" w:line="360" w:lineRule="auto"/>
        <w:jc w:val="both"/>
        <w:rPr>
          <w:rFonts w:ascii="Arial" w:hAnsi="Arial" w:cs="Arial"/>
          <w:sz w:val="24"/>
          <w:szCs w:val="24"/>
        </w:rPr>
      </w:pPr>
    </w:p>
    <w:p w:rsidR="008471B8" w:rsidRPr="00EF5E3B" w:rsidRDefault="008471B8" w:rsidP="00EF5E3B">
      <w:pPr>
        <w:spacing w:after="0" w:line="360" w:lineRule="auto"/>
        <w:jc w:val="both"/>
        <w:rPr>
          <w:rFonts w:ascii="Arial" w:hAnsi="Arial" w:cs="Arial"/>
          <w:b/>
          <w:sz w:val="24"/>
          <w:szCs w:val="24"/>
        </w:rPr>
      </w:pPr>
      <w:r w:rsidRPr="00EF5E3B">
        <w:rPr>
          <w:rFonts w:ascii="Arial" w:hAnsi="Arial" w:cs="Arial"/>
          <w:b/>
          <w:sz w:val="24"/>
          <w:szCs w:val="24"/>
        </w:rPr>
        <w:t>The urology nurse</w:t>
      </w:r>
    </w:p>
    <w:p w:rsidR="008471B8" w:rsidRPr="00EF5E3B" w:rsidRDefault="008471B8" w:rsidP="00EF5E3B">
      <w:pPr>
        <w:spacing w:after="0" w:line="360" w:lineRule="auto"/>
        <w:jc w:val="both"/>
        <w:rPr>
          <w:rFonts w:ascii="Arial" w:hAnsi="Arial" w:cs="Arial"/>
          <w:sz w:val="24"/>
          <w:szCs w:val="24"/>
        </w:rPr>
      </w:pPr>
      <w:r w:rsidRPr="00EF5E3B">
        <w:rPr>
          <w:rFonts w:ascii="Arial" w:hAnsi="Arial" w:cs="Arial"/>
          <w:sz w:val="24"/>
          <w:szCs w:val="24"/>
        </w:rPr>
        <w:t>The nursing role in the provision of the one-stop service</w:t>
      </w:r>
      <w:r w:rsidRPr="00EF5E3B">
        <w:rPr>
          <w:rFonts w:ascii="Arial" w:hAnsi="Arial" w:cs="Arial"/>
          <w:sz w:val="24"/>
          <w:szCs w:val="24"/>
        </w:rPr>
        <w:t xml:space="preserve"> </w:t>
      </w:r>
      <w:r w:rsidRPr="00EF5E3B">
        <w:rPr>
          <w:rFonts w:ascii="Arial" w:hAnsi="Arial" w:cs="Arial"/>
          <w:sz w:val="24"/>
          <w:szCs w:val="24"/>
        </w:rPr>
        <w:t>was crucial and profound. The role of two urology nurse</w:t>
      </w:r>
      <w:r w:rsidRPr="00EF5E3B">
        <w:rPr>
          <w:rFonts w:ascii="Arial" w:hAnsi="Arial" w:cs="Arial"/>
          <w:sz w:val="24"/>
          <w:szCs w:val="24"/>
        </w:rPr>
        <w:t xml:space="preserve"> </w:t>
      </w:r>
      <w:r w:rsidRPr="00EF5E3B">
        <w:rPr>
          <w:rFonts w:ascii="Arial" w:hAnsi="Arial" w:cs="Arial"/>
          <w:sz w:val="24"/>
          <w:szCs w:val="24"/>
        </w:rPr>
        <w:t>specialists involved with the service included:</w:t>
      </w:r>
    </w:p>
    <w:p w:rsidR="008471B8" w:rsidRPr="00E31DC2" w:rsidRDefault="008471B8" w:rsidP="00E31DC2">
      <w:pPr>
        <w:pStyle w:val="ListParagraph"/>
        <w:numPr>
          <w:ilvl w:val="0"/>
          <w:numId w:val="10"/>
        </w:numPr>
        <w:spacing w:after="0" w:line="360" w:lineRule="auto"/>
        <w:jc w:val="both"/>
        <w:rPr>
          <w:rFonts w:ascii="Arial" w:hAnsi="Arial" w:cs="Arial"/>
          <w:sz w:val="24"/>
          <w:szCs w:val="24"/>
        </w:rPr>
      </w:pPr>
      <w:r w:rsidRPr="00E31DC2">
        <w:rPr>
          <w:rFonts w:ascii="Arial" w:hAnsi="Arial" w:cs="Arial"/>
          <w:sz w:val="24"/>
          <w:szCs w:val="24"/>
        </w:rPr>
        <w:t>The coordination of out-patient appointments for MRI</w:t>
      </w:r>
      <w:r w:rsidRPr="00E31DC2">
        <w:rPr>
          <w:rFonts w:ascii="Arial" w:hAnsi="Arial" w:cs="Arial"/>
          <w:sz w:val="24"/>
          <w:szCs w:val="24"/>
        </w:rPr>
        <w:t xml:space="preserve"> </w:t>
      </w:r>
      <w:r w:rsidRPr="00E31DC2">
        <w:rPr>
          <w:rFonts w:ascii="Arial" w:hAnsi="Arial" w:cs="Arial"/>
          <w:sz w:val="24"/>
          <w:szCs w:val="24"/>
        </w:rPr>
        <w:t>scan and clinic review</w:t>
      </w:r>
    </w:p>
    <w:p w:rsidR="008471B8" w:rsidRPr="00E31DC2" w:rsidRDefault="008471B8" w:rsidP="00E31DC2">
      <w:pPr>
        <w:pStyle w:val="ListParagraph"/>
        <w:numPr>
          <w:ilvl w:val="0"/>
          <w:numId w:val="10"/>
        </w:numPr>
        <w:spacing w:after="0" w:line="360" w:lineRule="auto"/>
        <w:jc w:val="both"/>
        <w:rPr>
          <w:rFonts w:ascii="Arial" w:hAnsi="Arial" w:cs="Arial"/>
          <w:sz w:val="24"/>
          <w:szCs w:val="24"/>
        </w:rPr>
      </w:pPr>
      <w:r w:rsidRPr="00E31DC2">
        <w:rPr>
          <w:rFonts w:ascii="Arial" w:hAnsi="Arial" w:cs="Arial"/>
          <w:sz w:val="24"/>
          <w:szCs w:val="24"/>
        </w:rPr>
        <w:t>Presentation of the patient’s history at the prostate MDT</w:t>
      </w:r>
    </w:p>
    <w:p w:rsidR="008471B8" w:rsidRPr="00E31DC2" w:rsidRDefault="008471B8" w:rsidP="00E31DC2">
      <w:pPr>
        <w:pStyle w:val="ListParagraph"/>
        <w:numPr>
          <w:ilvl w:val="0"/>
          <w:numId w:val="10"/>
        </w:numPr>
        <w:spacing w:after="0" w:line="360" w:lineRule="auto"/>
        <w:jc w:val="both"/>
        <w:rPr>
          <w:rFonts w:ascii="Arial" w:hAnsi="Arial" w:cs="Arial"/>
          <w:sz w:val="24"/>
          <w:szCs w:val="24"/>
        </w:rPr>
      </w:pPr>
      <w:r w:rsidRPr="00E31DC2">
        <w:rPr>
          <w:rFonts w:ascii="Arial" w:hAnsi="Arial" w:cs="Arial"/>
          <w:sz w:val="24"/>
          <w:szCs w:val="24"/>
        </w:rPr>
        <w:t>Documentation of management recommendations at the</w:t>
      </w:r>
      <w:r w:rsidRPr="00E31DC2">
        <w:rPr>
          <w:rFonts w:ascii="Arial" w:hAnsi="Arial" w:cs="Arial"/>
          <w:sz w:val="24"/>
          <w:szCs w:val="24"/>
        </w:rPr>
        <w:t xml:space="preserve"> </w:t>
      </w:r>
      <w:r w:rsidRPr="00E31DC2">
        <w:rPr>
          <w:rFonts w:ascii="Arial" w:hAnsi="Arial" w:cs="Arial"/>
          <w:sz w:val="24"/>
          <w:szCs w:val="24"/>
        </w:rPr>
        <w:t>prostate MDT</w:t>
      </w:r>
    </w:p>
    <w:p w:rsidR="00C21DFA" w:rsidRPr="00E31DC2" w:rsidRDefault="008471B8" w:rsidP="00E31DC2">
      <w:pPr>
        <w:pStyle w:val="ListParagraph"/>
        <w:numPr>
          <w:ilvl w:val="0"/>
          <w:numId w:val="10"/>
        </w:numPr>
        <w:spacing w:after="0" w:line="360" w:lineRule="auto"/>
        <w:jc w:val="both"/>
        <w:rPr>
          <w:rFonts w:ascii="Arial" w:hAnsi="Arial" w:cs="Arial"/>
          <w:sz w:val="24"/>
          <w:szCs w:val="24"/>
        </w:rPr>
      </w:pPr>
      <w:r w:rsidRPr="00E31DC2">
        <w:rPr>
          <w:rFonts w:ascii="Arial" w:hAnsi="Arial" w:cs="Arial"/>
          <w:sz w:val="24"/>
          <w:szCs w:val="24"/>
        </w:rPr>
        <w:t>Patient clinic consultation involving assessment, clinical</w:t>
      </w:r>
      <w:r w:rsidRPr="00E31DC2">
        <w:rPr>
          <w:rFonts w:ascii="Arial" w:hAnsi="Arial" w:cs="Arial"/>
          <w:sz w:val="24"/>
          <w:szCs w:val="24"/>
        </w:rPr>
        <w:t xml:space="preserve"> </w:t>
      </w:r>
      <w:r w:rsidRPr="00E31DC2">
        <w:rPr>
          <w:rFonts w:ascii="Arial" w:hAnsi="Arial" w:cs="Arial"/>
          <w:sz w:val="24"/>
          <w:szCs w:val="24"/>
        </w:rPr>
        <w:t>examinations, information giving about MRI findings and</w:t>
      </w:r>
      <w:r w:rsidRPr="00E31DC2">
        <w:rPr>
          <w:rFonts w:ascii="Arial" w:hAnsi="Arial" w:cs="Arial"/>
          <w:sz w:val="24"/>
          <w:szCs w:val="24"/>
        </w:rPr>
        <w:t xml:space="preserve"> </w:t>
      </w:r>
      <w:r w:rsidRPr="00E31DC2">
        <w:rPr>
          <w:rFonts w:ascii="Arial" w:hAnsi="Arial" w:cs="Arial"/>
          <w:sz w:val="24"/>
          <w:szCs w:val="24"/>
        </w:rPr>
        <w:t>prostate MDT management recommendations</w:t>
      </w:r>
    </w:p>
    <w:p w:rsidR="008471B8" w:rsidRPr="00E31DC2" w:rsidRDefault="008471B8" w:rsidP="00E31DC2">
      <w:pPr>
        <w:pStyle w:val="ListParagraph"/>
        <w:numPr>
          <w:ilvl w:val="0"/>
          <w:numId w:val="10"/>
        </w:numPr>
        <w:spacing w:after="0" w:line="360" w:lineRule="auto"/>
        <w:jc w:val="both"/>
        <w:rPr>
          <w:rFonts w:ascii="Arial" w:hAnsi="Arial" w:cs="Arial"/>
          <w:sz w:val="24"/>
          <w:szCs w:val="24"/>
        </w:rPr>
      </w:pPr>
      <w:r w:rsidRPr="00E31DC2">
        <w:rPr>
          <w:rFonts w:ascii="Arial" w:hAnsi="Arial" w:cs="Arial"/>
          <w:sz w:val="24"/>
          <w:szCs w:val="24"/>
        </w:rPr>
        <w:lastRenderedPageBreak/>
        <w:t>Giving information to patients about knowing your</w:t>
      </w:r>
      <w:r w:rsidRPr="00E31DC2">
        <w:rPr>
          <w:rFonts w:ascii="Arial" w:hAnsi="Arial" w:cs="Arial"/>
          <w:sz w:val="24"/>
          <w:szCs w:val="24"/>
        </w:rPr>
        <w:t xml:space="preserve"> </w:t>
      </w:r>
      <w:r w:rsidRPr="00E31DC2">
        <w:rPr>
          <w:rFonts w:ascii="Arial" w:hAnsi="Arial" w:cs="Arial"/>
          <w:sz w:val="24"/>
          <w:szCs w:val="24"/>
        </w:rPr>
        <w:t>prostate, understanding PSA, prostate cancer diagnosis and</w:t>
      </w:r>
      <w:r w:rsidRPr="00E31DC2">
        <w:rPr>
          <w:rFonts w:ascii="Arial" w:hAnsi="Arial" w:cs="Arial"/>
          <w:sz w:val="24"/>
          <w:szCs w:val="24"/>
        </w:rPr>
        <w:t xml:space="preserve"> </w:t>
      </w:r>
      <w:r w:rsidRPr="00E31DC2">
        <w:rPr>
          <w:rFonts w:ascii="Arial" w:hAnsi="Arial" w:cs="Arial"/>
          <w:sz w:val="24"/>
          <w:szCs w:val="24"/>
        </w:rPr>
        <w:t>management of prostate cancer</w:t>
      </w:r>
    </w:p>
    <w:p w:rsidR="008471B8" w:rsidRPr="00E31DC2" w:rsidRDefault="008471B8" w:rsidP="00E31DC2">
      <w:pPr>
        <w:pStyle w:val="ListParagraph"/>
        <w:numPr>
          <w:ilvl w:val="0"/>
          <w:numId w:val="10"/>
        </w:numPr>
        <w:spacing w:after="0" w:line="360" w:lineRule="auto"/>
        <w:jc w:val="both"/>
        <w:rPr>
          <w:rFonts w:ascii="Arial" w:hAnsi="Arial" w:cs="Arial"/>
          <w:sz w:val="24"/>
          <w:szCs w:val="24"/>
        </w:rPr>
      </w:pPr>
      <w:r w:rsidRPr="00E31DC2">
        <w:rPr>
          <w:rFonts w:ascii="Arial" w:hAnsi="Arial" w:cs="Arial"/>
          <w:sz w:val="24"/>
          <w:szCs w:val="24"/>
        </w:rPr>
        <w:t>Requesting clinical tests such as PSA and electrolyte</w:t>
      </w:r>
      <w:r w:rsidRPr="00E31DC2">
        <w:rPr>
          <w:rFonts w:ascii="Arial" w:hAnsi="Arial" w:cs="Arial"/>
          <w:sz w:val="24"/>
          <w:szCs w:val="24"/>
        </w:rPr>
        <w:t xml:space="preserve"> </w:t>
      </w:r>
      <w:r w:rsidRPr="00E31DC2">
        <w:rPr>
          <w:rFonts w:ascii="Arial" w:hAnsi="Arial" w:cs="Arial"/>
          <w:sz w:val="24"/>
          <w:szCs w:val="24"/>
        </w:rPr>
        <w:t xml:space="preserve">pathologies, ultrasound </w:t>
      </w:r>
      <w:proofErr w:type="spellStart"/>
      <w:r w:rsidRPr="00E31DC2">
        <w:rPr>
          <w:rFonts w:ascii="Arial" w:hAnsi="Arial" w:cs="Arial"/>
          <w:sz w:val="24"/>
          <w:szCs w:val="24"/>
        </w:rPr>
        <w:t>cystodynogram</w:t>
      </w:r>
      <w:proofErr w:type="spellEnd"/>
      <w:r w:rsidRPr="00E31DC2">
        <w:rPr>
          <w:rFonts w:ascii="Arial" w:hAnsi="Arial" w:cs="Arial"/>
          <w:sz w:val="24"/>
          <w:szCs w:val="24"/>
        </w:rPr>
        <w:t>, TRUS prostate</w:t>
      </w:r>
      <w:r w:rsidRPr="00E31DC2">
        <w:rPr>
          <w:rFonts w:ascii="Arial" w:hAnsi="Arial" w:cs="Arial"/>
          <w:sz w:val="24"/>
          <w:szCs w:val="24"/>
        </w:rPr>
        <w:t xml:space="preserve"> </w:t>
      </w:r>
      <w:r w:rsidRPr="00E31DC2">
        <w:rPr>
          <w:rFonts w:ascii="Arial" w:hAnsi="Arial" w:cs="Arial"/>
          <w:sz w:val="24"/>
          <w:szCs w:val="24"/>
        </w:rPr>
        <w:t>biopsies, trans-perineum prostate biopsies and bone</w:t>
      </w:r>
      <w:r w:rsidRPr="00E31DC2">
        <w:rPr>
          <w:rFonts w:ascii="Arial" w:hAnsi="Arial" w:cs="Arial"/>
          <w:sz w:val="24"/>
          <w:szCs w:val="24"/>
        </w:rPr>
        <w:t xml:space="preserve"> </w:t>
      </w:r>
      <w:r w:rsidRPr="00E31DC2">
        <w:rPr>
          <w:rFonts w:ascii="Arial" w:hAnsi="Arial" w:cs="Arial"/>
          <w:sz w:val="24"/>
          <w:szCs w:val="24"/>
        </w:rPr>
        <w:t>scan</w:t>
      </w:r>
    </w:p>
    <w:p w:rsidR="008471B8" w:rsidRPr="00E31DC2" w:rsidRDefault="008471B8" w:rsidP="00E31DC2">
      <w:pPr>
        <w:pStyle w:val="ListParagraph"/>
        <w:numPr>
          <w:ilvl w:val="0"/>
          <w:numId w:val="10"/>
        </w:numPr>
        <w:spacing w:after="0" w:line="360" w:lineRule="auto"/>
        <w:jc w:val="both"/>
        <w:rPr>
          <w:rFonts w:ascii="Arial" w:hAnsi="Arial" w:cs="Arial"/>
          <w:sz w:val="24"/>
          <w:szCs w:val="24"/>
        </w:rPr>
      </w:pPr>
      <w:r w:rsidRPr="00E31DC2">
        <w:rPr>
          <w:rFonts w:ascii="Arial" w:hAnsi="Arial" w:cs="Arial"/>
          <w:sz w:val="24"/>
          <w:szCs w:val="24"/>
        </w:rPr>
        <w:t>Compilation and filing of outcomes from prostate MDT</w:t>
      </w:r>
    </w:p>
    <w:p w:rsidR="008471B8" w:rsidRPr="00E31DC2" w:rsidRDefault="008471B8" w:rsidP="00E31DC2">
      <w:pPr>
        <w:pStyle w:val="ListParagraph"/>
        <w:numPr>
          <w:ilvl w:val="0"/>
          <w:numId w:val="10"/>
        </w:numPr>
        <w:spacing w:after="0" w:line="360" w:lineRule="auto"/>
        <w:jc w:val="both"/>
        <w:rPr>
          <w:rFonts w:ascii="Arial" w:hAnsi="Arial" w:cs="Arial"/>
          <w:sz w:val="24"/>
          <w:szCs w:val="24"/>
        </w:rPr>
      </w:pPr>
      <w:r w:rsidRPr="00E31DC2">
        <w:rPr>
          <w:rFonts w:ascii="Arial" w:hAnsi="Arial" w:cs="Arial"/>
          <w:sz w:val="24"/>
          <w:szCs w:val="24"/>
        </w:rPr>
        <w:t>Auditing and reporting of one-stop MRI prostate services</w:t>
      </w:r>
    </w:p>
    <w:p w:rsidR="008471B8" w:rsidRPr="00E31DC2" w:rsidRDefault="008471B8" w:rsidP="00E31DC2">
      <w:pPr>
        <w:pStyle w:val="ListParagraph"/>
        <w:numPr>
          <w:ilvl w:val="0"/>
          <w:numId w:val="10"/>
        </w:numPr>
        <w:spacing w:after="0" w:line="360" w:lineRule="auto"/>
        <w:jc w:val="both"/>
        <w:rPr>
          <w:rFonts w:ascii="Arial" w:hAnsi="Arial" w:cs="Arial"/>
          <w:sz w:val="24"/>
          <w:szCs w:val="24"/>
        </w:rPr>
      </w:pPr>
      <w:r w:rsidRPr="00E31DC2">
        <w:rPr>
          <w:rFonts w:ascii="Arial" w:hAnsi="Arial" w:cs="Arial"/>
          <w:sz w:val="24"/>
          <w:szCs w:val="24"/>
        </w:rPr>
        <w:t>Provision of the key worker link through multimedia</w:t>
      </w:r>
      <w:r w:rsidRPr="00E31DC2">
        <w:rPr>
          <w:rFonts w:ascii="Arial" w:hAnsi="Arial" w:cs="Arial"/>
          <w:sz w:val="24"/>
          <w:szCs w:val="24"/>
        </w:rPr>
        <w:t xml:space="preserve"> </w:t>
      </w:r>
      <w:r w:rsidRPr="00E31DC2">
        <w:rPr>
          <w:rFonts w:ascii="Arial" w:hAnsi="Arial" w:cs="Arial"/>
          <w:sz w:val="24"/>
          <w:szCs w:val="24"/>
        </w:rPr>
        <w:t>communication facilities (telephone, email, letters) between</w:t>
      </w:r>
      <w:r w:rsidRPr="00E31DC2">
        <w:rPr>
          <w:rFonts w:ascii="Arial" w:hAnsi="Arial" w:cs="Arial"/>
          <w:sz w:val="24"/>
          <w:szCs w:val="24"/>
        </w:rPr>
        <w:t xml:space="preserve"> </w:t>
      </w:r>
      <w:r w:rsidRPr="00E31DC2">
        <w:rPr>
          <w:rFonts w:ascii="Arial" w:hAnsi="Arial" w:cs="Arial"/>
          <w:sz w:val="24"/>
          <w:szCs w:val="24"/>
        </w:rPr>
        <w:t>the patient and the hospital and other services.</w:t>
      </w:r>
    </w:p>
    <w:p w:rsidR="00E31DC2" w:rsidRDefault="00E31DC2" w:rsidP="00EF5E3B">
      <w:pPr>
        <w:spacing w:after="0" w:line="360" w:lineRule="auto"/>
        <w:jc w:val="both"/>
        <w:rPr>
          <w:rFonts w:ascii="Arial" w:hAnsi="Arial" w:cs="Arial"/>
          <w:sz w:val="24"/>
          <w:szCs w:val="24"/>
        </w:rPr>
      </w:pPr>
    </w:p>
    <w:p w:rsidR="008471B8" w:rsidRPr="00EF5E3B" w:rsidRDefault="008471B8" w:rsidP="00EF5E3B">
      <w:pPr>
        <w:spacing w:after="0" w:line="360" w:lineRule="auto"/>
        <w:jc w:val="both"/>
        <w:rPr>
          <w:rFonts w:ascii="Arial" w:hAnsi="Arial" w:cs="Arial"/>
          <w:sz w:val="24"/>
          <w:szCs w:val="24"/>
        </w:rPr>
      </w:pPr>
      <w:r w:rsidRPr="00EF5E3B">
        <w:rPr>
          <w:rFonts w:ascii="Arial" w:hAnsi="Arial" w:cs="Arial"/>
          <w:sz w:val="24"/>
          <w:szCs w:val="24"/>
        </w:rPr>
        <w:t>This novel extended role of the specialist nurse has also</w:t>
      </w:r>
      <w:r w:rsidRPr="00EF5E3B">
        <w:rPr>
          <w:rFonts w:ascii="Arial" w:hAnsi="Arial" w:cs="Arial"/>
          <w:sz w:val="24"/>
          <w:szCs w:val="24"/>
        </w:rPr>
        <w:t xml:space="preserve"> </w:t>
      </w:r>
      <w:r w:rsidRPr="00EF5E3B">
        <w:rPr>
          <w:rFonts w:ascii="Arial" w:hAnsi="Arial" w:cs="Arial"/>
          <w:sz w:val="24"/>
          <w:szCs w:val="24"/>
        </w:rPr>
        <w:t>involved the understanding and interpretation of radiological</w:t>
      </w:r>
      <w:r w:rsidRPr="00EF5E3B">
        <w:rPr>
          <w:rFonts w:ascii="Arial" w:hAnsi="Arial" w:cs="Arial"/>
          <w:sz w:val="24"/>
          <w:szCs w:val="24"/>
        </w:rPr>
        <w:t xml:space="preserve"> </w:t>
      </w:r>
      <w:r w:rsidRPr="00EF5E3B">
        <w:rPr>
          <w:rFonts w:ascii="Arial" w:hAnsi="Arial" w:cs="Arial"/>
          <w:sz w:val="24"/>
          <w:szCs w:val="24"/>
        </w:rPr>
        <w:t>information about prostatic disease. The high level of</w:t>
      </w:r>
      <w:r w:rsidRPr="00EF5E3B">
        <w:rPr>
          <w:rFonts w:ascii="Arial" w:hAnsi="Arial" w:cs="Arial"/>
          <w:sz w:val="24"/>
          <w:szCs w:val="24"/>
        </w:rPr>
        <w:t xml:space="preserve"> </w:t>
      </w:r>
      <w:r w:rsidRPr="00EF5E3B">
        <w:rPr>
          <w:rFonts w:ascii="Arial" w:hAnsi="Arial" w:cs="Arial"/>
          <w:sz w:val="24"/>
          <w:szCs w:val="24"/>
        </w:rPr>
        <w:t>dependence on radiological information about patient care</w:t>
      </w:r>
      <w:r w:rsidRPr="00EF5E3B">
        <w:rPr>
          <w:rFonts w:ascii="Arial" w:hAnsi="Arial" w:cs="Arial"/>
          <w:sz w:val="24"/>
          <w:szCs w:val="24"/>
        </w:rPr>
        <w:t xml:space="preserve"> </w:t>
      </w:r>
      <w:r w:rsidRPr="00EF5E3B">
        <w:rPr>
          <w:rFonts w:ascii="Arial" w:hAnsi="Arial" w:cs="Arial"/>
          <w:sz w:val="24"/>
          <w:szCs w:val="24"/>
        </w:rPr>
        <w:t>has been conveniently accommodated within the flexibility</w:t>
      </w:r>
      <w:r w:rsidRPr="00EF5E3B">
        <w:rPr>
          <w:rFonts w:ascii="Arial" w:hAnsi="Arial" w:cs="Arial"/>
          <w:sz w:val="24"/>
          <w:szCs w:val="24"/>
        </w:rPr>
        <w:t xml:space="preserve"> </w:t>
      </w:r>
      <w:r w:rsidRPr="00EF5E3B">
        <w:rPr>
          <w:rFonts w:ascii="Arial" w:hAnsi="Arial" w:cs="Arial"/>
          <w:sz w:val="24"/>
          <w:szCs w:val="24"/>
        </w:rPr>
        <w:t>of specialist nursing which is often configured in accordance</w:t>
      </w:r>
      <w:r w:rsidRPr="00EF5E3B">
        <w:rPr>
          <w:rFonts w:ascii="Arial" w:hAnsi="Arial" w:cs="Arial"/>
          <w:sz w:val="24"/>
          <w:szCs w:val="24"/>
        </w:rPr>
        <w:t xml:space="preserve"> </w:t>
      </w:r>
      <w:r w:rsidRPr="00EF5E3B">
        <w:rPr>
          <w:rFonts w:ascii="Arial" w:hAnsi="Arial" w:cs="Arial"/>
          <w:sz w:val="24"/>
          <w:szCs w:val="24"/>
        </w:rPr>
        <w:t>with service requirement.</w:t>
      </w:r>
    </w:p>
    <w:p w:rsidR="00F118FC" w:rsidRPr="00EF5E3B" w:rsidRDefault="00F118FC" w:rsidP="00EF5E3B">
      <w:pPr>
        <w:spacing w:after="0" w:line="360" w:lineRule="auto"/>
        <w:jc w:val="both"/>
        <w:rPr>
          <w:rFonts w:ascii="Arial" w:hAnsi="Arial" w:cs="Arial"/>
          <w:sz w:val="24"/>
          <w:szCs w:val="24"/>
        </w:rPr>
      </w:pPr>
    </w:p>
    <w:p w:rsidR="00F118FC" w:rsidRPr="00E31DC2" w:rsidRDefault="00F118FC" w:rsidP="00EF5E3B">
      <w:pPr>
        <w:spacing w:after="0" w:line="360" w:lineRule="auto"/>
        <w:jc w:val="both"/>
        <w:rPr>
          <w:rFonts w:ascii="Arial" w:hAnsi="Arial" w:cs="Arial"/>
          <w:b/>
          <w:sz w:val="24"/>
          <w:szCs w:val="24"/>
        </w:rPr>
      </w:pPr>
      <w:r w:rsidRPr="00E31DC2">
        <w:rPr>
          <w:rFonts w:ascii="Arial" w:hAnsi="Arial" w:cs="Arial"/>
          <w:b/>
          <w:sz w:val="24"/>
          <w:szCs w:val="24"/>
        </w:rPr>
        <w:t>Discussion</w:t>
      </w:r>
    </w:p>
    <w:p w:rsidR="00F118FC" w:rsidRPr="00EF5E3B" w:rsidRDefault="00F118FC" w:rsidP="00EF5E3B">
      <w:pPr>
        <w:spacing w:after="0" w:line="360" w:lineRule="auto"/>
        <w:jc w:val="both"/>
        <w:rPr>
          <w:rFonts w:ascii="Arial" w:hAnsi="Arial" w:cs="Arial"/>
          <w:sz w:val="24"/>
          <w:szCs w:val="24"/>
        </w:rPr>
      </w:pPr>
    </w:p>
    <w:p w:rsidR="00F118FC" w:rsidRPr="00EF5E3B" w:rsidRDefault="00F118FC" w:rsidP="00EF5E3B">
      <w:pPr>
        <w:spacing w:after="0" w:line="360" w:lineRule="auto"/>
        <w:jc w:val="both"/>
        <w:rPr>
          <w:rFonts w:ascii="Arial" w:hAnsi="Arial" w:cs="Arial"/>
          <w:sz w:val="24"/>
          <w:szCs w:val="24"/>
        </w:rPr>
      </w:pPr>
      <w:r w:rsidRPr="00EF5E3B">
        <w:rPr>
          <w:rFonts w:ascii="Arial" w:hAnsi="Arial" w:cs="Arial"/>
          <w:sz w:val="24"/>
          <w:szCs w:val="24"/>
        </w:rPr>
        <w:t>There has been a clear demonstration of the positive impact of the utility of MRI scanning to triage patients with raised PSA or prostate cancer concerns. This non-invasive investigation has helped in expediting specialist assessment and MDT decision making over management options. The one-stop service has also helped in compliance with a national guideline on cancer management.</w:t>
      </w:r>
    </w:p>
    <w:p w:rsidR="00F118FC" w:rsidRPr="00EF5E3B" w:rsidRDefault="00F118FC" w:rsidP="00EF5E3B">
      <w:pPr>
        <w:spacing w:after="0" w:line="360" w:lineRule="auto"/>
        <w:jc w:val="both"/>
        <w:rPr>
          <w:rFonts w:ascii="Arial" w:hAnsi="Arial" w:cs="Arial"/>
          <w:sz w:val="24"/>
          <w:szCs w:val="24"/>
        </w:rPr>
      </w:pPr>
    </w:p>
    <w:p w:rsidR="00F118FC" w:rsidRPr="00EF5E3B" w:rsidRDefault="00F118FC" w:rsidP="00EF5E3B">
      <w:pPr>
        <w:spacing w:after="0" w:line="360" w:lineRule="auto"/>
        <w:jc w:val="both"/>
        <w:rPr>
          <w:rFonts w:ascii="Arial" w:hAnsi="Arial" w:cs="Arial"/>
          <w:sz w:val="24"/>
          <w:szCs w:val="24"/>
        </w:rPr>
      </w:pPr>
      <w:r w:rsidRPr="00EF5E3B">
        <w:rPr>
          <w:rFonts w:ascii="Arial" w:hAnsi="Arial" w:cs="Arial"/>
          <w:sz w:val="24"/>
          <w:szCs w:val="24"/>
        </w:rPr>
        <w:t xml:space="preserve">As a non-standard approach, a pre-prostate biopsy MRI scan will inevitably encounter acceptability challenges among different disciplines. Whether radiological diagnosis of prostate cancer will become </w:t>
      </w:r>
      <w:proofErr w:type="gramStart"/>
      <w:r w:rsidRPr="00EF5E3B">
        <w:rPr>
          <w:rFonts w:ascii="Arial" w:hAnsi="Arial" w:cs="Arial"/>
          <w:sz w:val="24"/>
          <w:szCs w:val="24"/>
        </w:rPr>
        <w:t>mainstream</w:t>
      </w:r>
      <w:proofErr w:type="gramEnd"/>
      <w:r w:rsidRPr="00EF5E3B">
        <w:rPr>
          <w:rFonts w:ascii="Arial" w:hAnsi="Arial" w:cs="Arial"/>
          <w:sz w:val="24"/>
          <w:szCs w:val="24"/>
        </w:rPr>
        <w:t xml:space="preserve"> will have to contend with limitations of this technological approach in prostate cancer management. However, the role of MRI scanning in prostate care will continue to be fascinating with growing development of high quality MRI facilities and interests demonstrated by radiologists and interventional urological surgeons. Cost implication of the service is significant, </w:t>
      </w:r>
      <w:r w:rsidRPr="00EF5E3B">
        <w:rPr>
          <w:rFonts w:ascii="Arial" w:hAnsi="Arial" w:cs="Arial"/>
          <w:sz w:val="24"/>
          <w:szCs w:val="24"/>
        </w:rPr>
        <w:lastRenderedPageBreak/>
        <w:t xml:space="preserve">involving acquisition of quality MRI scanners and training </w:t>
      </w:r>
      <w:proofErr w:type="spellStart"/>
      <w:r w:rsidRPr="00EF5E3B">
        <w:rPr>
          <w:rFonts w:ascii="Arial" w:hAnsi="Arial" w:cs="Arial"/>
          <w:sz w:val="24"/>
          <w:szCs w:val="24"/>
        </w:rPr>
        <w:t>uro</w:t>
      </w:r>
      <w:proofErr w:type="spellEnd"/>
      <w:r w:rsidRPr="00EF5E3B">
        <w:rPr>
          <w:rFonts w:ascii="Arial" w:hAnsi="Arial" w:cs="Arial"/>
          <w:sz w:val="24"/>
          <w:szCs w:val="24"/>
        </w:rPr>
        <w:t>-radiologists with a specific interest in prostate imaging.</w:t>
      </w:r>
    </w:p>
    <w:p w:rsidR="00F118FC" w:rsidRPr="00EF5E3B" w:rsidRDefault="00F118FC" w:rsidP="00EF5E3B">
      <w:pPr>
        <w:spacing w:after="0" w:line="360" w:lineRule="auto"/>
        <w:jc w:val="both"/>
        <w:rPr>
          <w:rFonts w:ascii="Arial" w:hAnsi="Arial" w:cs="Arial"/>
          <w:sz w:val="24"/>
          <w:szCs w:val="24"/>
        </w:rPr>
      </w:pPr>
    </w:p>
    <w:p w:rsidR="00F118FC" w:rsidRPr="00EF5E3B" w:rsidRDefault="00F118FC" w:rsidP="00EF5E3B">
      <w:pPr>
        <w:spacing w:after="0" w:line="360" w:lineRule="auto"/>
        <w:jc w:val="both"/>
        <w:rPr>
          <w:rFonts w:ascii="Arial" w:hAnsi="Arial" w:cs="Arial"/>
          <w:sz w:val="24"/>
          <w:szCs w:val="24"/>
        </w:rPr>
      </w:pPr>
      <w:r w:rsidRPr="00EF5E3B">
        <w:rPr>
          <w:rFonts w:ascii="Arial" w:hAnsi="Arial" w:cs="Arial"/>
          <w:sz w:val="24"/>
          <w:szCs w:val="24"/>
        </w:rPr>
        <w:t>The MDT approach to care is a significant clinical governance and quality assurance aspect of the service. The weekly team meeting among clinicians from different backgrounds, including radiology, pathology, surgery, research, nursing and administration, have helped to develop a forum for critical case review of individual patients. The outcome</w:t>
      </w:r>
      <w:r w:rsidRPr="00EF5E3B">
        <w:rPr>
          <w:rFonts w:ascii="Arial" w:hAnsi="Arial" w:cs="Arial"/>
          <w:sz w:val="24"/>
          <w:szCs w:val="24"/>
        </w:rPr>
        <w:t xml:space="preserve"> </w:t>
      </w:r>
      <w:r w:rsidRPr="00EF5E3B">
        <w:rPr>
          <w:rFonts w:ascii="Arial" w:hAnsi="Arial" w:cs="Arial"/>
          <w:sz w:val="24"/>
          <w:szCs w:val="24"/>
        </w:rPr>
        <w:t>of the exercise results in different clinical perceptions of patient care and increases the team’s understanding of the radiological management of prostate cancer.</w:t>
      </w:r>
    </w:p>
    <w:p w:rsidR="00F118FC" w:rsidRPr="00EF5E3B" w:rsidRDefault="00F118FC" w:rsidP="00EF5E3B">
      <w:pPr>
        <w:spacing w:after="0" w:line="360" w:lineRule="auto"/>
        <w:jc w:val="both"/>
        <w:rPr>
          <w:rFonts w:ascii="Arial" w:hAnsi="Arial" w:cs="Arial"/>
          <w:sz w:val="24"/>
          <w:szCs w:val="24"/>
        </w:rPr>
      </w:pPr>
    </w:p>
    <w:p w:rsidR="00F118FC" w:rsidRDefault="00F118FC" w:rsidP="00EF5E3B">
      <w:pPr>
        <w:spacing w:after="0" w:line="360" w:lineRule="auto"/>
        <w:jc w:val="both"/>
        <w:rPr>
          <w:rFonts w:ascii="Arial" w:hAnsi="Arial" w:cs="Arial"/>
          <w:sz w:val="24"/>
          <w:szCs w:val="24"/>
        </w:rPr>
      </w:pPr>
      <w:r w:rsidRPr="00EF5E3B">
        <w:rPr>
          <w:rFonts w:ascii="Arial" w:hAnsi="Arial" w:cs="Arial"/>
          <w:sz w:val="24"/>
          <w:szCs w:val="24"/>
        </w:rPr>
        <w:t>The impact of the one-stop MRI prostate clinic on prostate cancer management is in its embryonic stage. It provokes further inquiries into other aspects of this service, including the patient experience with short notice and long day appointments, and the quality of nurse-led clinic review of radiological findings and MDT recommendations. There is also the need to understand the long-term prostate cancer risk for patients managed with PSA monitor on the basis of MRI findings.</w:t>
      </w:r>
    </w:p>
    <w:p w:rsidR="00E31DC2" w:rsidRPr="00EF5E3B" w:rsidRDefault="00E31DC2" w:rsidP="00EF5E3B">
      <w:pPr>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460"/>
        <w:gridCol w:w="2268"/>
        <w:gridCol w:w="2264"/>
        <w:gridCol w:w="2250"/>
      </w:tblGrid>
      <w:tr w:rsidR="00E31DC2" w:rsidRPr="00EF5E3B" w:rsidTr="00A00D43">
        <w:tc>
          <w:tcPr>
            <w:tcW w:w="9242" w:type="dxa"/>
            <w:gridSpan w:val="4"/>
          </w:tcPr>
          <w:p w:rsidR="00E31DC2" w:rsidRPr="00E31DC2" w:rsidRDefault="00E31DC2" w:rsidP="00E31DC2">
            <w:pPr>
              <w:spacing w:line="360" w:lineRule="auto"/>
              <w:jc w:val="center"/>
              <w:rPr>
                <w:rFonts w:ascii="Arial" w:hAnsi="Arial" w:cs="Arial"/>
                <w:b/>
                <w:sz w:val="24"/>
                <w:szCs w:val="24"/>
              </w:rPr>
            </w:pPr>
            <w:r w:rsidRPr="00E31DC2">
              <w:rPr>
                <w:rFonts w:ascii="Arial" w:hAnsi="Arial" w:cs="Arial"/>
                <w:b/>
                <w:sz w:val="24"/>
                <w:szCs w:val="24"/>
              </w:rPr>
              <w:t>Table 5. Impact of management options on NCWT</w:t>
            </w:r>
          </w:p>
        </w:tc>
      </w:tr>
      <w:tr w:rsidR="00EF5E3B" w:rsidRPr="00EF5E3B" w:rsidTr="00EF5E3B">
        <w:tc>
          <w:tcPr>
            <w:tcW w:w="2460" w:type="dxa"/>
          </w:tcPr>
          <w:p w:rsidR="00EF5E3B" w:rsidRPr="00E31DC2" w:rsidRDefault="00EF5E3B" w:rsidP="00EF5E3B">
            <w:pPr>
              <w:spacing w:line="360" w:lineRule="auto"/>
              <w:jc w:val="both"/>
              <w:rPr>
                <w:rFonts w:ascii="Arial" w:hAnsi="Arial" w:cs="Arial"/>
                <w:b/>
                <w:sz w:val="24"/>
                <w:szCs w:val="24"/>
              </w:rPr>
            </w:pPr>
            <w:r w:rsidRPr="00E31DC2">
              <w:rPr>
                <w:rFonts w:ascii="Arial" w:hAnsi="Arial" w:cs="Arial"/>
                <w:b/>
                <w:sz w:val="24"/>
                <w:szCs w:val="24"/>
              </w:rPr>
              <w:t>Target wait times</w:t>
            </w:r>
          </w:p>
        </w:tc>
        <w:tc>
          <w:tcPr>
            <w:tcW w:w="2268" w:type="dxa"/>
          </w:tcPr>
          <w:p w:rsidR="00EF5E3B" w:rsidRPr="00E31DC2" w:rsidRDefault="00EF5E3B" w:rsidP="00EF5E3B">
            <w:pPr>
              <w:spacing w:line="360" w:lineRule="auto"/>
              <w:jc w:val="both"/>
              <w:rPr>
                <w:rFonts w:ascii="Arial" w:hAnsi="Arial" w:cs="Arial"/>
                <w:b/>
                <w:sz w:val="24"/>
                <w:szCs w:val="24"/>
              </w:rPr>
            </w:pPr>
            <w:r w:rsidRPr="00E31DC2">
              <w:rPr>
                <w:rFonts w:ascii="Arial" w:hAnsi="Arial" w:cs="Arial"/>
                <w:b/>
                <w:sz w:val="24"/>
                <w:szCs w:val="24"/>
              </w:rPr>
              <w:t>Description</w:t>
            </w:r>
          </w:p>
        </w:tc>
        <w:tc>
          <w:tcPr>
            <w:tcW w:w="2264" w:type="dxa"/>
          </w:tcPr>
          <w:p w:rsidR="00EF5E3B" w:rsidRPr="00E31DC2" w:rsidRDefault="00EF5E3B" w:rsidP="00EF5E3B">
            <w:pPr>
              <w:spacing w:line="360" w:lineRule="auto"/>
              <w:jc w:val="both"/>
              <w:rPr>
                <w:rFonts w:ascii="Arial" w:hAnsi="Arial" w:cs="Arial"/>
                <w:b/>
                <w:sz w:val="24"/>
                <w:szCs w:val="24"/>
              </w:rPr>
            </w:pPr>
            <w:r w:rsidRPr="00E31DC2">
              <w:rPr>
                <w:rFonts w:ascii="Arial" w:hAnsi="Arial" w:cs="Arial"/>
                <w:b/>
                <w:sz w:val="24"/>
                <w:szCs w:val="24"/>
              </w:rPr>
              <w:t>Compliance</w:t>
            </w:r>
          </w:p>
        </w:tc>
        <w:tc>
          <w:tcPr>
            <w:tcW w:w="2250" w:type="dxa"/>
          </w:tcPr>
          <w:p w:rsidR="00EF5E3B" w:rsidRPr="00E31DC2" w:rsidRDefault="00EF5E3B" w:rsidP="00EF5E3B">
            <w:pPr>
              <w:spacing w:line="360" w:lineRule="auto"/>
              <w:jc w:val="both"/>
              <w:rPr>
                <w:rFonts w:ascii="Arial" w:hAnsi="Arial" w:cs="Arial"/>
                <w:b/>
                <w:sz w:val="24"/>
                <w:szCs w:val="24"/>
              </w:rPr>
            </w:pPr>
            <w:r w:rsidRPr="00E31DC2">
              <w:rPr>
                <w:rFonts w:ascii="Arial" w:hAnsi="Arial" w:cs="Arial"/>
                <w:b/>
                <w:sz w:val="24"/>
                <w:szCs w:val="24"/>
              </w:rPr>
              <w:t>Percentage</w:t>
            </w:r>
          </w:p>
        </w:tc>
      </w:tr>
      <w:tr w:rsidR="00EF5E3B" w:rsidRPr="00EF5E3B" w:rsidTr="00282F9E">
        <w:trPr>
          <w:trHeight w:val="437"/>
        </w:trPr>
        <w:tc>
          <w:tcPr>
            <w:tcW w:w="2460" w:type="dxa"/>
            <w:vAlign w:val="bottom"/>
          </w:tcPr>
          <w:p w:rsidR="00EF5E3B" w:rsidRPr="00EF5E3B" w:rsidRDefault="00EF5E3B"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Fourteen days or</w:t>
            </w:r>
          </w:p>
          <w:p w:rsidR="00EF5E3B" w:rsidRPr="00EF5E3B" w:rsidRDefault="00EF5E3B"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two weeks target</w:t>
            </w:r>
          </w:p>
        </w:tc>
        <w:tc>
          <w:tcPr>
            <w:tcW w:w="2268" w:type="dxa"/>
            <w:vAlign w:val="bottom"/>
          </w:tcPr>
          <w:p w:rsidR="00EF5E3B" w:rsidRPr="00EF5E3B" w:rsidRDefault="00EF5E3B"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Time from GP referral to</w:t>
            </w:r>
          </w:p>
          <w:p w:rsidR="00EF5E3B" w:rsidRPr="00EF5E3B" w:rsidRDefault="00EF5E3B"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first specialist assessment</w:t>
            </w:r>
          </w:p>
        </w:tc>
        <w:tc>
          <w:tcPr>
            <w:tcW w:w="2264" w:type="dxa"/>
            <w:vAlign w:val="bottom"/>
          </w:tcPr>
          <w:p w:rsidR="00EF5E3B" w:rsidRPr="00EF5E3B" w:rsidRDefault="00EF5E3B"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58</w:t>
            </w:r>
          </w:p>
        </w:tc>
        <w:tc>
          <w:tcPr>
            <w:tcW w:w="2250" w:type="dxa"/>
            <w:vAlign w:val="bottom"/>
          </w:tcPr>
          <w:p w:rsidR="00EF5E3B" w:rsidRPr="00EF5E3B" w:rsidRDefault="00EF5E3B" w:rsidP="00EF5E3B">
            <w:pPr>
              <w:spacing w:line="360" w:lineRule="auto"/>
              <w:ind w:left="200"/>
              <w:jc w:val="both"/>
              <w:rPr>
                <w:rFonts w:ascii="Arial" w:hAnsi="Arial" w:cs="Arial"/>
                <w:sz w:val="24"/>
                <w:szCs w:val="24"/>
              </w:rPr>
            </w:pPr>
            <w:r w:rsidRPr="00EF5E3B">
              <w:rPr>
                <w:rFonts w:ascii="Arial" w:eastAsia="Times New Roman" w:hAnsi="Arial" w:cs="Arial"/>
                <w:sz w:val="24"/>
                <w:szCs w:val="24"/>
              </w:rPr>
              <w:t>100%</w:t>
            </w:r>
          </w:p>
        </w:tc>
      </w:tr>
      <w:tr w:rsidR="00EF5E3B" w:rsidRPr="00EF5E3B" w:rsidTr="0067605C">
        <w:trPr>
          <w:trHeight w:val="586"/>
        </w:trPr>
        <w:tc>
          <w:tcPr>
            <w:tcW w:w="2460" w:type="dxa"/>
            <w:vAlign w:val="bottom"/>
          </w:tcPr>
          <w:p w:rsidR="00EF5E3B" w:rsidRPr="00EF5E3B" w:rsidRDefault="00EF5E3B"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Thirty-one days</w:t>
            </w:r>
          </w:p>
          <w:p w:rsidR="00EF5E3B" w:rsidRPr="00EF5E3B" w:rsidRDefault="00EF5E3B"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target</w:t>
            </w:r>
          </w:p>
        </w:tc>
        <w:tc>
          <w:tcPr>
            <w:tcW w:w="2268" w:type="dxa"/>
            <w:vAlign w:val="bottom"/>
          </w:tcPr>
          <w:p w:rsidR="00EF5E3B" w:rsidRPr="00EF5E3B" w:rsidRDefault="00EF5E3B"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Time from decision to treat</w:t>
            </w:r>
          </w:p>
          <w:p w:rsidR="00EF5E3B" w:rsidRPr="00EF5E3B" w:rsidRDefault="00EF5E3B"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to start of treatment of choice</w:t>
            </w:r>
          </w:p>
        </w:tc>
        <w:tc>
          <w:tcPr>
            <w:tcW w:w="2264" w:type="dxa"/>
            <w:vAlign w:val="bottom"/>
          </w:tcPr>
          <w:p w:rsidR="00EF5E3B" w:rsidRPr="00EF5E3B" w:rsidRDefault="00EF5E3B"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53</w:t>
            </w:r>
          </w:p>
        </w:tc>
        <w:tc>
          <w:tcPr>
            <w:tcW w:w="2250" w:type="dxa"/>
            <w:vAlign w:val="bottom"/>
          </w:tcPr>
          <w:p w:rsidR="00EF5E3B" w:rsidRPr="00EF5E3B" w:rsidRDefault="00EF5E3B" w:rsidP="00EF5E3B">
            <w:pPr>
              <w:spacing w:line="360" w:lineRule="auto"/>
              <w:ind w:left="200"/>
              <w:jc w:val="both"/>
              <w:rPr>
                <w:rFonts w:ascii="Arial" w:hAnsi="Arial" w:cs="Arial"/>
                <w:sz w:val="24"/>
                <w:szCs w:val="24"/>
              </w:rPr>
            </w:pPr>
            <w:r w:rsidRPr="00EF5E3B">
              <w:rPr>
                <w:rFonts w:ascii="Arial" w:eastAsia="Times New Roman" w:hAnsi="Arial" w:cs="Arial"/>
                <w:sz w:val="24"/>
                <w:szCs w:val="24"/>
              </w:rPr>
              <w:t>91.3%</w:t>
            </w:r>
          </w:p>
        </w:tc>
      </w:tr>
      <w:tr w:rsidR="00E31DC2" w:rsidRPr="00EF5E3B" w:rsidTr="00FD1DCB">
        <w:trPr>
          <w:trHeight w:val="1656"/>
        </w:trPr>
        <w:tc>
          <w:tcPr>
            <w:tcW w:w="2460" w:type="dxa"/>
            <w:vAlign w:val="bottom"/>
          </w:tcPr>
          <w:p w:rsidR="00E31DC2" w:rsidRPr="00EF5E3B" w:rsidRDefault="00E31DC2"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Sixty-two days</w:t>
            </w:r>
          </w:p>
          <w:p w:rsidR="00E31DC2" w:rsidRPr="00EF5E3B" w:rsidRDefault="00E31DC2" w:rsidP="00EF5E3B">
            <w:pPr>
              <w:spacing w:line="360" w:lineRule="auto"/>
              <w:ind w:left="120"/>
              <w:jc w:val="both"/>
              <w:rPr>
                <w:rFonts w:ascii="Arial" w:hAnsi="Arial" w:cs="Arial"/>
                <w:sz w:val="24"/>
                <w:szCs w:val="24"/>
              </w:rPr>
            </w:pPr>
            <w:r w:rsidRPr="00EF5E3B">
              <w:rPr>
                <w:rFonts w:ascii="Arial" w:eastAsia="Times New Roman" w:hAnsi="Arial" w:cs="Arial"/>
                <w:sz w:val="24"/>
                <w:szCs w:val="24"/>
              </w:rPr>
              <w:t>target</w:t>
            </w:r>
          </w:p>
        </w:tc>
        <w:tc>
          <w:tcPr>
            <w:tcW w:w="2268" w:type="dxa"/>
            <w:vAlign w:val="bottom"/>
          </w:tcPr>
          <w:p w:rsidR="00E31DC2" w:rsidRPr="00EF5E3B" w:rsidRDefault="00E31DC2"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Time from GP referral to start</w:t>
            </w:r>
          </w:p>
          <w:p w:rsidR="00E31DC2" w:rsidRPr="00EF5E3B" w:rsidRDefault="00E31DC2"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of treatment of choice</w:t>
            </w:r>
          </w:p>
        </w:tc>
        <w:tc>
          <w:tcPr>
            <w:tcW w:w="2264" w:type="dxa"/>
            <w:vAlign w:val="bottom"/>
          </w:tcPr>
          <w:p w:rsidR="00E31DC2" w:rsidRPr="00EF5E3B" w:rsidRDefault="00E31DC2" w:rsidP="00EF5E3B">
            <w:pPr>
              <w:spacing w:line="360" w:lineRule="auto"/>
              <w:ind w:left="140"/>
              <w:jc w:val="both"/>
              <w:rPr>
                <w:rFonts w:ascii="Arial" w:hAnsi="Arial" w:cs="Arial"/>
                <w:sz w:val="24"/>
                <w:szCs w:val="24"/>
              </w:rPr>
            </w:pPr>
            <w:r w:rsidRPr="00EF5E3B">
              <w:rPr>
                <w:rFonts w:ascii="Arial" w:eastAsia="Times New Roman" w:hAnsi="Arial" w:cs="Arial"/>
                <w:sz w:val="24"/>
                <w:szCs w:val="24"/>
              </w:rPr>
              <w:t>53</w:t>
            </w:r>
          </w:p>
        </w:tc>
        <w:tc>
          <w:tcPr>
            <w:tcW w:w="2250" w:type="dxa"/>
            <w:vAlign w:val="bottom"/>
          </w:tcPr>
          <w:p w:rsidR="00E31DC2" w:rsidRPr="00EF5E3B" w:rsidRDefault="00E31DC2" w:rsidP="00EF5E3B">
            <w:pPr>
              <w:spacing w:line="360" w:lineRule="auto"/>
              <w:ind w:left="200"/>
              <w:jc w:val="both"/>
              <w:rPr>
                <w:rFonts w:ascii="Arial" w:hAnsi="Arial" w:cs="Arial"/>
                <w:sz w:val="24"/>
                <w:szCs w:val="24"/>
              </w:rPr>
            </w:pPr>
            <w:r w:rsidRPr="00EF5E3B">
              <w:rPr>
                <w:rFonts w:ascii="Arial" w:eastAsia="Times New Roman" w:hAnsi="Arial" w:cs="Arial"/>
                <w:sz w:val="24"/>
                <w:szCs w:val="24"/>
              </w:rPr>
              <w:t>91.3%</w:t>
            </w:r>
          </w:p>
        </w:tc>
      </w:tr>
    </w:tbl>
    <w:p w:rsidR="00F118FC" w:rsidRPr="00EF5E3B" w:rsidRDefault="00F118FC" w:rsidP="00EF5E3B">
      <w:pPr>
        <w:spacing w:after="0" w:line="360" w:lineRule="auto"/>
        <w:jc w:val="both"/>
        <w:rPr>
          <w:rFonts w:ascii="Arial" w:hAnsi="Arial" w:cs="Arial"/>
          <w:sz w:val="24"/>
          <w:szCs w:val="24"/>
        </w:rPr>
      </w:pPr>
    </w:p>
    <w:p w:rsidR="00F118FC" w:rsidRDefault="00F118FC" w:rsidP="00EF5E3B">
      <w:pPr>
        <w:spacing w:after="0" w:line="360" w:lineRule="auto"/>
        <w:jc w:val="both"/>
        <w:rPr>
          <w:rFonts w:ascii="Arial" w:hAnsi="Arial" w:cs="Arial"/>
          <w:sz w:val="24"/>
          <w:szCs w:val="24"/>
        </w:rPr>
      </w:pPr>
    </w:p>
    <w:p w:rsidR="00E31DC2" w:rsidRPr="00EF5E3B" w:rsidRDefault="00E31DC2" w:rsidP="00EF5E3B">
      <w:pPr>
        <w:spacing w:after="0" w:line="360" w:lineRule="auto"/>
        <w:jc w:val="both"/>
        <w:rPr>
          <w:rFonts w:ascii="Arial" w:hAnsi="Arial" w:cs="Arial"/>
          <w:sz w:val="24"/>
          <w:szCs w:val="24"/>
        </w:rPr>
      </w:pPr>
    </w:p>
    <w:p w:rsidR="00F118FC" w:rsidRPr="00E31DC2" w:rsidRDefault="00F118FC" w:rsidP="00EF5E3B">
      <w:pPr>
        <w:spacing w:after="0" w:line="360" w:lineRule="auto"/>
        <w:jc w:val="both"/>
        <w:rPr>
          <w:rFonts w:ascii="Arial" w:hAnsi="Arial" w:cs="Arial"/>
          <w:b/>
          <w:sz w:val="24"/>
          <w:szCs w:val="24"/>
        </w:rPr>
      </w:pPr>
      <w:r w:rsidRPr="00E31DC2">
        <w:rPr>
          <w:rFonts w:ascii="Arial" w:hAnsi="Arial" w:cs="Arial"/>
          <w:b/>
          <w:sz w:val="24"/>
          <w:szCs w:val="24"/>
        </w:rPr>
        <w:t>Conclusion</w:t>
      </w:r>
    </w:p>
    <w:p w:rsidR="00F118FC" w:rsidRPr="00EF5E3B" w:rsidRDefault="00F118FC" w:rsidP="00EF5E3B">
      <w:pPr>
        <w:spacing w:after="0" w:line="360" w:lineRule="auto"/>
        <w:jc w:val="both"/>
        <w:rPr>
          <w:rFonts w:ascii="Arial" w:hAnsi="Arial" w:cs="Arial"/>
          <w:sz w:val="24"/>
          <w:szCs w:val="24"/>
        </w:rPr>
      </w:pPr>
    </w:p>
    <w:p w:rsidR="00F118FC" w:rsidRDefault="00F118FC" w:rsidP="00EF5E3B">
      <w:pPr>
        <w:spacing w:after="0" w:line="360" w:lineRule="auto"/>
        <w:jc w:val="both"/>
        <w:rPr>
          <w:rFonts w:ascii="Arial" w:hAnsi="Arial" w:cs="Arial"/>
          <w:sz w:val="24"/>
          <w:szCs w:val="24"/>
        </w:rPr>
      </w:pPr>
      <w:r w:rsidRPr="00EF5E3B">
        <w:rPr>
          <w:rFonts w:ascii="Arial" w:hAnsi="Arial" w:cs="Arial"/>
          <w:sz w:val="24"/>
          <w:szCs w:val="24"/>
        </w:rPr>
        <w:t>This article has used the findings from the audit of a one-stop MRI prostate service to understand its impact on prostate cancer care. The key focus has been on whether the use of MRI prostate as a triage investigation can help improve compliance with the National Cancer Wait Times system. These findings have provided encouraging results on the prospect of MRI use in prostate cancer care. Similarly, the article has indicated that there is need for further understanding of a developing aspect of care, especially from the perspective</w:t>
      </w:r>
      <w:r w:rsidR="00EF5E3B" w:rsidRPr="00EF5E3B">
        <w:rPr>
          <w:rFonts w:ascii="Arial" w:hAnsi="Arial" w:cs="Arial"/>
          <w:sz w:val="24"/>
          <w:szCs w:val="24"/>
        </w:rPr>
        <w:t xml:space="preserve"> </w:t>
      </w:r>
      <w:r w:rsidRPr="00EF5E3B">
        <w:rPr>
          <w:rFonts w:ascii="Arial" w:hAnsi="Arial" w:cs="Arial"/>
          <w:sz w:val="24"/>
          <w:szCs w:val="24"/>
        </w:rPr>
        <w:t>of patients, clinicians and stakeholders.</w:t>
      </w:r>
      <w:r w:rsidRPr="00EF5E3B">
        <w:rPr>
          <w:rFonts w:ascii="Arial" w:hAnsi="Arial" w:cs="Arial"/>
          <w:sz w:val="24"/>
          <w:szCs w:val="24"/>
        </w:rPr>
        <w:tab/>
      </w:r>
      <w:r w:rsidRPr="00EF5E3B">
        <w:rPr>
          <w:rFonts w:ascii="Arial" w:hAnsi="Arial" w:cs="Arial"/>
          <w:sz w:val="24"/>
          <w:szCs w:val="24"/>
        </w:rPr>
        <w:tab/>
      </w:r>
    </w:p>
    <w:p w:rsidR="00E31DC2" w:rsidRPr="00EF5E3B" w:rsidRDefault="00E31DC2" w:rsidP="00EF5E3B">
      <w:pPr>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F5E3B" w:rsidRPr="00EF5E3B" w:rsidTr="00EF5E3B">
        <w:tc>
          <w:tcPr>
            <w:tcW w:w="9242" w:type="dxa"/>
          </w:tcPr>
          <w:p w:rsidR="00EF5E3B" w:rsidRPr="00E31DC2" w:rsidRDefault="00EF5E3B" w:rsidP="00E31DC2">
            <w:pPr>
              <w:spacing w:line="360" w:lineRule="auto"/>
              <w:jc w:val="center"/>
              <w:rPr>
                <w:rFonts w:ascii="Arial" w:hAnsi="Arial" w:cs="Arial"/>
                <w:b/>
                <w:sz w:val="24"/>
                <w:szCs w:val="24"/>
              </w:rPr>
            </w:pPr>
            <w:r w:rsidRPr="00E31DC2">
              <w:rPr>
                <w:rFonts w:ascii="Arial" w:hAnsi="Arial" w:cs="Arial"/>
                <w:b/>
                <w:sz w:val="24"/>
                <w:szCs w:val="24"/>
              </w:rPr>
              <w:t>Key points</w:t>
            </w:r>
          </w:p>
          <w:p w:rsidR="00EF5E3B" w:rsidRPr="00EF5E3B" w:rsidRDefault="00EF5E3B" w:rsidP="00EF5E3B">
            <w:pPr>
              <w:spacing w:line="360" w:lineRule="auto"/>
              <w:jc w:val="both"/>
              <w:rPr>
                <w:rFonts w:ascii="Arial" w:hAnsi="Arial" w:cs="Arial"/>
                <w:sz w:val="24"/>
                <w:szCs w:val="24"/>
              </w:rPr>
            </w:pPr>
          </w:p>
          <w:p w:rsidR="00EF5E3B" w:rsidRPr="00E31DC2" w:rsidRDefault="00EF5E3B" w:rsidP="00E31DC2">
            <w:pPr>
              <w:pStyle w:val="ListParagraph"/>
              <w:numPr>
                <w:ilvl w:val="0"/>
                <w:numId w:val="11"/>
              </w:numPr>
              <w:spacing w:line="360" w:lineRule="auto"/>
              <w:jc w:val="both"/>
              <w:rPr>
                <w:rFonts w:ascii="Arial" w:hAnsi="Arial" w:cs="Arial"/>
                <w:sz w:val="24"/>
                <w:szCs w:val="24"/>
              </w:rPr>
            </w:pPr>
            <w:r w:rsidRPr="00E31DC2">
              <w:rPr>
                <w:rFonts w:ascii="Arial" w:hAnsi="Arial" w:cs="Arial"/>
                <w:sz w:val="24"/>
                <w:szCs w:val="24"/>
              </w:rPr>
              <w:t>Serum PSA blood test is the key determinant used by the NCWT for initiating specialist investigation for prostate cancer, and is an essential test fo</w:t>
            </w:r>
            <w:r w:rsidR="00E31DC2" w:rsidRPr="00E31DC2">
              <w:rPr>
                <w:rFonts w:ascii="Arial" w:hAnsi="Arial" w:cs="Arial"/>
                <w:sz w:val="24"/>
                <w:szCs w:val="24"/>
              </w:rPr>
              <w:t>r the management of the disease</w:t>
            </w:r>
          </w:p>
          <w:p w:rsidR="00EF5E3B" w:rsidRPr="00E31DC2" w:rsidRDefault="00EF5E3B" w:rsidP="00E31DC2">
            <w:pPr>
              <w:pStyle w:val="ListParagraph"/>
              <w:numPr>
                <w:ilvl w:val="0"/>
                <w:numId w:val="11"/>
              </w:numPr>
              <w:spacing w:line="360" w:lineRule="auto"/>
              <w:jc w:val="both"/>
              <w:rPr>
                <w:rFonts w:ascii="Arial" w:hAnsi="Arial" w:cs="Arial"/>
                <w:sz w:val="24"/>
                <w:szCs w:val="24"/>
              </w:rPr>
            </w:pPr>
            <w:r w:rsidRPr="00E31DC2">
              <w:rPr>
                <w:rFonts w:ascii="Arial" w:hAnsi="Arial" w:cs="Arial"/>
                <w:sz w:val="24"/>
                <w:szCs w:val="24"/>
              </w:rPr>
              <w:t>Though TRUS prostate biopsy is used for definitive diagnosis of prostate cancer, imaging techniques like MRI scanning are promising first-line</w:t>
            </w:r>
            <w:r w:rsidR="00E31DC2" w:rsidRPr="00E31DC2">
              <w:rPr>
                <w:rFonts w:ascii="Arial" w:hAnsi="Arial" w:cs="Arial"/>
                <w:sz w:val="24"/>
                <w:szCs w:val="24"/>
              </w:rPr>
              <w:t xml:space="preserve"> specialist investigative tools</w:t>
            </w:r>
          </w:p>
          <w:p w:rsidR="00EF5E3B" w:rsidRPr="00E31DC2" w:rsidRDefault="00EF5E3B" w:rsidP="00E31DC2">
            <w:pPr>
              <w:pStyle w:val="ListParagraph"/>
              <w:numPr>
                <w:ilvl w:val="0"/>
                <w:numId w:val="11"/>
              </w:numPr>
              <w:spacing w:line="360" w:lineRule="auto"/>
              <w:jc w:val="both"/>
              <w:rPr>
                <w:rFonts w:ascii="Arial" w:hAnsi="Arial" w:cs="Arial"/>
                <w:sz w:val="24"/>
                <w:szCs w:val="24"/>
              </w:rPr>
            </w:pPr>
            <w:r w:rsidRPr="00E31DC2">
              <w:rPr>
                <w:rFonts w:ascii="Arial" w:hAnsi="Arial" w:cs="Arial"/>
                <w:sz w:val="24"/>
                <w:szCs w:val="24"/>
              </w:rPr>
              <w:t>A one-stop service that involves MRI scanning, MDT discussion and nurse-led clinic review has demonstrated clinical usefulness in the management of men with raised</w:t>
            </w:r>
            <w:r w:rsidR="00E31DC2" w:rsidRPr="00E31DC2">
              <w:rPr>
                <w:rFonts w:ascii="Arial" w:hAnsi="Arial" w:cs="Arial"/>
                <w:sz w:val="24"/>
                <w:szCs w:val="24"/>
              </w:rPr>
              <w:t xml:space="preserve"> PSA or prostate cancer concern</w:t>
            </w:r>
          </w:p>
          <w:p w:rsidR="00EF5E3B" w:rsidRPr="00E31DC2" w:rsidRDefault="00EF5E3B" w:rsidP="00E31DC2">
            <w:pPr>
              <w:pStyle w:val="ListParagraph"/>
              <w:numPr>
                <w:ilvl w:val="0"/>
                <w:numId w:val="11"/>
              </w:numPr>
              <w:spacing w:line="360" w:lineRule="auto"/>
              <w:jc w:val="both"/>
              <w:rPr>
                <w:rFonts w:ascii="Arial" w:hAnsi="Arial" w:cs="Arial"/>
                <w:sz w:val="24"/>
                <w:szCs w:val="24"/>
              </w:rPr>
            </w:pPr>
            <w:r w:rsidRPr="00E31DC2">
              <w:rPr>
                <w:rFonts w:ascii="Arial" w:hAnsi="Arial" w:cs="Arial"/>
                <w:sz w:val="24"/>
                <w:szCs w:val="24"/>
              </w:rPr>
              <w:t>The role of the urology clinical nurse specialist has proven to be pivotal in the coordination of services around the management of patients wit</w:t>
            </w:r>
            <w:r w:rsidR="00E31DC2" w:rsidRPr="00E31DC2">
              <w:rPr>
                <w:rFonts w:ascii="Arial" w:hAnsi="Arial" w:cs="Arial"/>
                <w:sz w:val="24"/>
                <w:szCs w:val="24"/>
              </w:rPr>
              <w:t>h raised PSA or prostate cancer</w:t>
            </w:r>
          </w:p>
          <w:p w:rsidR="00EF5E3B" w:rsidRPr="00E31DC2" w:rsidRDefault="00EF5E3B" w:rsidP="00E31DC2">
            <w:pPr>
              <w:pStyle w:val="ListParagraph"/>
              <w:numPr>
                <w:ilvl w:val="0"/>
                <w:numId w:val="11"/>
              </w:numPr>
              <w:spacing w:line="360" w:lineRule="auto"/>
              <w:jc w:val="both"/>
              <w:rPr>
                <w:rFonts w:ascii="Arial" w:hAnsi="Arial" w:cs="Arial"/>
                <w:sz w:val="24"/>
                <w:szCs w:val="24"/>
              </w:rPr>
            </w:pPr>
            <w:r w:rsidRPr="00E31DC2">
              <w:rPr>
                <w:rFonts w:ascii="Arial" w:hAnsi="Arial" w:cs="Arial"/>
                <w:sz w:val="24"/>
                <w:szCs w:val="24"/>
              </w:rPr>
              <w:t>The emerging use of MRI scanning as first-line investigation for prostate cancer will continue to attract patients, clinicians and stakeholders</w:t>
            </w:r>
          </w:p>
        </w:tc>
      </w:tr>
    </w:tbl>
    <w:p w:rsidR="00E31DC2" w:rsidRDefault="00E31DC2" w:rsidP="00EF5E3B">
      <w:pPr>
        <w:spacing w:after="0" w:line="360" w:lineRule="auto"/>
        <w:jc w:val="both"/>
        <w:rPr>
          <w:rFonts w:ascii="Arial" w:hAnsi="Arial" w:cs="Arial"/>
          <w:sz w:val="24"/>
          <w:szCs w:val="24"/>
        </w:rPr>
      </w:pPr>
    </w:p>
    <w:p w:rsidR="00E31DC2" w:rsidRDefault="00E31DC2" w:rsidP="00EF5E3B">
      <w:pPr>
        <w:spacing w:after="0" w:line="360" w:lineRule="auto"/>
        <w:jc w:val="both"/>
        <w:rPr>
          <w:rFonts w:ascii="Arial" w:hAnsi="Arial" w:cs="Arial"/>
          <w:sz w:val="24"/>
          <w:szCs w:val="24"/>
        </w:rPr>
      </w:pPr>
    </w:p>
    <w:p w:rsidR="00E31DC2" w:rsidRDefault="00E31DC2" w:rsidP="00EF5E3B">
      <w:pPr>
        <w:spacing w:after="0" w:line="360" w:lineRule="auto"/>
        <w:jc w:val="both"/>
        <w:rPr>
          <w:rFonts w:ascii="Arial" w:hAnsi="Arial" w:cs="Arial"/>
          <w:sz w:val="24"/>
          <w:szCs w:val="24"/>
        </w:rPr>
      </w:pPr>
    </w:p>
    <w:p w:rsidR="00E31DC2" w:rsidRDefault="00E31DC2" w:rsidP="00EF5E3B">
      <w:pPr>
        <w:spacing w:after="0" w:line="360" w:lineRule="auto"/>
        <w:jc w:val="both"/>
        <w:rPr>
          <w:rFonts w:ascii="Arial" w:hAnsi="Arial" w:cs="Arial"/>
          <w:sz w:val="24"/>
          <w:szCs w:val="24"/>
        </w:rPr>
      </w:pPr>
    </w:p>
    <w:p w:rsidR="00E31DC2" w:rsidRDefault="00E31DC2" w:rsidP="00EF5E3B">
      <w:pPr>
        <w:spacing w:after="0" w:line="360" w:lineRule="auto"/>
        <w:jc w:val="both"/>
        <w:rPr>
          <w:rFonts w:ascii="Arial" w:hAnsi="Arial" w:cs="Arial"/>
          <w:sz w:val="24"/>
          <w:szCs w:val="24"/>
        </w:rPr>
      </w:pPr>
    </w:p>
    <w:p w:rsidR="00E31DC2" w:rsidRDefault="00E31DC2" w:rsidP="00EF5E3B">
      <w:pPr>
        <w:spacing w:after="0" w:line="360" w:lineRule="auto"/>
        <w:jc w:val="both"/>
        <w:rPr>
          <w:rFonts w:ascii="Arial" w:hAnsi="Arial" w:cs="Arial"/>
          <w:sz w:val="24"/>
          <w:szCs w:val="24"/>
        </w:rPr>
      </w:pPr>
    </w:p>
    <w:p w:rsidR="00E31DC2" w:rsidRPr="00E31DC2" w:rsidRDefault="00E31DC2" w:rsidP="00EF5E3B">
      <w:pPr>
        <w:spacing w:after="0" w:line="360" w:lineRule="auto"/>
        <w:jc w:val="both"/>
        <w:rPr>
          <w:rFonts w:ascii="Arial" w:hAnsi="Arial" w:cs="Arial"/>
          <w:b/>
          <w:sz w:val="24"/>
          <w:szCs w:val="24"/>
        </w:rPr>
      </w:pPr>
      <w:r w:rsidRPr="00E31DC2">
        <w:rPr>
          <w:rFonts w:ascii="Arial" w:hAnsi="Arial" w:cs="Arial"/>
          <w:b/>
          <w:sz w:val="24"/>
          <w:szCs w:val="24"/>
        </w:rPr>
        <w:t xml:space="preserve">References </w:t>
      </w:r>
    </w:p>
    <w:p w:rsidR="00E31DC2" w:rsidRDefault="00E31DC2"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r w:rsidRPr="00EF5E3B">
        <w:rPr>
          <w:rFonts w:ascii="Arial" w:hAnsi="Arial" w:cs="Arial"/>
          <w:sz w:val="24"/>
          <w:szCs w:val="24"/>
        </w:rPr>
        <w:t xml:space="preserve">Ahmed HU, Kirkham A, Arya M et al (2009) </w:t>
      </w:r>
      <w:proofErr w:type="gramStart"/>
      <w:r w:rsidRPr="00EF5E3B">
        <w:rPr>
          <w:rFonts w:ascii="Arial" w:hAnsi="Arial" w:cs="Arial"/>
          <w:sz w:val="24"/>
          <w:szCs w:val="24"/>
        </w:rPr>
        <w:t>Is</w:t>
      </w:r>
      <w:proofErr w:type="gramEnd"/>
      <w:r w:rsidRPr="00EF5E3B">
        <w:rPr>
          <w:rFonts w:ascii="Arial" w:hAnsi="Arial" w:cs="Arial"/>
          <w:sz w:val="24"/>
          <w:szCs w:val="24"/>
        </w:rPr>
        <w:t xml:space="preserve"> it time to consider a role for MRI before prostate biopsy? </w:t>
      </w:r>
      <w:r w:rsidRPr="00E31DC2">
        <w:rPr>
          <w:rFonts w:ascii="Arial" w:hAnsi="Arial" w:cs="Arial"/>
          <w:i/>
          <w:sz w:val="24"/>
          <w:szCs w:val="24"/>
        </w:rPr>
        <w:t>Nature Reviews Clinical Oncology</w:t>
      </w:r>
      <w:r w:rsidRPr="00EF5E3B">
        <w:rPr>
          <w:rFonts w:ascii="Arial" w:hAnsi="Arial" w:cs="Arial"/>
          <w:sz w:val="24"/>
          <w:szCs w:val="24"/>
        </w:rPr>
        <w:t xml:space="preserve"> 6: 197–206 </w:t>
      </w:r>
      <w:proofErr w:type="spellStart"/>
      <w:r w:rsidRPr="00EF5E3B">
        <w:rPr>
          <w:rFonts w:ascii="Arial" w:hAnsi="Arial" w:cs="Arial"/>
          <w:sz w:val="24"/>
          <w:szCs w:val="24"/>
        </w:rPr>
        <w:t>Andriole</w:t>
      </w:r>
      <w:proofErr w:type="spellEnd"/>
      <w:r w:rsidRPr="00EF5E3B">
        <w:rPr>
          <w:rFonts w:ascii="Arial" w:hAnsi="Arial" w:cs="Arial"/>
          <w:sz w:val="24"/>
          <w:szCs w:val="24"/>
        </w:rPr>
        <w:t xml:space="preserve"> GL, Grubb RL, Buys SS et al (2009) Mortality results from a randomized prostate-cancer screening trial. N </w:t>
      </w:r>
      <w:proofErr w:type="spellStart"/>
      <w:r w:rsidRPr="00EF5E3B">
        <w:rPr>
          <w:rFonts w:ascii="Arial" w:hAnsi="Arial" w:cs="Arial"/>
          <w:sz w:val="24"/>
          <w:szCs w:val="24"/>
        </w:rPr>
        <w:t>Engl</w:t>
      </w:r>
      <w:proofErr w:type="spellEnd"/>
      <w:r w:rsidRPr="00EF5E3B">
        <w:rPr>
          <w:rFonts w:ascii="Arial" w:hAnsi="Arial" w:cs="Arial"/>
          <w:sz w:val="24"/>
          <w:szCs w:val="24"/>
        </w:rPr>
        <w:t xml:space="preserve"> J Med 360(13): 1310–9 </w:t>
      </w:r>
      <w:proofErr w:type="spellStart"/>
      <w:r w:rsidRPr="00EF5E3B">
        <w:rPr>
          <w:rFonts w:ascii="Arial" w:hAnsi="Arial" w:cs="Arial"/>
          <w:sz w:val="24"/>
          <w:szCs w:val="24"/>
        </w:rPr>
        <w:t>Borre</w:t>
      </w:r>
      <w:proofErr w:type="spellEnd"/>
      <w:r w:rsidRPr="00EF5E3B">
        <w:rPr>
          <w:rFonts w:ascii="Arial" w:hAnsi="Arial" w:cs="Arial"/>
          <w:sz w:val="24"/>
          <w:szCs w:val="24"/>
        </w:rPr>
        <w:t xml:space="preserve"> M, </w:t>
      </w:r>
      <w:proofErr w:type="spellStart"/>
      <w:r w:rsidRPr="00EF5E3B">
        <w:rPr>
          <w:rFonts w:ascii="Arial" w:hAnsi="Arial" w:cs="Arial"/>
          <w:sz w:val="24"/>
          <w:szCs w:val="24"/>
        </w:rPr>
        <w:t>Lundorf</w:t>
      </w:r>
      <w:proofErr w:type="spellEnd"/>
      <w:r w:rsidRPr="00EF5E3B">
        <w:rPr>
          <w:rFonts w:ascii="Arial" w:hAnsi="Arial" w:cs="Arial"/>
          <w:sz w:val="24"/>
          <w:szCs w:val="24"/>
        </w:rPr>
        <w:t xml:space="preserve"> E, </w:t>
      </w:r>
      <w:proofErr w:type="spellStart"/>
      <w:r w:rsidRPr="00EF5E3B">
        <w:rPr>
          <w:rFonts w:ascii="Arial" w:hAnsi="Arial" w:cs="Arial"/>
          <w:sz w:val="24"/>
          <w:szCs w:val="24"/>
        </w:rPr>
        <w:t>Marcusen</w:t>
      </w:r>
      <w:proofErr w:type="spellEnd"/>
      <w:r w:rsidRPr="00EF5E3B">
        <w:rPr>
          <w:rFonts w:ascii="Arial" w:hAnsi="Arial" w:cs="Arial"/>
          <w:sz w:val="24"/>
          <w:szCs w:val="24"/>
        </w:rPr>
        <w:t xml:space="preserve"> N, </w:t>
      </w:r>
      <w:proofErr w:type="spellStart"/>
      <w:r w:rsidRPr="00EF5E3B">
        <w:rPr>
          <w:rFonts w:ascii="Arial" w:hAnsi="Arial" w:cs="Arial"/>
          <w:sz w:val="24"/>
          <w:szCs w:val="24"/>
        </w:rPr>
        <w:t>Langkilde</w:t>
      </w:r>
      <w:proofErr w:type="spellEnd"/>
      <w:r w:rsidRPr="00EF5E3B">
        <w:rPr>
          <w:rFonts w:ascii="Arial" w:hAnsi="Arial" w:cs="Arial"/>
          <w:sz w:val="24"/>
          <w:szCs w:val="24"/>
        </w:rPr>
        <w:t xml:space="preserve"> NC, Wolf H (2005) Phased array</w:t>
      </w:r>
      <w:r w:rsidR="00E31DC2">
        <w:rPr>
          <w:rFonts w:ascii="Arial" w:hAnsi="Arial" w:cs="Arial"/>
          <w:sz w:val="24"/>
          <w:szCs w:val="24"/>
        </w:rPr>
        <w:t xml:space="preserve"> </w:t>
      </w:r>
      <w:r w:rsidRPr="00EF5E3B">
        <w:rPr>
          <w:rFonts w:ascii="Arial" w:hAnsi="Arial" w:cs="Arial"/>
          <w:sz w:val="24"/>
          <w:szCs w:val="24"/>
        </w:rPr>
        <w:t xml:space="preserve">magnetic resonance imaging for staging clinically localized prostate cancer. </w:t>
      </w:r>
      <w:proofErr w:type="spellStart"/>
      <w:r w:rsidRPr="00EF5E3B">
        <w:rPr>
          <w:rFonts w:ascii="Arial" w:hAnsi="Arial" w:cs="Arial"/>
          <w:sz w:val="24"/>
          <w:szCs w:val="24"/>
        </w:rPr>
        <w:t>Acta</w:t>
      </w:r>
      <w:proofErr w:type="spellEnd"/>
      <w:r w:rsidRPr="00EF5E3B">
        <w:rPr>
          <w:rFonts w:ascii="Arial" w:hAnsi="Arial" w:cs="Arial"/>
          <w:sz w:val="24"/>
          <w:szCs w:val="24"/>
        </w:rPr>
        <w:t xml:space="preserve"> </w:t>
      </w:r>
      <w:proofErr w:type="spellStart"/>
      <w:r w:rsidRPr="00EF5E3B">
        <w:rPr>
          <w:rFonts w:ascii="Arial" w:hAnsi="Arial" w:cs="Arial"/>
          <w:sz w:val="24"/>
          <w:szCs w:val="24"/>
        </w:rPr>
        <w:t>Oncol</w:t>
      </w:r>
      <w:proofErr w:type="spellEnd"/>
      <w:r w:rsidRPr="00EF5E3B">
        <w:rPr>
          <w:rFonts w:ascii="Arial" w:hAnsi="Arial" w:cs="Arial"/>
          <w:sz w:val="24"/>
          <w:szCs w:val="24"/>
        </w:rPr>
        <w:t xml:space="preserve"> 44(6): 589–92</w:t>
      </w:r>
    </w:p>
    <w:p w:rsidR="00EF5E3B" w:rsidRPr="00EF5E3B" w:rsidRDefault="00EF5E3B"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proofErr w:type="spellStart"/>
      <w:r w:rsidRPr="00EF5E3B">
        <w:rPr>
          <w:rFonts w:ascii="Arial" w:hAnsi="Arial" w:cs="Arial"/>
          <w:sz w:val="24"/>
          <w:szCs w:val="24"/>
        </w:rPr>
        <w:t>Bott</w:t>
      </w:r>
      <w:proofErr w:type="spellEnd"/>
      <w:r w:rsidRPr="00EF5E3B">
        <w:rPr>
          <w:rFonts w:ascii="Arial" w:hAnsi="Arial" w:cs="Arial"/>
          <w:sz w:val="24"/>
          <w:szCs w:val="24"/>
        </w:rPr>
        <w:t xml:space="preserve"> SRJ, Young MPA, </w:t>
      </w:r>
      <w:proofErr w:type="spellStart"/>
      <w:r w:rsidRPr="00EF5E3B">
        <w:rPr>
          <w:rFonts w:ascii="Arial" w:hAnsi="Arial" w:cs="Arial"/>
          <w:sz w:val="24"/>
          <w:szCs w:val="24"/>
        </w:rPr>
        <w:t>Kellett</w:t>
      </w:r>
      <w:proofErr w:type="spellEnd"/>
      <w:r w:rsidRPr="00EF5E3B">
        <w:rPr>
          <w:rFonts w:ascii="Arial" w:hAnsi="Arial" w:cs="Arial"/>
          <w:sz w:val="24"/>
          <w:szCs w:val="24"/>
        </w:rPr>
        <w:t xml:space="preserve"> MJ, Parkinson MC and Contributors to the UCL Hospitals’ Trust Radical Prostatectomy Database (2002) </w:t>
      </w:r>
      <w:proofErr w:type="gramStart"/>
      <w:r w:rsidRPr="00EF5E3B">
        <w:rPr>
          <w:rFonts w:ascii="Arial" w:hAnsi="Arial" w:cs="Arial"/>
          <w:sz w:val="24"/>
          <w:szCs w:val="24"/>
        </w:rPr>
        <w:t>Anterior</w:t>
      </w:r>
      <w:proofErr w:type="gramEnd"/>
      <w:r w:rsidRPr="00EF5E3B">
        <w:rPr>
          <w:rFonts w:ascii="Arial" w:hAnsi="Arial" w:cs="Arial"/>
          <w:sz w:val="24"/>
          <w:szCs w:val="24"/>
        </w:rPr>
        <w:t xml:space="preserve"> prostate cancer: is it more difficult to diagnose? </w:t>
      </w:r>
      <w:r w:rsidRPr="00E31DC2">
        <w:rPr>
          <w:rFonts w:ascii="Arial" w:hAnsi="Arial" w:cs="Arial"/>
          <w:i/>
          <w:sz w:val="24"/>
          <w:szCs w:val="24"/>
        </w:rPr>
        <w:t xml:space="preserve">BJU </w:t>
      </w:r>
      <w:proofErr w:type="spellStart"/>
      <w:r w:rsidRPr="00E31DC2">
        <w:rPr>
          <w:rFonts w:ascii="Arial" w:hAnsi="Arial" w:cs="Arial"/>
          <w:i/>
          <w:sz w:val="24"/>
          <w:szCs w:val="24"/>
        </w:rPr>
        <w:t>Int</w:t>
      </w:r>
      <w:proofErr w:type="spellEnd"/>
      <w:r w:rsidRPr="00EF5E3B">
        <w:rPr>
          <w:rFonts w:ascii="Arial" w:hAnsi="Arial" w:cs="Arial"/>
          <w:sz w:val="24"/>
          <w:szCs w:val="24"/>
        </w:rPr>
        <w:t xml:space="preserve"> 89(9): 886–9</w:t>
      </w:r>
    </w:p>
    <w:p w:rsidR="00EF5E3B" w:rsidRPr="00EF5E3B" w:rsidRDefault="00EF5E3B"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proofErr w:type="spellStart"/>
      <w:proofErr w:type="gramStart"/>
      <w:r w:rsidRPr="00EF5E3B">
        <w:rPr>
          <w:rFonts w:ascii="Arial" w:hAnsi="Arial" w:cs="Arial"/>
          <w:sz w:val="24"/>
          <w:szCs w:val="24"/>
        </w:rPr>
        <w:t>Chapple</w:t>
      </w:r>
      <w:proofErr w:type="spellEnd"/>
      <w:r w:rsidRPr="00EF5E3B">
        <w:rPr>
          <w:rFonts w:ascii="Arial" w:hAnsi="Arial" w:cs="Arial"/>
          <w:sz w:val="24"/>
          <w:szCs w:val="24"/>
        </w:rPr>
        <w:t xml:space="preserve"> AB, </w:t>
      </w:r>
      <w:proofErr w:type="spellStart"/>
      <w:r w:rsidRPr="00EF5E3B">
        <w:rPr>
          <w:rFonts w:ascii="Arial" w:hAnsi="Arial" w:cs="Arial"/>
          <w:sz w:val="24"/>
          <w:szCs w:val="24"/>
        </w:rPr>
        <w:t>Ziebland</w:t>
      </w:r>
      <w:proofErr w:type="spellEnd"/>
      <w:r w:rsidRPr="00EF5E3B">
        <w:rPr>
          <w:rFonts w:ascii="Arial" w:hAnsi="Arial" w:cs="Arial"/>
          <w:sz w:val="24"/>
          <w:szCs w:val="24"/>
        </w:rPr>
        <w:t xml:space="preserve"> S, Brewster S and McPherson A (2007) Patients’ perceptions of </w:t>
      </w:r>
      <w:proofErr w:type="spellStart"/>
      <w:r w:rsidRPr="00EF5E3B">
        <w:rPr>
          <w:rFonts w:ascii="Arial" w:hAnsi="Arial" w:cs="Arial"/>
          <w:sz w:val="24"/>
          <w:szCs w:val="24"/>
        </w:rPr>
        <w:t>transrectal</w:t>
      </w:r>
      <w:proofErr w:type="spellEnd"/>
      <w:r w:rsidRPr="00EF5E3B">
        <w:rPr>
          <w:rFonts w:ascii="Arial" w:hAnsi="Arial" w:cs="Arial"/>
          <w:sz w:val="24"/>
          <w:szCs w:val="24"/>
        </w:rPr>
        <w:t xml:space="preserve"> prostate biopsy: A qualitative study.</w:t>
      </w:r>
      <w:proofErr w:type="gramEnd"/>
      <w:r w:rsidRPr="00EF5E3B">
        <w:rPr>
          <w:rFonts w:ascii="Arial" w:hAnsi="Arial" w:cs="Arial"/>
          <w:sz w:val="24"/>
          <w:szCs w:val="24"/>
        </w:rPr>
        <w:t xml:space="preserve"> </w:t>
      </w:r>
      <w:proofErr w:type="spellStart"/>
      <w:r w:rsidRPr="00E31DC2">
        <w:rPr>
          <w:rFonts w:ascii="Arial" w:hAnsi="Arial" w:cs="Arial"/>
          <w:i/>
          <w:sz w:val="24"/>
          <w:szCs w:val="24"/>
        </w:rPr>
        <w:t>Eur</w:t>
      </w:r>
      <w:proofErr w:type="spellEnd"/>
      <w:r w:rsidRPr="00E31DC2">
        <w:rPr>
          <w:rFonts w:ascii="Arial" w:hAnsi="Arial" w:cs="Arial"/>
          <w:i/>
          <w:sz w:val="24"/>
          <w:szCs w:val="24"/>
        </w:rPr>
        <w:t xml:space="preserve"> J Cancer Care</w:t>
      </w:r>
      <w:r w:rsidRPr="00EF5E3B">
        <w:rPr>
          <w:rFonts w:ascii="Arial" w:hAnsi="Arial" w:cs="Arial"/>
          <w:sz w:val="24"/>
          <w:szCs w:val="24"/>
        </w:rPr>
        <w:t xml:space="preserve"> 16(3): 215–21</w:t>
      </w:r>
    </w:p>
    <w:p w:rsidR="00EF5E3B" w:rsidRPr="00EF5E3B" w:rsidRDefault="00EF5E3B"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r w:rsidRPr="00EF5E3B">
        <w:rPr>
          <w:rFonts w:ascii="Arial" w:hAnsi="Arial" w:cs="Arial"/>
          <w:sz w:val="24"/>
          <w:szCs w:val="24"/>
        </w:rPr>
        <w:t xml:space="preserve">De </w:t>
      </w:r>
      <w:proofErr w:type="spellStart"/>
      <w:r w:rsidRPr="00EF5E3B">
        <w:rPr>
          <w:rFonts w:ascii="Arial" w:hAnsi="Arial" w:cs="Arial"/>
          <w:sz w:val="24"/>
          <w:szCs w:val="24"/>
        </w:rPr>
        <w:t>Sio</w:t>
      </w:r>
      <w:proofErr w:type="spellEnd"/>
      <w:r w:rsidRPr="00EF5E3B">
        <w:rPr>
          <w:rFonts w:ascii="Arial" w:hAnsi="Arial" w:cs="Arial"/>
          <w:sz w:val="24"/>
          <w:szCs w:val="24"/>
        </w:rPr>
        <w:t xml:space="preserve"> M, </w:t>
      </w:r>
      <w:proofErr w:type="spellStart"/>
      <w:r w:rsidRPr="00EF5E3B">
        <w:rPr>
          <w:rFonts w:ascii="Arial" w:hAnsi="Arial" w:cs="Arial"/>
          <w:sz w:val="24"/>
          <w:szCs w:val="24"/>
        </w:rPr>
        <w:t>D’armiento</w:t>
      </w:r>
      <w:proofErr w:type="spellEnd"/>
      <w:r w:rsidRPr="00EF5E3B">
        <w:rPr>
          <w:rFonts w:ascii="Arial" w:hAnsi="Arial" w:cs="Arial"/>
          <w:sz w:val="24"/>
          <w:szCs w:val="24"/>
        </w:rPr>
        <w:t xml:space="preserve"> M, </w:t>
      </w:r>
      <w:proofErr w:type="gramStart"/>
      <w:r w:rsidRPr="00EF5E3B">
        <w:rPr>
          <w:rFonts w:ascii="Arial" w:hAnsi="Arial" w:cs="Arial"/>
          <w:sz w:val="24"/>
          <w:szCs w:val="24"/>
        </w:rPr>
        <w:t>Di</w:t>
      </w:r>
      <w:proofErr w:type="gramEnd"/>
      <w:r w:rsidRPr="00EF5E3B">
        <w:rPr>
          <w:rFonts w:ascii="Arial" w:hAnsi="Arial" w:cs="Arial"/>
          <w:sz w:val="24"/>
          <w:szCs w:val="24"/>
        </w:rPr>
        <w:t xml:space="preserve"> Lorenzo G et al (2005) The need to reduce patient discomfort during </w:t>
      </w:r>
      <w:proofErr w:type="spellStart"/>
      <w:r w:rsidRPr="00EF5E3B">
        <w:rPr>
          <w:rFonts w:ascii="Arial" w:hAnsi="Arial" w:cs="Arial"/>
          <w:sz w:val="24"/>
          <w:szCs w:val="24"/>
        </w:rPr>
        <w:t>transrectal</w:t>
      </w:r>
      <w:proofErr w:type="spellEnd"/>
      <w:r w:rsidRPr="00EF5E3B">
        <w:rPr>
          <w:rFonts w:ascii="Arial" w:hAnsi="Arial" w:cs="Arial"/>
          <w:sz w:val="24"/>
          <w:szCs w:val="24"/>
        </w:rPr>
        <w:t xml:space="preserve"> ultrasonography guided prostate biopsy: what do we know? </w:t>
      </w:r>
      <w:r w:rsidRPr="00E31DC2">
        <w:rPr>
          <w:rFonts w:ascii="Arial" w:hAnsi="Arial" w:cs="Arial"/>
          <w:i/>
          <w:sz w:val="24"/>
          <w:szCs w:val="24"/>
        </w:rPr>
        <w:t xml:space="preserve">BJU </w:t>
      </w:r>
      <w:proofErr w:type="spellStart"/>
      <w:r w:rsidRPr="00E31DC2">
        <w:rPr>
          <w:rFonts w:ascii="Arial" w:hAnsi="Arial" w:cs="Arial"/>
          <w:i/>
          <w:sz w:val="24"/>
          <w:szCs w:val="24"/>
        </w:rPr>
        <w:t>Int</w:t>
      </w:r>
      <w:proofErr w:type="spellEnd"/>
      <w:r w:rsidRPr="00EF5E3B">
        <w:rPr>
          <w:rFonts w:ascii="Arial" w:hAnsi="Arial" w:cs="Arial"/>
          <w:sz w:val="24"/>
          <w:szCs w:val="24"/>
        </w:rPr>
        <w:t xml:space="preserve"> 96(7): 977–83</w:t>
      </w:r>
    </w:p>
    <w:p w:rsidR="00EF5E3B" w:rsidRPr="00EF5E3B" w:rsidRDefault="00EF5E3B" w:rsidP="00EF5E3B">
      <w:pPr>
        <w:spacing w:after="0" w:line="360" w:lineRule="auto"/>
        <w:jc w:val="both"/>
        <w:rPr>
          <w:rFonts w:ascii="Arial" w:hAnsi="Arial" w:cs="Arial"/>
          <w:sz w:val="24"/>
          <w:szCs w:val="24"/>
        </w:rPr>
      </w:pPr>
    </w:p>
    <w:p w:rsidR="00EF5E3B" w:rsidRDefault="00EF5E3B" w:rsidP="00EF5E3B">
      <w:pPr>
        <w:spacing w:after="0" w:line="360" w:lineRule="auto"/>
        <w:jc w:val="both"/>
        <w:rPr>
          <w:rFonts w:ascii="Arial" w:hAnsi="Arial" w:cs="Arial"/>
          <w:sz w:val="24"/>
          <w:szCs w:val="24"/>
        </w:rPr>
      </w:pPr>
      <w:r w:rsidRPr="00EF5E3B">
        <w:rPr>
          <w:rFonts w:ascii="Arial" w:hAnsi="Arial" w:cs="Arial"/>
          <w:sz w:val="24"/>
          <w:szCs w:val="24"/>
        </w:rPr>
        <w:t xml:space="preserve">Department of Health (2006) </w:t>
      </w:r>
      <w:r w:rsidRPr="00E31DC2">
        <w:rPr>
          <w:rFonts w:ascii="Arial" w:hAnsi="Arial" w:cs="Arial"/>
          <w:i/>
          <w:sz w:val="24"/>
          <w:szCs w:val="24"/>
        </w:rPr>
        <w:t>National Cancer Waits Project – Cancer Waiting Targets – a guide (Version 5) - Cancer Action Team</w:t>
      </w:r>
      <w:r w:rsidRPr="00EF5E3B">
        <w:rPr>
          <w:rFonts w:ascii="Arial" w:hAnsi="Arial" w:cs="Arial"/>
          <w:sz w:val="24"/>
          <w:szCs w:val="24"/>
        </w:rPr>
        <w:t>. DH, London</w:t>
      </w:r>
    </w:p>
    <w:p w:rsidR="00E31DC2" w:rsidRPr="00EF5E3B" w:rsidRDefault="00E31DC2"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proofErr w:type="spellStart"/>
      <w:r w:rsidRPr="00EF5E3B">
        <w:rPr>
          <w:rFonts w:ascii="Arial" w:hAnsi="Arial" w:cs="Arial"/>
          <w:sz w:val="24"/>
          <w:szCs w:val="24"/>
        </w:rPr>
        <w:t>Engelbrecht</w:t>
      </w:r>
      <w:proofErr w:type="spellEnd"/>
      <w:r w:rsidRPr="00EF5E3B">
        <w:rPr>
          <w:rFonts w:ascii="Arial" w:hAnsi="Arial" w:cs="Arial"/>
          <w:sz w:val="24"/>
          <w:szCs w:val="24"/>
        </w:rPr>
        <w:t xml:space="preserve"> MR, </w:t>
      </w:r>
      <w:proofErr w:type="spellStart"/>
      <w:r w:rsidRPr="00EF5E3B">
        <w:rPr>
          <w:rFonts w:ascii="Arial" w:hAnsi="Arial" w:cs="Arial"/>
          <w:sz w:val="24"/>
          <w:szCs w:val="24"/>
        </w:rPr>
        <w:t>Gerrit</w:t>
      </w:r>
      <w:proofErr w:type="spellEnd"/>
      <w:r w:rsidRPr="00EF5E3B">
        <w:rPr>
          <w:rFonts w:ascii="Arial" w:hAnsi="Arial" w:cs="Arial"/>
          <w:sz w:val="24"/>
          <w:szCs w:val="24"/>
        </w:rPr>
        <w:t xml:space="preserve"> JJ, </w:t>
      </w:r>
      <w:proofErr w:type="spellStart"/>
      <w:r w:rsidRPr="00EF5E3B">
        <w:rPr>
          <w:rFonts w:ascii="Arial" w:hAnsi="Arial" w:cs="Arial"/>
          <w:sz w:val="24"/>
          <w:szCs w:val="24"/>
        </w:rPr>
        <w:t>Laheij</w:t>
      </w:r>
      <w:proofErr w:type="spellEnd"/>
      <w:r w:rsidRPr="00EF5E3B">
        <w:rPr>
          <w:rFonts w:ascii="Arial" w:hAnsi="Arial" w:cs="Arial"/>
          <w:sz w:val="24"/>
          <w:szCs w:val="24"/>
        </w:rPr>
        <w:t xml:space="preserve"> RJ, </w:t>
      </w:r>
      <w:proofErr w:type="spellStart"/>
      <w:r w:rsidRPr="00EF5E3B">
        <w:rPr>
          <w:rFonts w:ascii="Arial" w:hAnsi="Arial" w:cs="Arial"/>
          <w:sz w:val="24"/>
          <w:szCs w:val="24"/>
        </w:rPr>
        <w:t>Verbeek</w:t>
      </w:r>
      <w:proofErr w:type="spellEnd"/>
      <w:r w:rsidRPr="00EF5E3B">
        <w:rPr>
          <w:rFonts w:ascii="Arial" w:hAnsi="Arial" w:cs="Arial"/>
          <w:sz w:val="24"/>
          <w:szCs w:val="24"/>
        </w:rPr>
        <w:t xml:space="preserve"> ALM, van </w:t>
      </w:r>
      <w:proofErr w:type="spellStart"/>
      <w:r w:rsidRPr="00EF5E3B">
        <w:rPr>
          <w:rFonts w:ascii="Arial" w:hAnsi="Arial" w:cs="Arial"/>
          <w:sz w:val="24"/>
          <w:szCs w:val="24"/>
        </w:rPr>
        <w:t>Lier</w:t>
      </w:r>
      <w:proofErr w:type="spellEnd"/>
      <w:r w:rsidRPr="00EF5E3B">
        <w:rPr>
          <w:rFonts w:ascii="Arial" w:hAnsi="Arial" w:cs="Arial"/>
          <w:sz w:val="24"/>
          <w:szCs w:val="24"/>
        </w:rPr>
        <w:t xml:space="preserve"> HJ, </w:t>
      </w:r>
      <w:proofErr w:type="spellStart"/>
      <w:r w:rsidRPr="00EF5E3B">
        <w:rPr>
          <w:rFonts w:ascii="Arial" w:hAnsi="Arial" w:cs="Arial"/>
          <w:sz w:val="24"/>
          <w:szCs w:val="24"/>
        </w:rPr>
        <w:t>Barentsz</w:t>
      </w:r>
      <w:proofErr w:type="spellEnd"/>
      <w:r w:rsidRPr="00EF5E3B">
        <w:rPr>
          <w:rFonts w:ascii="Arial" w:hAnsi="Arial" w:cs="Arial"/>
          <w:sz w:val="24"/>
          <w:szCs w:val="24"/>
        </w:rPr>
        <w:t xml:space="preserve"> JO (2002) Local staging of prostate cancer using magnetic resonance imaging: A meta-analysis. </w:t>
      </w:r>
      <w:proofErr w:type="spellStart"/>
      <w:r w:rsidRPr="00E31DC2">
        <w:rPr>
          <w:rFonts w:ascii="Arial" w:hAnsi="Arial" w:cs="Arial"/>
          <w:i/>
          <w:sz w:val="24"/>
          <w:szCs w:val="24"/>
        </w:rPr>
        <w:t>Eur</w:t>
      </w:r>
      <w:proofErr w:type="spellEnd"/>
      <w:r w:rsidRPr="00E31DC2">
        <w:rPr>
          <w:rFonts w:ascii="Arial" w:hAnsi="Arial" w:cs="Arial"/>
          <w:i/>
          <w:sz w:val="24"/>
          <w:szCs w:val="24"/>
        </w:rPr>
        <w:t xml:space="preserve"> </w:t>
      </w:r>
      <w:proofErr w:type="spellStart"/>
      <w:r w:rsidRPr="00E31DC2">
        <w:rPr>
          <w:rFonts w:ascii="Arial" w:hAnsi="Arial" w:cs="Arial"/>
          <w:i/>
          <w:sz w:val="24"/>
          <w:szCs w:val="24"/>
        </w:rPr>
        <w:t>Radiol</w:t>
      </w:r>
      <w:proofErr w:type="spellEnd"/>
      <w:r w:rsidRPr="00EF5E3B">
        <w:rPr>
          <w:rFonts w:ascii="Arial" w:hAnsi="Arial" w:cs="Arial"/>
          <w:sz w:val="24"/>
          <w:szCs w:val="24"/>
        </w:rPr>
        <w:t xml:space="preserve"> 12(9): 2294–302</w:t>
      </w:r>
    </w:p>
    <w:p w:rsidR="00EF5E3B" w:rsidRPr="00EF5E3B" w:rsidRDefault="00EF5E3B"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proofErr w:type="gramStart"/>
      <w:r w:rsidRPr="00EF5E3B">
        <w:rPr>
          <w:rFonts w:ascii="Arial" w:hAnsi="Arial" w:cs="Arial"/>
          <w:sz w:val="24"/>
          <w:szCs w:val="24"/>
        </w:rPr>
        <w:t xml:space="preserve">Epstein JI, </w:t>
      </w:r>
      <w:proofErr w:type="spellStart"/>
      <w:r w:rsidRPr="00EF5E3B">
        <w:rPr>
          <w:rFonts w:ascii="Arial" w:hAnsi="Arial" w:cs="Arial"/>
          <w:sz w:val="24"/>
          <w:szCs w:val="24"/>
        </w:rPr>
        <w:t>Allsbrook</w:t>
      </w:r>
      <w:proofErr w:type="spellEnd"/>
      <w:r w:rsidRPr="00EF5E3B">
        <w:rPr>
          <w:rFonts w:ascii="Arial" w:hAnsi="Arial" w:cs="Arial"/>
          <w:sz w:val="24"/>
          <w:szCs w:val="24"/>
        </w:rPr>
        <w:t xml:space="preserve"> Jr WC, Amin MB, </w:t>
      </w:r>
      <w:proofErr w:type="spellStart"/>
      <w:r w:rsidRPr="00EF5E3B">
        <w:rPr>
          <w:rFonts w:ascii="Arial" w:hAnsi="Arial" w:cs="Arial"/>
          <w:sz w:val="24"/>
          <w:szCs w:val="24"/>
        </w:rPr>
        <w:t>Egevad</w:t>
      </w:r>
      <w:proofErr w:type="spellEnd"/>
      <w:r w:rsidRPr="00EF5E3B">
        <w:rPr>
          <w:rFonts w:ascii="Arial" w:hAnsi="Arial" w:cs="Arial"/>
          <w:sz w:val="24"/>
          <w:szCs w:val="24"/>
        </w:rPr>
        <w:t xml:space="preserve"> LL (2005) Consensus Conference on Gleason Grading of Prostatic Carcinoma.</w:t>
      </w:r>
      <w:proofErr w:type="gramEnd"/>
      <w:r w:rsidRPr="00EF5E3B">
        <w:rPr>
          <w:rFonts w:ascii="Arial" w:hAnsi="Arial" w:cs="Arial"/>
          <w:sz w:val="24"/>
          <w:szCs w:val="24"/>
        </w:rPr>
        <w:t xml:space="preserve"> </w:t>
      </w:r>
      <w:r w:rsidRPr="00E31DC2">
        <w:rPr>
          <w:rFonts w:ascii="Arial" w:hAnsi="Arial" w:cs="Arial"/>
          <w:i/>
          <w:sz w:val="24"/>
          <w:szCs w:val="24"/>
        </w:rPr>
        <w:t xml:space="preserve">Am J </w:t>
      </w:r>
      <w:proofErr w:type="spellStart"/>
      <w:r w:rsidRPr="00E31DC2">
        <w:rPr>
          <w:rFonts w:ascii="Arial" w:hAnsi="Arial" w:cs="Arial"/>
          <w:i/>
          <w:sz w:val="24"/>
          <w:szCs w:val="24"/>
        </w:rPr>
        <w:t>Surg</w:t>
      </w:r>
      <w:proofErr w:type="spellEnd"/>
      <w:r w:rsidRPr="00E31DC2">
        <w:rPr>
          <w:rFonts w:ascii="Arial" w:hAnsi="Arial" w:cs="Arial"/>
          <w:i/>
          <w:sz w:val="24"/>
          <w:szCs w:val="24"/>
        </w:rPr>
        <w:t xml:space="preserve"> </w:t>
      </w:r>
      <w:proofErr w:type="spellStart"/>
      <w:r w:rsidRPr="00E31DC2">
        <w:rPr>
          <w:rFonts w:ascii="Arial" w:hAnsi="Arial" w:cs="Arial"/>
          <w:i/>
          <w:sz w:val="24"/>
          <w:szCs w:val="24"/>
        </w:rPr>
        <w:t>Pathol</w:t>
      </w:r>
      <w:proofErr w:type="spellEnd"/>
      <w:r w:rsidRPr="00EF5E3B">
        <w:rPr>
          <w:rFonts w:ascii="Arial" w:hAnsi="Arial" w:cs="Arial"/>
          <w:sz w:val="24"/>
          <w:szCs w:val="24"/>
        </w:rPr>
        <w:t xml:space="preserve"> 29(9): 1228–</w:t>
      </w:r>
      <w:proofErr w:type="gramStart"/>
      <w:r w:rsidRPr="00EF5E3B">
        <w:rPr>
          <w:rFonts w:ascii="Arial" w:hAnsi="Arial" w:cs="Arial"/>
          <w:sz w:val="24"/>
          <w:szCs w:val="24"/>
        </w:rPr>
        <w:t>42</w:t>
      </w:r>
      <w:proofErr w:type="gramEnd"/>
    </w:p>
    <w:p w:rsidR="00EF5E3B" w:rsidRPr="00EF5E3B" w:rsidRDefault="00EF5E3B"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proofErr w:type="spellStart"/>
      <w:r w:rsidRPr="00EF5E3B">
        <w:rPr>
          <w:rFonts w:ascii="Arial" w:hAnsi="Arial" w:cs="Arial"/>
          <w:sz w:val="24"/>
          <w:szCs w:val="24"/>
        </w:rPr>
        <w:lastRenderedPageBreak/>
        <w:t>Govindaraju</w:t>
      </w:r>
      <w:proofErr w:type="spellEnd"/>
      <w:r w:rsidRPr="00EF5E3B">
        <w:rPr>
          <w:rFonts w:ascii="Arial" w:hAnsi="Arial" w:cs="Arial"/>
          <w:sz w:val="24"/>
          <w:szCs w:val="24"/>
        </w:rPr>
        <w:t xml:space="preserve"> SK, Ahmed HU, </w:t>
      </w:r>
      <w:proofErr w:type="spellStart"/>
      <w:r w:rsidRPr="00EF5E3B">
        <w:rPr>
          <w:rFonts w:ascii="Arial" w:hAnsi="Arial" w:cs="Arial"/>
          <w:sz w:val="24"/>
          <w:szCs w:val="24"/>
        </w:rPr>
        <w:t>Sahu</w:t>
      </w:r>
      <w:proofErr w:type="spellEnd"/>
      <w:r w:rsidRPr="00EF5E3B">
        <w:rPr>
          <w:rFonts w:ascii="Arial" w:hAnsi="Arial" w:cs="Arial"/>
          <w:sz w:val="24"/>
          <w:szCs w:val="24"/>
        </w:rPr>
        <w:t xml:space="preserve"> M, </w:t>
      </w:r>
      <w:proofErr w:type="spellStart"/>
      <w:r w:rsidRPr="00EF5E3B">
        <w:rPr>
          <w:rFonts w:ascii="Arial" w:hAnsi="Arial" w:cs="Arial"/>
          <w:sz w:val="24"/>
          <w:szCs w:val="24"/>
        </w:rPr>
        <w:t>Emberton</w:t>
      </w:r>
      <w:proofErr w:type="spellEnd"/>
      <w:r w:rsidRPr="00EF5E3B">
        <w:rPr>
          <w:rFonts w:ascii="Arial" w:hAnsi="Arial" w:cs="Arial"/>
          <w:sz w:val="24"/>
          <w:szCs w:val="24"/>
        </w:rPr>
        <w:t xml:space="preserve"> M (2008) Tissue characterisation in prostate cancer using a novel ultrasound approach. </w:t>
      </w:r>
      <w:r w:rsidRPr="00E31DC2">
        <w:rPr>
          <w:rFonts w:ascii="Arial" w:hAnsi="Arial" w:cs="Arial"/>
          <w:i/>
          <w:sz w:val="24"/>
          <w:szCs w:val="24"/>
        </w:rPr>
        <w:t>British Journal of Medical and Surgical Urology</w:t>
      </w:r>
      <w:r w:rsidRPr="00EF5E3B">
        <w:rPr>
          <w:rFonts w:ascii="Arial" w:hAnsi="Arial" w:cs="Arial"/>
          <w:sz w:val="24"/>
          <w:szCs w:val="24"/>
        </w:rPr>
        <w:t xml:space="preserve"> 1(3): 98–106</w:t>
      </w:r>
    </w:p>
    <w:p w:rsidR="00EF5E3B" w:rsidRPr="00EF5E3B" w:rsidRDefault="00EF5E3B"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proofErr w:type="spellStart"/>
      <w:proofErr w:type="gramStart"/>
      <w:r w:rsidRPr="00EF5E3B">
        <w:rPr>
          <w:rFonts w:ascii="Arial" w:hAnsi="Arial" w:cs="Arial"/>
          <w:sz w:val="24"/>
          <w:szCs w:val="24"/>
        </w:rPr>
        <w:t>Grobner</w:t>
      </w:r>
      <w:proofErr w:type="spellEnd"/>
      <w:r w:rsidRPr="00EF5E3B">
        <w:rPr>
          <w:rFonts w:ascii="Arial" w:hAnsi="Arial" w:cs="Arial"/>
          <w:sz w:val="24"/>
          <w:szCs w:val="24"/>
        </w:rPr>
        <w:t xml:space="preserve"> T (2006) Gadolinium - a specific trigger for the development of </w:t>
      </w:r>
      <w:proofErr w:type="spellStart"/>
      <w:r w:rsidRPr="00EF5E3B">
        <w:rPr>
          <w:rFonts w:ascii="Arial" w:hAnsi="Arial" w:cs="Arial"/>
          <w:sz w:val="24"/>
          <w:szCs w:val="24"/>
        </w:rPr>
        <w:t>nephrogenic</w:t>
      </w:r>
      <w:proofErr w:type="spellEnd"/>
      <w:r w:rsidRPr="00EF5E3B">
        <w:rPr>
          <w:rFonts w:ascii="Arial" w:hAnsi="Arial" w:cs="Arial"/>
          <w:sz w:val="24"/>
          <w:szCs w:val="24"/>
        </w:rPr>
        <w:t xml:space="preserve"> </w:t>
      </w:r>
      <w:proofErr w:type="spellStart"/>
      <w:r w:rsidRPr="00EF5E3B">
        <w:rPr>
          <w:rFonts w:ascii="Arial" w:hAnsi="Arial" w:cs="Arial"/>
          <w:sz w:val="24"/>
          <w:szCs w:val="24"/>
        </w:rPr>
        <w:t>fibrosing</w:t>
      </w:r>
      <w:proofErr w:type="spellEnd"/>
      <w:r w:rsidRPr="00EF5E3B">
        <w:rPr>
          <w:rFonts w:ascii="Arial" w:hAnsi="Arial" w:cs="Arial"/>
          <w:sz w:val="24"/>
          <w:szCs w:val="24"/>
        </w:rPr>
        <w:t xml:space="preserve"> </w:t>
      </w:r>
      <w:proofErr w:type="spellStart"/>
      <w:r w:rsidRPr="00EF5E3B">
        <w:rPr>
          <w:rFonts w:ascii="Arial" w:hAnsi="Arial" w:cs="Arial"/>
          <w:sz w:val="24"/>
          <w:szCs w:val="24"/>
        </w:rPr>
        <w:t>dermopathy</w:t>
      </w:r>
      <w:proofErr w:type="spellEnd"/>
      <w:r w:rsidRPr="00EF5E3B">
        <w:rPr>
          <w:rFonts w:ascii="Arial" w:hAnsi="Arial" w:cs="Arial"/>
          <w:sz w:val="24"/>
          <w:szCs w:val="24"/>
        </w:rPr>
        <w:t xml:space="preserve"> and </w:t>
      </w:r>
      <w:proofErr w:type="spellStart"/>
      <w:r w:rsidRPr="00EF5E3B">
        <w:rPr>
          <w:rFonts w:ascii="Arial" w:hAnsi="Arial" w:cs="Arial"/>
          <w:sz w:val="24"/>
          <w:szCs w:val="24"/>
        </w:rPr>
        <w:t>nephrogenic</w:t>
      </w:r>
      <w:proofErr w:type="spellEnd"/>
      <w:r w:rsidRPr="00EF5E3B">
        <w:rPr>
          <w:rFonts w:ascii="Arial" w:hAnsi="Arial" w:cs="Arial"/>
          <w:sz w:val="24"/>
          <w:szCs w:val="24"/>
        </w:rPr>
        <w:t xml:space="preserve"> systemic fibrosis?</w:t>
      </w:r>
      <w:proofErr w:type="gramEnd"/>
      <w:r w:rsidRPr="00EF5E3B">
        <w:rPr>
          <w:rFonts w:ascii="Arial" w:hAnsi="Arial" w:cs="Arial"/>
          <w:sz w:val="24"/>
          <w:szCs w:val="24"/>
        </w:rPr>
        <w:t xml:space="preserve"> </w:t>
      </w:r>
      <w:proofErr w:type="spellStart"/>
      <w:r w:rsidRPr="00E31DC2">
        <w:rPr>
          <w:rFonts w:ascii="Arial" w:hAnsi="Arial" w:cs="Arial"/>
          <w:i/>
          <w:sz w:val="24"/>
          <w:szCs w:val="24"/>
        </w:rPr>
        <w:t>Nephrol</w:t>
      </w:r>
      <w:proofErr w:type="spellEnd"/>
      <w:r w:rsidRPr="00E31DC2">
        <w:rPr>
          <w:rFonts w:ascii="Arial" w:hAnsi="Arial" w:cs="Arial"/>
          <w:i/>
          <w:sz w:val="24"/>
          <w:szCs w:val="24"/>
        </w:rPr>
        <w:t xml:space="preserve"> Dial Transplant</w:t>
      </w:r>
      <w:r w:rsidRPr="00EF5E3B">
        <w:rPr>
          <w:rFonts w:ascii="Arial" w:hAnsi="Arial" w:cs="Arial"/>
          <w:sz w:val="24"/>
          <w:szCs w:val="24"/>
        </w:rPr>
        <w:t xml:space="preserve"> 21(4): 1104–8</w:t>
      </w:r>
    </w:p>
    <w:p w:rsidR="00EF5E3B" w:rsidRPr="00EF5E3B" w:rsidRDefault="00EF5E3B"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proofErr w:type="spellStart"/>
      <w:r w:rsidRPr="00EF5E3B">
        <w:rPr>
          <w:rFonts w:ascii="Arial" w:hAnsi="Arial" w:cs="Arial"/>
          <w:sz w:val="24"/>
          <w:szCs w:val="24"/>
        </w:rPr>
        <w:t>Kanal</w:t>
      </w:r>
      <w:proofErr w:type="spellEnd"/>
      <w:r w:rsidRPr="00EF5E3B">
        <w:rPr>
          <w:rFonts w:ascii="Arial" w:hAnsi="Arial" w:cs="Arial"/>
          <w:sz w:val="24"/>
          <w:szCs w:val="24"/>
        </w:rPr>
        <w:t xml:space="preserve"> E, </w:t>
      </w:r>
      <w:proofErr w:type="spellStart"/>
      <w:r w:rsidRPr="00EF5E3B">
        <w:rPr>
          <w:rFonts w:ascii="Arial" w:hAnsi="Arial" w:cs="Arial"/>
          <w:sz w:val="24"/>
          <w:szCs w:val="24"/>
        </w:rPr>
        <w:t>Barkovich</w:t>
      </w:r>
      <w:proofErr w:type="spellEnd"/>
      <w:r w:rsidRPr="00EF5E3B">
        <w:rPr>
          <w:rFonts w:ascii="Arial" w:hAnsi="Arial" w:cs="Arial"/>
          <w:sz w:val="24"/>
          <w:szCs w:val="24"/>
        </w:rPr>
        <w:t xml:space="preserve"> AJ, Bell C et al (2007) ACR guidance document for safe MR practices: 2007. </w:t>
      </w:r>
      <w:r w:rsidRPr="00E31DC2">
        <w:rPr>
          <w:rFonts w:ascii="Arial" w:hAnsi="Arial" w:cs="Arial"/>
          <w:i/>
          <w:sz w:val="24"/>
          <w:szCs w:val="24"/>
        </w:rPr>
        <w:t xml:space="preserve">AJR Am J </w:t>
      </w:r>
      <w:proofErr w:type="spellStart"/>
      <w:r w:rsidRPr="00E31DC2">
        <w:rPr>
          <w:rFonts w:ascii="Arial" w:hAnsi="Arial" w:cs="Arial"/>
          <w:i/>
          <w:sz w:val="24"/>
          <w:szCs w:val="24"/>
        </w:rPr>
        <w:t>Roentgenol</w:t>
      </w:r>
      <w:proofErr w:type="spellEnd"/>
      <w:r w:rsidRPr="00EF5E3B">
        <w:rPr>
          <w:rFonts w:ascii="Arial" w:hAnsi="Arial" w:cs="Arial"/>
          <w:sz w:val="24"/>
          <w:szCs w:val="24"/>
        </w:rPr>
        <w:t xml:space="preserve"> 188(6): 1447–74</w:t>
      </w:r>
    </w:p>
    <w:p w:rsidR="00EF5E3B" w:rsidRPr="00EF5E3B" w:rsidRDefault="00EF5E3B"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proofErr w:type="spellStart"/>
      <w:r w:rsidRPr="00EF5E3B">
        <w:rPr>
          <w:rFonts w:ascii="Arial" w:hAnsi="Arial" w:cs="Arial"/>
          <w:sz w:val="24"/>
          <w:szCs w:val="24"/>
        </w:rPr>
        <w:t>Marckmann</w:t>
      </w:r>
      <w:proofErr w:type="spellEnd"/>
      <w:r w:rsidRPr="00EF5E3B">
        <w:rPr>
          <w:rFonts w:ascii="Arial" w:hAnsi="Arial" w:cs="Arial"/>
          <w:sz w:val="24"/>
          <w:szCs w:val="24"/>
        </w:rPr>
        <w:t xml:space="preserve"> P, </w:t>
      </w:r>
      <w:proofErr w:type="spellStart"/>
      <w:r w:rsidRPr="00EF5E3B">
        <w:rPr>
          <w:rFonts w:ascii="Arial" w:hAnsi="Arial" w:cs="Arial"/>
          <w:sz w:val="24"/>
          <w:szCs w:val="24"/>
        </w:rPr>
        <w:t>Skov</w:t>
      </w:r>
      <w:proofErr w:type="spellEnd"/>
      <w:r w:rsidRPr="00EF5E3B">
        <w:rPr>
          <w:rFonts w:ascii="Arial" w:hAnsi="Arial" w:cs="Arial"/>
          <w:sz w:val="24"/>
          <w:szCs w:val="24"/>
        </w:rPr>
        <w:t xml:space="preserve"> L, </w:t>
      </w:r>
      <w:proofErr w:type="spellStart"/>
      <w:r w:rsidRPr="00EF5E3B">
        <w:rPr>
          <w:rFonts w:ascii="Arial" w:hAnsi="Arial" w:cs="Arial"/>
          <w:sz w:val="24"/>
          <w:szCs w:val="24"/>
        </w:rPr>
        <w:t>Rossen</w:t>
      </w:r>
      <w:proofErr w:type="spellEnd"/>
      <w:r w:rsidRPr="00EF5E3B">
        <w:rPr>
          <w:rFonts w:ascii="Arial" w:hAnsi="Arial" w:cs="Arial"/>
          <w:sz w:val="24"/>
          <w:szCs w:val="24"/>
        </w:rPr>
        <w:t xml:space="preserve"> K et al (2006) </w:t>
      </w:r>
      <w:proofErr w:type="spellStart"/>
      <w:proofErr w:type="gramStart"/>
      <w:r w:rsidRPr="00EF5E3B">
        <w:rPr>
          <w:rFonts w:ascii="Arial" w:hAnsi="Arial" w:cs="Arial"/>
          <w:sz w:val="24"/>
          <w:szCs w:val="24"/>
        </w:rPr>
        <w:t>Nephrogenic</w:t>
      </w:r>
      <w:proofErr w:type="spellEnd"/>
      <w:proofErr w:type="gramEnd"/>
      <w:r w:rsidRPr="00EF5E3B">
        <w:rPr>
          <w:rFonts w:ascii="Arial" w:hAnsi="Arial" w:cs="Arial"/>
          <w:sz w:val="24"/>
          <w:szCs w:val="24"/>
        </w:rPr>
        <w:t xml:space="preserve"> systemic fibrosis: suspected causative role of </w:t>
      </w:r>
      <w:proofErr w:type="spellStart"/>
      <w:r w:rsidRPr="00EF5E3B">
        <w:rPr>
          <w:rFonts w:ascii="Arial" w:hAnsi="Arial" w:cs="Arial"/>
          <w:sz w:val="24"/>
          <w:szCs w:val="24"/>
        </w:rPr>
        <w:t>gadodiamide</w:t>
      </w:r>
      <w:proofErr w:type="spellEnd"/>
      <w:r w:rsidRPr="00EF5E3B">
        <w:rPr>
          <w:rFonts w:ascii="Arial" w:hAnsi="Arial" w:cs="Arial"/>
          <w:sz w:val="24"/>
          <w:szCs w:val="24"/>
        </w:rPr>
        <w:t xml:space="preserve"> used for contrast-enhanced magnetic resonance imaging. </w:t>
      </w:r>
      <w:r w:rsidRPr="00E31DC2">
        <w:rPr>
          <w:rFonts w:ascii="Arial" w:hAnsi="Arial" w:cs="Arial"/>
          <w:i/>
          <w:sz w:val="24"/>
          <w:szCs w:val="24"/>
        </w:rPr>
        <w:t xml:space="preserve">J Am </w:t>
      </w:r>
      <w:proofErr w:type="spellStart"/>
      <w:r w:rsidRPr="00E31DC2">
        <w:rPr>
          <w:rFonts w:ascii="Arial" w:hAnsi="Arial" w:cs="Arial"/>
          <w:i/>
          <w:sz w:val="24"/>
          <w:szCs w:val="24"/>
        </w:rPr>
        <w:t>Soc</w:t>
      </w:r>
      <w:proofErr w:type="spellEnd"/>
      <w:r w:rsidRPr="00E31DC2">
        <w:rPr>
          <w:rFonts w:ascii="Arial" w:hAnsi="Arial" w:cs="Arial"/>
          <w:i/>
          <w:sz w:val="24"/>
          <w:szCs w:val="24"/>
        </w:rPr>
        <w:t xml:space="preserve"> </w:t>
      </w:r>
      <w:proofErr w:type="spellStart"/>
      <w:r w:rsidRPr="00E31DC2">
        <w:rPr>
          <w:rFonts w:ascii="Arial" w:hAnsi="Arial" w:cs="Arial"/>
          <w:i/>
          <w:sz w:val="24"/>
          <w:szCs w:val="24"/>
        </w:rPr>
        <w:t>Nephrol</w:t>
      </w:r>
      <w:proofErr w:type="spellEnd"/>
      <w:r w:rsidRPr="00EF5E3B">
        <w:rPr>
          <w:rFonts w:ascii="Arial" w:hAnsi="Arial" w:cs="Arial"/>
          <w:sz w:val="24"/>
          <w:szCs w:val="24"/>
        </w:rPr>
        <w:t xml:space="preserve"> 17(9): 2359–62</w:t>
      </w:r>
    </w:p>
    <w:p w:rsidR="00EF5E3B" w:rsidRPr="00EF5E3B" w:rsidRDefault="00EF5E3B"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proofErr w:type="spellStart"/>
      <w:r w:rsidRPr="00EF5E3B">
        <w:rPr>
          <w:rFonts w:ascii="Arial" w:hAnsi="Arial" w:cs="Arial"/>
          <w:sz w:val="24"/>
          <w:szCs w:val="24"/>
        </w:rPr>
        <w:t>Oelke</w:t>
      </w:r>
      <w:proofErr w:type="spellEnd"/>
      <w:r w:rsidRPr="00EF5E3B">
        <w:rPr>
          <w:rFonts w:ascii="Arial" w:hAnsi="Arial" w:cs="Arial"/>
          <w:sz w:val="24"/>
          <w:szCs w:val="24"/>
        </w:rPr>
        <w:t xml:space="preserve"> M, Bachmann A, </w:t>
      </w:r>
      <w:proofErr w:type="spellStart"/>
      <w:r w:rsidRPr="00EF5E3B">
        <w:rPr>
          <w:rFonts w:ascii="Arial" w:hAnsi="Arial" w:cs="Arial"/>
          <w:sz w:val="24"/>
          <w:szCs w:val="24"/>
        </w:rPr>
        <w:t>Descazeaud</w:t>
      </w:r>
      <w:proofErr w:type="spellEnd"/>
      <w:r w:rsidRPr="00EF5E3B">
        <w:rPr>
          <w:rFonts w:ascii="Arial" w:hAnsi="Arial" w:cs="Arial"/>
          <w:sz w:val="24"/>
          <w:szCs w:val="24"/>
        </w:rPr>
        <w:t xml:space="preserve"> A et al. (2011) Guidelines on the Treatment of Non-neurogenic Male LUTS. European Association of Urology, Netherlands </w:t>
      </w:r>
      <w:proofErr w:type="spellStart"/>
      <w:r w:rsidRPr="00EF5E3B">
        <w:rPr>
          <w:rFonts w:ascii="Arial" w:hAnsi="Arial" w:cs="Arial"/>
          <w:sz w:val="24"/>
          <w:szCs w:val="24"/>
        </w:rPr>
        <w:t>Schröder</w:t>
      </w:r>
      <w:proofErr w:type="spellEnd"/>
      <w:r w:rsidRPr="00EF5E3B">
        <w:rPr>
          <w:rFonts w:ascii="Arial" w:hAnsi="Arial" w:cs="Arial"/>
          <w:sz w:val="24"/>
          <w:szCs w:val="24"/>
        </w:rPr>
        <w:t xml:space="preserve"> FH, </w:t>
      </w:r>
      <w:proofErr w:type="spellStart"/>
      <w:r w:rsidRPr="00EF5E3B">
        <w:rPr>
          <w:rFonts w:ascii="Arial" w:hAnsi="Arial" w:cs="Arial"/>
          <w:sz w:val="24"/>
          <w:szCs w:val="24"/>
        </w:rPr>
        <w:t>Hugosson</w:t>
      </w:r>
      <w:proofErr w:type="spellEnd"/>
      <w:r w:rsidRPr="00EF5E3B">
        <w:rPr>
          <w:rFonts w:ascii="Arial" w:hAnsi="Arial" w:cs="Arial"/>
          <w:sz w:val="24"/>
          <w:szCs w:val="24"/>
        </w:rPr>
        <w:t xml:space="preserve"> J, </w:t>
      </w:r>
      <w:proofErr w:type="spellStart"/>
      <w:r w:rsidRPr="00EF5E3B">
        <w:rPr>
          <w:rFonts w:ascii="Arial" w:hAnsi="Arial" w:cs="Arial"/>
          <w:sz w:val="24"/>
          <w:szCs w:val="24"/>
        </w:rPr>
        <w:t>Roobol</w:t>
      </w:r>
      <w:proofErr w:type="spellEnd"/>
      <w:r w:rsidRPr="00EF5E3B">
        <w:rPr>
          <w:rFonts w:ascii="Arial" w:hAnsi="Arial" w:cs="Arial"/>
          <w:sz w:val="24"/>
          <w:szCs w:val="24"/>
        </w:rPr>
        <w:t xml:space="preserve"> MJ et al. (2009) Screening and Prostate-</w:t>
      </w:r>
    </w:p>
    <w:p w:rsidR="00EF5E3B" w:rsidRPr="00EF5E3B" w:rsidRDefault="00EF5E3B" w:rsidP="00EF5E3B">
      <w:pPr>
        <w:spacing w:after="0" w:line="360" w:lineRule="auto"/>
        <w:jc w:val="both"/>
        <w:rPr>
          <w:rFonts w:ascii="Arial" w:hAnsi="Arial" w:cs="Arial"/>
          <w:sz w:val="24"/>
          <w:szCs w:val="24"/>
        </w:rPr>
      </w:pPr>
      <w:proofErr w:type="gramStart"/>
      <w:r w:rsidRPr="00EF5E3B">
        <w:rPr>
          <w:rFonts w:ascii="Arial" w:hAnsi="Arial" w:cs="Arial"/>
          <w:sz w:val="24"/>
          <w:szCs w:val="24"/>
        </w:rPr>
        <w:t>Cancer Mortality in a Randomized European Study.</w:t>
      </w:r>
      <w:proofErr w:type="gramEnd"/>
      <w:r w:rsidRPr="00EF5E3B">
        <w:rPr>
          <w:rFonts w:ascii="Arial" w:hAnsi="Arial" w:cs="Arial"/>
          <w:sz w:val="24"/>
          <w:szCs w:val="24"/>
        </w:rPr>
        <w:t xml:space="preserve"> </w:t>
      </w:r>
      <w:r w:rsidRPr="00E31DC2">
        <w:rPr>
          <w:rFonts w:ascii="Arial" w:hAnsi="Arial" w:cs="Arial"/>
          <w:i/>
          <w:sz w:val="24"/>
          <w:szCs w:val="24"/>
        </w:rPr>
        <w:t xml:space="preserve">N </w:t>
      </w:r>
      <w:proofErr w:type="spellStart"/>
      <w:r w:rsidRPr="00E31DC2">
        <w:rPr>
          <w:rFonts w:ascii="Arial" w:hAnsi="Arial" w:cs="Arial"/>
          <w:i/>
          <w:sz w:val="24"/>
          <w:szCs w:val="24"/>
        </w:rPr>
        <w:t>Engl</w:t>
      </w:r>
      <w:proofErr w:type="spellEnd"/>
      <w:r w:rsidRPr="00E31DC2">
        <w:rPr>
          <w:rFonts w:ascii="Arial" w:hAnsi="Arial" w:cs="Arial"/>
          <w:i/>
          <w:sz w:val="24"/>
          <w:szCs w:val="24"/>
        </w:rPr>
        <w:t xml:space="preserve"> J Med</w:t>
      </w:r>
      <w:r w:rsidRPr="00EF5E3B">
        <w:rPr>
          <w:rFonts w:ascii="Arial" w:hAnsi="Arial" w:cs="Arial"/>
          <w:sz w:val="24"/>
          <w:szCs w:val="24"/>
        </w:rPr>
        <w:t xml:space="preserve"> 360(14):</w:t>
      </w:r>
    </w:p>
    <w:p w:rsidR="00EF5E3B" w:rsidRPr="00EF5E3B" w:rsidRDefault="00EF5E3B" w:rsidP="00EF5E3B">
      <w:pPr>
        <w:spacing w:after="0" w:line="360" w:lineRule="auto"/>
        <w:jc w:val="both"/>
        <w:rPr>
          <w:rFonts w:ascii="Arial" w:hAnsi="Arial" w:cs="Arial"/>
          <w:sz w:val="24"/>
          <w:szCs w:val="24"/>
        </w:rPr>
      </w:pPr>
      <w:r w:rsidRPr="00EF5E3B">
        <w:rPr>
          <w:rFonts w:ascii="Arial" w:hAnsi="Arial" w:cs="Arial"/>
          <w:sz w:val="24"/>
          <w:szCs w:val="24"/>
        </w:rPr>
        <w:t>1450–3</w:t>
      </w:r>
    </w:p>
    <w:p w:rsidR="00EF5E3B" w:rsidRPr="00EF5E3B" w:rsidRDefault="00EF5E3B" w:rsidP="00EF5E3B">
      <w:pPr>
        <w:spacing w:after="0" w:line="360" w:lineRule="auto"/>
        <w:jc w:val="both"/>
        <w:rPr>
          <w:rFonts w:ascii="Arial" w:hAnsi="Arial" w:cs="Arial"/>
          <w:sz w:val="24"/>
          <w:szCs w:val="24"/>
        </w:rPr>
      </w:pPr>
      <w:r w:rsidRPr="00EF5E3B">
        <w:rPr>
          <w:rFonts w:ascii="Arial" w:hAnsi="Arial" w:cs="Arial"/>
          <w:sz w:val="24"/>
          <w:szCs w:val="24"/>
        </w:rPr>
        <w:t xml:space="preserve">Shukla-Dave A, </w:t>
      </w:r>
      <w:proofErr w:type="spellStart"/>
      <w:r w:rsidRPr="00EF5E3B">
        <w:rPr>
          <w:rFonts w:ascii="Arial" w:hAnsi="Arial" w:cs="Arial"/>
          <w:sz w:val="24"/>
          <w:szCs w:val="24"/>
        </w:rPr>
        <w:t>Hricak</w:t>
      </w:r>
      <w:proofErr w:type="spellEnd"/>
      <w:r w:rsidRPr="00EF5E3B">
        <w:rPr>
          <w:rFonts w:ascii="Arial" w:hAnsi="Arial" w:cs="Arial"/>
          <w:sz w:val="24"/>
          <w:szCs w:val="24"/>
        </w:rPr>
        <w:t xml:space="preserve"> H, </w:t>
      </w:r>
      <w:proofErr w:type="spellStart"/>
      <w:r w:rsidRPr="00EF5E3B">
        <w:rPr>
          <w:rFonts w:ascii="Arial" w:hAnsi="Arial" w:cs="Arial"/>
          <w:sz w:val="24"/>
          <w:szCs w:val="24"/>
        </w:rPr>
        <w:t>Kattan</w:t>
      </w:r>
      <w:proofErr w:type="spellEnd"/>
      <w:r w:rsidRPr="00EF5E3B">
        <w:rPr>
          <w:rFonts w:ascii="Arial" w:hAnsi="Arial" w:cs="Arial"/>
          <w:sz w:val="24"/>
          <w:szCs w:val="24"/>
        </w:rPr>
        <w:t xml:space="preserve"> MW et al (2007</w:t>
      </w:r>
      <w:proofErr w:type="gramStart"/>
      <w:r w:rsidRPr="00EF5E3B">
        <w:rPr>
          <w:rFonts w:ascii="Arial" w:hAnsi="Arial" w:cs="Arial"/>
          <w:sz w:val="24"/>
          <w:szCs w:val="24"/>
        </w:rPr>
        <w:t>)The</w:t>
      </w:r>
      <w:proofErr w:type="gramEnd"/>
      <w:r w:rsidRPr="00EF5E3B">
        <w:rPr>
          <w:rFonts w:ascii="Arial" w:hAnsi="Arial" w:cs="Arial"/>
          <w:sz w:val="24"/>
          <w:szCs w:val="24"/>
        </w:rPr>
        <w:t xml:space="preserve"> utility of magnetic resonance imaging and spectroscopy for predicting insignificant prostate cancer: an initial analysis. </w:t>
      </w:r>
      <w:r w:rsidRPr="00E31DC2">
        <w:rPr>
          <w:rFonts w:ascii="Arial" w:hAnsi="Arial" w:cs="Arial"/>
          <w:i/>
          <w:sz w:val="24"/>
          <w:szCs w:val="24"/>
        </w:rPr>
        <w:t xml:space="preserve">BJU </w:t>
      </w:r>
      <w:proofErr w:type="spellStart"/>
      <w:r w:rsidRPr="00E31DC2">
        <w:rPr>
          <w:rFonts w:ascii="Arial" w:hAnsi="Arial" w:cs="Arial"/>
          <w:i/>
          <w:sz w:val="24"/>
          <w:szCs w:val="24"/>
        </w:rPr>
        <w:t>Int</w:t>
      </w:r>
      <w:proofErr w:type="spellEnd"/>
      <w:r w:rsidRPr="00EF5E3B">
        <w:rPr>
          <w:rFonts w:ascii="Arial" w:hAnsi="Arial" w:cs="Arial"/>
          <w:sz w:val="24"/>
          <w:szCs w:val="24"/>
        </w:rPr>
        <w:t xml:space="preserve"> 99(4): 786–93</w:t>
      </w:r>
    </w:p>
    <w:p w:rsidR="00EF5E3B" w:rsidRPr="00EF5E3B" w:rsidRDefault="00EF5E3B" w:rsidP="00EF5E3B">
      <w:pPr>
        <w:spacing w:after="0" w:line="360" w:lineRule="auto"/>
        <w:jc w:val="both"/>
        <w:rPr>
          <w:rFonts w:ascii="Arial" w:hAnsi="Arial" w:cs="Arial"/>
          <w:sz w:val="24"/>
          <w:szCs w:val="24"/>
        </w:rPr>
      </w:pPr>
    </w:p>
    <w:p w:rsidR="00EF5E3B" w:rsidRPr="00EF5E3B" w:rsidRDefault="00EF5E3B" w:rsidP="00EF5E3B">
      <w:pPr>
        <w:spacing w:after="0" w:line="360" w:lineRule="auto"/>
        <w:jc w:val="both"/>
        <w:rPr>
          <w:rFonts w:ascii="Arial" w:hAnsi="Arial" w:cs="Arial"/>
          <w:sz w:val="24"/>
          <w:szCs w:val="24"/>
        </w:rPr>
      </w:pPr>
      <w:proofErr w:type="spellStart"/>
      <w:r w:rsidRPr="00EF5E3B">
        <w:rPr>
          <w:rFonts w:ascii="Arial" w:hAnsi="Arial" w:cs="Arial"/>
          <w:sz w:val="24"/>
          <w:szCs w:val="24"/>
        </w:rPr>
        <w:t>Zisman</w:t>
      </w:r>
      <w:proofErr w:type="spellEnd"/>
      <w:r w:rsidRPr="00EF5E3B">
        <w:rPr>
          <w:rFonts w:ascii="Arial" w:hAnsi="Arial" w:cs="Arial"/>
          <w:sz w:val="24"/>
          <w:szCs w:val="24"/>
        </w:rPr>
        <w:t xml:space="preserve"> A, </w:t>
      </w:r>
      <w:proofErr w:type="spellStart"/>
      <w:r w:rsidRPr="00EF5E3B">
        <w:rPr>
          <w:rFonts w:ascii="Arial" w:hAnsi="Arial" w:cs="Arial"/>
          <w:sz w:val="24"/>
          <w:szCs w:val="24"/>
        </w:rPr>
        <w:t>Leibovici</w:t>
      </w:r>
      <w:proofErr w:type="spellEnd"/>
      <w:r w:rsidRPr="00EF5E3B">
        <w:rPr>
          <w:rFonts w:ascii="Arial" w:hAnsi="Arial" w:cs="Arial"/>
          <w:sz w:val="24"/>
          <w:szCs w:val="24"/>
        </w:rPr>
        <w:t xml:space="preserve"> D., </w:t>
      </w:r>
      <w:proofErr w:type="spellStart"/>
      <w:r w:rsidRPr="00EF5E3B">
        <w:rPr>
          <w:rFonts w:ascii="Arial" w:hAnsi="Arial" w:cs="Arial"/>
          <w:sz w:val="24"/>
          <w:szCs w:val="24"/>
        </w:rPr>
        <w:t>Kleinmann</w:t>
      </w:r>
      <w:proofErr w:type="spellEnd"/>
      <w:r w:rsidRPr="00EF5E3B">
        <w:rPr>
          <w:rFonts w:ascii="Arial" w:hAnsi="Arial" w:cs="Arial"/>
          <w:sz w:val="24"/>
          <w:szCs w:val="24"/>
        </w:rPr>
        <w:t xml:space="preserve"> J, Siegel Y, Linder A (2001) The impact of prostate biopsy on patient well-being: a prospective study of pain, anxiety and erectile dysfunction. </w:t>
      </w:r>
      <w:r w:rsidRPr="00E31DC2">
        <w:rPr>
          <w:rFonts w:ascii="Arial" w:hAnsi="Arial" w:cs="Arial"/>
          <w:i/>
          <w:sz w:val="24"/>
          <w:szCs w:val="24"/>
        </w:rPr>
        <w:t xml:space="preserve">J </w:t>
      </w:r>
      <w:proofErr w:type="spellStart"/>
      <w:r w:rsidRPr="00E31DC2">
        <w:rPr>
          <w:rFonts w:ascii="Arial" w:hAnsi="Arial" w:cs="Arial"/>
          <w:i/>
          <w:sz w:val="24"/>
          <w:szCs w:val="24"/>
        </w:rPr>
        <w:t>Urol</w:t>
      </w:r>
      <w:proofErr w:type="spellEnd"/>
      <w:r w:rsidRPr="00EF5E3B">
        <w:rPr>
          <w:rFonts w:ascii="Arial" w:hAnsi="Arial" w:cs="Arial"/>
          <w:sz w:val="24"/>
          <w:szCs w:val="24"/>
        </w:rPr>
        <w:t xml:space="preserve"> 165(2): 445–54</w:t>
      </w:r>
    </w:p>
    <w:p w:rsidR="00EF5E3B" w:rsidRPr="007061C9" w:rsidRDefault="00EF5E3B" w:rsidP="00F118FC">
      <w:pPr>
        <w:rPr>
          <w:rFonts w:ascii="Arial" w:hAnsi="Arial" w:cs="Arial"/>
        </w:rPr>
      </w:pPr>
    </w:p>
    <w:sectPr w:rsidR="00EF5E3B" w:rsidRPr="00706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17BF"/>
    <w:multiLevelType w:val="hybridMultilevel"/>
    <w:tmpl w:val="C2FCA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05753F"/>
    <w:multiLevelType w:val="hybridMultilevel"/>
    <w:tmpl w:val="73ACF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D85EF6"/>
    <w:multiLevelType w:val="hybridMultilevel"/>
    <w:tmpl w:val="970AC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E50CD9"/>
    <w:multiLevelType w:val="hybridMultilevel"/>
    <w:tmpl w:val="2884B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0671D4"/>
    <w:multiLevelType w:val="hybridMultilevel"/>
    <w:tmpl w:val="24FA0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E17FD2"/>
    <w:multiLevelType w:val="hybridMultilevel"/>
    <w:tmpl w:val="D3B42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4F71E9"/>
    <w:multiLevelType w:val="hybridMultilevel"/>
    <w:tmpl w:val="3FC87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9412FDF"/>
    <w:multiLevelType w:val="hybridMultilevel"/>
    <w:tmpl w:val="03A41656"/>
    <w:lvl w:ilvl="0" w:tplc="08090001">
      <w:start w:val="1"/>
      <w:numFmt w:val="bullet"/>
      <w:lvlText w:val=""/>
      <w:lvlJc w:val="left"/>
      <w:pPr>
        <w:ind w:left="360" w:hanging="360"/>
      </w:pPr>
      <w:rPr>
        <w:rFonts w:ascii="Symbol" w:hAnsi="Symbol" w:hint="default"/>
      </w:rPr>
    </w:lvl>
    <w:lvl w:ilvl="1" w:tplc="3566E0D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7E29EE"/>
    <w:multiLevelType w:val="hybridMultilevel"/>
    <w:tmpl w:val="BAD4F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8D26E5A"/>
    <w:multiLevelType w:val="hybridMultilevel"/>
    <w:tmpl w:val="7DA83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D20E4A"/>
    <w:multiLevelType w:val="hybridMultilevel"/>
    <w:tmpl w:val="C8B2E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9"/>
  </w:num>
  <w:num w:numId="6">
    <w:abstractNumId w:val="8"/>
  </w:num>
  <w:num w:numId="7">
    <w:abstractNumId w:val="10"/>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B5"/>
    <w:rsid w:val="0003651D"/>
    <w:rsid w:val="003A705A"/>
    <w:rsid w:val="007061C9"/>
    <w:rsid w:val="008471B8"/>
    <w:rsid w:val="00852864"/>
    <w:rsid w:val="00A63FB5"/>
    <w:rsid w:val="00B4203D"/>
    <w:rsid w:val="00C21DFA"/>
    <w:rsid w:val="00E31DC2"/>
    <w:rsid w:val="00EB3944"/>
    <w:rsid w:val="00EF5E3B"/>
    <w:rsid w:val="00F11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Victor</dc:creator>
  <cp:lastModifiedBy>Abu, Victor</cp:lastModifiedBy>
  <cp:revision>1</cp:revision>
  <dcterms:created xsi:type="dcterms:W3CDTF">2017-08-23T12:29:00Z</dcterms:created>
  <dcterms:modified xsi:type="dcterms:W3CDTF">2017-08-23T14:02:00Z</dcterms:modified>
</cp:coreProperties>
</file>