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CB42" w14:textId="1406D3A4" w:rsidR="0017108B" w:rsidRPr="00C8542C" w:rsidRDefault="00C652EB">
      <w:pPr>
        <w:rPr>
          <w:b/>
          <w:bCs/>
        </w:rPr>
      </w:pPr>
      <w:r w:rsidRPr="00C8542C">
        <w:rPr>
          <w:b/>
          <w:bCs/>
        </w:rPr>
        <w:t>Probation Quarterly article</w:t>
      </w:r>
    </w:p>
    <w:p w14:paraId="64F202F5" w14:textId="27105F38" w:rsidR="00C652EB" w:rsidRDefault="00C652EB">
      <w:pPr>
        <w:rPr>
          <w:b/>
          <w:bCs/>
        </w:rPr>
      </w:pPr>
      <w:r w:rsidRPr="00C8542C">
        <w:rPr>
          <w:b/>
          <w:bCs/>
        </w:rPr>
        <w:t xml:space="preserve">Women working with women – vicarious trauma in </w:t>
      </w:r>
      <w:r w:rsidR="00200B17">
        <w:rPr>
          <w:b/>
          <w:bCs/>
        </w:rPr>
        <w:t>the probation service</w:t>
      </w:r>
    </w:p>
    <w:p w14:paraId="3A21A815" w14:textId="435F4F23" w:rsidR="001F2BBD" w:rsidRPr="00E43682" w:rsidRDefault="001F2BBD">
      <w:pPr>
        <w:rPr>
          <w:b/>
          <w:bCs/>
        </w:rPr>
      </w:pPr>
      <w:r w:rsidRPr="00E43682">
        <w:rPr>
          <w:b/>
          <w:bCs/>
        </w:rPr>
        <w:t>Becky Shepherd</w:t>
      </w:r>
      <w:r w:rsidR="00C24E20" w:rsidRPr="00E43682">
        <w:rPr>
          <w:b/>
          <w:bCs/>
        </w:rPr>
        <w:t>, London South Bank University</w:t>
      </w:r>
    </w:p>
    <w:p w14:paraId="5A905514" w14:textId="6E1CCF88" w:rsidR="002923DC" w:rsidRPr="00C8542C" w:rsidRDefault="00C652EB">
      <w:pPr>
        <w:rPr>
          <w:b/>
          <w:bCs/>
        </w:rPr>
      </w:pPr>
      <w:r w:rsidRPr="00C8542C">
        <w:rPr>
          <w:b/>
          <w:bCs/>
        </w:rPr>
        <w:t>Intro</w:t>
      </w:r>
      <w:r w:rsidR="00DB50AB" w:rsidRPr="00C8542C">
        <w:rPr>
          <w:b/>
          <w:bCs/>
        </w:rPr>
        <w:t>duction</w:t>
      </w:r>
    </w:p>
    <w:p w14:paraId="644C1AF1" w14:textId="1A9CFFCB" w:rsidR="006707AD" w:rsidRDefault="00BB1B4E">
      <w:r>
        <w:t xml:space="preserve">Articles in </w:t>
      </w:r>
      <w:r w:rsidR="00AC77B8">
        <w:t xml:space="preserve">the previous </w:t>
      </w:r>
      <w:r>
        <w:t>edition of P</w:t>
      </w:r>
      <w:r w:rsidR="00AC77B8">
        <w:t xml:space="preserve">robation </w:t>
      </w:r>
      <w:r>
        <w:t>Q</w:t>
      </w:r>
      <w:r w:rsidR="00AC77B8">
        <w:t>uarterly</w:t>
      </w:r>
      <w:r>
        <w:t xml:space="preserve"> highlight</w:t>
      </w:r>
      <w:r w:rsidR="00232B33">
        <w:t>ed</w:t>
      </w:r>
      <w:r>
        <w:t xml:space="preserve"> the need for trauma-informed practice relating to </w:t>
      </w:r>
      <w:r w:rsidR="006707AD">
        <w:t xml:space="preserve">mothers in the justice </w:t>
      </w:r>
      <w:proofErr w:type="gramStart"/>
      <w:r w:rsidR="006707AD">
        <w:t>system</w:t>
      </w:r>
      <w:r>
        <w:t>, and</w:t>
      </w:r>
      <w:proofErr w:type="gramEnd"/>
      <w:r>
        <w:t xml:space="preserve"> </w:t>
      </w:r>
      <w:r w:rsidR="00232B33">
        <w:t xml:space="preserve">spoke </w:t>
      </w:r>
      <w:r w:rsidR="006707AD">
        <w:t xml:space="preserve">to </w:t>
      </w:r>
      <w:r>
        <w:t xml:space="preserve">the lack of a paradigm shift in relation to supervising women and girls (Issue 23, March 22).  These issues </w:t>
      </w:r>
      <w:r w:rsidR="006707AD">
        <w:t>are</w:t>
      </w:r>
      <w:r w:rsidR="00232B33">
        <w:t xml:space="preserve"> all highly</w:t>
      </w:r>
      <w:r w:rsidR="006707AD">
        <w:t xml:space="preserve"> relevant </w:t>
      </w:r>
      <w:r>
        <w:t xml:space="preserve">to my </w:t>
      </w:r>
      <w:r w:rsidR="00232B33">
        <w:t xml:space="preserve">own </w:t>
      </w:r>
      <w:r>
        <w:t xml:space="preserve">research </w:t>
      </w:r>
      <w:r w:rsidR="00232B33">
        <w:t>which is exploring</w:t>
      </w:r>
      <w:r>
        <w:t xml:space="preserve"> vicarious trauma in probation with women practitioners </w:t>
      </w:r>
      <w:r w:rsidR="00AC77B8">
        <w:t>working with women.</w:t>
      </w:r>
      <w:r w:rsidR="006707AD">
        <w:t xml:space="preserve"> </w:t>
      </w:r>
    </w:p>
    <w:p w14:paraId="3A9736B8" w14:textId="7188DB6B" w:rsidR="00AC3D83" w:rsidRDefault="00DB50AB">
      <w:r>
        <w:t>Lucy Baldwin</w:t>
      </w:r>
      <w:r w:rsidR="006707AD">
        <w:t>’s</w:t>
      </w:r>
      <w:r w:rsidR="00232B33">
        <w:t xml:space="preserve"> (2022)</w:t>
      </w:r>
      <w:r w:rsidR="006707AD">
        <w:t xml:space="preserve"> article</w:t>
      </w:r>
      <w:r>
        <w:t xml:space="preserve"> discussed trauma-informed perspectives (TIP) in probation in relation to maternity</w:t>
      </w:r>
      <w:r w:rsidR="006707AD">
        <w:t>, and</w:t>
      </w:r>
      <w:r w:rsidR="00BB1B4E">
        <w:t xml:space="preserve"> </w:t>
      </w:r>
      <w:r w:rsidR="006707AD">
        <w:t>welcome</w:t>
      </w:r>
      <w:r w:rsidR="00232B33">
        <w:t>d</w:t>
      </w:r>
      <w:r w:rsidR="00421252">
        <w:t xml:space="preserve"> probation’s </w:t>
      </w:r>
      <w:r w:rsidR="006707AD">
        <w:t>mooted</w:t>
      </w:r>
      <w:r>
        <w:t xml:space="preserve"> move towards whole women’s teams</w:t>
      </w:r>
      <w:r w:rsidR="00BB1B4E">
        <w:t xml:space="preserve"> (</w:t>
      </w:r>
      <w:r w:rsidR="00AC77B8">
        <w:t xml:space="preserve">which </w:t>
      </w:r>
      <w:r w:rsidR="006707AD">
        <w:t xml:space="preserve">were </w:t>
      </w:r>
      <w:r w:rsidR="00AC77B8">
        <w:t>operational</w:t>
      </w:r>
      <w:r w:rsidR="00BB1B4E">
        <w:t xml:space="preserve"> in some CRCs before reunification and </w:t>
      </w:r>
      <w:r w:rsidR="006707AD">
        <w:t xml:space="preserve">have </w:t>
      </w:r>
      <w:r w:rsidR="00AC77B8">
        <w:t xml:space="preserve">now </w:t>
      </w:r>
      <w:r w:rsidR="006707AD">
        <w:t xml:space="preserve">been </w:t>
      </w:r>
      <w:r w:rsidR="00AC77B8">
        <w:t>abolished</w:t>
      </w:r>
      <w:r w:rsidR="00BB1B4E">
        <w:t>, thereby diffusing much expertise into the generalised probation workforce)</w:t>
      </w:r>
      <w:r w:rsidR="006707AD">
        <w:t xml:space="preserve">; </w:t>
      </w:r>
      <w:r w:rsidR="00BB1B4E">
        <w:t>whereas</w:t>
      </w:r>
      <w:r w:rsidR="00AC3D83">
        <w:t xml:space="preserve"> Charlie Weinberg</w:t>
      </w:r>
      <w:r w:rsidR="006707AD">
        <w:t xml:space="preserve">’s article </w:t>
      </w:r>
      <w:r w:rsidR="00AC3D83">
        <w:t>reflect</w:t>
      </w:r>
      <w:r w:rsidR="006707AD">
        <w:t>ed</w:t>
      </w:r>
      <w:r w:rsidR="00AC3D83">
        <w:t xml:space="preserve"> </w:t>
      </w:r>
      <w:r w:rsidR="00421252">
        <w:t xml:space="preserve">on </w:t>
      </w:r>
      <w:r w:rsidR="00AC3D83">
        <w:t xml:space="preserve">the challenges of supporting </w:t>
      </w:r>
      <w:r w:rsidR="00421252">
        <w:t xml:space="preserve">criminalised </w:t>
      </w:r>
      <w:r w:rsidR="00AC3D83">
        <w:t xml:space="preserve">women and girls against a backdrop of casual sexism and stereotyping among professionals, </w:t>
      </w:r>
      <w:r w:rsidR="00232B33">
        <w:t>noting</w:t>
      </w:r>
      <w:r w:rsidR="006707AD">
        <w:t xml:space="preserve"> </w:t>
      </w:r>
      <w:r w:rsidR="00232B33">
        <w:t>a real</w:t>
      </w:r>
      <w:r w:rsidR="006707AD">
        <w:t xml:space="preserve"> absence of a paradigm shift towards criminalised women</w:t>
      </w:r>
      <w:r w:rsidR="00AC3D83">
        <w:t>.</w:t>
      </w:r>
    </w:p>
    <w:p w14:paraId="3225E3C2" w14:textId="37CF5E13" w:rsidR="00DB50AB" w:rsidRDefault="00DB50AB">
      <w:r>
        <w:t xml:space="preserve">The move towards </w:t>
      </w:r>
      <w:r w:rsidR="00176625">
        <w:t xml:space="preserve">trauma-informed practice (TIP) in probation - </w:t>
      </w:r>
      <w:r>
        <w:t xml:space="preserve"> already embedded in youth justice</w:t>
      </w:r>
      <w:r w:rsidR="00080370">
        <w:t xml:space="preserve"> (YJB, 2017</w:t>
      </w:r>
      <w:r w:rsidR="00AC77B8">
        <w:t xml:space="preserve">) </w:t>
      </w:r>
      <w:r>
        <w:t xml:space="preserve"> </w:t>
      </w:r>
      <w:r w:rsidR="00176625">
        <w:t xml:space="preserve">- </w:t>
      </w:r>
      <w:r>
        <w:t>is encouraging</w:t>
      </w:r>
      <w:r w:rsidR="00176625">
        <w:t>;</w:t>
      </w:r>
      <w:r>
        <w:t xml:space="preserve"> particularly </w:t>
      </w:r>
      <w:r w:rsidR="00176625">
        <w:t xml:space="preserve">so </w:t>
      </w:r>
      <w:r>
        <w:t>in relation to women, given the prevalence</w:t>
      </w:r>
      <w:r w:rsidR="00BB1B4E">
        <w:t xml:space="preserve"> </w:t>
      </w:r>
      <w:r>
        <w:t>and severity of traumatic experiences in the criminalised female population</w:t>
      </w:r>
      <w:r w:rsidR="00BB1B4E">
        <w:t xml:space="preserve"> (Corston, 2007)</w:t>
      </w:r>
      <w:r w:rsidR="00176625">
        <w:t>.</w:t>
      </w:r>
    </w:p>
    <w:p w14:paraId="6AD1D133" w14:textId="77777777" w:rsidR="00724D2E" w:rsidRPr="00176625" w:rsidRDefault="00724D2E" w:rsidP="00724D2E">
      <w:pPr>
        <w:rPr>
          <w:b/>
          <w:bCs/>
        </w:rPr>
      </w:pPr>
      <w:r w:rsidRPr="00176625">
        <w:rPr>
          <w:b/>
          <w:bCs/>
        </w:rPr>
        <w:t xml:space="preserve">Trauma-informed practice with women </w:t>
      </w:r>
    </w:p>
    <w:p w14:paraId="5E5BA9C1" w14:textId="28A56AED" w:rsidR="00C652EB" w:rsidRDefault="00BB1B4E" w:rsidP="00DB50AB">
      <w:r>
        <w:t>However,</w:t>
      </w:r>
      <w:r w:rsidR="00CE1F7C">
        <w:t xml:space="preserve"> there is still </w:t>
      </w:r>
      <w:r w:rsidR="00AC77B8">
        <w:t xml:space="preserve">much change required </w:t>
      </w:r>
      <w:r w:rsidR="00CE1F7C">
        <w:t xml:space="preserve">before probation can be </w:t>
      </w:r>
      <w:r w:rsidR="00AC77B8">
        <w:t>described as</w:t>
      </w:r>
      <w:r w:rsidR="00CE1F7C">
        <w:t xml:space="preserve"> truly </w:t>
      </w:r>
      <w:proofErr w:type="gramStart"/>
      <w:r w:rsidR="00CE1F7C">
        <w:t>trauma-informed</w:t>
      </w:r>
      <w:proofErr w:type="gramEnd"/>
      <w:r w:rsidR="00CE1F7C">
        <w:t xml:space="preserve">.  </w:t>
      </w:r>
      <w:r w:rsidR="00DB50AB">
        <w:t xml:space="preserve">One aspect of TIP which is </w:t>
      </w:r>
      <w:r w:rsidR="00F158A1">
        <w:t>underrecognized</w:t>
      </w:r>
      <w:r w:rsidR="00DB50AB">
        <w:t xml:space="preserve"> in probation is th</w:t>
      </w:r>
      <w:r w:rsidR="00724D2E">
        <w:t>e risk</w:t>
      </w:r>
      <w:r w:rsidR="00DB50AB">
        <w:t xml:space="preserve"> of vicarious trauma.  My current research explores the experiences of female </w:t>
      </w:r>
      <w:r w:rsidR="00724D2E">
        <w:t xml:space="preserve">probation </w:t>
      </w:r>
      <w:r w:rsidR="00DB50AB">
        <w:t>practitioners working with women</w:t>
      </w:r>
      <w:r w:rsidR="00CE1F7C">
        <w:t>;</w:t>
      </w:r>
      <w:r w:rsidR="00DB50AB">
        <w:t xml:space="preserve"> primarily those</w:t>
      </w:r>
      <w:r w:rsidR="00CE1F7C">
        <w:t xml:space="preserve"> who supervise a caseload, but also female probation staff </w:t>
      </w:r>
      <w:r w:rsidR="00DB50AB">
        <w:t xml:space="preserve">based in </w:t>
      </w:r>
      <w:r w:rsidR="00CE1F7C">
        <w:t xml:space="preserve">courts, in </w:t>
      </w:r>
      <w:r w:rsidR="00DB50AB">
        <w:t>women’s prisons</w:t>
      </w:r>
      <w:r w:rsidR="00CE1F7C">
        <w:t>,</w:t>
      </w:r>
      <w:r w:rsidR="00DB50AB">
        <w:t xml:space="preserve"> and</w:t>
      </w:r>
      <w:r w:rsidR="00CE1F7C">
        <w:t xml:space="preserve"> partner link workers (those staff who support the partners of violent men supervised by probation).</w:t>
      </w:r>
    </w:p>
    <w:p w14:paraId="38D06774" w14:textId="5268B6C9" w:rsidR="00A60277" w:rsidRDefault="00C8542C">
      <w:r>
        <w:t>The research project</w:t>
      </w:r>
      <w:r w:rsidR="00FC6A2C">
        <w:t>, which</w:t>
      </w:r>
      <w:r>
        <w:t xml:space="preserve"> </w:t>
      </w:r>
      <w:r w:rsidR="00FC6A2C">
        <w:t>is being supported by Napo</w:t>
      </w:r>
      <w:r w:rsidR="00232B33">
        <w:t xml:space="preserve"> (</w:t>
      </w:r>
      <w:r w:rsidR="00FC6A2C">
        <w:t>the probation and family courts trade union and professional association</w:t>
      </w:r>
      <w:r w:rsidR="00232B33">
        <w:t>)</w:t>
      </w:r>
      <w:r w:rsidR="00FC6A2C">
        <w:t xml:space="preserve">, </w:t>
      </w:r>
      <w:r>
        <w:t xml:space="preserve">asks women practitioners about their experiences supervising women, and the challenges that this presents </w:t>
      </w:r>
      <w:r w:rsidR="00CE1F7C">
        <w:t xml:space="preserve">practically, </w:t>
      </w:r>
      <w:proofErr w:type="gramStart"/>
      <w:r>
        <w:t>psychologically</w:t>
      </w:r>
      <w:proofErr w:type="gramEnd"/>
      <w:r>
        <w:t xml:space="preserve"> and emotionally.   </w:t>
      </w:r>
    </w:p>
    <w:p w14:paraId="132A4EAC" w14:textId="7BC1C798" w:rsidR="00C8542C" w:rsidRDefault="00C8542C">
      <w:r>
        <w:t xml:space="preserve">The project is still under way (those interested </w:t>
      </w:r>
      <w:r w:rsidR="00232B33">
        <w:t xml:space="preserve">in taking part </w:t>
      </w:r>
      <w:r>
        <w:t xml:space="preserve">are welcome to contact me), and this article discusses initial findings from the first stage of the research. </w:t>
      </w:r>
      <w:r w:rsidR="00FC6A2C">
        <w:t xml:space="preserve"> Stage 1 of the research process involved distributing a survey via Napo’s </w:t>
      </w:r>
      <w:r w:rsidR="00A60277">
        <w:t>membership networks.</w:t>
      </w:r>
      <w:r w:rsidR="00220EB7">
        <w:t xml:space="preserve">  14</w:t>
      </w:r>
      <w:r w:rsidR="00FC6A2C">
        <w:t>5</w:t>
      </w:r>
      <w:r w:rsidR="00220EB7">
        <w:t xml:space="preserve"> responses were received</w:t>
      </w:r>
      <w:r w:rsidR="00232B33">
        <w:t xml:space="preserve"> and a</w:t>
      </w:r>
      <w:r w:rsidR="00220EB7">
        <w:t xml:space="preserve">lthough the data </w:t>
      </w:r>
      <w:r w:rsidR="00232B33">
        <w:t xml:space="preserve">are </w:t>
      </w:r>
      <w:r w:rsidR="00220EB7">
        <w:t xml:space="preserve">still being analysed, </w:t>
      </w:r>
      <w:r w:rsidR="00FC6A2C">
        <w:t xml:space="preserve">this article discusses </w:t>
      </w:r>
      <w:r w:rsidR="00220EB7">
        <w:t xml:space="preserve">some </w:t>
      </w:r>
      <w:r w:rsidR="00FC6A2C">
        <w:t xml:space="preserve">of the initial findings. </w:t>
      </w:r>
    </w:p>
    <w:p w14:paraId="5A96A275" w14:textId="1DF28303" w:rsidR="001E228B" w:rsidRPr="001E228B" w:rsidRDefault="00AA5CB8">
      <w:pPr>
        <w:rPr>
          <w:b/>
          <w:bCs/>
        </w:rPr>
      </w:pPr>
      <w:r>
        <w:rPr>
          <w:b/>
          <w:bCs/>
        </w:rPr>
        <w:t>Vicarious trauma</w:t>
      </w:r>
    </w:p>
    <w:p w14:paraId="3FB0463C" w14:textId="1FC58C49" w:rsidR="003C264E" w:rsidRDefault="00780F8F" w:rsidP="000A26D7">
      <w:r>
        <w:t xml:space="preserve">Those familiar with probation will not be surprised at the findings in relation to female services users: practitioners described the overwhelming majority of their female clients as having experienced multiple severe </w:t>
      </w:r>
      <w:proofErr w:type="gramStart"/>
      <w:r>
        <w:t>trauma</w:t>
      </w:r>
      <w:proofErr w:type="gramEnd"/>
      <w:r>
        <w:t>, including</w:t>
      </w:r>
      <w:r w:rsidR="000A26D7">
        <w:t xml:space="preserve"> d</w:t>
      </w:r>
      <w:r>
        <w:t>omestic abuse</w:t>
      </w:r>
      <w:r w:rsidR="000A26D7">
        <w:t>, s</w:t>
      </w:r>
      <w:r>
        <w:t>exual violence</w:t>
      </w:r>
      <w:r w:rsidR="000A26D7">
        <w:t>, d</w:t>
      </w:r>
      <w:r>
        <w:t>rug misuse</w:t>
      </w:r>
      <w:r w:rsidR="000A26D7">
        <w:t>, c</w:t>
      </w:r>
      <w:r w:rsidR="003C264E">
        <w:t>hildhood trauma</w:t>
      </w:r>
      <w:r w:rsidR="000A26D7">
        <w:t>; b</w:t>
      </w:r>
      <w:r w:rsidR="003C264E">
        <w:t>ereavement</w:t>
      </w:r>
      <w:r w:rsidR="000A26D7">
        <w:t>, trafficking, and m</w:t>
      </w:r>
      <w:r w:rsidR="003C264E">
        <w:t>ental health difficulties</w:t>
      </w:r>
      <w:r w:rsidR="000A26D7">
        <w:t>.</w:t>
      </w:r>
    </w:p>
    <w:p w14:paraId="6C34D14C" w14:textId="66B63577" w:rsidR="003C264E" w:rsidRDefault="003C264E" w:rsidP="003C264E">
      <w:r>
        <w:t xml:space="preserve">This is pretty much what we expect in relation to criminalised women.  The Corston Report (2007) remains the </w:t>
      </w:r>
      <w:r w:rsidR="000A26D7">
        <w:t>acme of</w:t>
      </w:r>
      <w:r>
        <w:t xml:space="preserve"> empirical research into </w:t>
      </w:r>
      <w:r w:rsidR="000A26D7">
        <w:t xml:space="preserve">women in </w:t>
      </w:r>
      <w:r>
        <w:t xml:space="preserve">the England &amp; Wales justice system, and her findings continue to be borne out by research project after research project (begging the serious </w:t>
      </w:r>
      <w:r>
        <w:lastRenderedPageBreak/>
        <w:t xml:space="preserve">political and philosophical question of why the </w:t>
      </w:r>
      <w:r w:rsidR="000A26D7">
        <w:t xml:space="preserve">State’s </w:t>
      </w:r>
      <w:r>
        <w:t xml:space="preserve">response to </w:t>
      </w:r>
      <w:r w:rsidR="00F158A1">
        <w:t xml:space="preserve">criminalised </w:t>
      </w:r>
      <w:r>
        <w:t>women has n</w:t>
      </w:r>
      <w:r w:rsidR="000A26D7">
        <w:t>ot</w:t>
      </w:r>
      <w:r>
        <w:t xml:space="preserve"> s</w:t>
      </w:r>
      <w:r w:rsidR="00F158A1">
        <w:t>ignificantly</w:t>
      </w:r>
      <w:r>
        <w:t xml:space="preserve"> changed, nor looks set to change). </w:t>
      </w:r>
    </w:p>
    <w:p w14:paraId="7DC3DC67" w14:textId="36E0BDEA" w:rsidR="006F6F27" w:rsidRDefault="00F158A1" w:rsidP="003C264E">
      <w:r>
        <w:t xml:space="preserve">As </w:t>
      </w:r>
      <w:r w:rsidR="003C264E">
        <w:t>reliably depressing</w:t>
      </w:r>
      <w:r>
        <w:t xml:space="preserve"> as</w:t>
      </w:r>
      <w:r w:rsidR="001E228B">
        <w:t xml:space="preserve"> these findings are</w:t>
      </w:r>
      <w:r w:rsidR="003C264E">
        <w:t xml:space="preserve">, </w:t>
      </w:r>
      <w:r w:rsidR="001E228B">
        <w:t>this</w:t>
      </w:r>
      <w:r w:rsidR="003C264E">
        <w:t xml:space="preserve"> research project is not </w:t>
      </w:r>
      <w:r>
        <w:t>primarily</w:t>
      </w:r>
      <w:r w:rsidR="003C264E">
        <w:t xml:space="preserve"> about the </w:t>
      </w:r>
      <w:r w:rsidR="001E228B">
        <w:t xml:space="preserve">trauma of </w:t>
      </w:r>
      <w:r>
        <w:t xml:space="preserve">criminalised </w:t>
      </w:r>
      <w:r w:rsidR="003C264E">
        <w:t>women</w:t>
      </w:r>
      <w:r w:rsidR="001E228B">
        <w:t>, it focuses on the women who supervise them.  This is an emerging</w:t>
      </w:r>
      <w:r>
        <w:t xml:space="preserve"> body of</w:t>
      </w:r>
      <w:r w:rsidR="001E228B">
        <w:t xml:space="preserve"> academic literature on</w:t>
      </w:r>
      <w:r>
        <w:t xml:space="preserve"> vicarious trauma in</w:t>
      </w:r>
      <w:r w:rsidR="001E228B">
        <w:t xml:space="preserve"> probation (</w:t>
      </w:r>
      <w:proofErr w:type="spellStart"/>
      <w:r w:rsidR="001A0AEF">
        <w:t>Merhay</w:t>
      </w:r>
      <w:proofErr w:type="spellEnd"/>
      <w:r w:rsidR="001A0AEF">
        <w:t xml:space="preserve">, </w:t>
      </w:r>
      <w:proofErr w:type="spellStart"/>
      <w:r w:rsidR="001A0AEF">
        <w:t>Lawental</w:t>
      </w:r>
      <w:proofErr w:type="spellEnd"/>
      <w:r w:rsidR="001A0AEF">
        <w:t xml:space="preserve"> &amp; Peled-Avram (2018); Lee (2017)</w:t>
      </w:r>
      <w:r w:rsidR="00837CED">
        <w:t>; Giovanni (2015)</w:t>
      </w:r>
      <w:r w:rsidR="001E228B">
        <w:t xml:space="preserve">) but </w:t>
      </w:r>
      <w:r>
        <w:t xml:space="preserve">in relation to women this is </w:t>
      </w:r>
      <w:r w:rsidR="001E228B">
        <w:t>still somewhat underexplored</w:t>
      </w:r>
      <w:r w:rsidR="00837CED">
        <w:t xml:space="preserve">, notwithstanding </w:t>
      </w:r>
      <w:r w:rsidR="00232B33">
        <w:t xml:space="preserve">HMI Probation’s </w:t>
      </w:r>
      <w:r w:rsidR="006F6F27">
        <w:t xml:space="preserve">recent – and very </w:t>
      </w:r>
      <w:r w:rsidR="00931903">
        <w:t>thorough</w:t>
      </w:r>
      <w:r w:rsidR="006F6F27">
        <w:t xml:space="preserve"> –</w:t>
      </w:r>
      <w:r w:rsidR="00931903">
        <w:t xml:space="preserve"> research</w:t>
      </w:r>
      <w:r w:rsidR="006F6F27">
        <w:t xml:space="preserve"> bulletin on working with trauma in adult probation (</w:t>
      </w:r>
      <w:commentRangeStart w:id="0"/>
      <w:commentRangeStart w:id="1"/>
      <w:r w:rsidR="006F6F27">
        <w:t>Petrillo &amp; Bradley, 2022</w:t>
      </w:r>
      <w:commentRangeEnd w:id="0"/>
      <w:r w:rsidR="00232B33">
        <w:rPr>
          <w:rStyle w:val="CommentReference"/>
        </w:rPr>
        <w:commentReference w:id="0"/>
      </w:r>
      <w:commentRangeEnd w:id="1"/>
      <w:r w:rsidR="00C24E20">
        <w:rPr>
          <w:rStyle w:val="CommentReference"/>
        </w:rPr>
        <w:commentReference w:id="1"/>
      </w:r>
      <w:r w:rsidR="006F6F27">
        <w:t>).</w:t>
      </w:r>
    </w:p>
    <w:p w14:paraId="640F5EBB" w14:textId="0BC1225C" w:rsidR="003C264E" w:rsidRDefault="00931903" w:rsidP="003C264E">
      <w:r>
        <w:t>Much v</w:t>
      </w:r>
      <w:r w:rsidR="001E228B">
        <w:t>icarious trauma</w:t>
      </w:r>
      <w:r w:rsidR="003A2B02">
        <w:t xml:space="preserve"> </w:t>
      </w:r>
      <w:r w:rsidR="00F158A1">
        <w:t>literature in relation to women</w:t>
      </w:r>
      <w:r w:rsidR="001E228B">
        <w:t xml:space="preserve"> tends to focus on the </w:t>
      </w:r>
      <w:r w:rsidR="00F158A1">
        <w:t xml:space="preserve">VAWG </w:t>
      </w:r>
      <w:r w:rsidR="001E228B">
        <w:t>sector, such as</w:t>
      </w:r>
      <w:r w:rsidR="00AA5CB8">
        <w:t xml:space="preserve"> services for</w:t>
      </w:r>
      <w:r w:rsidR="001E228B">
        <w:t xml:space="preserve"> </w:t>
      </w:r>
      <w:r w:rsidR="00AA5CB8">
        <w:t xml:space="preserve">domestic abuse or </w:t>
      </w:r>
      <w:r w:rsidR="001E228B">
        <w:t xml:space="preserve">sexual violence </w:t>
      </w:r>
      <w:r>
        <w:t>services, whilst</w:t>
      </w:r>
      <w:r w:rsidR="001E228B">
        <w:t xml:space="preserve"> the literature on vicarious trauma in probation </w:t>
      </w:r>
      <w:r>
        <w:t xml:space="preserve">can often focus </w:t>
      </w:r>
      <w:r w:rsidR="001E228B">
        <w:t xml:space="preserve">on the risks of working with </w:t>
      </w:r>
      <w:r>
        <w:t xml:space="preserve">abusive </w:t>
      </w:r>
      <w:r w:rsidR="001E228B">
        <w:t>men</w:t>
      </w:r>
      <w:r>
        <w:t xml:space="preserve"> (</w:t>
      </w:r>
      <w:proofErr w:type="gramStart"/>
      <w:r>
        <w:t>e.g.</w:t>
      </w:r>
      <w:proofErr w:type="gramEnd"/>
      <w:r>
        <w:t xml:space="preserve"> </w:t>
      </w:r>
      <w:proofErr w:type="spellStart"/>
      <w:r>
        <w:t>Catanese</w:t>
      </w:r>
      <w:proofErr w:type="spellEnd"/>
      <w:r>
        <w:t xml:space="preserve"> (2010), Moran (2008))</w:t>
      </w:r>
      <w:r w:rsidR="001E228B">
        <w:t xml:space="preserve"> </w:t>
      </w:r>
      <w:r w:rsidR="00F158A1">
        <w:t>particularly</w:t>
      </w:r>
      <w:r w:rsidR="001E228B">
        <w:t xml:space="preserve"> in an American context. </w:t>
      </w:r>
      <w:r w:rsidR="003A2B02">
        <w:t xml:space="preserve"> More knowledge of how this work affects women in probation is needed. </w:t>
      </w:r>
    </w:p>
    <w:p w14:paraId="73754BEB" w14:textId="48AB553F" w:rsidR="003A2B02" w:rsidRPr="003A2B02" w:rsidRDefault="000F6716" w:rsidP="003C264E">
      <w:pPr>
        <w:rPr>
          <w:b/>
          <w:bCs/>
        </w:rPr>
      </w:pPr>
      <w:r>
        <w:rPr>
          <w:b/>
          <w:bCs/>
        </w:rPr>
        <w:t>Survey findings</w:t>
      </w:r>
    </w:p>
    <w:p w14:paraId="6D31CB64" w14:textId="7C0DFEBB" w:rsidR="00463574" w:rsidRDefault="001E228B" w:rsidP="003C264E">
      <w:r>
        <w:t>What is clear from the survey findings</w:t>
      </w:r>
      <w:r w:rsidR="00CF261F">
        <w:t xml:space="preserve"> for this project</w:t>
      </w:r>
      <w:r>
        <w:t xml:space="preserve"> is that women practitioners</w:t>
      </w:r>
      <w:r w:rsidR="00CF261F">
        <w:t xml:space="preserve"> </w:t>
      </w:r>
      <w:r>
        <w:t>are suffering</w:t>
      </w:r>
      <w:r w:rsidR="003A2B02">
        <w:t xml:space="preserve">, and </w:t>
      </w:r>
      <w:r w:rsidR="00F154FB">
        <w:t xml:space="preserve">that support is </w:t>
      </w:r>
      <w:r w:rsidR="003A2B02">
        <w:t>limited, inconsistent</w:t>
      </w:r>
      <w:r w:rsidR="00F154FB">
        <w:t xml:space="preserve">, and not always </w:t>
      </w:r>
      <w:proofErr w:type="gramStart"/>
      <w:r w:rsidR="00F154FB">
        <w:t>trauma-informed</w:t>
      </w:r>
      <w:proofErr w:type="gramEnd"/>
      <w:r w:rsidR="00F154FB">
        <w:t xml:space="preserve">. </w:t>
      </w:r>
      <w:r w:rsidR="00CF261F">
        <w:t xml:space="preserve"> 145 women nationally completed the survey</w:t>
      </w:r>
      <w:r w:rsidR="00463574">
        <w:t>.</w:t>
      </w:r>
      <w:r w:rsidR="008E03EF">
        <w:t xml:space="preserve">  </w:t>
      </w:r>
      <w:r w:rsidR="004003BA">
        <w:t>This</w:t>
      </w:r>
      <w:r w:rsidR="00463574">
        <w:t xml:space="preserve"> article highlights some of the key findings from the </w:t>
      </w:r>
      <w:proofErr w:type="gramStart"/>
      <w:r w:rsidR="00463574">
        <w:t>survey, and</w:t>
      </w:r>
      <w:proofErr w:type="gramEnd"/>
      <w:r w:rsidR="00463574">
        <w:t xml:space="preserve"> considers </w:t>
      </w:r>
      <w:r w:rsidR="008E03EF">
        <w:t xml:space="preserve">action HMPPS might take to ameliorate the working conditions associated with vicarious trauma.  </w:t>
      </w:r>
      <w:r w:rsidR="004003BA">
        <w:t xml:space="preserve">Once the project is completed </w:t>
      </w:r>
      <w:r w:rsidR="002A16E9">
        <w:t xml:space="preserve">further </w:t>
      </w:r>
      <w:r w:rsidR="004003BA">
        <w:t xml:space="preserve">academic publication </w:t>
      </w:r>
      <w:r w:rsidR="002A16E9">
        <w:t>is</w:t>
      </w:r>
      <w:r w:rsidR="004003BA">
        <w:t xml:space="preserve"> anticipated. </w:t>
      </w:r>
    </w:p>
    <w:p w14:paraId="380B9ABC" w14:textId="3D011918" w:rsidR="000F6716" w:rsidRPr="000F6716" w:rsidRDefault="000F6716" w:rsidP="003C264E">
      <w:pPr>
        <w:rPr>
          <w:b/>
          <w:bCs/>
        </w:rPr>
      </w:pPr>
      <w:r w:rsidRPr="000F6716">
        <w:rPr>
          <w:b/>
          <w:bCs/>
        </w:rPr>
        <w:t>Vicarious trauma prevalence</w:t>
      </w:r>
    </w:p>
    <w:p w14:paraId="07FC8348" w14:textId="5D614905" w:rsidR="002A16E9" w:rsidRDefault="004003BA" w:rsidP="003C264E">
      <w:r w:rsidRPr="002A16E9">
        <w:t>51</w:t>
      </w:r>
      <w:r w:rsidR="003A2B02" w:rsidRPr="002A16E9">
        <w:t>%</w:t>
      </w:r>
      <w:r w:rsidR="003A2B02">
        <w:t xml:space="preserve"> of women practitioners report</w:t>
      </w:r>
      <w:r w:rsidR="003753EB">
        <w:t>ed</w:t>
      </w:r>
      <w:r w:rsidR="003A2B02">
        <w:t xml:space="preserve"> physical symptoms of vicarious trauma</w:t>
      </w:r>
      <w:r w:rsidR="003753EB">
        <w:t xml:space="preserve"> which </w:t>
      </w:r>
      <w:r w:rsidR="003A2B02">
        <w:t>include</w:t>
      </w:r>
      <w:r w:rsidR="003753EB">
        <w:t>d</w:t>
      </w:r>
      <w:r w:rsidR="003A2B02">
        <w:t xml:space="preserve"> (but</w:t>
      </w:r>
      <w:r w:rsidR="003753EB">
        <w:t xml:space="preserve"> was not</w:t>
      </w:r>
      <w:r w:rsidR="003A2B02">
        <w:t xml:space="preserve"> </w:t>
      </w:r>
      <w:proofErr w:type="spellStart"/>
      <w:r w:rsidR="003A2B02">
        <w:t>not</w:t>
      </w:r>
      <w:proofErr w:type="spellEnd"/>
      <w:r w:rsidR="003A2B02">
        <w:t xml:space="preserve"> limited to) </w:t>
      </w:r>
      <w:r w:rsidR="00120A42">
        <w:t>hair loss, migraines, stomach disorders</w:t>
      </w:r>
      <w:r w:rsidR="00834CE2">
        <w:t xml:space="preserve">, exacerbation of existing health problems. </w:t>
      </w:r>
      <w:r w:rsidR="003A2B02">
        <w:t xml:space="preserve"> </w:t>
      </w:r>
      <w:r w:rsidR="005821FF">
        <w:t xml:space="preserve">25% had had time off sick as a direct result of vicarious trauma. </w:t>
      </w:r>
    </w:p>
    <w:p w14:paraId="42D27FEF" w14:textId="74A32E23" w:rsidR="003A2B02" w:rsidRDefault="002A16E9" w:rsidP="003C264E">
      <w:r>
        <w:t xml:space="preserve">Multiple </w:t>
      </w:r>
      <w:r w:rsidR="003A2B02">
        <w:t>psychological symptoms of vicarious trauma</w:t>
      </w:r>
      <w:r>
        <w:t xml:space="preserve"> were reported, including </w:t>
      </w:r>
      <w:r w:rsidR="000F6716">
        <w:t>(but</w:t>
      </w:r>
      <w:r w:rsidR="003753EB">
        <w:t xml:space="preserve">, again, </w:t>
      </w:r>
      <w:r w:rsidR="000F6716">
        <w:t xml:space="preserve">not limited to) </w:t>
      </w:r>
      <w:r w:rsidR="00120A42">
        <w:t>sleeplessness</w:t>
      </w:r>
      <w:r>
        <w:t xml:space="preserve"> (71%)</w:t>
      </w:r>
      <w:r w:rsidR="00120A42">
        <w:t xml:space="preserve">, </w:t>
      </w:r>
      <w:r>
        <w:t>concentration problems (60%)</w:t>
      </w:r>
      <w:r w:rsidR="00120A42">
        <w:t xml:space="preserve">, </w:t>
      </w:r>
      <w:r>
        <w:t>burnout (52%),</w:t>
      </w:r>
      <w:r w:rsidR="00120A42">
        <w:t xml:space="preserve"> viewing the world as inherently dark or dangerous</w:t>
      </w:r>
      <w:r>
        <w:t xml:space="preserve"> (45%)</w:t>
      </w:r>
      <w:r w:rsidR="003753EB">
        <w:t xml:space="preserve"> and </w:t>
      </w:r>
      <w:r w:rsidR="00834CE2">
        <w:t>panic atta</w:t>
      </w:r>
      <w:r>
        <w:t>cks (20%).</w:t>
      </w:r>
    </w:p>
    <w:p w14:paraId="3C36F7AF" w14:textId="0FB54289" w:rsidR="000F6716" w:rsidRPr="000F6716" w:rsidRDefault="000F6716" w:rsidP="003C264E">
      <w:pPr>
        <w:rPr>
          <w:b/>
          <w:bCs/>
        </w:rPr>
      </w:pPr>
      <w:r w:rsidRPr="000F6716">
        <w:rPr>
          <w:b/>
          <w:bCs/>
        </w:rPr>
        <w:t>Direct trauma prevalence</w:t>
      </w:r>
    </w:p>
    <w:p w14:paraId="103738F3" w14:textId="3FF25833" w:rsidR="000F6716" w:rsidRDefault="00BE2C3F" w:rsidP="003C264E">
      <w:r w:rsidRPr="00BE2C3F">
        <w:rPr>
          <w:b/>
          <w:bCs/>
        </w:rPr>
        <w:t>86</w:t>
      </w:r>
      <w:r w:rsidR="000F6716" w:rsidRPr="00BE2C3F">
        <w:rPr>
          <w:b/>
          <w:bCs/>
        </w:rPr>
        <w:t>%</w:t>
      </w:r>
      <w:r w:rsidR="000F6716">
        <w:t xml:space="preserve"> of women practitioners had experienced their own significant trauma, including </w:t>
      </w:r>
      <w:r w:rsidR="00834CE2">
        <w:t xml:space="preserve">(but not limited to) domestic abuse, sexual assault, bereavement, childhood trauma.  </w:t>
      </w:r>
      <w:r w:rsidR="000F6716">
        <w:t xml:space="preserve"> </w:t>
      </w:r>
    </w:p>
    <w:p w14:paraId="4F2E7791" w14:textId="7F0C83EC" w:rsidR="002A16E9" w:rsidRDefault="003753EB" w:rsidP="003C264E">
      <w:r>
        <w:t>Interestingly, m</w:t>
      </w:r>
      <w:r w:rsidR="00417C9D">
        <w:t xml:space="preserve">any respondents felt that their own trauma helped them to engage meaningfully with traumatised clients and have greater empathy.  However, for several the impact of their own direct trauma led to feelings of anxiety, stress, </w:t>
      </w:r>
      <w:proofErr w:type="gramStart"/>
      <w:r w:rsidR="00417C9D">
        <w:t>panic</w:t>
      </w:r>
      <w:proofErr w:type="gramEnd"/>
      <w:r w:rsidR="00417C9D">
        <w:t xml:space="preserve"> and fatigue.</w:t>
      </w:r>
    </w:p>
    <w:p w14:paraId="5FC9320E" w14:textId="45B5D9BA" w:rsidR="00120A42" w:rsidRPr="00120A42" w:rsidRDefault="00120A42" w:rsidP="003C264E">
      <w:pPr>
        <w:rPr>
          <w:b/>
          <w:bCs/>
        </w:rPr>
      </w:pPr>
      <w:r w:rsidRPr="00120A42">
        <w:rPr>
          <w:b/>
          <w:bCs/>
        </w:rPr>
        <w:t>Impact of lockdown and working from home</w:t>
      </w:r>
    </w:p>
    <w:p w14:paraId="09105BFB" w14:textId="77777777" w:rsidR="00BE2C3F" w:rsidRDefault="00BE2C3F" w:rsidP="003C264E">
      <w:r w:rsidRPr="00417C9D">
        <w:t>69%</w:t>
      </w:r>
      <w:r>
        <w:t xml:space="preserve"> of respondents worked from home during the pandemic. </w:t>
      </w:r>
    </w:p>
    <w:p w14:paraId="31CFA7F9" w14:textId="7B44E249" w:rsidR="00866A4F" w:rsidRDefault="00417C9D" w:rsidP="003C264E">
      <w:r>
        <w:t xml:space="preserve">There were mixed views about the lockdown work experience.  </w:t>
      </w:r>
      <w:r w:rsidR="00120A42">
        <w:t xml:space="preserve">Although </w:t>
      </w:r>
      <w:r w:rsidR="00BE2C3F">
        <w:t>some</w:t>
      </w:r>
      <w:r w:rsidR="00866A4F">
        <w:t xml:space="preserve"> </w:t>
      </w:r>
      <w:r w:rsidR="00120A42">
        <w:t>practitioner</w:t>
      </w:r>
      <w:r>
        <w:t xml:space="preserve">s </w:t>
      </w:r>
      <w:r w:rsidR="00120A42">
        <w:t>reported positive feelings about working from home</w:t>
      </w:r>
      <w:r w:rsidR="00866A4F">
        <w:t xml:space="preserve"> (including</w:t>
      </w:r>
      <w:r w:rsidR="003753EB">
        <w:t xml:space="preserve"> an</w:t>
      </w:r>
      <w:r w:rsidR="00866A4F">
        <w:t xml:space="preserve"> ability to manage work-life balance better in particular)</w:t>
      </w:r>
      <w:r w:rsidR="00120A42">
        <w:t xml:space="preserve">, </w:t>
      </w:r>
      <w:r>
        <w:t>the majority</w:t>
      </w:r>
      <w:r w:rsidR="00120A42">
        <w:t xml:space="preserve"> experienced a significant negative impact, including: working excessive hours, blurring the lines between home and work, </w:t>
      </w:r>
      <w:r w:rsidR="005821FF">
        <w:t xml:space="preserve">feeling </w:t>
      </w:r>
      <w:r w:rsidR="00120A42">
        <w:t>unable to switch off, fe</w:t>
      </w:r>
      <w:r w:rsidR="005821FF">
        <w:t xml:space="preserve">eling </w:t>
      </w:r>
      <w:r w:rsidR="00120A42">
        <w:t xml:space="preserve">their homes were invaded by clients’ trauma, </w:t>
      </w:r>
      <w:r w:rsidR="005821FF">
        <w:t xml:space="preserve">finding the </w:t>
      </w:r>
      <w:r w:rsidR="00120A42">
        <w:t>impact on looking after children</w:t>
      </w:r>
      <w:r w:rsidR="001E6CD3">
        <w:t xml:space="preserve"> who were </w:t>
      </w:r>
      <w:r w:rsidR="005821FF">
        <w:t>home-schooling difficult</w:t>
      </w:r>
      <w:r w:rsidR="001E6CD3">
        <w:t xml:space="preserve">, </w:t>
      </w:r>
      <w:r w:rsidR="005821FF">
        <w:t xml:space="preserve">having a </w:t>
      </w:r>
      <w:r w:rsidR="001E6CD3">
        <w:t>lack of opportunity to talk to colleagues about cases</w:t>
      </w:r>
      <w:r w:rsidR="00866A4F">
        <w:t xml:space="preserve">, </w:t>
      </w:r>
      <w:r w:rsidR="005821FF">
        <w:t xml:space="preserve">feeling </w:t>
      </w:r>
      <w:r w:rsidR="00866A4F">
        <w:t>isolat</w:t>
      </w:r>
      <w:r w:rsidR="005821FF">
        <w:t xml:space="preserve">ed, and finding it </w:t>
      </w:r>
      <w:r w:rsidR="00866A4F">
        <w:t xml:space="preserve">easier to overwork as </w:t>
      </w:r>
      <w:r w:rsidR="005821FF">
        <w:t xml:space="preserve">the normal office day timings </w:t>
      </w:r>
      <w:commentRangeStart w:id="2"/>
      <w:r w:rsidR="005821FF">
        <w:t>were absent</w:t>
      </w:r>
      <w:commentRangeEnd w:id="2"/>
      <w:r w:rsidR="003753EB">
        <w:rPr>
          <w:rStyle w:val="CommentReference"/>
        </w:rPr>
        <w:commentReference w:id="2"/>
      </w:r>
      <w:r w:rsidR="00120A42">
        <w:t xml:space="preserve">.  </w:t>
      </w:r>
    </w:p>
    <w:p w14:paraId="2AE2709F" w14:textId="1C95A3CB" w:rsidR="00834CE2" w:rsidRPr="005821FF" w:rsidRDefault="00405A52" w:rsidP="003C264E">
      <w:pPr>
        <w:rPr>
          <w:b/>
          <w:bCs/>
        </w:rPr>
      </w:pPr>
      <w:r>
        <w:rPr>
          <w:b/>
          <w:bCs/>
        </w:rPr>
        <w:lastRenderedPageBreak/>
        <w:t xml:space="preserve">Workplace support </w:t>
      </w:r>
    </w:p>
    <w:p w14:paraId="5821C2F6" w14:textId="15E2DF1B" w:rsidR="00405A52" w:rsidRDefault="00405A52" w:rsidP="00405A52">
      <w:r>
        <w:t xml:space="preserve">Management supervision was mostly reported as consistent, with 56% of respondents having supervision every 1-3 months and 24% reporting monthly supervision.  More worryingly 12% reported having supervision less frequently than every six months, including some who said they never had supervision, although this was low (4%).  40% reported being able to talk about the psychological impact of the work with their manager, and 53% said they would feel able to tell their manager if they felt they were suffering from vicarious trauma. </w:t>
      </w:r>
      <w:r w:rsidR="003753EB">
        <w:t>There is scope for more analysis here of any link between access to supervision and adverse experiences of trauma through their work.</w:t>
      </w:r>
    </w:p>
    <w:p w14:paraId="224146DD" w14:textId="77777777" w:rsidR="00405A52" w:rsidRDefault="00405A52" w:rsidP="00405A52">
      <w:r>
        <w:t xml:space="preserve">63% of respondents had no access to clinical supervision.  Of those who answered the question there was strong support for clinical supervision to be made available (84%) with many responses pointing out if time and workload relief is not allowed for this it would be impossible or very difficult to take up. </w:t>
      </w:r>
    </w:p>
    <w:p w14:paraId="5E404382" w14:textId="77777777" w:rsidR="00405A52" w:rsidRPr="00405A52" w:rsidRDefault="00405A52" w:rsidP="003C264E">
      <w:pPr>
        <w:rPr>
          <w:b/>
          <w:bCs/>
        </w:rPr>
      </w:pPr>
      <w:r w:rsidRPr="00405A52">
        <w:rPr>
          <w:b/>
          <w:bCs/>
        </w:rPr>
        <w:t>Informal coping strategies</w:t>
      </w:r>
    </w:p>
    <w:p w14:paraId="4D4CEB74" w14:textId="5584AF27" w:rsidR="00834CE2" w:rsidRDefault="005821FF" w:rsidP="003C264E">
      <w:r>
        <w:t xml:space="preserve">Multiple strategies to manage the impact of the job were reported, the most prevalent being </w:t>
      </w:r>
      <w:r w:rsidR="00834CE2">
        <w:t xml:space="preserve"> informal debriefing with colleagues </w:t>
      </w:r>
      <w:r>
        <w:t>(75%), support from family and friends (77%) and exercise (59%).  Other strategies includ</w:t>
      </w:r>
      <w:r w:rsidR="00972B42">
        <w:t>ed private counselling or therapy (25%), prescribed medication (23%) and hobbies (39%).</w:t>
      </w:r>
    </w:p>
    <w:p w14:paraId="535344A1" w14:textId="43F79703" w:rsidR="00630BE5" w:rsidRPr="001E1158" w:rsidRDefault="00630BE5" w:rsidP="003C264E">
      <w:pPr>
        <w:rPr>
          <w:b/>
          <w:bCs/>
        </w:rPr>
      </w:pPr>
      <w:r w:rsidRPr="001E1158">
        <w:rPr>
          <w:b/>
          <w:bCs/>
        </w:rPr>
        <w:t>Implications for practice</w:t>
      </w:r>
    </w:p>
    <w:p w14:paraId="235C4491" w14:textId="24E75077" w:rsidR="000F6716" w:rsidRDefault="000F6716" w:rsidP="003C264E">
      <w:r>
        <w:t xml:space="preserve">These findings are from the first tranche of analysis of this project.  </w:t>
      </w:r>
      <w:r w:rsidR="001E1158">
        <w:t>The next stage of the project involves interviewing practitioners, which is ongoing.</w:t>
      </w:r>
      <w:r w:rsidR="00630BE5">
        <w:t xml:space="preserve">  However, it is clear at this early stage</w:t>
      </w:r>
      <w:r w:rsidR="001E1158">
        <w:t xml:space="preserve"> </w:t>
      </w:r>
      <w:r w:rsidR="00630BE5">
        <w:t xml:space="preserve">that there is a mismatch between what practitioners </w:t>
      </w:r>
      <w:r w:rsidR="001E1158">
        <w:t>need</w:t>
      </w:r>
      <w:r w:rsidR="00630BE5">
        <w:t xml:space="preserve"> and what is </w:t>
      </w:r>
      <w:r w:rsidR="001E1158">
        <w:t>provided</w:t>
      </w:r>
      <w:r w:rsidR="00630BE5">
        <w:t>.  The backdrop of the disbanding of women’s supervision teams</w:t>
      </w:r>
      <w:r w:rsidR="00200B17">
        <w:t xml:space="preserve"> and </w:t>
      </w:r>
      <w:r w:rsidR="00630BE5">
        <w:t>the loss of team managers w</w:t>
      </w:r>
      <w:r w:rsidR="00200B17">
        <w:t>ith</w:t>
      </w:r>
      <w:r w:rsidR="00630BE5">
        <w:t xml:space="preserve"> specialist knowledge in this field, is an additional concern</w:t>
      </w:r>
      <w:r w:rsidR="001E1158">
        <w:t>.</w:t>
      </w:r>
      <w:r w:rsidR="00630BE5">
        <w:t xml:space="preserve">  It is hard to meet the complex needs of women clients if the work environmen</w:t>
      </w:r>
      <w:r w:rsidR="001E1158">
        <w:t xml:space="preserve">t </w:t>
      </w:r>
      <w:r w:rsidR="00630BE5">
        <w:t xml:space="preserve">does not meet </w:t>
      </w:r>
      <w:r w:rsidR="001E1158">
        <w:t xml:space="preserve">practitioners’ </w:t>
      </w:r>
      <w:r w:rsidR="00630BE5">
        <w:t xml:space="preserve">own personal and professional needs. </w:t>
      </w:r>
    </w:p>
    <w:p w14:paraId="68ED59E5" w14:textId="309FAA5D" w:rsidR="00042801" w:rsidRDefault="00042801" w:rsidP="003C264E">
      <w:r>
        <w:t xml:space="preserve">Based on </w:t>
      </w:r>
      <w:r w:rsidR="00405A52">
        <w:t>the survey results</w:t>
      </w:r>
      <w:r>
        <w:t xml:space="preserve">, it would seem there are some </w:t>
      </w:r>
      <w:proofErr w:type="gramStart"/>
      <w:r>
        <w:t>fairly simple</w:t>
      </w:r>
      <w:proofErr w:type="gramEnd"/>
      <w:r>
        <w:t xml:space="preserve"> things that </w:t>
      </w:r>
      <w:r w:rsidR="005E09A1">
        <w:t>could</w:t>
      </w:r>
      <w:r>
        <w:t xml:space="preserve"> improve the situation for </w:t>
      </w:r>
      <w:r w:rsidR="005E09A1">
        <w:t>women practitioners</w:t>
      </w:r>
      <w:r>
        <w:t>, including:</w:t>
      </w:r>
    </w:p>
    <w:p w14:paraId="1C60ABD8" w14:textId="5906A2D2" w:rsidR="00042801" w:rsidRDefault="00042801" w:rsidP="00042801">
      <w:pPr>
        <w:pStyle w:val="ListParagraph"/>
        <w:numPr>
          <w:ilvl w:val="0"/>
          <w:numId w:val="2"/>
        </w:numPr>
      </w:pPr>
      <w:r w:rsidRPr="00042801">
        <w:rPr>
          <w:b/>
          <w:bCs/>
        </w:rPr>
        <w:t>Provide gender-specific training on vicarious trauma for all staff supervising women</w:t>
      </w:r>
      <w:r>
        <w:t xml:space="preserve"> (</w:t>
      </w:r>
      <w:r w:rsidR="00692716">
        <w:t>A</w:t>
      </w:r>
      <w:r>
        <w:t>s survey respondents pointed out, this would only be helpful if it came with workload relief, otherwise practitioners do not have time to attend.)</w:t>
      </w:r>
    </w:p>
    <w:p w14:paraId="0CA430BD" w14:textId="77777777" w:rsidR="00D51052" w:rsidRDefault="00D51052" w:rsidP="00D51052">
      <w:pPr>
        <w:pStyle w:val="ListParagraph"/>
      </w:pPr>
    </w:p>
    <w:p w14:paraId="6E845642" w14:textId="1ECAB320" w:rsidR="00D51052" w:rsidRPr="00692716" w:rsidRDefault="00042801" w:rsidP="00692716">
      <w:pPr>
        <w:pStyle w:val="ListParagraph"/>
        <w:numPr>
          <w:ilvl w:val="0"/>
          <w:numId w:val="2"/>
        </w:numPr>
      </w:pPr>
      <w:r>
        <w:rPr>
          <w:b/>
          <w:bCs/>
        </w:rPr>
        <w:t xml:space="preserve">Provide access to regular </w:t>
      </w:r>
      <w:r w:rsidR="005E09A1">
        <w:rPr>
          <w:b/>
          <w:bCs/>
        </w:rPr>
        <w:t xml:space="preserve">specialist </w:t>
      </w:r>
      <w:r>
        <w:rPr>
          <w:b/>
          <w:bCs/>
        </w:rPr>
        <w:t xml:space="preserve">clinical supervision for staff supervising women </w:t>
      </w:r>
      <w:r w:rsidRPr="00042801">
        <w:t>(</w:t>
      </w:r>
      <w:r w:rsidR="00692716">
        <w:t xml:space="preserve">Respondents </w:t>
      </w:r>
      <w:r w:rsidR="00200B17">
        <w:t xml:space="preserve">also </w:t>
      </w:r>
      <w:r w:rsidR="00692716">
        <w:t>raised concerns about having the time to attend</w:t>
      </w:r>
      <w:r w:rsidR="00200B17">
        <w:t xml:space="preserve"> clinical supervision.</w:t>
      </w:r>
      <w:r w:rsidR="00692716">
        <w:t xml:space="preserve">  Some respondents noted </w:t>
      </w:r>
      <w:r w:rsidR="005E09A1">
        <w:t xml:space="preserve">that generic employee assistance programme </w:t>
      </w:r>
      <w:r w:rsidR="00692716">
        <w:t>counsellors</w:t>
      </w:r>
      <w:r w:rsidR="005E09A1">
        <w:t xml:space="preserve"> did not have the </w:t>
      </w:r>
      <w:r w:rsidR="00692716">
        <w:t xml:space="preserve">required level of </w:t>
      </w:r>
      <w:r w:rsidR="005E09A1">
        <w:t>specialist knowledge</w:t>
      </w:r>
      <w:r w:rsidR="00200B17">
        <w:t xml:space="preserve"> to discuss trauma</w:t>
      </w:r>
      <w:r w:rsidR="00692716">
        <w:t>.)</w:t>
      </w:r>
    </w:p>
    <w:p w14:paraId="1C49EE15" w14:textId="77777777" w:rsidR="00D51052" w:rsidRDefault="00D51052" w:rsidP="00D51052">
      <w:pPr>
        <w:pStyle w:val="ListParagraph"/>
        <w:rPr>
          <w:b/>
          <w:bCs/>
        </w:rPr>
      </w:pPr>
    </w:p>
    <w:p w14:paraId="6EED4A05" w14:textId="208683C5" w:rsidR="00D11FB3" w:rsidRPr="00D11FB3" w:rsidRDefault="00E97D6F" w:rsidP="00692716">
      <w:pPr>
        <w:pStyle w:val="ListParagraph"/>
        <w:numPr>
          <w:ilvl w:val="0"/>
          <w:numId w:val="2"/>
        </w:numPr>
      </w:pPr>
      <w:r w:rsidRPr="00692716">
        <w:rPr>
          <w:b/>
          <w:bCs/>
        </w:rPr>
        <w:t>Amend the Workload Management Tool weightings, so that women cases are allocated more time</w:t>
      </w:r>
      <w:r w:rsidR="00D11FB3" w:rsidRPr="00692716">
        <w:rPr>
          <w:b/>
          <w:bCs/>
        </w:rPr>
        <w:t xml:space="preserve"> based on complexity rather than simply risk level. </w:t>
      </w:r>
      <w:r w:rsidR="00D11FB3">
        <w:t>E</w:t>
      </w:r>
      <w:r w:rsidR="00D11FB3" w:rsidRPr="00993BC5">
        <w:t xml:space="preserve">stablishing a relationship of trust in which meaningful change can be </w:t>
      </w:r>
      <w:proofErr w:type="gramStart"/>
      <w:r w:rsidR="00D11FB3" w:rsidRPr="00993BC5">
        <w:t>effected</w:t>
      </w:r>
      <w:proofErr w:type="gramEnd"/>
      <w:r w:rsidR="00D11FB3" w:rsidRPr="00993BC5">
        <w:t xml:space="preserve"> is </w:t>
      </w:r>
      <w:r w:rsidR="00D11FB3">
        <w:t>time-consuming and complex, yet</w:t>
      </w:r>
      <w:r w:rsidR="00D11FB3" w:rsidRPr="00993BC5">
        <w:t xml:space="preserve"> women do not usually fall into the High risk of serious harm (ROSH) category, meaning that allocated time to work on their case is limited</w:t>
      </w:r>
      <w:r w:rsidR="00D11FB3">
        <w:t xml:space="preserve"> and appointments are often fortnightly or less</w:t>
      </w:r>
      <w:r w:rsidR="00D11FB3" w:rsidRPr="00993BC5">
        <w:t xml:space="preserve">. </w:t>
      </w:r>
    </w:p>
    <w:p w14:paraId="7B2A3194" w14:textId="77777777" w:rsidR="00D11FB3" w:rsidRDefault="00D11FB3" w:rsidP="00D11FB3">
      <w:pPr>
        <w:rPr>
          <w:b/>
          <w:bCs/>
        </w:rPr>
      </w:pPr>
      <w:r w:rsidRPr="00230CCC">
        <w:rPr>
          <w:b/>
          <w:bCs/>
        </w:rPr>
        <w:t xml:space="preserve">Conclusion </w:t>
      </w:r>
    </w:p>
    <w:p w14:paraId="4BF7D2FF" w14:textId="6EA137F7" w:rsidR="00230CCC" w:rsidRDefault="00692716" w:rsidP="00230CCC">
      <w:r>
        <w:lastRenderedPageBreak/>
        <w:t xml:space="preserve">These survey findings indicate that </w:t>
      </w:r>
      <w:r w:rsidR="00230CCC">
        <w:t xml:space="preserve">– despite the efforts of </w:t>
      </w:r>
      <w:r>
        <w:t>staff</w:t>
      </w:r>
      <w:r w:rsidR="00200B17">
        <w:t xml:space="preserve"> risking ill-heal</w:t>
      </w:r>
      <w:r w:rsidR="00230CCC">
        <w:t xml:space="preserve">th to support their </w:t>
      </w:r>
      <w:r w:rsidR="00200B17">
        <w:t xml:space="preserve">vulnerable </w:t>
      </w:r>
      <w:r w:rsidR="00230CCC">
        <w:t xml:space="preserve">clients appropriately – probation is not </w:t>
      </w:r>
      <w:r w:rsidR="00D11FB3">
        <w:t xml:space="preserve">consistently </w:t>
      </w:r>
      <w:r w:rsidR="00230CCC">
        <w:t xml:space="preserve">trauma-informed in its work with women.  </w:t>
      </w:r>
      <w:r w:rsidR="005A65FA">
        <w:t xml:space="preserve">We continue to await the paradigm </w:t>
      </w:r>
      <w:r w:rsidR="006F6F27">
        <w:t>shift.</w:t>
      </w:r>
    </w:p>
    <w:p w14:paraId="10EA609C" w14:textId="0A88EAC9" w:rsidR="00080370" w:rsidRDefault="00080370" w:rsidP="00230CCC"/>
    <w:p w14:paraId="41A3D7A4" w14:textId="1E75E4A0" w:rsidR="00080370" w:rsidRPr="00D11FB3" w:rsidRDefault="00080370" w:rsidP="00230CCC">
      <w:pPr>
        <w:rPr>
          <w:b/>
          <w:bCs/>
        </w:rPr>
      </w:pPr>
      <w:r w:rsidRPr="00D11FB3">
        <w:rPr>
          <w:b/>
          <w:bCs/>
        </w:rPr>
        <w:t>References</w:t>
      </w:r>
    </w:p>
    <w:p w14:paraId="03864996" w14:textId="7D50DF5A" w:rsidR="00931903" w:rsidRDefault="00931903" w:rsidP="00230C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Catanese</w:t>
      </w:r>
      <w:proofErr w:type="spellEnd"/>
      <w:r>
        <w:rPr>
          <w:rFonts w:ascii="Arial" w:hAnsi="Arial" w:cs="Arial"/>
          <w:color w:val="222222"/>
          <w:sz w:val="20"/>
          <w:szCs w:val="20"/>
          <w:shd w:val="clear" w:color="auto" w:fill="FFFFFF"/>
        </w:rPr>
        <w:t>, S.A., (2010). Traumatized by association: The risk of working sex crimes. </w:t>
      </w:r>
      <w:r>
        <w:rPr>
          <w:rFonts w:ascii="Arial" w:hAnsi="Arial" w:cs="Arial"/>
          <w:i/>
          <w:iCs/>
          <w:color w:val="222222"/>
          <w:sz w:val="20"/>
          <w:szCs w:val="20"/>
          <w:shd w:val="clear" w:color="auto" w:fill="FFFFFF"/>
        </w:rPr>
        <w:t>Fed. Probation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74</w:t>
      </w:r>
      <w:r>
        <w:rPr>
          <w:rFonts w:ascii="Arial" w:hAnsi="Arial" w:cs="Arial"/>
          <w:color w:val="222222"/>
          <w:sz w:val="20"/>
          <w:szCs w:val="20"/>
          <w:shd w:val="clear" w:color="auto" w:fill="FFFFFF"/>
        </w:rPr>
        <w:t>, p.36.</w:t>
      </w:r>
    </w:p>
    <w:p w14:paraId="18090E6B" w14:textId="2A1505A5" w:rsidR="00AA5CB8" w:rsidRDefault="00AA5CB8" w:rsidP="00230C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Choi, G.Y., (2017). Secondary traumatic stress and empowerment among social workers working with family violence or sexual assault survivors. </w:t>
      </w:r>
      <w:r>
        <w:rPr>
          <w:rFonts w:ascii="Arial" w:hAnsi="Arial" w:cs="Arial"/>
          <w:i/>
          <w:iCs/>
          <w:color w:val="222222"/>
          <w:sz w:val="20"/>
          <w:szCs w:val="20"/>
          <w:shd w:val="clear" w:color="auto" w:fill="FFFFFF"/>
        </w:rPr>
        <w:t>Journal of Social Work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(3), pp.358-378.</w:t>
      </w:r>
    </w:p>
    <w:p w14:paraId="61CCF929" w14:textId="45959F32" w:rsidR="006F6F27" w:rsidRDefault="006F6F27" w:rsidP="00230C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Giovannoni</w:t>
      </w:r>
      <w:proofErr w:type="spellEnd"/>
      <w:r>
        <w:rPr>
          <w:rFonts w:ascii="Arial" w:hAnsi="Arial" w:cs="Arial"/>
          <w:color w:val="222222"/>
          <w:sz w:val="20"/>
          <w:szCs w:val="20"/>
          <w:shd w:val="clear" w:color="auto" w:fill="FFFFFF"/>
        </w:rPr>
        <w:t>, J., (2015). Probation officers reduce their stress by cultivating the practice of loving-kindness with self and others. </w:t>
      </w:r>
      <w:r>
        <w:rPr>
          <w:rFonts w:ascii="Arial" w:hAnsi="Arial" w:cs="Arial"/>
          <w:i/>
          <w:iCs/>
          <w:color w:val="222222"/>
          <w:sz w:val="20"/>
          <w:szCs w:val="20"/>
          <w:shd w:val="clear" w:color="auto" w:fill="FFFFFF"/>
        </w:rPr>
        <w:t>International Journal of Caring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p.325.</w:t>
      </w:r>
    </w:p>
    <w:p w14:paraId="1CB4B804" w14:textId="0B4FCCDC" w:rsidR="001A0AEF" w:rsidRDefault="001A0AEF" w:rsidP="00230C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Merhav</w:t>
      </w:r>
      <w:proofErr w:type="spellEnd"/>
      <w:r>
        <w:rPr>
          <w:rFonts w:ascii="Arial" w:hAnsi="Arial" w:cs="Arial"/>
          <w:color w:val="222222"/>
          <w:sz w:val="20"/>
          <w:szCs w:val="20"/>
          <w:shd w:val="clear" w:color="auto" w:fill="FFFFFF"/>
        </w:rPr>
        <w:t xml:space="preserve">, I., </w:t>
      </w:r>
      <w:proofErr w:type="spellStart"/>
      <w:r>
        <w:rPr>
          <w:rFonts w:ascii="Arial" w:hAnsi="Arial" w:cs="Arial"/>
          <w:color w:val="222222"/>
          <w:sz w:val="20"/>
          <w:szCs w:val="20"/>
          <w:shd w:val="clear" w:color="auto" w:fill="FFFFFF"/>
        </w:rPr>
        <w:t>Lawental</w:t>
      </w:r>
      <w:proofErr w:type="spellEnd"/>
      <w:r>
        <w:rPr>
          <w:rFonts w:ascii="Arial" w:hAnsi="Arial" w:cs="Arial"/>
          <w:color w:val="222222"/>
          <w:sz w:val="20"/>
          <w:szCs w:val="20"/>
          <w:shd w:val="clear" w:color="auto" w:fill="FFFFFF"/>
        </w:rPr>
        <w:t>, M. and Peled-Avram, M., 2018. Vicarious traumatisation: Working with clients of probation services. </w:t>
      </w:r>
      <w:r>
        <w:rPr>
          <w:rFonts w:ascii="Arial" w:hAnsi="Arial" w:cs="Arial"/>
          <w:i/>
          <w:iCs/>
          <w:color w:val="222222"/>
          <w:sz w:val="20"/>
          <w:szCs w:val="20"/>
          <w:shd w:val="clear" w:color="auto" w:fill="FFFFFF"/>
        </w:rPr>
        <w:t>The British Journal of Social Work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(8), pp.2215-2234.</w:t>
      </w:r>
    </w:p>
    <w:p w14:paraId="0F72D88F" w14:textId="0602A674" w:rsidR="00931903" w:rsidRDefault="00931903" w:rsidP="00230CC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Morran</w:t>
      </w:r>
      <w:proofErr w:type="spellEnd"/>
      <w:r>
        <w:rPr>
          <w:rFonts w:ascii="Arial" w:hAnsi="Arial" w:cs="Arial"/>
          <w:color w:val="222222"/>
          <w:sz w:val="20"/>
          <w:szCs w:val="20"/>
          <w:shd w:val="clear" w:color="auto" w:fill="FFFFFF"/>
        </w:rPr>
        <w:t>, D., (2008). Firing up and burning out: The personal and professional impact of working in domestic violence offender programmes. </w:t>
      </w:r>
      <w:r>
        <w:rPr>
          <w:rFonts w:ascii="Arial" w:hAnsi="Arial" w:cs="Arial"/>
          <w:i/>
          <w:iCs/>
          <w:color w:val="222222"/>
          <w:sz w:val="20"/>
          <w:szCs w:val="20"/>
          <w:shd w:val="clear" w:color="auto" w:fill="FFFFFF"/>
        </w:rPr>
        <w:t>Probation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55</w:t>
      </w:r>
      <w:r>
        <w:rPr>
          <w:rFonts w:ascii="Arial" w:hAnsi="Arial" w:cs="Arial"/>
          <w:color w:val="222222"/>
          <w:sz w:val="20"/>
          <w:szCs w:val="20"/>
          <w:shd w:val="clear" w:color="auto" w:fill="FFFFFF"/>
        </w:rPr>
        <w:t>(2), pp.139-152.</w:t>
      </w:r>
    </w:p>
    <w:p w14:paraId="2BD08726" w14:textId="34542FA6" w:rsidR="00080370" w:rsidRDefault="00080370" w:rsidP="00230CC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Whittaker, A., Harvey, D. and Shepherd, B., </w:t>
      </w:r>
      <w:r w:rsidR="006707AD">
        <w:rPr>
          <w:rFonts w:ascii="Arial" w:hAnsi="Arial" w:cs="Arial"/>
          <w:color w:val="222222"/>
          <w:sz w:val="20"/>
          <w:szCs w:val="20"/>
          <w:shd w:val="clear" w:color="auto" w:fill="FFFFFF"/>
        </w:rPr>
        <w:t>(</w:t>
      </w:r>
      <w:r>
        <w:rPr>
          <w:rFonts w:ascii="Arial" w:hAnsi="Arial" w:cs="Arial"/>
          <w:color w:val="222222"/>
          <w:sz w:val="20"/>
          <w:szCs w:val="20"/>
          <w:shd w:val="clear" w:color="auto" w:fill="FFFFFF"/>
        </w:rPr>
        <w:t>2021</w:t>
      </w:r>
      <w:r w:rsidR="006707AD">
        <w:rPr>
          <w:rFonts w:ascii="Arial" w:hAnsi="Arial" w:cs="Arial"/>
          <w:color w:val="222222"/>
          <w:sz w:val="20"/>
          <w:szCs w:val="20"/>
          <w:shd w:val="clear" w:color="auto" w:fill="FFFFFF"/>
        </w:rPr>
        <w:t>)</w:t>
      </w:r>
      <w:r>
        <w:rPr>
          <w:rFonts w:ascii="Arial" w:hAnsi="Arial" w:cs="Arial"/>
          <w:color w:val="222222"/>
          <w:sz w:val="20"/>
          <w:szCs w:val="20"/>
          <w:shd w:val="clear" w:color="auto" w:fill="FFFFFF"/>
        </w:rPr>
        <w:t>. Evaluation of the Lewisham Trauma Informed Group Work Programme.</w:t>
      </w:r>
    </w:p>
    <w:p w14:paraId="1398D9EA" w14:textId="1478A423" w:rsidR="006707AD" w:rsidRPr="00993BC5" w:rsidRDefault="006707AD" w:rsidP="00230CCC">
      <w:r>
        <w:rPr>
          <w:rFonts w:ascii="Arial" w:hAnsi="Arial" w:cs="Arial"/>
          <w:color w:val="222222"/>
          <w:sz w:val="20"/>
          <w:szCs w:val="20"/>
          <w:shd w:val="clear" w:color="auto" w:fill="FFFFFF"/>
        </w:rPr>
        <w:t xml:space="preserve">Youth Justice Board, (2017). </w:t>
      </w:r>
      <w:r w:rsidRPr="00176625">
        <w:rPr>
          <w:rFonts w:ascii="Arial" w:hAnsi="Arial" w:cs="Arial"/>
          <w:i/>
          <w:iCs/>
          <w:color w:val="222222"/>
          <w:sz w:val="20"/>
          <w:szCs w:val="20"/>
          <w:shd w:val="clear" w:color="auto" w:fill="FFFFFF"/>
        </w:rPr>
        <w:t>In-brief: Trauma-informed youth justice</w:t>
      </w:r>
      <w:r>
        <w:rPr>
          <w:rFonts w:ascii="Arial" w:hAnsi="Arial" w:cs="Arial"/>
          <w:color w:val="222222"/>
          <w:sz w:val="20"/>
          <w:szCs w:val="20"/>
          <w:shd w:val="clear" w:color="auto" w:fill="FFFFFF"/>
        </w:rPr>
        <w:t>. </w:t>
      </w:r>
      <w:r w:rsidRPr="00176625">
        <w:rPr>
          <w:rFonts w:ascii="Arial" w:hAnsi="Arial" w:cs="Arial"/>
          <w:color w:val="222222"/>
          <w:sz w:val="20"/>
          <w:szCs w:val="20"/>
          <w:shd w:val="clear" w:color="auto" w:fill="FFFFFF"/>
        </w:rPr>
        <w:t>Youth Justice Board.</w:t>
      </w:r>
      <w:r>
        <w:rPr>
          <w:rFonts w:ascii="Arial" w:hAnsi="Arial" w:cs="Arial"/>
          <w:i/>
          <w:iCs/>
          <w:color w:val="222222"/>
          <w:sz w:val="20"/>
          <w:szCs w:val="20"/>
          <w:shd w:val="clear" w:color="auto" w:fill="FFFFFF"/>
        </w:rPr>
        <w:t xml:space="preserve"> </w:t>
      </w:r>
      <w:hyperlink r:id="rId9" w:history="1">
        <w:r w:rsidR="00176625">
          <w:rPr>
            <w:rStyle w:val="Hyperlink"/>
          </w:rPr>
          <w:t>Trauma-informed-practice.pdf</w:t>
        </w:r>
      </w:hyperlink>
    </w:p>
    <w:p w14:paraId="07C78039" w14:textId="77777777" w:rsidR="00230CCC" w:rsidRPr="00230CCC" w:rsidRDefault="00230CCC"/>
    <w:p w14:paraId="045D049F" w14:textId="77777777" w:rsidR="00C652EB" w:rsidRDefault="00C652EB"/>
    <w:sectPr w:rsidR="00C652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lips, Jake" w:date="2022-05-24T13:57:00Z" w:initials="PJ">
    <w:p w14:paraId="2E735A19" w14:textId="77777777" w:rsidR="00232B33" w:rsidRDefault="00232B33" w:rsidP="002029FD">
      <w:r>
        <w:rPr>
          <w:rStyle w:val="CommentReference"/>
        </w:rPr>
        <w:annotationRef/>
      </w:r>
      <w:r>
        <w:rPr>
          <w:sz w:val="20"/>
          <w:szCs w:val="20"/>
        </w:rPr>
        <w:t>I am hoping Madfeline and Alex will have a summary of this in this issue so we can link to that if they do.</w:t>
      </w:r>
    </w:p>
  </w:comment>
  <w:comment w:id="1" w:author="Shepherd, Rebecca 7" w:date="2022-05-26T13:42:00Z" w:initials="SR7">
    <w:p w14:paraId="20C06B07" w14:textId="77777777" w:rsidR="00C24E20" w:rsidRDefault="00C24E20" w:rsidP="00B15EAE">
      <w:pPr>
        <w:pStyle w:val="CommentText"/>
      </w:pPr>
      <w:r>
        <w:rPr>
          <w:rStyle w:val="CommentReference"/>
        </w:rPr>
        <w:annotationRef/>
      </w:r>
      <w:r>
        <w:t xml:space="preserve">Great, thanks. </w:t>
      </w:r>
    </w:p>
  </w:comment>
  <w:comment w:id="2" w:author="Phillips, Jake" w:date="2022-05-24T14:01:00Z" w:initials="PJ">
    <w:p w14:paraId="2F543386" w14:textId="10D6B99F" w:rsidR="003753EB" w:rsidRDefault="003753EB" w:rsidP="00364954">
      <w:r>
        <w:rPr>
          <w:rStyle w:val="CommentReference"/>
        </w:rPr>
        <w:annotationRef/>
      </w:r>
      <w:r>
        <w:rPr>
          <w:sz w:val="20"/>
          <w:szCs w:val="20"/>
        </w:rPr>
        <w:t xml:space="preserve">This reflects our own findings, here: </w:t>
      </w:r>
      <w:hyperlink r:id="rId1" w:history="1">
        <w:r w:rsidRPr="00364954">
          <w:rPr>
            <w:rStyle w:val="Hyperlink"/>
            <w:sz w:val="20"/>
            <w:szCs w:val="20"/>
          </w:rPr>
          <w:t>https://journals.sagepub.com/doi/full/10.1177/02645505211050867</w:t>
        </w:r>
      </w:hyperlink>
      <w:r>
        <w:rPr>
          <w:sz w:val="20"/>
          <w:szCs w:val="20"/>
        </w:rPr>
        <w:t xml:space="preserve"> which you could reference if you want!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735A19" w15:done="0"/>
  <w15:commentEx w15:paraId="20C06B07" w15:paraIdParent="2E735A19" w15:done="0"/>
  <w15:commentEx w15:paraId="2F543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2B7" w16cex:dateUtc="2022-05-24T12:57:00Z"/>
  <w16cex:commentExtensible w16cex:durableId="263A0229" w16cex:dateUtc="2022-05-26T12:42:00Z"/>
  <w16cex:commentExtensible w16cex:durableId="263763A2" w16cex:dateUtc="2022-05-24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735A19" w16cid:durableId="263762B7"/>
  <w16cid:commentId w16cid:paraId="20C06B07" w16cid:durableId="263A0229"/>
  <w16cid:commentId w16cid:paraId="2F543386" w16cid:durableId="263763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2E25"/>
    <w:multiLevelType w:val="hybridMultilevel"/>
    <w:tmpl w:val="5B4A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0267C"/>
    <w:multiLevelType w:val="hybridMultilevel"/>
    <w:tmpl w:val="15CA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248420">
    <w:abstractNumId w:val="1"/>
  </w:num>
  <w:num w:numId="2" w16cid:durableId="15890759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lips, Jake">
    <w15:presenceInfo w15:providerId="AD" w15:userId="S::dsjp@hallam.shu.ac.uk::0ef67a8f-7c27-449c-b62f-906ffdb1bf18"/>
  </w15:person>
  <w15:person w15:author="Shepherd, Rebecca 7">
    <w15:presenceInfo w15:providerId="AD" w15:userId="S::shepher7@lsbu.ac.uk::d9051887-4b1e-4841-9204-7a3011498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B"/>
    <w:rsid w:val="00042801"/>
    <w:rsid w:val="00080370"/>
    <w:rsid w:val="000A26D7"/>
    <w:rsid w:val="000C218A"/>
    <w:rsid w:val="000F6716"/>
    <w:rsid w:val="00120A42"/>
    <w:rsid w:val="0017108B"/>
    <w:rsid w:val="00176625"/>
    <w:rsid w:val="001A0AEF"/>
    <w:rsid w:val="001E1158"/>
    <w:rsid w:val="001E228B"/>
    <w:rsid w:val="001E6CD3"/>
    <w:rsid w:val="001F2BBD"/>
    <w:rsid w:val="00200B17"/>
    <w:rsid w:val="00220EB7"/>
    <w:rsid w:val="00230CCC"/>
    <w:rsid w:val="00232B33"/>
    <w:rsid w:val="002923DC"/>
    <w:rsid w:val="002A16E9"/>
    <w:rsid w:val="003753EB"/>
    <w:rsid w:val="003A2B02"/>
    <w:rsid w:val="003C264E"/>
    <w:rsid w:val="004003BA"/>
    <w:rsid w:val="00405A52"/>
    <w:rsid w:val="00417C9D"/>
    <w:rsid w:val="00421252"/>
    <w:rsid w:val="00463574"/>
    <w:rsid w:val="005162BB"/>
    <w:rsid w:val="00523CEE"/>
    <w:rsid w:val="005821FF"/>
    <w:rsid w:val="005A65FA"/>
    <w:rsid w:val="005E09A1"/>
    <w:rsid w:val="00630BE5"/>
    <w:rsid w:val="00635E0B"/>
    <w:rsid w:val="006707AD"/>
    <w:rsid w:val="00692716"/>
    <w:rsid w:val="006C2241"/>
    <w:rsid w:val="006D0EC5"/>
    <w:rsid w:val="006F6F27"/>
    <w:rsid w:val="00724D2E"/>
    <w:rsid w:val="00780F8F"/>
    <w:rsid w:val="00834CE2"/>
    <w:rsid w:val="00837CED"/>
    <w:rsid w:val="00866A4F"/>
    <w:rsid w:val="008A026F"/>
    <w:rsid w:val="008E03EF"/>
    <w:rsid w:val="00931903"/>
    <w:rsid w:val="00947201"/>
    <w:rsid w:val="00972B42"/>
    <w:rsid w:val="00993BC5"/>
    <w:rsid w:val="00A60277"/>
    <w:rsid w:val="00AA5CB8"/>
    <w:rsid w:val="00AC3D83"/>
    <w:rsid w:val="00AC77B8"/>
    <w:rsid w:val="00B744D7"/>
    <w:rsid w:val="00BB1B4E"/>
    <w:rsid w:val="00BE2C3F"/>
    <w:rsid w:val="00C24E20"/>
    <w:rsid w:val="00C652EB"/>
    <w:rsid w:val="00C8542C"/>
    <w:rsid w:val="00CB2058"/>
    <w:rsid w:val="00CC640B"/>
    <w:rsid w:val="00CE1F7C"/>
    <w:rsid w:val="00CF261F"/>
    <w:rsid w:val="00D11FB3"/>
    <w:rsid w:val="00D51052"/>
    <w:rsid w:val="00DB50AB"/>
    <w:rsid w:val="00E43682"/>
    <w:rsid w:val="00E97D6F"/>
    <w:rsid w:val="00F154FB"/>
    <w:rsid w:val="00F158A1"/>
    <w:rsid w:val="00FC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9E78"/>
  <w15:chartTrackingRefBased/>
  <w15:docId w15:val="{388A9C1F-2CBE-4E0B-8FD3-8A061332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42C"/>
    <w:rPr>
      <w:color w:val="0563C1" w:themeColor="hyperlink"/>
      <w:u w:val="single"/>
    </w:rPr>
  </w:style>
  <w:style w:type="character" w:styleId="UnresolvedMention">
    <w:name w:val="Unresolved Mention"/>
    <w:basedOn w:val="DefaultParagraphFont"/>
    <w:uiPriority w:val="99"/>
    <w:semiHidden/>
    <w:unhideWhenUsed/>
    <w:rsid w:val="00C8542C"/>
    <w:rPr>
      <w:color w:val="605E5C"/>
      <w:shd w:val="clear" w:color="auto" w:fill="E1DFDD"/>
    </w:rPr>
  </w:style>
  <w:style w:type="paragraph" w:styleId="ListParagraph">
    <w:name w:val="List Paragraph"/>
    <w:basedOn w:val="Normal"/>
    <w:uiPriority w:val="34"/>
    <w:qFormat/>
    <w:rsid w:val="00780F8F"/>
    <w:pPr>
      <w:ind w:left="720"/>
      <w:contextualSpacing/>
    </w:pPr>
  </w:style>
  <w:style w:type="paragraph" w:styleId="Revision">
    <w:name w:val="Revision"/>
    <w:hidden/>
    <w:uiPriority w:val="99"/>
    <w:semiHidden/>
    <w:rsid w:val="00232B33"/>
    <w:pPr>
      <w:spacing w:after="0" w:line="240" w:lineRule="auto"/>
    </w:pPr>
  </w:style>
  <w:style w:type="character" w:styleId="CommentReference">
    <w:name w:val="annotation reference"/>
    <w:basedOn w:val="DefaultParagraphFont"/>
    <w:uiPriority w:val="99"/>
    <w:semiHidden/>
    <w:unhideWhenUsed/>
    <w:rsid w:val="00232B33"/>
    <w:rPr>
      <w:sz w:val="16"/>
      <w:szCs w:val="16"/>
    </w:rPr>
  </w:style>
  <w:style w:type="paragraph" w:styleId="CommentText">
    <w:name w:val="annotation text"/>
    <w:basedOn w:val="Normal"/>
    <w:link w:val="CommentTextChar"/>
    <w:uiPriority w:val="99"/>
    <w:unhideWhenUsed/>
    <w:rsid w:val="00232B33"/>
    <w:pPr>
      <w:spacing w:line="240" w:lineRule="auto"/>
    </w:pPr>
    <w:rPr>
      <w:sz w:val="20"/>
      <w:szCs w:val="20"/>
    </w:rPr>
  </w:style>
  <w:style w:type="character" w:customStyle="1" w:styleId="CommentTextChar">
    <w:name w:val="Comment Text Char"/>
    <w:basedOn w:val="DefaultParagraphFont"/>
    <w:link w:val="CommentText"/>
    <w:uiPriority w:val="99"/>
    <w:rsid w:val="00232B33"/>
    <w:rPr>
      <w:sz w:val="20"/>
      <w:szCs w:val="20"/>
    </w:rPr>
  </w:style>
  <w:style w:type="paragraph" w:styleId="CommentSubject">
    <w:name w:val="annotation subject"/>
    <w:basedOn w:val="CommentText"/>
    <w:next w:val="CommentText"/>
    <w:link w:val="CommentSubjectChar"/>
    <w:uiPriority w:val="99"/>
    <w:semiHidden/>
    <w:unhideWhenUsed/>
    <w:rsid w:val="00232B33"/>
    <w:rPr>
      <w:b/>
      <w:bCs/>
    </w:rPr>
  </w:style>
  <w:style w:type="character" w:customStyle="1" w:styleId="CommentSubjectChar">
    <w:name w:val="Comment Subject Char"/>
    <w:basedOn w:val="CommentTextChar"/>
    <w:link w:val="CommentSubject"/>
    <w:uiPriority w:val="99"/>
    <w:semiHidden/>
    <w:rsid w:val="00232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7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ournals.sagepub.com/doi/full/10.1177/02645505211050867"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hepher7\Downloads\Trauma-informed-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Rebecca 7</dc:creator>
  <cp:keywords/>
  <dc:description/>
  <cp:lastModifiedBy>Shepherd, Rebecca 7</cp:lastModifiedBy>
  <cp:revision>2</cp:revision>
  <dcterms:created xsi:type="dcterms:W3CDTF">2022-12-02T13:25:00Z</dcterms:created>
  <dcterms:modified xsi:type="dcterms:W3CDTF">2022-12-02T13:25:00Z</dcterms:modified>
</cp:coreProperties>
</file>