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5A3" w:rsidRDefault="00774E35" w:rsidP="003E3D82">
      <w:pPr>
        <w:ind w:left="23"/>
        <w:rPr>
          <w:rFonts w:ascii="Tahoma" w:hAnsi="Tahoma" w:cs="Tahoma"/>
        </w:rPr>
      </w:pPr>
      <w:r w:rsidRPr="00E449DB">
        <w:rPr>
          <w:rFonts w:ascii="Tahoma" w:hAnsi="Tahoma" w:cs="Tahoma"/>
        </w:rPr>
        <w:t xml:space="preserve">The theme </w:t>
      </w:r>
      <w:r w:rsidR="003E3D82">
        <w:rPr>
          <w:rFonts w:ascii="Tahoma" w:hAnsi="Tahoma" w:cs="Tahoma"/>
        </w:rPr>
        <w:t>of this year’s EDTNA/ERCA’s 2017 conference in Krakow, Poland</w:t>
      </w:r>
      <w:r w:rsidRPr="00E449DB">
        <w:rPr>
          <w:rFonts w:ascii="Tahoma" w:hAnsi="Tahoma" w:cs="Tahoma"/>
        </w:rPr>
        <w:t xml:space="preserve"> is</w:t>
      </w:r>
      <w:r w:rsidR="00996C86" w:rsidRPr="00E449DB">
        <w:rPr>
          <w:rFonts w:ascii="Tahoma" w:hAnsi="Tahoma" w:cs="Tahoma"/>
        </w:rPr>
        <w:t xml:space="preserve"> “</w:t>
      </w:r>
      <w:r w:rsidR="003E3D82">
        <w:rPr>
          <w:rFonts w:ascii="Tahoma" w:hAnsi="Tahoma" w:cs="Tahoma"/>
        </w:rPr>
        <w:t>True Partnership and Global Approach in Management of Renal Care</w:t>
      </w:r>
      <w:r w:rsidR="00996C86" w:rsidRPr="00E449DB">
        <w:rPr>
          <w:rFonts w:ascii="Tahoma" w:hAnsi="Tahoma" w:cs="Tahoma"/>
        </w:rPr>
        <w:t xml:space="preserve">”. </w:t>
      </w:r>
      <w:r w:rsidRPr="00E449DB">
        <w:rPr>
          <w:rFonts w:ascii="Tahoma" w:hAnsi="Tahoma" w:cs="Tahoma"/>
        </w:rPr>
        <w:t xml:space="preserve">The Editorial in the September (conference) issue of the Journal of Renal Care often complements </w:t>
      </w:r>
      <w:r w:rsidR="00996C86" w:rsidRPr="00E449DB">
        <w:rPr>
          <w:rFonts w:ascii="Tahoma" w:hAnsi="Tahoma" w:cs="Tahoma"/>
        </w:rPr>
        <w:t>the theme of the conference</w:t>
      </w:r>
      <w:r w:rsidR="009C75A3" w:rsidRPr="00E449DB">
        <w:rPr>
          <w:rFonts w:ascii="Tahoma" w:hAnsi="Tahoma" w:cs="Tahoma"/>
        </w:rPr>
        <w:t>,</w:t>
      </w:r>
      <w:r w:rsidR="00996C86" w:rsidRPr="00E449DB">
        <w:rPr>
          <w:rFonts w:ascii="Tahoma" w:hAnsi="Tahoma" w:cs="Tahoma"/>
        </w:rPr>
        <w:t xml:space="preserve"> so </w:t>
      </w:r>
      <w:r w:rsidR="005F568B" w:rsidRPr="00E449DB">
        <w:rPr>
          <w:rFonts w:ascii="Tahoma" w:hAnsi="Tahoma" w:cs="Tahoma"/>
        </w:rPr>
        <w:t xml:space="preserve">this year </w:t>
      </w:r>
      <w:r w:rsidRPr="00E449DB">
        <w:rPr>
          <w:rFonts w:ascii="Tahoma" w:hAnsi="Tahoma" w:cs="Tahoma"/>
        </w:rPr>
        <w:t xml:space="preserve">my thoughts have turned to </w:t>
      </w:r>
      <w:r w:rsidR="003E3D82">
        <w:rPr>
          <w:rFonts w:ascii="Tahoma" w:hAnsi="Tahoma" w:cs="Tahoma"/>
        </w:rPr>
        <w:t>what true partnership really means. It can of course mean partnership between members of the multi-professional team (nurses, doctors, dietitians, pharmacists and therapists for example)</w:t>
      </w:r>
      <w:r w:rsidR="00BC1467">
        <w:rPr>
          <w:rFonts w:ascii="Tahoma" w:hAnsi="Tahoma" w:cs="Tahoma"/>
        </w:rPr>
        <w:t>, but for me a meaningful</w:t>
      </w:r>
      <w:r w:rsidR="003E3D82">
        <w:rPr>
          <w:rFonts w:ascii="Tahoma" w:hAnsi="Tahoma" w:cs="Tahoma"/>
        </w:rPr>
        <w:t xml:space="preserve"> partnership is one that is shared between patients, their family and the health care team.</w:t>
      </w:r>
    </w:p>
    <w:p w:rsidR="003E3D82" w:rsidRDefault="003E3D82" w:rsidP="003E3D82">
      <w:pPr>
        <w:spacing w:after="0"/>
        <w:rPr>
          <w:rFonts w:ascii="Tahoma" w:eastAsia="Times New Roman" w:hAnsi="Tahoma" w:cs="Tahoma"/>
          <w:color w:val="000000"/>
          <w:lang w:eastAsia="en-GB"/>
        </w:rPr>
      </w:pPr>
      <w:r w:rsidRPr="003E3D82">
        <w:rPr>
          <w:rFonts w:ascii="Tahoma" w:hAnsi="Tahoma" w:cs="Tahoma"/>
        </w:rPr>
        <w:t xml:space="preserve">I have </w:t>
      </w:r>
      <w:r w:rsidRPr="003E3D82">
        <w:rPr>
          <w:rFonts w:ascii="Tahoma" w:eastAsia="Times New Roman" w:hAnsi="Tahoma" w:cs="Tahoma"/>
          <w:color w:val="000000"/>
          <w:lang w:eastAsia="en-GB"/>
        </w:rPr>
        <w:t xml:space="preserve">recently presented my inaugural (first) public lecture </w:t>
      </w:r>
      <w:r w:rsidR="00335265">
        <w:rPr>
          <w:rFonts w:ascii="Tahoma" w:eastAsia="Times New Roman" w:hAnsi="Tahoma" w:cs="Tahoma"/>
          <w:color w:val="000000"/>
          <w:lang w:eastAsia="en-GB"/>
        </w:rPr>
        <w:t xml:space="preserve">as a </w:t>
      </w:r>
      <w:r>
        <w:rPr>
          <w:rFonts w:ascii="Tahoma" w:eastAsia="Times New Roman" w:hAnsi="Tahoma" w:cs="Tahoma"/>
          <w:color w:val="000000"/>
          <w:lang w:eastAsia="en-GB"/>
        </w:rPr>
        <w:t xml:space="preserve">Professor. </w:t>
      </w:r>
      <w:r w:rsidR="0002456F">
        <w:rPr>
          <w:rFonts w:ascii="Tahoma" w:eastAsia="Times New Roman" w:hAnsi="Tahoma" w:cs="Tahoma"/>
          <w:color w:val="000000"/>
          <w:lang w:eastAsia="en-GB"/>
        </w:rPr>
        <w:t>M</w:t>
      </w:r>
      <w:r w:rsidR="00F74217">
        <w:rPr>
          <w:rFonts w:ascii="Tahoma" w:eastAsia="Times New Roman" w:hAnsi="Tahoma" w:cs="Tahoma"/>
          <w:color w:val="000000"/>
          <w:lang w:eastAsia="en-GB"/>
        </w:rPr>
        <w:t xml:space="preserve">y particular </w:t>
      </w:r>
      <w:bookmarkStart w:id="0" w:name="_GoBack"/>
      <w:bookmarkEnd w:id="0"/>
      <w:r>
        <w:rPr>
          <w:rFonts w:ascii="Tahoma" w:eastAsia="Times New Roman" w:hAnsi="Tahoma" w:cs="Tahoma"/>
          <w:color w:val="000000"/>
          <w:lang w:eastAsia="en-GB"/>
        </w:rPr>
        <w:t xml:space="preserve">interest in recent years has been </w:t>
      </w:r>
      <w:r w:rsidR="0002456F">
        <w:rPr>
          <w:rFonts w:ascii="Tahoma" w:eastAsia="Times New Roman" w:hAnsi="Tahoma" w:cs="Tahoma"/>
          <w:color w:val="000000"/>
          <w:lang w:eastAsia="en-GB"/>
        </w:rPr>
        <w:t xml:space="preserve">about this special partnership: </w:t>
      </w:r>
      <w:r w:rsidRPr="003E3D82">
        <w:rPr>
          <w:rFonts w:ascii="Tahoma" w:eastAsia="Times New Roman" w:hAnsi="Tahoma" w:cs="Tahoma"/>
          <w:i/>
          <w:color w:val="000000"/>
          <w:lang w:eastAsia="en-GB"/>
        </w:rPr>
        <w:t>how</w:t>
      </w:r>
      <w:r>
        <w:rPr>
          <w:rFonts w:ascii="Tahoma" w:eastAsia="Times New Roman" w:hAnsi="Tahoma" w:cs="Tahoma"/>
          <w:color w:val="000000"/>
          <w:lang w:eastAsia="en-GB"/>
        </w:rPr>
        <w:t xml:space="preserve"> and </w:t>
      </w:r>
      <w:r w:rsidRPr="003E3D82">
        <w:rPr>
          <w:rFonts w:ascii="Tahoma" w:eastAsia="Times New Roman" w:hAnsi="Tahoma" w:cs="Tahoma"/>
          <w:i/>
          <w:color w:val="000000"/>
          <w:lang w:eastAsia="en-GB"/>
        </w:rPr>
        <w:t>why</w:t>
      </w:r>
      <w:r>
        <w:rPr>
          <w:rFonts w:ascii="Tahoma" w:eastAsia="Times New Roman" w:hAnsi="Tahoma" w:cs="Tahoma"/>
          <w:color w:val="000000"/>
          <w:lang w:eastAsia="en-GB"/>
        </w:rPr>
        <w:t xml:space="preserve"> we should involve people in their care, but also how and why we should involve patients and their family in the teaching of students and also involve them in research. </w:t>
      </w:r>
      <w:r w:rsidR="0002456F">
        <w:rPr>
          <w:rFonts w:ascii="Tahoma" w:eastAsia="Times New Roman" w:hAnsi="Tahoma" w:cs="Tahoma"/>
          <w:color w:val="000000"/>
          <w:lang w:eastAsia="en-GB"/>
        </w:rPr>
        <w:t xml:space="preserve">What is interesting </w:t>
      </w:r>
      <w:r>
        <w:rPr>
          <w:rFonts w:ascii="Tahoma" w:eastAsia="Times New Roman" w:hAnsi="Tahoma" w:cs="Tahoma"/>
          <w:color w:val="000000"/>
          <w:lang w:eastAsia="en-GB"/>
        </w:rPr>
        <w:t xml:space="preserve">is that there are numerous examples of </w:t>
      </w:r>
      <w:r w:rsidRPr="003E3D82">
        <w:rPr>
          <w:rFonts w:ascii="Tahoma" w:eastAsia="Times New Roman" w:hAnsi="Tahoma" w:cs="Tahoma"/>
          <w:i/>
          <w:color w:val="000000"/>
          <w:lang w:eastAsia="en-GB"/>
        </w:rPr>
        <w:t>how</w:t>
      </w:r>
      <w:r w:rsidR="0002456F">
        <w:rPr>
          <w:rFonts w:ascii="Tahoma" w:eastAsia="Times New Roman" w:hAnsi="Tahoma" w:cs="Tahoma"/>
          <w:color w:val="000000"/>
          <w:lang w:eastAsia="en-GB"/>
        </w:rPr>
        <w:t xml:space="preserve"> to do involve people</w:t>
      </w:r>
      <w:r>
        <w:rPr>
          <w:rFonts w:ascii="Tahoma" w:eastAsia="Times New Roman" w:hAnsi="Tahoma" w:cs="Tahoma"/>
          <w:color w:val="000000"/>
          <w:lang w:eastAsia="en-GB"/>
        </w:rPr>
        <w:t>, but little evidence for</w:t>
      </w:r>
      <w:r w:rsidR="0002456F">
        <w:rPr>
          <w:rFonts w:ascii="Tahoma" w:eastAsia="Times New Roman" w:hAnsi="Tahoma" w:cs="Tahoma"/>
          <w:color w:val="000000"/>
          <w:lang w:eastAsia="en-GB"/>
        </w:rPr>
        <w:t xml:space="preserve"> the </w:t>
      </w:r>
      <w:r w:rsidRPr="003E3D82">
        <w:rPr>
          <w:rFonts w:ascii="Tahoma" w:eastAsia="Times New Roman" w:hAnsi="Tahoma" w:cs="Tahoma"/>
          <w:i/>
          <w:color w:val="000000"/>
          <w:lang w:eastAsia="en-GB"/>
        </w:rPr>
        <w:t>why</w:t>
      </w:r>
      <w:r>
        <w:rPr>
          <w:rFonts w:ascii="Tahoma" w:eastAsia="Times New Roman" w:hAnsi="Tahoma" w:cs="Tahoma"/>
          <w:color w:val="000000"/>
          <w:lang w:eastAsia="en-GB"/>
        </w:rPr>
        <w:t>.</w:t>
      </w:r>
    </w:p>
    <w:p w:rsidR="0022619B" w:rsidRDefault="0022619B" w:rsidP="003E3D82">
      <w:pPr>
        <w:spacing w:after="0"/>
        <w:rPr>
          <w:rFonts w:ascii="Tahoma" w:eastAsia="Times New Roman" w:hAnsi="Tahoma" w:cs="Tahoma"/>
          <w:color w:val="000000"/>
          <w:lang w:eastAsia="en-GB"/>
        </w:rPr>
      </w:pPr>
    </w:p>
    <w:p w:rsidR="00B22CD9" w:rsidRDefault="003E3D82" w:rsidP="0022619B">
      <w:pPr>
        <w:rPr>
          <w:rFonts w:ascii="Tahoma" w:eastAsia="Times New Roman" w:hAnsi="Tahoma" w:cs="Tahoma"/>
          <w:i/>
          <w:iCs/>
          <w:color w:val="000000"/>
        </w:rPr>
      </w:pPr>
      <w:r w:rsidRPr="00B22CD9">
        <w:rPr>
          <w:rFonts w:ascii="Tahoma" w:eastAsia="Times New Roman" w:hAnsi="Tahoma" w:cs="Tahoma"/>
          <w:color w:val="000000"/>
          <w:lang w:eastAsia="en-GB"/>
        </w:rPr>
        <w:t xml:space="preserve">To illustrate this, I have chosen three examples from my current work. First to explain the setting up of an education programme for people with mild-to-moderate kidney disease in East London. </w:t>
      </w:r>
      <w:r w:rsidR="00B22CD9">
        <w:rPr>
          <w:rFonts w:ascii="Tahoma" w:eastAsia="Times New Roman" w:hAnsi="Tahoma" w:cs="Tahoma"/>
          <w:iCs/>
          <w:color w:val="000000"/>
          <w:lang w:eastAsia="en-GB"/>
        </w:rPr>
        <w:t>W</w:t>
      </w:r>
      <w:r w:rsidR="00B22CD9" w:rsidRPr="00B22CD9">
        <w:rPr>
          <w:rFonts w:ascii="Tahoma" w:eastAsia="Times New Roman" w:hAnsi="Tahoma" w:cs="Tahoma"/>
          <w:iCs/>
          <w:color w:val="000000"/>
          <w:lang w:eastAsia="en-GB"/>
        </w:rPr>
        <w:t xml:space="preserve">e are </w:t>
      </w:r>
      <w:r w:rsidRPr="00B22CD9">
        <w:rPr>
          <w:rFonts w:ascii="Tahoma" w:eastAsia="Times New Roman" w:hAnsi="Tahoma" w:cs="Tahoma"/>
          <w:color w:val="000000"/>
          <w:lang w:eastAsia="en-GB"/>
        </w:rPr>
        <w:t>follow</w:t>
      </w:r>
      <w:r w:rsidR="00B22CD9" w:rsidRPr="00B22CD9">
        <w:rPr>
          <w:rFonts w:ascii="Tahoma" w:eastAsia="Times New Roman" w:hAnsi="Tahoma" w:cs="Tahoma"/>
          <w:color w:val="000000"/>
          <w:lang w:eastAsia="en-GB"/>
        </w:rPr>
        <w:t>ing</w:t>
      </w:r>
      <w:r w:rsidRPr="00B22CD9">
        <w:rPr>
          <w:rFonts w:ascii="Tahoma" w:eastAsia="Times New Roman" w:hAnsi="Tahoma" w:cs="Tahoma"/>
          <w:color w:val="000000"/>
          <w:lang w:eastAsia="en-GB"/>
        </w:rPr>
        <w:t xml:space="preserve"> the example of </w:t>
      </w:r>
      <w:r w:rsidR="0022619B" w:rsidRPr="00B22CD9">
        <w:rPr>
          <w:rFonts w:ascii="Tahoma" w:eastAsia="Times New Roman" w:hAnsi="Tahoma" w:cs="Tahoma"/>
          <w:color w:val="000000"/>
          <w:lang w:eastAsia="en-GB"/>
        </w:rPr>
        <w:t xml:space="preserve">diabetes care by </w:t>
      </w:r>
      <w:r w:rsidRPr="00B22CD9">
        <w:rPr>
          <w:rFonts w:ascii="Tahoma" w:eastAsia="Times New Roman" w:hAnsi="Tahoma" w:cs="Tahoma"/>
          <w:color w:val="000000"/>
          <w:lang w:eastAsia="en-GB"/>
        </w:rPr>
        <w:t xml:space="preserve">using a </w:t>
      </w:r>
      <w:r w:rsidR="00BC1467">
        <w:rPr>
          <w:rFonts w:ascii="Tahoma" w:eastAsia="Times New Roman" w:hAnsi="Tahoma" w:cs="Tahoma"/>
          <w:color w:val="000000"/>
          <w:lang w:eastAsia="en-GB"/>
        </w:rPr>
        <w:t>C</w:t>
      </w:r>
      <w:r w:rsidRPr="00B22CD9">
        <w:rPr>
          <w:rFonts w:ascii="Tahoma" w:eastAsia="Times New Roman" w:hAnsi="Tahoma" w:cs="Tahoma"/>
          <w:color w:val="000000"/>
          <w:lang w:eastAsia="en-GB"/>
        </w:rPr>
        <w:t>onversati</w:t>
      </w:r>
      <w:r w:rsidR="00BC1467">
        <w:rPr>
          <w:rFonts w:ascii="Tahoma" w:eastAsia="Times New Roman" w:hAnsi="Tahoma" w:cs="Tahoma"/>
          <w:color w:val="000000"/>
          <w:lang w:eastAsia="en-GB"/>
        </w:rPr>
        <w:t>on M</w:t>
      </w:r>
      <w:r w:rsidRPr="00B22CD9">
        <w:rPr>
          <w:rFonts w:ascii="Tahoma" w:eastAsia="Times New Roman" w:hAnsi="Tahoma" w:cs="Tahoma"/>
          <w:color w:val="000000"/>
          <w:lang w:eastAsia="en-GB"/>
        </w:rPr>
        <w:t>ap</w:t>
      </w:r>
      <w:r w:rsidR="00BC1467" w:rsidRPr="00B22CD9">
        <w:rPr>
          <w:rFonts w:ascii="Tahoma" w:eastAsia="Times New Roman" w:hAnsi="Tahoma" w:cs="Tahoma"/>
          <w:iCs/>
          <w:color w:val="000000"/>
        </w:rPr>
        <w:t>™</w:t>
      </w:r>
      <w:r w:rsidRPr="00B22CD9">
        <w:rPr>
          <w:rFonts w:ascii="Tahoma" w:eastAsia="Times New Roman" w:hAnsi="Tahoma" w:cs="Tahoma"/>
          <w:color w:val="000000"/>
          <w:lang w:eastAsia="en-GB"/>
        </w:rPr>
        <w:t xml:space="preserve"> to </w:t>
      </w:r>
      <w:r w:rsidR="0022619B" w:rsidRPr="00B22CD9">
        <w:rPr>
          <w:rFonts w:ascii="Tahoma" w:eastAsia="Times New Roman" w:hAnsi="Tahoma" w:cs="Tahoma"/>
          <w:color w:val="000000"/>
          <w:lang w:eastAsia="en-GB"/>
        </w:rPr>
        <w:t>empower people to manage their con</w:t>
      </w:r>
      <w:r w:rsidR="00BB7914" w:rsidRPr="00B22CD9">
        <w:rPr>
          <w:rFonts w:ascii="Tahoma" w:eastAsia="Times New Roman" w:hAnsi="Tahoma" w:cs="Tahoma"/>
          <w:color w:val="000000"/>
          <w:lang w:eastAsia="en-GB"/>
        </w:rPr>
        <w:t xml:space="preserve">dition. This intervention </w:t>
      </w:r>
      <w:r w:rsidR="00B22CD9" w:rsidRPr="00B22CD9">
        <w:rPr>
          <w:rFonts w:ascii="Tahoma" w:hAnsi="Tahoma" w:cs="Tahoma"/>
          <w:color w:val="222222"/>
          <w:shd w:val="clear" w:color="auto" w:fill="FFFFFF"/>
        </w:rPr>
        <w:t>engage</w:t>
      </w:r>
      <w:r w:rsidR="00B22CD9">
        <w:rPr>
          <w:rFonts w:ascii="Tahoma" w:hAnsi="Tahoma" w:cs="Tahoma"/>
          <w:color w:val="222222"/>
          <w:shd w:val="clear" w:color="auto" w:fill="FFFFFF"/>
        </w:rPr>
        <w:t>s</w:t>
      </w:r>
      <w:r w:rsidR="00B22CD9" w:rsidRPr="00B22CD9">
        <w:rPr>
          <w:rFonts w:ascii="Tahoma" w:hAnsi="Tahoma" w:cs="Tahoma"/>
          <w:color w:val="222222"/>
          <w:shd w:val="clear" w:color="auto" w:fill="FFFFFF"/>
        </w:rPr>
        <w:t xml:space="preserve"> participants by stimulating co</w:t>
      </w:r>
      <w:r w:rsidR="00B22CD9">
        <w:rPr>
          <w:rFonts w:ascii="Tahoma" w:hAnsi="Tahoma" w:cs="Tahoma"/>
          <w:color w:val="222222"/>
          <w:shd w:val="clear" w:color="auto" w:fill="FFFFFF"/>
        </w:rPr>
        <w:t>nversation and teaching problem-</w:t>
      </w:r>
      <w:r w:rsidR="00B22CD9" w:rsidRPr="00B22CD9">
        <w:rPr>
          <w:rFonts w:ascii="Tahoma" w:hAnsi="Tahoma" w:cs="Tahoma"/>
          <w:color w:val="222222"/>
          <w:shd w:val="clear" w:color="auto" w:fill="FFFFFF"/>
        </w:rPr>
        <w:t>solving techniques.</w:t>
      </w:r>
      <w:r w:rsidR="00B22CD9" w:rsidRPr="00B22CD9">
        <w:rPr>
          <w:rFonts w:ascii="Tahoma" w:hAnsi="Tahoma" w:cs="Tahoma"/>
          <w:color w:val="222222"/>
          <w:shd w:val="clear" w:color="auto" w:fill="FFFFFF"/>
        </w:rPr>
        <w:t xml:space="preserve"> However</w:t>
      </w:r>
      <w:r w:rsidR="0002456F">
        <w:rPr>
          <w:rFonts w:ascii="Tahoma" w:hAnsi="Tahoma" w:cs="Tahoma"/>
          <w:color w:val="222222"/>
          <w:shd w:val="clear" w:color="auto" w:fill="FFFFFF"/>
        </w:rPr>
        <w:t>,</w:t>
      </w:r>
      <w:r w:rsidR="00B22CD9" w:rsidRPr="00B22CD9">
        <w:rPr>
          <w:rFonts w:ascii="Tahoma" w:hAnsi="Tahoma" w:cs="Tahoma"/>
          <w:color w:val="222222"/>
          <w:shd w:val="clear" w:color="auto" w:fill="FFFFFF"/>
        </w:rPr>
        <w:t xml:space="preserve"> </w:t>
      </w:r>
      <w:r w:rsidR="0022619B" w:rsidRPr="00B22CD9">
        <w:rPr>
          <w:rFonts w:ascii="Tahoma" w:eastAsia="Times New Roman" w:hAnsi="Tahoma" w:cs="Tahoma"/>
          <w:iCs/>
          <w:color w:val="000000"/>
        </w:rPr>
        <w:t xml:space="preserve">the evidence for the effectiveness of Conversation Maps™ </w:t>
      </w:r>
      <w:r w:rsidR="00335265">
        <w:rPr>
          <w:rFonts w:ascii="Tahoma" w:eastAsia="Times New Roman" w:hAnsi="Tahoma" w:cs="Tahoma"/>
          <w:iCs/>
          <w:color w:val="000000"/>
        </w:rPr>
        <w:t xml:space="preserve">is </w:t>
      </w:r>
      <w:r w:rsidR="0022619B" w:rsidRPr="00B22CD9">
        <w:rPr>
          <w:rFonts w:ascii="Tahoma" w:eastAsia="Times New Roman" w:hAnsi="Tahoma" w:cs="Tahoma"/>
          <w:iCs/>
          <w:color w:val="000000"/>
        </w:rPr>
        <w:t xml:space="preserve">lacking as although they have </w:t>
      </w:r>
      <w:r w:rsidR="00B22CD9">
        <w:rPr>
          <w:rFonts w:ascii="Tahoma" w:eastAsia="Times New Roman" w:hAnsi="Tahoma" w:cs="Tahoma"/>
          <w:iCs/>
          <w:color w:val="000000"/>
        </w:rPr>
        <w:t xml:space="preserve">the </w:t>
      </w:r>
      <w:r w:rsidR="0022619B" w:rsidRPr="00B22CD9">
        <w:rPr>
          <w:rFonts w:ascii="Tahoma" w:eastAsia="Times New Roman" w:hAnsi="Tahoma" w:cs="Tahoma"/>
          <w:iCs/>
          <w:color w:val="000000"/>
        </w:rPr>
        <w:t xml:space="preserve">potential to improve health outcomes, there is a need to develop well-designed large sample studies that </w:t>
      </w:r>
      <w:r w:rsidR="00B22CD9">
        <w:rPr>
          <w:rFonts w:ascii="Tahoma" w:eastAsia="Times New Roman" w:hAnsi="Tahoma" w:cs="Tahoma"/>
          <w:iCs/>
          <w:color w:val="000000"/>
        </w:rPr>
        <w:t xml:space="preserve">could draw more conclusive results” </w:t>
      </w:r>
      <w:r w:rsidR="0022619B" w:rsidRPr="00B22CD9">
        <w:rPr>
          <w:rFonts w:ascii="Tahoma" w:eastAsia="Times New Roman" w:hAnsi="Tahoma" w:cs="Tahoma"/>
          <w:i/>
          <w:iCs/>
          <w:color w:val="000000"/>
        </w:rPr>
        <w:t>(</w:t>
      </w:r>
      <w:proofErr w:type="spellStart"/>
      <w:r w:rsidR="0022619B" w:rsidRPr="00B22CD9">
        <w:rPr>
          <w:rFonts w:ascii="Tahoma" w:eastAsia="Times New Roman" w:hAnsi="Tahoma" w:cs="Tahoma"/>
          <w:i/>
          <w:iCs/>
          <w:color w:val="000000"/>
        </w:rPr>
        <w:t>Srulovici</w:t>
      </w:r>
      <w:proofErr w:type="spellEnd"/>
      <w:r w:rsidR="0022619B" w:rsidRPr="00B22CD9">
        <w:rPr>
          <w:rFonts w:ascii="Tahoma" w:eastAsia="Times New Roman" w:hAnsi="Tahoma" w:cs="Tahoma"/>
          <w:i/>
          <w:iCs/>
          <w:color w:val="000000"/>
        </w:rPr>
        <w:t xml:space="preserve"> 2015)</w:t>
      </w:r>
      <w:r w:rsidR="00B22CD9">
        <w:rPr>
          <w:rFonts w:ascii="Tahoma" w:eastAsia="Times New Roman" w:hAnsi="Tahoma" w:cs="Tahoma"/>
          <w:i/>
          <w:iCs/>
          <w:color w:val="000000"/>
        </w:rPr>
        <w:t>.</w:t>
      </w:r>
    </w:p>
    <w:p w:rsidR="00000000" w:rsidRPr="00B22CD9" w:rsidRDefault="00B22CD9" w:rsidP="00B22CD9">
      <w:pPr>
        <w:tabs>
          <w:tab w:val="num" w:pos="720"/>
        </w:tabs>
        <w:rPr>
          <w:rFonts w:ascii="Tahoma" w:eastAsia="Times New Roman" w:hAnsi="Tahoma" w:cs="Tahoma"/>
          <w:iCs/>
          <w:color w:val="000000"/>
        </w:rPr>
      </w:pPr>
      <w:r w:rsidRPr="00B22CD9">
        <w:rPr>
          <w:rFonts w:ascii="Tahoma" w:eastAsia="Times New Roman" w:hAnsi="Tahoma" w:cs="Tahoma"/>
          <w:iCs/>
          <w:color w:val="000000"/>
        </w:rPr>
        <w:t xml:space="preserve">In the second example, </w:t>
      </w:r>
      <w:r>
        <w:rPr>
          <w:rFonts w:ascii="Tahoma" w:eastAsia="Times New Roman" w:hAnsi="Tahoma" w:cs="Tahoma"/>
          <w:iCs/>
          <w:color w:val="000000"/>
        </w:rPr>
        <w:t xml:space="preserve">my university is involving people who have lived experience of long-term conditions (see </w:t>
      </w:r>
      <w:hyperlink r:id="rId5" w:history="1">
        <w:r w:rsidRPr="00F5671A">
          <w:rPr>
            <w:rStyle w:val="Hyperlink"/>
            <w:rFonts w:ascii="Tahoma" w:eastAsia="Times New Roman" w:hAnsi="Tahoma" w:cs="Tahoma"/>
          </w:rPr>
          <w:t>http://www.lsbu.ac.uk/business/expertise/health-wellbeing-institute/the-peoples-academy</w:t>
        </w:r>
      </w:hyperlink>
      <w:r>
        <w:rPr>
          <w:rFonts w:ascii="Tahoma" w:eastAsia="Times New Roman" w:hAnsi="Tahoma" w:cs="Tahoma"/>
          <w:iCs/>
          <w:color w:val="000000"/>
        </w:rPr>
        <w:t>) in all aspects of learning and teaching, for example in selection of students and curriculum design, as well as in teaching. Despite people’s experience being valued with students reporting gre</w:t>
      </w:r>
      <w:r w:rsidR="00705CD8" w:rsidRPr="00B22CD9">
        <w:rPr>
          <w:rFonts w:ascii="Tahoma" w:eastAsia="Times New Roman" w:hAnsi="Tahoma" w:cs="Tahoma"/>
          <w:iCs/>
          <w:color w:val="000000"/>
        </w:rPr>
        <w:t xml:space="preserve">ater insight into the </w:t>
      </w:r>
      <w:r>
        <w:rPr>
          <w:rFonts w:ascii="Tahoma" w:eastAsia="Times New Roman" w:hAnsi="Tahoma" w:cs="Tahoma"/>
          <w:iCs/>
          <w:color w:val="000000"/>
        </w:rPr>
        <w:t xml:space="preserve">patient/carer </w:t>
      </w:r>
      <w:r w:rsidR="00705CD8" w:rsidRPr="00B22CD9">
        <w:rPr>
          <w:rFonts w:ascii="Tahoma" w:eastAsia="Times New Roman" w:hAnsi="Tahoma" w:cs="Tahoma"/>
          <w:iCs/>
          <w:color w:val="000000"/>
        </w:rPr>
        <w:t>perspective</w:t>
      </w:r>
      <w:r>
        <w:rPr>
          <w:rFonts w:ascii="Tahoma" w:eastAsia="Times New Roman" w:hAnsi="Tahoma" w:cs="Tahoma"/>
          <w:iCs/>
          <w:color w:val="000000"/>
        </w:rPr>
        <w:t>, there is l</w:t>
      </w:r>
      <w:r w:rsidR="00705CD8" w:rsidRPr="00B22CD9">
        <w:rPr>
          <w:rFonts w:ascii="Tahoma" w:eastAsia="Times New Roman" w:hAnsi="Tahoma" w:cs="Tahoma"/>
          <w:iCs/>
          <w:color w:val="000000"/>
        </w:rPr>
        <w:t xml:space="preserve">imited evidence that </w:t>
      </w:r>
      <w:r w:rsidR="00705CD8" w:rsidRPr="00B22CD9">
        <w:rPr>
          <w:rFonts w:ascii="Tahoma" w:eastAsia="Times New Roman" w:hAnsi="Tahoma" w:cs="Tahoma"/>
          <w:iCs/>
          <w:color w:val="000000"/>
        </w:rPr>
        <w:t xml:space="preserve">involvement </w:t>
      </w:r>
      <w:r w:rsidR="00BE2A67">
        <w:rPr>
          <w:rFonts w:ascii="Tahoma" w:eastAsia="Times New Roman" w:hAnsi="Tahoma" w:cs="Tahoma"/>
          <w:iCs/>
          <w:color w:val="000000"/>
        </w:rPr>
        <w:t>of patients in teaching can change</w:t>
      </w:r>
      <w:r w:rsidR="00705CD8" w:rsidRPr="00B22CD9">
        <w:rPr>
          <w:rFonts w:ascii="Tahoma" w:eastAsia="Times New Roman" w:hAnsi="Tahoma" w:cs="Tahoma"/>
          <w:iCs/>
          <w:color w:val="000000"/>
        </w:rPr>
        <w:t xml:space="preserve"> </w:t>
      </w:r>
      <w:r w:rsidR="00BE2A67">
        <w:rPr>
          <w:rFonts w:ascii="Tahoma" w:eastAsia="Times New Roman" w:hAnsi="Tahoma" w:cs="Tahoma"/>
          <w:iCs/>
          <w:color w:val="000000"/>
        </w:rPr>
        <w:t xml:space="preserve">students’ </w:t>
      </w:r>
      <w:r w:rsidR="00705CD8" w:rsidRPr="00B22CD9">
        <w:rPr>
          <w:rFonts w:ascii="Tahoma" w:eastAsia="Times New Roman" w:hAnsi="Tahoma" w:cs="Tahoma"/>
          <w:iCs/>
          <w:color w:val="000000"/>
        </w:rPr>
        <w:t>behaviour in practice or significantly</w:t>
      </w:r>
      <w:r w:rsidR="00BC1467">
        <w:rPr>
          <w:rFonts w:ascii="Tahoma" w:eastAsia="Times New Roman" w:hAnsi="Tahoma" w:cs="Tahoma"/>
          <w:iCs/>
          <w:color w:val="000000"/>
        </w:rPr>
        <w:t xml:space="preserve"> benefit</w:t>
      </w:r>
      <w:r w:rsidR="00BE2A67">
        <w:rPr>
          <w:rFonts w:ascii="Tahoma" w:eastAsia="Times New Roman" w:hAnsi="Tahoma" w:cs="Tahoma"/>
          <w:iCs/>
          <w:color w:val="000000"/>
        </w:rPr>
        <w:t xml:space="preserve"> the recipients of care (</w:t>
      </w:r>
      <w:proofErr w:type="spellStart"/>
      <w:r w:rsidR="00BE2A67">
        <w:rPr>
          <w:rFonts w:ascii="Tahoma" w:eastAsia="Times New Roman" w:hAnsi="Tahoma" w:cs="Tahoma"/>
          <w:iCs/>
          <w:color w:val="000000"/>
        </w:rPr>
        <w:t>Scamell</w:t>
      </w:r>
      <w:proofErr w:type="spellEnd"/>
      <w:r w:rsidR="00BE2A67">
        <w:rPr>
          <w:rFonts w:ascii="Tahoma" w:eastAsia="Times New Roman" w:hAnsi="Tahoma" w:cs="Tahoma"/>
          <w:iCs/>
          <w:color w:val="000000"/>
        </w:rPr>
        <w:t xml:space="preserve">, </w:t>
      </w:r>
      <w:proofErr w:type="spellStart"/>
      <w:r w:rsidR="00BE2A67">
        <w:rPr>
          <w:rFonts w:ascii="Tahoma" w:eastAsia="Times New Roman" w:hAnsi="Tahoma" w:cs="Tahoma"/>
          <w:iCs/>
          <w:color w:val="000000"/>
        </w:rPr>
        <w:t>Heaslip</w:t>
      </w:r>
      <w:proofErr w:type="spellEnd"/>
      <w:r w:rsidR="00BE2A67">
        <w:rPr>
          <w:rFonts w:ascii="Tahoma" w:eastAsia="Times New Roman" w:hAnsi="Tahoma" w:cs="Tahoma"/>
          <w:iCs/>
          <w:color w:val="000000"/>
        </w:rPr>
        <w:t xml:space="preserve"> and Crowley 2016).  </w:t>
      </w:r>
    </w:p>
    <w:p w:rsidR="00000000" w:rsidRPr="00335265" w:rsidRDefault="00335265" w:rsidP="00335265">
      <w:pPr>
        <w:rPr>
          <w:rFonts w:ascii="Tahoma" w:hAnsi="Tahoma" w:cs="Tahoma"/>
          <w:color w:val="000000"/>
        </w:rPr>
      </w:pPr>
      <w:r>
        <w:rPr>
          <w:rFonts w:ascii="Tahoma" w:eastAsia="Times New Roman" w:hAnsi="Tahoma" w:cs="Tahoma"/>
          <w:color w:val="000000"/>
          <w:lang w:eastAsia="en-GB"/>
        </w:rPr>
        <w:t>In my third example, the full involvement of patients in research has been undertaken in a recent study into shared decision-making (Thomas et al 2017).</w:t>
      </w:r>
      <w:r w:rsidR="0002456F">
        <w:rPr>
          <w:rFonts w:ascii="Tahoma" w:eastAsia="Times New Roman" w:hAnsi="Tahoma" w:cs="Tahoma"/>
          <w:color w:val="000000"/>
          <w:lang w:eastAsia="en-GB"/>
        </w:rPr>
        <w:t xml:space="preserve"> Although</w:t>
      </w:r>
      <w:r>
        <w:rPr>
          <w:rFonts w:ascii="Tahoma" w:eastAsia="Times New Roman" w:hAnsi="Tahoma" w:cs="Tahoma"/>
          <w:color w:val="000000"/>
          <w:lang w:eastAsia="en-GB"/>
        </w:rPr>
        <w:t xml:space="preserve"> the evidence for </w:t>
      </w:r>
      <w:r w:rsidR="0002456F">
        <w:rPr>
          <w:rFonts w:ascii="Tahoma" w:eastAsia="Times New Roman" w:hAnsi="Tahoma" w:cs="Tahoma"/>
          <w:color w:val="000000"/>
          <w:lang w:eastAsia="en-GB"/>
        </w:rPr>
        <w:lastRenderedPageBreak/>
        <w:t xml:space="preserve">the impact of </w:t>
      </w:r>
      <w:r>
        <w:rPr>
          <w:rFonts w:ascii="Tahoma" w:eastAsia="Times New Roman" w:hAnsi="Tahoma" w:cs="Tahoma"/>
          <w:color w:val="000000"/>
          <w:lang w:eastAsia="en-GB"/>
        </w:rPr>
        <w:t xml:space="preserve">patient </w:t>
      </w:r>
      <w:r w:rsidR="0002456F">
        <w:rPr>
          <w:rFonts w:ascii="Tahoma" w:eastAsia="Times New Roman" w:hAnsi="Tahoma" w:cs="Tahoma"/>
          <w:color w:val="000000"/>
          <w:lang w:eastAsia="en-GB"/>
        </w:rPr>
        <w:t xml:space="preserve">involvement in research is developing, </w:t>
      </w:r>
      <w:r w:rsidR="00705CD8" w:rsidRPr="00335265">
        <w:rPr>
          <w:rFonts w:ascii="Tahoma" w:eastAsia="Times New Roman" w:hAnsi="Tahoma" w:cs="Tahoma"/>
          <w:color w:val="000000"/>
        </w:rPr>
        <w:t xml:space="preserve">the best methods to achieve </w:t>
      </w:r>
      <w:r w:rsidR="0002456F">
        <w:rPr>
          <w:rFonts w:ascii="Tahoma" w:eastAsia="Times New Roman" w:hAnsi="Tahoma" w:cs="Tahoma"/>
          <w:color w:val="000000"/>
        </w:rPr>
        <w:t xml:space="preserve">good </w:t>
      </w:r>
      <w:r w:rsidR="00705CD8" w:rsidRPr="00335265">
        <w:rPr>
          <w:rFonts w:ascii="Tahoma" w:eastAsia="Times New Roman" w:hAnsi="Tahoma" w:cs="Tahoma"/>
          <w:color w:val="000000"/>
        </w:rPr>
        <w:t xml:space="preserve">engagement is lacking </w:t>
      </w:r>
      <w:r>
        <w:rPr>
          <w:rFonts w:ascii="Tahoma" w:eastAsia="Times New Roman" w:hAnsi="Tahoma" w:cs="Tahoma"/>
          <w:color w:val="000000"/>
        </w:rPr>
        <w:t>(Brett 2014)</w:t>
      </w:r>
      <w:r w:rsidR="00705CD8" w:rsidRPr="00335265">
        <w:rPr>
          <w:rFonts w:ascii="Tahoma" w:eastAsia="Times New Roman" w:hAnsi="Tahoma" w:cs="Tahoma"/>
          <w:color w:val="000000"/>
        </w:rPr>
        <w:t>.</w:t>
      </w:r>
    </w:p>
    <w:p w:rsidR="0022619B" w:rsidRDefault="0002456F" w:rsidP="003E3D82">
      <w:pPr>
        <w:spacing w:after="0"/>
        <w:rPr>
          <w:rFonts w:ascii="Tahoma" w:eastAsia="Times New Roman" w:hAnsi="Tahoma" w:cs="Tahoma"/>
          <w:color w:val="000000"/>
          <w:lang w:eastAsia="en-GB"/>
        </w:rPr>
      </w:pPr>
      <w:r>
        <w:rPr>
          <w:rFonts w:ascii="Tahoma" w:eastAsia="Times New Roman" w:hAnsi="Tahoma" w:cs="Tahoma"/>
          <w:color w:val="000000"/>
          <w:lang w:eastAsia="en-GB"/>
        </w:rPr>
        <w:t>So i</w:t>
      </w:r>
      <w:r w:rsidR="00335265">
        <w:rPr>
          <w:rFonts w:ascii="Tahoma" w:eastAsia="Times New Roman" w:hAnsi="Tahoma" w:cs="Tahoma"/>
          <w:color w:val="000000"/>
          <w:lang w:eastAsia="en-GB"/>
        </w:rPr>
        <w:t>f you are attending this year’s conference,</w:t>
      </w:r>
      <w:r w:rsidR="00BC1467">
        <w:rPr>
          <w:rFonts w:ascii="Tahoma" w:eastAsia="Times New Roman" w:hAnsi="Tahoma" w:cs="Tahoma"/>
          <w:color w:val="000000"/>
          <w:lang w:eastAsia="en-GB"/>
        </w:rPr>
        <w:t xml:space="preserve"> </w:t>
      </w:r>
      <w:r w:rsidR="00335265">
        <w:rPr>
          <w:rFonts w:ascii="Tahoma" w:eastAsia="Times New Roman" w:hAnsi="Tahoma" w:cs="Tahoma"/>
          <w:color w:val="000000"/>
          <w:lang w:eastAsia="en-GB"/>
        </w:rPr>
        <w:t xml:space="preserve">take </w:t>
      </w:r>
      <w:r>
        <w:rPr>
          <w:rFonts w:ascii="Tahoma" w:eastAsia="Times New Roman" w:hAnsi="Tahoma" w:cs="Tahoma"/>
          <w:color w:val="000000"/>
          <w:lang w:eastAsia="en-GB"/>
        </w:rPr>
        <w:t xml:space="preserve">time to consider </w:t>
      </w:r>
      <w:r w:rsidR="00335265">
        <w:rPr>
          <w:rFonts w:ascii="Tahoma" w:eastAsia="Times New Roman" w:hAnsi="Tahoma" w:cs="Tahoma"/>
          <w:color w:val="000000"/>
          <w:lang w:eastAsia="en-GB"/>
        </w:rPr>
        <w:t>wh</w:t>
      </w:r>
      <w:r>
        <w:rPr>
          <w:rFonts w:ascii="Tahoma" w:eastAsia="Times New Roman" w:hAnsi="Tahoma" w:cs="Tahoma"/>
          <w:color w:val="000000"/>
          <w:lang w:eastAsia="en-GB"/>
        </w:rPr>
        <w:t xml:space="preserve">at partnership means to you, your </w:t>
      </w:r>
      <w:r w:rsidR="00335265">
        <w:rPr>
          <w:rFonts w:ascii="Tahoma" w:eastAsia="Times New Roman" w:hAnsi="Tahoma" w:cs="Tahoma"/>
          <w:color w:val="000000"/>
          <w:lang w:eastAsia="en-GB"/>
        </w:rPr>
        <w:t>patients and their families</w:t>
      </w:r>
      <w:r>
        <w:rPr>
          <w:rFonts w:ascii="Tahoma" w:eastAsia="Times New Roman" w:hAnsi="Tahoma" w:cs="Tahoma"/>
          <w:color w:val="000000"/>
          <w:lang w:eastAsia="en-GB"/>
        </w:rPr>
        <w:t xml:space="preserve"> but also reflect on how we</w:t>
      </w:r>
      <w:r w:rsidR="00BC1467">
        <w:rPr>
          <w:rFonts w:ascii="Tahoma" w:eastAsia="Times New Roman" w:hAnsi="Tahoma" w:cs="Tahoma"/>
          <w:color w:val="000000"/>
          <w:lang w:eastAsia="en-GB"/>
        </w:rPr>
        <w:t xml:space="preserve"> can measure the impact of a successful </w:t>
      </w:r>
      <w:r>
        <w:rPr>
          <w:rFonts w:ascii="Tahoma" w:eastAsia="Times New Roman" w:hAnsi="Tahoma" w:cs="Tahoma"/>
          <w:color w:val="000000"/>
          <w:lang w:eastAsia="en-GB"/>
        </w:rPr>
        <w:t>partnership</w:t>
      </w:r>
      <w:r w:rsidR="00BC1467">
        <w:rPr>
          <w:rFonts w:ascii="Tahoma" w:eastAsia="Times New Roman" w:hAnsi="Tahoma" w:cs="Tahoma"/>
          <w:color w:val="000000"/>
          <w:lang w:eastAsia="en-GB"/>
        </w:rPr>
        <w:t>,</w:t>
      </w:r>
      <w:r>
        <w:rPr>
          <w:rFonts w:ascii="Tahoma" w:eastAsia="Times New Roman" w:hAnsi="Tahoma" w:cs="Tahoma"/>
          <w:color w:val="000000"/>
          <w:lang w:eastAsia="en-GB"/>
        </w:rPr>
        <w:t xml:space="preserve"> as to date </w:t>
      </w:r>
      <w:r w:rsidR="00BC1467">
        <w:rPr>
          <w:rFonts w:ascii="Tahoma" w:eastAsia="Times New Roman" w:hAnsi="Tahoma" w:cs="Tahoma"/>
          <w:color w:val="000000"/>
          <w:lang w:eastAsia="en-GB"/>
        </w:rPr>
        <w:t>the evidence for this is poor</w:t>
      </w:r>
      <w:r w:rsidR="00335265">
        <w:rPr>
          <w:rFonts w:ascii="Tahoma" w:eastAsia="Times New Roman" w:hAnsi="Tahoma" w:cs="Tahoma"/>
          <w:color w:val="000000"/>
          <w:lang w:eastAsia="en-GB"/>
        </w:rPr>
        <w:t>.</w:t>
      </w:r>
    </w:p>
    <w:p w:rsidR="00335265" w:rsidRDefault="00335265" w:rsidP="00D545DA">
      <w:pPr>
        <w:spacing w:after="23" w:line="250" w:lineRule="auto"/>
        <w:rPr>
          <w:rFonts w:ascii="Tahoma" w:hAnsi="Tahoma" w:cs="Tahoma"/>
        </w:rPr>
      </w:pPr>
    </w:p>
    <w:p w:rsidR="00774E35" w:rsidRPr="00D545DA" w:rsidRDefault="003E3D82" w:rsidP="00D545DA">
      <w:pPr>
        <w:spacing w:after="23" w:line="250" w:lineRule="auto"/>
        <w:rPr>
          <w:rFonts w:ascii="Tahoma" w:hAnsi="Tahoma" w:cs="Tahoma"/>
        </w:rPr>
      </w:pPr>
      <w:r>
        <w:rPr>
          <w:rFonts w:ascii="Tahoma" w:eastAsia="Calibri" w:hAnsi="Tahoma" w:cs="Tahoma"/>
        </w:rPr>
        <w:t xml:space="preserve">Professor </w:t>
      </w:r>
      <w:r w:rsidR="00774E35" w:rsidRPr="00E449DB">
        <w:rPr>
          <w:rFonts w:ascii="Tahoma" w:eastAsia="Calibri" w:hAnsi="Tahoma" w:cs="Tahoma"/>
        </w:rPr>
        <w:t>Nico</w:t>
      </w:r>
      <w:r>
        <w:rPr>
          <w:rFonts w:ascii="Tahoma" w:eastAsia="Calibri" w:hAnsi="Tahoma" w:cs="Tahoma"/>
        </w:rPr>
        <w:t>la Thomas, Editor and Professor of</w:t>
      </w:r>
      <w:r w:rsidR="00774E35" w:rsidRPr="00E449DB">
        <w:rPr>
          <w:rFonts w:ascii="Tahoma" w:eastAsia="Calibri" w:hAnsi="Tahoma" w:cs="Tahoma"/>
        </w:rPr>
        <w:t xml:space="preserve"> Kidney Care, L</w:t>
      </w:r>
      <w:r w:rsidR="00D545DA">
        <w:rPr>
          <w:rFonts w:ascii="Tahoma" w:eastAsia="Calibri" w:hAnsi="Tahoma" w:cs="Tahoma"/>
        </w:rPr>
        <w:t xml:space="preserve">ondon South Bank University, UK </w:t>
      </w:r>
      <w:hyperlink r:id="rId6" w:history="1">
        <w:r w:rsidR="004F292F" w:rsidRPr="00E449DB">
          <w:rPr>
            <w:rStyle w:val="Hyperlink"/>
            <w:rFonts w:ascii="Tahoma" w:eastAsia="Calibri" w:hAnsi="Tahoma" w:cs="Tahoma"/>
          </w:rPr>
          <w:t>nicola.thomas@lsbu.ac.uk</w:t>
        </w:r>
      </w:hyperlink>
    </w:p>
    <w:p w:rsidR="004F292F" w:rsidRPr="00E449DB" w:rsidRDefault="004F292F" w:rsidP="00774E35">
      <w:pPr>
        <w:spacing w:after="23" w:line="250" w:lineRule="auto"/>
        <w:ind w:left="-5"/>
        <w:rPr>
          <w:rFonts w:ascii="Tahoma" w:eastAsia="Calibri" w:hAnsi="Tahoma" w:cs="Tahoma"/>
        </w:rPr>
      </w:pPr>
    </w:p>
    <w:p w:rsidR="004F292F" w:rsidRPr="00E449DB" w:rsidRDefault="004F292F" w:rsidP="00774E35">
      <w:pPr>
        <w:spacing w:after="23" w:line="250" w:lineRule="auto"/>
        <w:ind w:left="-5"/>
        <w:rPr>
          <w:rFonts w:ascii="Tahoma" w:eastAsia="Calibri" w:hAnsi="Tahoma" w:cs="Tahoma"/>
          <w:u w:val="single"/>
        </w:rPr>
      </w:pPr>
      <w:r w:rsidRPr="00E449DB">
        <w:rPr>
          <w:rFonts w:ascii="Tahoma" w:eastAsia="Calibri" w:hAnsi="Tahoma" w:cs="Tahoma"/>
          <w:u w:val="single"/>
        </w:rPr>
        <w:t>References</w:t>
      </w:r>
    </w:p>
    <w:p w:rsidR="00B22CD9" w:rsidRDefault="00B22CD9" w:rsidP="00335265">
      <w:pPr>
        <w:spacing w:after="23" w:line="250" w:lineRule="auto"/>
        <w:rPr>
          <w:rFonts w:ascii="Tahoma" w:hAnsi="Tahoma" w:cs="Tahoma"/>
          <w:color w:val="000000"/>
          <w:shd w:val="clear" w:color="auto" w:fill="FFFFFF"/>
        </w:rPr>
      </w:pPr>
    </w:p>
    <w:p w:rsidR="00335265" w:rsidRDefault="00335265" w:rsidP="00B22CD9">
      <w:pPr>
        <w:spacing w:after="23" w:line="250" w:lineRule="auto"/>
        <w:ind w:left="-5"/>
        <w:rPr>
          <w:rFonts w:ascii="Tahoma" w:hAnsi="Tahoma" w:cs="Tahoma"/>
          <w:color w:val="000000"/>
          <w:shd w:val="clear" w:color="auto" w:fill="FFFFFF"/>
        </w:rPr>
      </w:pPr>
      <w:r w:rsidRPr="00335265">
        <w:rPr>
          <w:rFonts w:ascii="Tahoma" w:hAnsi="Tahoma" w:cs="Tahoma"/>
          <w:color w:val="000000"/>
          <w:shd w:val="clear" w:color="auto" w:fill="FFFFFF"/>
        </w:rPr>
        <w:t xml:space="preserve">Brett J et al. (2014) Mapping the impact of patient and public involvement on health and social care research: a systematic review. </w:t>
      </w:r>
      <w:r w:rsidRPr="00335265">
        <w:rPr>
          <w:rFonts w:ascii="Tahoma" w:hAnsi="Tahoma" w:cs="Tahoma"/>
          <w:i/>
          <w:iCs/>
          <w:color w:val="000000"/>
          <w:shd w:val="clear" w:color="auto" w:fill="FFFFFF"/>
        </w:rPr>
        <w:t>Health Expectations</w:t>
      </w:r>
      <w:r w:rsidRPr="00335265">
        <w:rPr>
          <w:rFonts w:ascii="Tahoma" w:hAnsi="Tahoma" w:cs="Tahoma"/>
          <w:color w:val="000000"/>
          <w:shd w:val="clear" w:color="auto" w:fill="FFFFFF"/>
        </w:rPr>
        <w:t>, 17: 637–650.</w:t>
      </w:r>
    </w:p>
    <w:p w:rsidR="00335265" w:rsidRDefault="00335265" w:rsidP="00B22CD9">
      <w:pPr>
        <w:spacing w:after="23" w:line="250" w:lineRule="auto"/>
        <w:ind w:left="-5"/>
        <w:rPr>
          <w:rFonts w:ascii="Tahoma" w:hAnsi="Tahoma" w:cs="Tahoma"/>
          <w:color w:val="000000"/>
          <w:shd w:val="clear" w:color="auto" w:fill="FFFFFF"/>
        </w:rPr>
      </w:pPr>
    </w:p>
    <w:p w:rsidR="00B22CD9" w:rsidRPr="00B22CD9" w:rsidRDefault="00B22CD9" w:rsidP="00B22CD9">
      <w:pPr>
        <w:spacing w:after="23" w:line="250" w:lineRule="auto"/>
        <w:ind w:left="-5"/>
        <w:rPr>
          <w:rFonts w:ascii="Tahoma" w:hAnsi="Tahoma" w:cs="Tahoma"/>
          <w:color w:val="000000"/>
          <w:shd w:val="clear" w:color="auto" w:fill="FFFFFF"/>
        </w:rPr>
      </w:pPr>
      <w:r w:rsidRPr="00B22CD9">
        <w:rPr>
          <w:rFonts w:ascii="Tahoma" w:hAnsi="Tahoma" w:cs="Tahoma"/>
          <w:color w:val="000000"/>
          <w:shd w:val="clear" w:color="auto" w:fill="FFFFFF"/>
        </w:rPr>
        <w:t xml:space="preserve">Scammell, J., </w:t>
      </w:r>
      <w:proofErr w:type="spellStart"/>
      <w:r w:rsidRPr="00B22CD9">
        <w:rPr>
          <w:rFonts w:ascii="Tahoma" w:hAnsi="Tahoma" w:cs="Tahoma"/>
          <w:color w:val="000000"/>
          <w:shd w:val="clear" w:color="auto" w:fill="FFFFFF"/>
        </w:rPr>
        <w:t>Heaslip</w:t>
      </w:r>
      <w:proofErr w:type="spellEnd"/>
      <w:r w:rsidRPr="00B22CD9">
        <w:rPr>
          <w:rFonts w:ascii="Tahoma" w:hAnsi="Tahoma" w:cs="Tahoma"/>
          <w:color w:val="000000"/>
          <w:shd w:val="clear" w:color="auto" w:fill="FFFFFF"/>
        </w:rPr>
        <w:t>, V., &amp; Crowley, E. (2016). Service user involvement in preregistration general nurse education: a systematic review. </w:t>
      </w:r>
      <w:r w:rsidRPr="00B22CD9">
        <w:rPr>
          <w:rFonts w:ascii="Tahoma" w:hAnsi="Tahoma" w:cs="Tahoma"/>
          <w:i/>
          <w:iCs/>
          <w:color w:val="000000"/>
          <w:shd w:val="clear" w:color="auto" w:fill="FFFFFF"/>
        </w:rPr>
        <w:t>Journal Of Clinical Nursing</w:t>
      </w:r>
      <w:r w:rsidRPr="00B22CD9">
        <w:rPr>
          <w:rFonts w:ascii="Tahoma" w:hAnsi="Tahoma" w:cs="Tahoma"/>
          <w:color w:val="000000"/>
          <w:shd w:val="clear" w:color="auto" w:fill="FFFFFF"/>
        </w:rPr>
        <w:t>, </w:t>
      </w:r>
      <w:r w:rsidRPr="00B22CD9">
        <w:rPr>
          <w:rFonts w:ascii="Tahoma" w:hAnsi="Tahoma" w:cs="Tahoma"/>
          <w:i/>
          <w:iCs/>
          <w:color w:val="000000"/>
          <w:shd w:val="clear" w:color="auto" w:fill="FFFFFF"/>
        </w:rPr>
        <w:t>25</w:t>
      </w:r>
      <w:r w:rsidRPr="00B22CD9">
        <w:rPr>
          <w:rFonts w:ascii="Tahoma" w:hAnsi="Tahoma" w:cs="Tahoma"/>
          <w:color w:val="000000"/>
          <w:shd w:val="clear" w:color="auto" w:fill="FFFFFF"/>
        </w:rPr>
        <w:t>(1-2), 53-6</w:t>
      </w:r>
    </w:p>
    <w:p w:rsidR="0022619B" w:rsidRDefault="0022619B" w:rsidP="00774E35">
      <w:pPr>
        <w:spacing w:after="23" w:line="250" w:lineRule="auto"/>
        <w:ind w:left="-5"/>
        <w:rPr>
          <w:rFonts w:ascii="Tahoma" w:hAnsi="Tahoma" w:cs="Tahoma"/>
          <w:color w:val="000000"/>
          <w:shd w:val="clear" w:color="auto" w:fill="FFFFFF"/>
        </w:rPr>
      </w:pPr>
    </w:p>
    <w:p w:rsidR="0022619B" w:rsidRDefault="0022619B" w:rsidP="00774E35">
      <w:pPr>
        <w:spacing w:after="23" w:line="250" w:lineRule="auto"/>
        <w:ind w:left="-5"/>
        <w:rPr>
          <w:rFonts w:ascii="Tahoma" w:hAnsi="Tahoma" w:cs="Tahoma"/>
          <w:color w:val="000000"/>
          <w:shd w:val="clear" w:color="auto" w:fill="FFFFFF"/>
        </w:rPr>
      </w:pPr>
      <w:proofErr w:type="spellStart"/>
      <w:r w:rsidRPr="0022619B">
        <w:rPr>
          <w:rFonts w:ascii="Tahoma" w:hAnsi="Tahoma" w:cs="Tahoma"/>
          <w:color w:val="000000"/>
          <w:shd w:val="clear" w:color="auto" w:fill="FFFFFF"/>
        </w:rPr>
        <w:t>Srulovic</w:t>
      </w:r>
      <w:proofErr w:type="spellEnd"/>
      <w:r w:rsidRPr="0022619B">
        <w:rPr>
          <w:rFonts w:ascii="Tahoma" w:hAnsi="Tahoma" w:cs="Tahoma"/>
          <w:color w:val="000000"/>
          <w:shd w:val="clear" w:color="auto" w:fill="FFFFFF"/>
        </w:rPr>
        <w:t xml:space="preserve"> et al (2017) Diabetes Conversation Map™ and Health Outcomes: A Systematic Literature Review. </w:t>
      </w:r>
      <w:r w:rsidRPr="0022619B">
        <w:rPr>
          <w:rFonts w:ascii="Tahoma" w:hAnsi="Tahoma" w:cs="Tahoma"/>
          <w:i/>
          <w:iCs/>
          <w:color w:val="000000"/>
          <w:shd w:val="clear" w:color="auto" w:fill="FFFFFF"/>
        </w:rPr>
        <w:t xml:space="preserve">Value in Health </w:t>
      </w:r>
      <w:r w:rsidRPr="0022619B">
        <w:rPr>
          <w:rFonts w:ascii="Tahoma" w:hAnsi="Tahoma" w:cs="Tahoma"/>
          <w:color w:val="000000"/>
          <w:shd w:val="clear" w:color="auto" w:fill="FFFFFF"/>
        </w:rPr>
        <w:t>18(7):A617-A618</w:t>
      </w:r>
    </w:p>
    <w:p w:rsidR="00335265" w:rsidRDefault="00335265" w:rsidP="00774E35">
      <w:pPr>
        <w:spacing w:after="23" w:line="250" w:lineRule="auto"/>
        <w:ind w:left="-5"/>
        <w:rPr>
          <w:rFonts w:ascii="Tahoma" w:hAnsi="Tahoma" w:cs="Tahoma"/>
          <w:color w:val="000000"/>
          <w:shd w:val="clear" w:color="auto" w:fill="FFFFFF"/>
        </w:rPr>
      </w:pPr>
    </w:p>
    <w:p w:rsidR="00335265" w:rsidRPr="00335265" w:rsidRDefault="00335265" w:rsidP="00335265">
      <w:pPr>
        <w:spacing w:after="23" w:line="250" w:lineRule="auto"/>
        <w:ind w:left="-5"/>
        <w:rPr>
          <w:rFonts w:ascii="Tahoma" w:hAnsi="Tahoma" w:cs="Tahoma"/>
          <w:color w:val="000000"/>
          <w:shd w:val="clear" w:color="auto" w:fill="FFFFFF"/>
        </w:rPr>
      </w:pPr>
      <w:r w:rsidRPr="00335265">
        <w:rPr>
          <w:rFonts w:ascii="Tahoma" w:hAnsi="Tahoma" w:cs="Tahoma"/>
          <w:color w:val="000000"/>
          <w:shd w:val="clear" w:color="auto" w:fill="FFFFFF"/>
        </w:rPr>
        <w:t xml:space="preserve">Thomas, N., Jenkins, K., McManus, B. and Gracey, B (2016) The experience of older people in the shared decision-making process in advanced kidney care. </w:t>
      </w:r>
      <w:proofErr w:type="spellStart"/>
      <w:r w:rsidRPr="00335265">
        <w:rPr>
          <w:rFonts w:ascii="Tahoma" w:hAnsi="Tahoma" w:cs="Tahoma"/>
          <w:i/>
          <w:iCs/>
          <w:color w:val="000000"/>
          <w:shd w:val="clear" w:color="auto" w:fill="FFFFFF"/>
        </w:rPr>
        <w:t>BioMed</w:t>
      </w:r>
      <w:proofErr w:type="spellEnd"/>
      <w:r w:rsidRPr="00335265">
        <w:rPr>
          <w:rFonts w:ascii="Tahoma" w:hAnsi="Tahoma" w:cs="Tahoma"/>
          <w:i/>
          <w:iCs/>
          <w:color w:val="000000"/>
          <w:shd w:val="clear" w:color="auto" w:fill="FFFFFF"/>
        </w:rPr>
        <w:t xml:space="preserve"> International</w:t>
      </w:r>
      <w:r w:rsidRPr="00335265">
        <w:rPr>
          <w:rFonts w:ascii="Tahoma" w:hAnsi="Tahoma" w:cs="Tahoma"/>
          <w:color w:val="000000"/>
          <w:shd w:val="clear" w:color="auto" w:fill="FFFFFF"/>
        </w:rPr>
        <w:t xml:space="preserve"> (Special Issue on Insights into Living with Kidney Disease) http://dx.doi.org/10.1155/2016/7859725 </w:t>
      </w:r>
    </w:p>
    <w:p w:rsidR="00335265" w:rsidRPr="00E449DB" w:rsidRDefault="00335265" w:rsidP="00774E35">
      <w:pPr>
        <w:spacing w:after="23" w:line="250" w:lineRule="auto"/>
        <w:ind w:left="-5"/>
        <w:rPr>
          <w:rFonts w:ascii="Tahoma" w:hAnsi="Tahoma" w:cs="Tahoma"/>
          <w:color w:val="000000"/>
          <w:shd w:val="clear" w:color="auto" w:fill="FFFFFF"/>
        </w:rPr>
      </w:pPr>
    </w:p>
    <w:sectPr w:rsidR="00335265" w:rsidRPr="00E449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13C82"/>
    <w:multiLevelType w:val="hybridMultilevel"/>
    <w:tmpl w:val="EAF69A7C"/>
    <w:lvl w:ilvl="0" w:tplc="ED4AC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302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BA0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C6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642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F65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189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50F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740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F7A1E70"/>
    <w:multiLevelType w:val="hybridMultilevel"/>
    <w:tmpl w:val="C6FC24A6"/>
    <w:lvl w:ilvl="0" w:tplc="6434B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F8D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784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9AA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2E7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A40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327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120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AC8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35"/>
    <w:rsid w:val="0002456F"/>
    <w:rsid w:val="00056203"/>
    <w:rsid w:val="00196478"/>
    <w:rsid w:val="0022619B"/>
    <w:rsid w:val="002A5290"/>
    <w:rsid w:val="00335265"/>
    <w:rsid w:val="003E3D82"/>
    <w:rsid w:val="004D1D8E"/>
    <w:rsid w:val="004F292F"/>
    <w:rsid w:val="005F568B"/>
    <w:rsid w:val="006944A4"/>
    <w:rsid w:val="006B43FF"/>
    <w:rsid w:val="00705CD8"/>
    <w:rsid w:val="00774E35"/>
    <w:rsid w:val="007D7A43"/>
    <w:rsid w:val="00856A65"/>
    <w:rsid w:val="00941C89"/>
    <w:rsid w:val="00944B51"/>
    <w:rsid w:val="00996C86"/>
    <w:rsid w:val="009A3ABA"/>
    <w:rsid w:val="009B5BB8"/>
    <w:rsid w:val="009C75A3"/>
    <w:rsid w:val="00AB569E"/>
    <w:rsid w:val="00B22CD9"/>
    <w:rsid w:val="00BB7914"/>
    <w:rsid w:val="00BC1467"/>
    <w:rsid w:val="00BE2A67"/>
    <w:rsid w:val="00C135A1"/>
    <w:rsid w:val="00C868D9"/>
    <w:rsid w:val="00D545DA"/>
    <w:rsid w:val="00E449DB"/>
    <w:rsid w:val="00F74217"/>
    <w:rsid w:val="00FD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E3586"/>
  <w15:chartTrackingRefBased/>
  <w15:docId w15:val="{4D0F080E-FA66-4056-8605-B3A48409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545DA"/>
  </w:style>
  <w:style w:type="paragraph" w:styleId="Heading1">
    <w:name w:val="heading 1"/>
    <w:basedOn w:val="Normal"/>
    <w:link w:val="Heading1Char"/>
    <w:uiPriority w:val="9"/>
    <w:qFormat/>
    <w:rsid w:val="009C75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5B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75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75A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75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9C7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C75A3"/>
  </w:style>
  <w:style w:type="character" w:styleId="Hyperlink">
    <w:name w:val="Hyperlink"/>
    <w:basedOn w:val="DefaultParagraphFont"/>
    <w:uiPriority w:val="99"/>
    <w:unhideWhenUsed/>
    <w:rsid w:val="004F292F"/>
    <w:rPr>
      <w:color w:val="0563C1" w:themeColor="hyperlink"/>
      <w:u w:val="single"/>
    </w:rPr>
  </w:style>
  <w:style w:type="character" w:customStyle="1" w:styleId="ref-title">
    <w:name w:val="ref-title"/>
    <w:basedOn w:val="DefaultParagraphFont"/>
    <w:rsid w:val="004F292F"/>
  </w:style>
  <w:style w:type="character" w:customStyle="1" w:styleId="ref-journal">
    <w:name w:val="ref-journal"/>
    <w:basedOn w:val="DefaultParagraphFont"/>
    <w:rsid w:val="004F292F"/>
  </w:style>
  <w:style w:type="character" w:customStyle="1" w:styleId="ref-vol">
    <w:name w:val="ref-vol"/>
    <w:basedOn w:val="DefaultParagraphFont"/>
    <w:rsid w:val="004F292F"/>
  </w:style>
  <w:style w:type="character" w:customStyle="1" w:styleId="ref-iss">
    <w:name w:val="ref-iss"/>
    <w:basedOn w:val="DefaultParagraphFont"/>
    <w:rsid w:val="004F292F"/>
  </w:style>
  <w:style w:type="character" w:customStyle="1" w:styleId="Heading2Char">
    <w:name w:val="Heading 2 Char"/>
    <w:basedOn w:val="DefaultParagraphFont"/>
    <w:link w:val="Heading2"/>
    <w:uiPriority w:val="9"/>
    <w:semiHidden/>
    <w:rsid w:val="009B5B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A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">
    <w:name w:val="author"/>
    <w:basedOn w:val="DefaultParagraphFont"/>
    <w:rsid w:val="00196478"/>
  </w:style>
  <w:style w:type="character" w:customStyle="1" w:styleId="pubyear">
    <w:name w:val="pubyear"/>
    <w:basedOn w:val="DefaultParagraphFont"/>
    <w:rsid w:val="00196478"/>
  </w:style>
  <w:style w:type="character" w:customStyle="1" w:styleId="articletitle">
    <w:name w:val="articletitle"/>
    <w:basedOn w:val="DefaultParagraphFont"/>
    <w:rsid w:val="00196478"/>
  </w:style>
  <w:style w:type="character" w:customStyle="1" w:styleId="journaltitle">
    <w:name w:val="journaltitle"/>
    <w:basedOn w:val="DefaultParagraphFont"/>
    <w:rsid w:val="00196478"/>
  </w:style>
  <w:style w:type="character" w:customStyle="1" w:styleId="vol">
    <w:name w:val="vol"/>
    <w:basedOn w:val="DefaultParagraphFont"/>
    <w:rsid w:val="00196478"/>
  </w:style>
  <w:style w:type="character" w:customStyle="1" w:styleId="pagefirst">
    <w:name w:val="pagefirst"/>
    <w:basedOn w:val="DefaultParagraphFont"/>
    <w:rsid w:val="00196478"/>
  </w:style>
  <w:style w:type="character" w:customStyle="1" w:styleId="pagelast">
    <w:name w:val="pagelast"/>
    <w:basedOn w:val="DefaultParagraphFont"/>
    <w:rsid w:val="00196478"/>
  </w:style>
  <w:style w:type="character" w:styleId="FollowedHyperlink">
    <w:name w:val="FollowedHyperlink"/>
    <w:basedOn w:val="DefaultParagraphFont"/>
    <w:uiPriority w:val="99"/>
    <w:semiHidden/>
    <w:unhideWhenUsed/>
    <w:rsid w:val="00856A65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22CD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89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3737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4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183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05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971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ola.thomas@lsbu.ac.uk" TargetMode="External"/><Relationship Id="rId5" Type="http://schemas.openxmlformats.org/officeDocument/2006/relationships/hyperlink" Target="http://www.lsbu.ac.uk/business/expertise/health-wellbeing-institute/the-peoples-acade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595</Words>
  <Characters>3406</Characters>
  <Application>Microsoft Office Word</Application>
  <DocSecurity>0</DocSecurity>
  <Lines>59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Thomas</dc:creator>
  <cp:keywords/>
  <dc:description/>
  <cp:lastModifiedBy>Nicola Thomas</cp:lastModifiedBy>
  <cp:revision>10</cp:revision>
  <cp:lastPrinted>2016-07-24T20:50:00Z</cp:lastPrinted>
  <dcterms:created xsi:type="dcterms:W3CDTF">2017-08-01T17:39:00Z</dcterms:created>
  <dcterms:modified xsi:type="dcterms:W3CDTF">2017-08-01T21:22:00Z</dcterms:modified>
</cp:coreProperties>
</file>