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9712E" w14:textId="7AA3AF39" w:rsidR="00F51554" w:rsidRDefault="00F51554" w:rsidP="005E4920">
      <w:pPr>
        <w:spacing w:line="240" w:lineRule="auto"/>
        <w:jc w:val="center"/>
        <w:rPr>
          <w:rFonts w:ascii="Times New Roman" w:hAnsi="Times New Roman" w:cs="Times New Roman"/>
          <w:b/>
          <w:sz w:val="28"/>
          <w:szCs w:val="28"/>
        </w:rPr>
      </w:pPr>
      <w:r w:rsidRPr="00F51554">
        <w:rPr>
          <w:rFonts w:ascii="Times New Roman" w:hAnsi="Times New Roman" w:cs="Times New Roman"/>
          <w:b/>
          <w:sz w:val="28"/>
          <w:szCs w:val="28"/>
        </w:rPr>
        <w:t>Double Jeopardy - 50 years on.</w:t>
      </w:r>
    </w:p>
    <w:p w14:paraId="1F39AA5D" w14:textId="47358473" w:rsidR="00F51554" w:rsidRPr="00F51554" w:rsidRDefault="00975C68" w:rsidP="00F5155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Reviving a</w:t>
      </w:r>
      <w:r w:rsidR="00F51554" w:rsidRPr="00F51554">
        <w:rPr>
          <w:rFonts w:ascii="Times New Roman" w:hAnsi="Times New Roman" w:cs="Times New Roman"/>
          <w:b/>
          <w:sz w:val="28"/>
          <w:szCs w:val="28"/>
        </w:rPr>
        <w:t xml:space="preserve"> forgotten tool that still predicts brand loyalty</w:t>
      </w:r>
    </w:p>
    <w:p w14:paraId="0124E439" w14:textId="77777777" w:rsidR="00321A7A" w:rsidRDefault="00321A7A" w:rsidP="00C76F03">
      <w:pPr>
        <w:spacing w:line="360" w:lineRule="auto"/>
        <w:jc w:val="both"/>
        <w:rPr>
          <w:rFonts w:ascii="Times New Roman" w:eastAsiaTheme="minorEastAsia" w:hAnsi="Times New Roman" w:cs="Times New Roman"/>
          <w:b/>
          <w:szCs w:val="24"/>
          <w:lang w:eastAsia="ja-JP"/>
        </w:rPr>
      </w:pPr>
    </w:p>
    <w:p w14:paraId="542B4AB3" w14:textId="77777777" w:rsidR="00C76F03" w:rsidRPr="00C76F03" w:rsidRDefault="00616DF2" w:rsidP="00E177BE">
      <w:pPr>
        <w:spacing w:after="360" w:line="360" w:lineRule="auto"/>
        <w:jc w:val="both"/>
        <w:rPr>
          <w:rFonts w:ascii="Times New Roman" w:eastAsiaTheme="minorEastAsia" w:hAnsi="Times New Roman" w:cs="Times New Roman"/>
          <w:b/>
          <w:szCs w:val="24"/>
          <w:lang w:eastAsia="ja-JP"/>
        </w:rPr>
      </w:pPr>
      <w:r>
        <w:rPr>
          <w:rFonts w:ascii="Times New Roman" w:eastAsiaTheme="minorEastAsia" w:hAnsi="Times New Roman" w:cs="Times New Roman"/>
          <w:b/>
          <w:szCs w:val="24"/>
          <w:lang w:eastAsia="ja-JP"/>
        </w:rPr>
        <w:t xml:space="preserve">1.  </w:t>
      </w:r>
      <w:r w:rsidR="00C76F03" w:rsidRPr="00C76F03">
        <w:rPr>
          <w:rFonts w:ascii="Times New Roman" w:eastAsiaTheme="minorEastAsia" w:hAnsi="Times New Roman" w:cs="Times New Roman"/>
          <w:b/>
          <w:szCs w:val="24"/>
          <w:lang w:eastAsia="ja-JP"/>
        </w:rPr>
        <w:t>Introduction</w:t>
      </w:r>
    </w:p>
    <w:p w14:paraId="1E9EE23C" w14:textId="394AB821" w:rsidR="005243F7" w:rsidRDefault="005243F7" w:rsidP="00637810">
      <w:pPr>
        <w:spacing w:after="0" w:line="480" w:lineRule="auto"/>
        <w:rPr>
          <w:rFonts w:ascii="Times New Roman" w:eastAsia="Times New Roman" w:hAnsi="Times New Roman" w:cs="Times New Roman"/>
          <w:color w:val="000000"/>
          <w:szCs w:val="24"/>
          <w:shd w:val="clear" w:color="auto" w:fill="FFFFFF"/>
        </w:rPr>
      </w:pPr>
      <w:r>
        <w:rPr>
          <w:rFonts w:ascii="Times New Roman" w:eastAsia="Times New Roman" w:hAnsi="Times New Roman" w:cs="Times New Roman"/>
          <w:color w:val="000000"/>
          <w:szCs w:val="24"/>
          <w:shd w:val="clear" w:color="auto" w:fill="FFFFFF"/>
        </w:rPr>
        <w:t>Scientists aim for their studies' findings to be replicable</w:t>
      </w:r>
      <w:r w:rsidR="00455109">
        <w:rPr>
          <w:rFonts w:ascii="Times New Roman" w:eastAsia="Times New Roman" w:hAnsi="Times New Roman" w:cs="Times New Roman"/>
          <w:color w:val="000000"/>
          <w:szCs w:val="24"/>
          <w:shd w:val="clear" w:color="auto" w:fill="FFFFFF"/>
        </w:rPr>
        <w:t>. An</w:t>
      </w:r>
      <w:r>
        <w:rPr>
          <w:rFonts w:ascii="Times New Roman" w:eastAsia="Times New Roman" w:hAnsi="Times New Roman" w:cs="Times New Roman"/>
          <w:color w:val="000000"/>
          <w:szCs w:val="24"/>
          <w:shd w:val="clear" w:color="auto" w:fill="FFFFFF"/>
        </w:rPr>
        <w:t xml:space="preserve"> experiment testing ideas about the rate at which consumers buy shampoo brands should yield the same results </w:t>
      </w:r>
      <w:bookmarkStart w:id="0" w:name="_GoBack"/>
      <w:bookmarkEnd w:id="0"/>
      <w:r>
        <w:rPr>
          <w:rFonts w:ascii="Times New Roman" w:eastAsia="Times New Roman" w:hAnsi="Times New Roman" w:cs="Times New Roman"/>
          <w:color w:val="000000"/>
          <w:szCs w:val="24"/>
          <w:shd w:val="clear" w:color="auto" w:fill="FFFFFF"/>
        </w:rPr>
        <w:t>when repeated in different times or countries. Similarly, two different researchers studying capital goods buying</w:t>
      </w:r>
      <w:r w:rsidR="001F297D">
        <w:rPr>
          <w:rFonts w:ascii="Times New Roman" w:eastAsia="Times New Roman" w:hAnsi="Times New Roman" w:cs="Times New Roman"/>
          <w:color w:val="000000"/>
          <w:szCs w:val="24"/>
          <w:shd w:val="clear" w:color="auto" w:fill="FFFFFF"/>
        </w:rPr>
        <w:t>-</w:t>
      </w:r>
      <w:r>
        <w:rPr>
          <w:rFonts w:ascii="Times New Roman" w:eastAsia="Times New Roman" w:hAnsi="Times New Roman" w:cs="Times New Roman"/>
          <w:color w:val="000000"/>
          <w:szCs w:val="24"/>
          <w:shd w:val="clear" w:color="auto" w:fill="FFFFFF"/>
        </w:rPr>
        <w:t>behaviour in the same way should come to the same conclusions regarding its measurements and composition. Through the scientific process of replication, researchers aim to reconstruct the unchanging rules by which the universe operates - rules that hold everywhere, perhaps with</w:t>
      </w:r>
      <w:r w:rsidR="00356AD1">
        <w:rPr>
          <w:rFonts w:ascii="Times New Roman" w:eastAsia="Times New Roman" w:hAnsi="Times New Roman" w:cs="Times New Roman"/>
          <w:color w:val="000000"/>
          <w:szCs w:val="24"/>
          <w:shd w:val="clear" w:color="auto" w:fill="FFFFFF"/>
        </w:rPr>
        <w:t>in</w:t>
      </w:r>
      <w:r>
        <w:rPr>
          <w:rFonts w:ascii="Times New Roman" w:eastAsia="Times New Roman" w:hAnsi="Times New Roman" w:cs="Times New Roman"/>
          <w:color w:val="000000"/>
          <w:szCs w:val="24"/>
          <w:shd w:val="clear" w:color="auto" w:fill="FFFFFF"/>
        </w:rPr>
        <w:t xml:space="preserve"> limits or boundaries, but regardless of who is studying them. If a finding can't be </w:t>
      </w:r>
      <w:r w:rsidR="00270098">
        <w:rPr>
          <w:rFonts w:ascii="Times New Roman" w:eastAsia="Times New Roman" w:hAnsi="Times New Roman" w:cs="Times New Roman"/>
          <w:color w:val="000000"/>
          <w:szCs w:val="24"/>
          <w:shd w:val="clear" w:color="auto" w:fill="FFFFFF"/>
        </w:rPr>
        <w:t>replicated, it suggests that current understanding or</w:t>
      </w:r>
      <w:r>
        <w:rPr>
          <w:rFonts w:ascii="Times New Roman" w:eastAsia="Times New Roman" w:hAnsi="Times New Roman" w:cs="Times New Roman"/>
          <w:color w:val="000000"/>
          <w:szCs w:val="24"/>
          <w:shd w:val="clear" w:color="auto" w:fill="FFFFFF"/>
        </w:rPr>
        <w:t xml:space="preserve"> methods of testing are insufficient.</w:t>
      </w:r>
    </w:p>
    <w:p w14:paraId="5059E2A6" w14:textId="77777777" w:rsidR="005243F7" w:rsidRDefault="005243F7" w:rsidP="00637810">
      <w:pPr>
        <w:spacing w:after="0" w:line="480" w:lineRule="auto"/>
        <w:rPr>
          <w:rFonts w:ascii="Times New Roman" w:eastAsia="Times New Roman" w:hAnsi="Times New Roman" w:cs="Times New Roman"/>
          <w:szCs w:val="24"/>
        </w:rPr>
      </w:pPr>
    </w:p>
    <w:p w14:paraId="2358E5C1" w14:textId="2D8DAB4B" w:rsidR="005243F7" w:rsidRDefault="005243F7" w:rsidP="00637810">
      <w:pPr>
        <w:spacing w:after="0" w:line="480" w:lineRule="auto"/>
        <w:rPr>
          <w:rFonts w:ascii="Times New Roman" w:eastAsia="Times New Roman" w:hAnsi="Times New Roman" w:cs="Times New Roman"/>
          <w:szCs w:val="24"/>
        </w:rPr>
      </w:pPr>
      <w:r>
        <w:rPr>
          <w:rFonts w:ascii="Times New Roman" w:eastAsia="Times New Roman" w:hAnsi="Times New Roman" w:cs="Times New Roman"/>
          <w:color w:val="000000"/>
          <w:szCs w:val="24"/>
          <w:shd w:val="clear" w:color="auto" w:fill="FFFFFF"/>
        </w:rPr>
        <w:t>The process of science doesn't require that </w:t>
      </w:r>
      <w:r>
        <w:rPr>
          <w:rFonts w:ascii="Times New Roman" w:eastAsia="Times New Roman" w:hAnsi="Times New Roman" w:cs="Times New Roman"/>
          <w:i/>
          <w:iCs/>
          <w:color w:val="000000"/>
          <w:szCs w:val="24"/>
          <w:shd w:val="clear" w:color="auto" w:fill="FFFFFF"/>
        </w:rPr>
        <w:t>every</w:t>
      </w:r>
      <w:r>
        <w:rPr>
          <w:rFonts w:ascii="Times New Roman" w:eastAsia="Times New Roman" w:hAnsi="Times New Roman" w:cs="Times New Roman"/>
          <w:color w:val="000000"/>
          <w:szCs w:val="24"/>
          <w:shd w:val="clear" w:color="auto" w:fill="FFFFFF"/>
        </w:rPr>
        <w:t> experiment and </w:t>
      </w:r>
      <w:r>
        <w:rPr>
          <w:rFonts w:ascii="Times New Roman" w:eastAsia="Times New Roman" w:hAnsi="Times New Roman" w:cs="Times New Roman"/>
          <w:i/>
          <w:iCs/>
          <w:color w:val="000000"/>
          <w:szCs w:val="24"/>
          <w:shd w:val="clear" w:color="auto" w:fill="FFFFFF"/>
        </w:rPr>
        <w:t xml:space="preserve">every </w:t>
      </w:r>
      <w:r>
        <w:rPr>
          <w:rFonts w:ascii="Times New Roman" w:eastAsia="Times New Roman" w:hAnsi="Times New Roman" w:cs="Times New Roman"/>
          <w:color w:val="000000"/>
          <w:szCs w:val="24"/>
          <w:shd w:val="clear" w:color="auto" w:fill="FFFFFF"/>
        </w:rPr>
        <w:t xml:space="preserve">study be repeated, but that many </w:t>
      </w:r>
      <w:r w:rsidR="005B0C61">
        <w:rPr>
          <w:rFonts w:ascii="Times New Roman" w:eastAsia="Times New Roman" w:hAnsi="Times New Roman" w:cs="Times New Roman"/>
          <w:color w:val="000000"/>
          <w:szCs w:val="24"/>
          <w:shd w:val="clear" w:color="auto" w:fill="FFFFFF"/>
        </w:rPr>
        <w:t>should be</w:t>
      </w:r>
      <w:r>
        <w:rPr>
          <w:rFonts w:ascii="Times New Roman" w:eastAsia="Times New Roman" w:hAnsi="Times New Roman" w:cs="Times New Roman"/>
          <w:color w:val="000000"/>
          <w:szCs w:val="24"/>
          <w:shd w:val="clear" w:color="auto" w:fill="FFFFFF"/>
        </w:rPr>
        <w:t>, especially those that produce surprising or important results. In some fields, it is standard procedure for scientists to replicate their own results before publication in order to ensure that the findings were not due to some fluke or to factors outside the experimental design</w:t>
      </w:r>
      <w:r w:rsidR="0054489F">
        <w:rPr>
          <w:rFonts w:ascii="Times New Roman" w:eastAsia="Times New Roman" w:hAnsi="Times New Roman" w:cs="Times New Roman"/>
          <w:color w:val="000000"/>
          <w:szCs w:val="24"/>
          <w:shd w:val="clear" w:color="auto" w:fill="FFFFFF"/>
        </w:rPr>
        <w:t xml:space="preserve"> (Uncles &amp; Kwok, 2013)</w:t>
      </w:r>
      <w:r w:rsidR="005B0C61">
        <w:rPr>
          <w:rFonts w:ascii="Times New Roman" w:eastAsia="Times New Roman" w:hAnsi="Times New Roman" w:cs="Times New Roman"/>
          <w:color w:val="000000"/>
          <w:szCs w:val="24"/>
          <w:shd w:val="clear" w:color="auto" w:fill="FFFFFF"/>
        </w:rPr>
        <w:t>.</w:t>
      </w:r>
      <w:r>
        <w:rPr>
          <w:rFonts w:ascii="Times New Roman" w:eastAsia="Times New Roman" w:hAnsi="Times New Roman" w:cs="Times New Roman"/>
          <w:szCs w:val="24"/>
        </w:rPr>
        <w:t xml:space="preserve"> </w:t>
      </w:r>
    </w:p>
    <w:p w14:paraId="2472E2B9" w14:textId="77777777" w:rsidR="005243F7" w:rsidRDefault="005243F7" w:rsidP="00637810">
      <w:pPr>
        <w:spacing w:after="0" w:line="480" w:lineRule="auto"/>
        <w:rPr>
          <w:rFonts w:ascii="Times New Roman" w:eastAsia="Times New Roman" w:hAnsi="Times New Roman" w:cs="Times New Roman"/>
          <w:szCs w:val="24"/>
        </w:rPr>
      </w:pPr>
    </w:p>
    <w:p w14:paraId="0A32E7FA" w14:textId="4AB561B8" w:rsidR="005243F7" w:rsidRDefault="005243F7" w:rsidP="00637810">
      <w:pPr>
        <w:spacing w:after="0" w:line="480" w:lineRule="auto"/>
        <w:rPr>
          <w:rFonts w:ascii="Times New Roman" w:eastAsiaTheme="minorEastAsia" w:hAnsi="Times New Roman" w:cs="Times New Roman"/>
          <w:color w:val="000000"/>
          <w:szCs w:val="24"/>
        </w:rPr>
      </w:pPr>
      <w:r>
        <w:rPr>
          <w:rFonts w:ascii="Times New Roman" w:eastAsiaTheme="minorEastAsia" w:hAnsi="Times New Roman" w:cs="Times New Roman"/>
          <w:color w:val="000000"/>
          <w:szCs w:val="24"/>
        </w:rPr>
        <w:t>The desire for replicability is one reason that scientific papers include a methods section that describes exactly how the researchers performed the study, defining conc</w:t>
      </w:r>
      <w:r w:rsidR="00356AD1">
        <w:rPr>
          <w:rFonts w:ascii="Times New Roman" w:eastAsiaTheme="minorEastAsia" w:hAnsi="Times New Roman" w:cs="Times New Roman"/>
          <w:color w:val="000000"/>
          <w:szCs w:val="24"/>
        </w:rPr>
        <w:t>ept</w:t>
      </w:r>
      <w:r w:rsidR="00D818D8">
        <w:rPr>
          <w:rFonts w:ascii="Times New Roman" w:eastAsiaTheme="minorEastAsia" w:hAnsi="Times New Roman" w:cs="Times New Roman"/>
          <w:color w:val="000000"/>
          <w:szCs w:val="24"/>
        </w:rPr>
        <w:t>s, measures and operational proc</w:t>
      </w:r>
      <w:r w:rsidR="00356AD1">
        <w:rPr>
          <w:rFonts w:ascii="Times New Roman" w:eastAsiaTheme="minorEastAsia" w:hAnsi="Times New Roman" w:cs="Times New Roman"/>
          <w:color w:val="000000"/>
          <w:szCs w:val="24"/>
        </w:rPr>
        <w:t>edure</w:t>
      </w:r>
      <w:r>
        <w:rPr>
          <w:rFonts w:ascii="Times New Roman" w:eastAsiaTheme="minorEastAsia" w:hAnsi="Times New Roman" w:cs="Times New Roman"/>
          <w:color w:val="000000"/>
          <w:szCs w:val="24"/>
        </w:rPr>
        <w:t>s. That section allows other researchers to replicate the study, to evaluate its quality, and perhaps improve the method or to extend the knowledge base. An empirical generali</w:t>
      </w:r>
      <w:r w:rsidR="001F297D">
        <w:rPr>
          <w:rFonts w:ascii="Times New Roman" w:eastAsiaTheme="minorEastAsia" w:hAnsi="Times New Roman" w:cs="Times New Roman"/>
          <w:color w:val="000000"/>
          <w:szCs w:val="24"/>
        </w:rPr>
        <w:t>s</w:t>
      </w:r>
      <w:r>
        <w:rPr>
          <w:rFonts w:ascii="Times New Roman" w:eastAsiaTheme="minorEastAsia" w:hAnsi="Times New Roman" w:cs="Times New Roman"/>
          <w:color w:val="000000"/>
          <w:szCs w:val="24"/>
        </w:rPr>
        <w:t xml:space="preserve">ation </w:t>
      </w:r>
      <w:r w:rsidR="005B0C61">
        <w:rPr>
          <w:rFonts w:ascii="Times New Roman" w:eastAsiaTheme="minorEastAsia" w:hAnsi="Times New Roman" w:cs="Times New Roman"/>
          <w:color w:val="000000"/>
          <w:szCs w:val="24"/>
        </w:rPr>
        <w:t xml:space="preserve">may then emerge which </w:t>
      </w:r>
      <w:r>
        <w:rPr>
          <w:rFonts w:ascii="Times New Roman" w:eastAsiaTheme="minorEastAsia" w:hAnsi="Times New Roman" w:cs="Times New Roman"/>
          <w:color w:val="000000"/>
          <w:szCs w:val="24"/>
        </w:rPr>
        <w:lastRenderedPageBreak/>
        <w:t>summari</w:t>
      </w:r>
      <w:r w:rsidR="005B0C61">
        <w:rPr>
          <w:rFonts w:ascii="Times New Roman" w:eastAsiaTheme="minorEastAsia" w:hAnsi="Times New Roman" w:cs="Times New Roman"/>
          <w:color w:val="000000"/>
          <w:szCs w:val="24"/>
        </w:rPr>
        <w:t>s</w:t>
      </w:r>
      <w:r>
        <w:rPr>
          <w:rFonts w:ascii="Times New Roman" w:eastAsiaTheme="minorEastAsia" w:hAnsi="Times New Roman" w:cs="Times New Roman"/>
          <w:color w:val="000000"/>
          <w:szCs w:val="24"/>
        </w:rPr>
        <w:t>es results from repeated empirical studies to the extent that the scientist</w:t>
      </w:r>
      <w:r w:rsidR="005B0C61">
        <w:rPr>
          <w:rFonts w:ascii="Times New Roman" w:eastAsiaTheme="minorEastAsia" w:hAnsi="Times New Roman" w:cs="Times New Roman"/>
          <w:color w:val="000000"/>
          <w:szCs w:val="24"/>
        </w:rPr>
        <w:t>s</w:t>
      </w:r>
      <w:r>
        <w:rPr>
          <w:rFonts w:ascii="Times New Roman" w:eastAsiaTheme="minorEastAsia" w:hAnsi="Times New Roman" w:cs="Times New Roman"/>
          <w:color w:val="000000"/>
          <w:szCs w:val="24"/>
        </w:rPr>
        <w:t xml:space="preserve"> ha</w:t>
      </w:r>
      <w:r w:rsidR="005B0C61">
        <w:rPr>
          <w:rFonts w:ascii="Times New Roman" w:eastAsiaTheme="minorEastAsia" w:hAnsi="Times New Roman" w:cs="Times New Roman"/>
          <w:color w:val="000000"/>
          <w:szCs w:val="24"/>
        </w:rPr>
        <w:t>ve</w:t>
      </w:r>
      <w:r>
        <w:rPr>
          <w:rFonts w:ascii="Times New Roman" w:eastAsiaTheme="minorEastAsia" w:hAnsi="Times New Roman" w:cs="Times New Roman"/>
          <w:color w:val="000000"/>
          <w:szCs w:val="24"/>
        </w:rPr>
        <w:t xml:space="preserve"> confidence that the same pattern</w:t>
      </w:r>
      <w:r w:rsidR="005B0C61">
        <w:rPr>
          <w:rFonts w:ascii="Times New Roman" w:eastAsiaTheme="minorEastAsia" w:hAnsi="Times New Roman" w:cs="Times New Roman"/>
          <w:color w:val="000000"/>
          <w:szCs w:val="24"/>
        </w:rPr>
        <w:t xml:space="preserve"> or relationship </w:t>
      </w:r>
      <w:r>
        <w:rPr>
          <w:rFonts w:ascii="Times New Roman" w:eastAsiaTheme="minorEastAsia" w:hAnsi="Times New Roman" w:cs="Times New Roman"/>
          <w:color w:val="000000"/>
          <w:szCs w:val="24"/>
        </w:rPr>
        <w:t xml:space="preserve">will recur in future tests. Ultimately, enough evidence may accumulate </w:t>
      </w:r>
      <w:r w:rsidR="00240F75">
        <w:rPr>
          <w:rFonts w:ascii="Times New Roman" w:eastAsiaTheme="minorEastAsia" w:hAnsi="Times New Roman" w:cs="Times New Roman"/>
          <w:color w:val="000000"/>
          <w:szCs w:val="24"/>
        </w:rPr>
        <w:t xml:space="preserve">for this </w:t>
      </w:r>
      <w:r>
        <w:rPr>
          <w:rFonts w:ascii="Times New Roman" w:eastAsiaTheme="minorEastAsia" w:hAnsi="Times New Roman" w:cs="Times New Roman"/>
          <w:color w:val="000000"/>
          <w:szCs w:val="24"/>
        </w:rPr>
        <w:t xml:space="preserve">to support a statement to the effect that the scientist considers it a statement of fact, the truth, or a law.  Replication is the key to identifying </w:t>
      </w:r>
      <w:r w:rsidR="005B0C61">
        <w:rPr>
          <w:rFonts w:ascii="Times New Roman" w:eastAsiaTheme="minorEastAsia" w:hAnsi="Times New Roman" w:cs="Times New Roman"/>
          <w:color w:val="000000"/>
          <w:szCs w:val="24"/>
        </w:rPr>
        <w:t>laws and</w:t>
      </w:r>
      <w:r w:rsidR="005B0C61" w:rsidRPr="005B0C61">
        <w:rPr>
          <w:rFonts w:ascii="Times New Roman" w:eastAsiaTheme="minorEastAsia" w:hAnsi="Times New Roman" w:cs="Times New Roman"/>
          <w:color w:val="000000"/>
          <w:szCs w:val="24"/>
        </w:rPr>
        <w:t xml:space="preserve"> </w:t>
      </w:r>
      <w:r w:rsidR="005B0C61">
        <w:rPr>
          <w:rFonts w:ascii="Times New Roman" w:eastAsiaTheme="minorEastAsia" w:hAnsi="Times New Roman" w:cs="Times New Roman"/>
          <w:color w:val="000000"/>
          <w:szCs w:val="24"/>
        </w:rPr>
        <w:t>the empirical generalisations that summarise them</w:t>
      </w:r>
      <w:r>
        <w:rPr>
          <w:rFonts w:ascii="Times New Roman" w:eastAsiaTheme="minorEastAsia" w:hAnsi="Times New Roman" w:cs="Times New Roman"/>
          <w:color w:val="000000"/>
          <w:szCs w:val="24"/>
        </w:rPr>
        <w:t xml:space="preserve">, </w:t>
      </w:r>
      <w:r w:rsidR="005B0C61">
        <w:rPr>
          <w:rFonts w:ascii="Times New Roman" w:eastAsiaTheme="minorEastAsia" w:hAnsi="Times New Roman" w:cs="Times New Roman"/>
          <w:color w:val="000000"/>
          <w:szCs w:val="24"/>
        </w:rPr>
        <w:t>and</w:t>
      </w:r>
      <w:r>
        <w:rPr>
          <w:rFonts w:ascii="Times New Roman" w:eastAsiaTheme="minorEastAsia" w:hAnsi="Times New Roman" w:cs="Times New Roman"/>
          <w:color w:val="000000"/>
          <w:szCs w:val="24"/>
        </w:rPr>
        <w:t xml:space="preserve"> to establishing their extent, limitations and conditions in which they do not apply.</w:t>
      </w:r>
    </w:p>
    <w:p w14:paraId="1C24DC48" w14:textId="77777777" w:rsidR="00904FE3" w:rsidRDefault="00904FE3" w:rsidP="00637810">
      <w:pPr>
        <w:spacing w:after="0" w:line="480" w:lineRule="auto"/>
        <w:rPr>
          <w:rFonts w:ascii="Times New Roman" w:eastAsiaTheme="minorEastAsia" w:hAnsi="Times New Roman" w:cs="Times New Roman"/>
          <w:color w:val="000000"/>
          <w:szCs w:val="24"/>
        </w:rPr>
      </w:pPr>
    </w:p>
    <w:p w14:paraId="5DFA179E" w14:textId="77777777" w:rsidR="00DE2218" w:rsidRPr="00E177BE" w:rsidRDefault="00DE2218" w:rsidP="00E177BE">
      <w:pPr>
        <w:spacing w:after="240" w:line="480" w:lineRule="auto"/>
        <w:rPr>
          <w:rFonts w:ascii="Times New Roman" w:eastAsiaTheme="minorEastAsia" w:hAnsi="Times New Roman" w:cs="Times New Roman"/>
          <w:i/>
          <w:color w:val="000000"/>
          <w:szCs w:val="24"/>
        </w:rPr>
      </w:pPr>
      <w:r w:rsidRPr="00E177BE">
        <w:rPr>
          <w:rFonts w:ascii="Times New Roman" w:eastAsiaTheme="minorEastAsia" w:hAnsi="Times New Roman" w:cs="Times New Roman"/>
          <w:i/>
          <w:color w:val="000000"/>
          <w:szCs w:val="24"/>
        </w:rPr>
        <w:t>1.1 Research Questions</w:t>
      </w:r>
    </w:p>
    <w:p w14:paraId="6B3BADD4" w14:textId="4BAAB2DC" w:rsidR="00B376E5" w:rsidRDefault="00AA7C54" w:rsidP="00B376E5">
      <w:pPr>
        <w:spacing w:after="0" w:line="480" w:lineRule="auto"/>
        <w:rPr>
          <w:rFonts w:ascii="Times New Roman" w:eastAsiaTheme="minorEastAsia" w:hAnsi="Times New Roman" w:cs="Times New Roman"/>
          <w:color w:val="000000"/>
          <w:szCs w:val="24"/>
        </w:rPr>
      </w:pPr>
      <w:r>
        <w:rPr>
          <w:rFonts w:ascii="Times New Roman" w:eastAsiaTheme="minorEastAsia" w:hAnsi="Times New Roman" w:cs="Times New Roman"/>
          <w:color w:val="000000"/>
          <w:szCs w:val="24"/>
        </w:rPr>
        <w:t>T</w:t>
      </w:r>
      <w:r w:rsidRPr="00AA7C54">
        <w:rPr>
          <w:rFonts w:ascii="Times New Roman" w:eastAsiaTheme="minorEastAsia" w:hAnsi="Times New Roman" w:cs="Times New Roman"/>
          <w:color w:val="000000"/>
          <w:szCs w:val="24"/>
        </w:rPr>
        <w:t xml:space="preserve">his research was undertaken </w:t>
      </w:r>
      <w:r w:rsidR="00B376E5" w:rsidRPr="00AA7C54">
        <w:rPr>
          <w:rFonts w:ascii="Times New Roman" w:eastAsiaTheme="minorEastAsia" w:hAnsi="Times New Roman" w:cs="Times New Roman"/>
          <w:color w:val="000000"/>
          <w:szCs w:val="24"/>
        </w:rPr>
        <w:t>in the spirit of continuously subjecting laws to</w:t>
      </w:r>
      <w:r w:rsidR="00B376E5">
        <w:rPr>
          <w:rFonts w:ascii="Times New Roman" w:eastAsiaTheme="minorEastAsia" w:hAnsi="Times New Roman" w:cs="Times New Roman"/>
          <w:color w:val="000000"/>
          <w:szCs w:val="24"/>
        </w:rPr>
        <w:t xml:space="preserve"> differentiated testing</w:t>
      </w:r>
      <w:r>
        <w:rPr>
          <w:rFonts w:ascii="Times New Roman" w:eastAsiaTheme="minorEastAsia" w:hAnsi="Times New Roman" w:cs="Times New Roman"/>
          <w:color w:val="000000"/>
          <w:szCs w:val="24"/>
        </w:rPr>
        <w:t>.</w:t>
      </w:r>
      <w:r w:rsidR="00B376E5">
        <w:rPr>
          <w:rFonts w:ascii="Times New Roman" w:eastAsiaTheme="minorEastAsia" w:hAnsi="Times New Roman" w:cs="Times New Roman"/>
          <w:color w:val="000000"/>
          <w:szCs w:val="24"/>
        </w:rPr>
        <w:t xml:space="preserve"> </w:t>
      </w:r>
      <w:r>
        <w:rPr>
          <w:rFonts w:ascii="Times New Roman" w:eastAsiaTheme="minorEastAsia" w:hAnsi="Times New Roman" w:cs="Times New Roman"/>
          <w:color w:val="000000"/>
          <w:szCs w:val="24"/>
        </w:rPr>
        <w:t>It</w:t>
      </w:r>
      <w:r w:rsidR="00B376E5">
        <w:rPr>
          <w:rFonts w:ascii="Times New Roman" w:eastAsiaTheme="minorEastAsia" w:hAnsi="Times New Roman" w:cs="Times New Roman"/>
          <w:color w:val="000000"/>
          <w:szCs w:val="24"/>
        </w:rPr>
        <w:t xml:space="preserve"> is focussed on the most useful empirical generalisation in marketing, the Law of Double Jeopardy (</w:t>
      </w:r>
      <w:r w:rsidR="00B376E5">
        <w:rPr>
          <w:rFonts w:ascii="Times New Roman" w:eastAsia="Times New Roman" w:hAnsi="Times New Roman" w:cs="Times New Roman"/>
          <w:color w:val="222222"/>
          <w:szCs w:val="24"/>
          <w:shd w:val="clear" w:color="auto" w:fill="FFFFFF"/>
        </w:rPr>
        <w:t>Ehrenberg, Goodhardt, &amp; Barwise, 1990)</w:t>
      </w:r>
      <w:r w:rsidR="00B376E5">
        <w:rPr>
          <w:rFonts w:ascii="Times New Roman" w:eastAsiaTheme="minorEastAsia" w:hAnsi="Times New Roman" w:cs="Times New Roman"/>
          <w:color w:val="000000"/>
          <w:szCs w:val="24"/>
        </w:rPr>
        <w:t>. Th</w:t>
      </w:r>
      <w:r w:rsidR="00904FE3">
        <w:rPr>
          <w:rFonts w:ascii="Times New Roman" w:eastAsiaTheme="minorEastAsia" w:hAnsi="Times New Roman" w:cs="Times New Roman"/>
          <w:color w:val="000000"/>
          <w:szCs w:val="24"/>
        </w:rPr>
        <w:t>is</w:t>
      </w:r>
      <w:r w:rsidR="00B376E5">
        <w:rPr>
          <w:rFonts w:ascii="Times New Roman" w:eastAsiaTheme="minorEastAsia" w:hAnsi="Times New Roman" w:cs="Times New Roman"/>
          <w:color w:val="000000"/>
          <w:szCs w:val="24"/>
        </w:rPr>
        <w:t xml:space="preserve"> law has been extensively tested over thirty</w:t>
      </w:r>
      <w:r w:rsidR="00240F75">
        <w:rPr>
          <w:rFonts w:ascii="Times New Roman" w:eastAsiaTheme="minorEastAsia" w:hAnsi="Times New Roman" w:cs="Times New Roman"/>
          <w:color w:val="000000"/>
          <w:szCs w:val="24"/>
        </w:rPr>
        <w:t>-</w:t>
      </w:r>
      <w:r w:rsidR="00B376E5">
        <w:rPr>
          <w:rFonts w:ascii="Times New Roman" w:eastAsiaTheme="minorEastAsia" w:hAnsi="Times New Roman" w:cs="Times New Roman"/>
          <w:color w:val="000000"/>
          <w:szCs w:val="24"/>
        </w:rPr>
        <w:t xml:space="preserve">five years or more, and rightly so, since it provides </w:t>
      </w:r>
      <w:r w:rsidR="005B0C61">
        <w:rPr>
          <w:rFonts w:ascii="Times New Roman" w:eastAsiaTheme="minorEastAsia" w:hAnsi="Times New Roman" w:cs="Times New Roman"/>
          <w:color w:val="000000"/>
          <w:szCs w:val="24"/>
        </w:rPr>
        <w:t>a</w:t>
      </w:r>
      <w:r w:rsidR="00B376E5">
        <w:rPr>
          <w:rFonts w:ascii="Times New Roman" w:eastAsiaTheme="minorEastAsia" w:hAnsi="Times New Roman" w:cs="Times New Roman"/>
          <w:color w:val="000000"/>
          <w:szCs w:val="24"/>
        </w:rPr>
        <w:t xml:space="preserve"> key to the multi-million dollar question of how brands grow. Whe</w:t>
      </w:r>
      <w:r w:rsidR="00240F75">
        <w:rPr>
          <w:rFonts w:ascii="Times New Roman" w:eastAsiaTheme="minorEastAsia" w:hAnsi="Times New Roman" w:cs="Times New Roman"/>
          <w:color w:val="000000"/>
          <w:szCs w:val="24"/>
        </w:rPr>
        <w:t>n</w:t>
      </w:r>
      <w:r w:rsidR="00B376E5">
        <w:rPr>
          <w:rFonts w:ascii="Times New Roman" w:eastAsiaTheme="minorEastAsia" w:hAnsi="Times New Roman" w:cs="Times New Roman"/>
          <w:color w:val="000000"/>
          <w:szCs w:val="24"/>
        </w:rPr>
        <w:t xml:space="preserve"> Double Jeopardy constrains </w:t>
      </w:r>
      <w:r w:rsidR="009C5008">
        <w:rPr>
          <w:rFonts w:ascii="Times New Roman" w:eastAsiaTheme="minorEastAsia" w:hAnsi="Times New Roman" w:cs="Times New Roman"/>
          <w:color w:val="000000"/>
          <w:szCs w:val="24"/>
        </w:rPr>
        <w:t>choice</w:t>
      </w:r>
      <w:r w:rsidR="00B376E5">
        <w:rPr>
          <w:rFonts w:ascii="Times New Roman" w:eastAsiaTheme="minorEastAsia" w:hAnsi="Times New Roman" w:cs="Times New Roman"/>
          <w:color w:val="000000"/>
          <w:szCs w:val="24"/>
        </w:rPr>
        <w:t xml:space="preserve"> behaviour</w:t>
      </w:r>
      <w:r w:rsidR="00904FE3">
        <w:rPr>
          <w:rFonts w:ascii="Times New Roman" w:eastAsiaTheme="minorEastAsia" w:hAnsi="Times New Roman" w:cs="Times New Roman"/>
          <w:color w:val="000000"/>
          <w:szCs w:val="24"/>
        </w:rPr>
        <w:t>,</w:t>
      </w:r>
      <w:r w:rsidR="00B376E5">
        <w:rPr>
          <w:rFonts w:ascii="Times New Roman" w:eastAsiaTheme="minorEastAsia" w:hAnsi="Times New Roman" w:cs="Times New Roman"/>
          <w:color w:val="000000"/>
          <w:szCs w:val="24"/>
        </w:rPr>
        <w:t xml:space="preserve"> marketers should know that brand share growth depends on substantially increasing the size of the customer base</w:t>
      </w:r>
      <w:r w:rsidR="005B0C61">
        <w:rPr>
          <w:rFonts w:ascii="Times New Roman" w:eastAsiaTheme="minorEastAsia" w:hAnsi="Times New Roman" w:cs="Times New Roman"/>
          <w:color w:val="000000"/>
          <w:szCs w:val="24"/>
        </w:rPr>
        <w:t xml:space="preserve"> rather more than </w:t>
      </w:r>
      <w:r w:rsidR="009E5D0D">
        <w:rPr>
          <w:rFonts w:ascii="Times New Roman" w:eastAsiaTheme="minorEastAsia" w:hAnsi="Times New Roman" w:cs="Times New Roman"/>
          <w:color w:val="000000"/>
          <w:szCs w:val="24"/>
        </w:rPr>
        <w:t xml:space="preserve">on </w:t>
      </w:r>
      <w:r w:rsidR="005B0C61">
        <w:rPr>
          <w:rFonts w:ascii="Times New Roman" w:eastAsiaTheme="minorEastAsia" w:hAnsi="Times New Roman" w:cs="Times New Roman"/>
          <w:color w:val="000000"/>
          <w:szCs w:val="24"/>
        </w:rPr>
        <w:t xml:space="preserve">managing </w:t>
      </w:r>
      <w:r w:rsidR="00240F75">
        <w:rPr>
          <w:rFonts w:ascii="Times New Roman" w:eastAsiaTheme="minorEastAsia" w:hAnsi="Times New Roman" w:cs="Times New Roman"/>
          <w:color w:val="000000"/>
          <w:szCs w:val="24"/>
        </w:rPr>
        <w:t xml:space="preserve">customer </w:t>
      </w:r>
      <w:r w:rsidR="005B0C61">
        <w:rPr>
          <w:rFonts w:ascii="Times New Roman" w:eastAsiaTheme="minorEastAsia" w:hAnsi="Times New Roman" w:cs="Times New Roman"/>
          <w:color w:val="000000"/>
          <w:szCs w:val="24"/>
        </w:rPr>
        <w:t>loyalty (Sharp, 2010; Trinh &amp; Anesbury, 2015).</w:t>
      </w:r>
    </w:p>
    <w:p w14:paraId="6BC877AB" w14:textId="77777777" w:rsidR="00904FE3" w:rsidRDefault="00904FE3" w:rsidP="009C5008">
      <w:pPr>
        <w:spacing w:after="0" w:line="480" w:lineRule="auto"/>
        <w:rPr>
          <w:rFonts w:ascii="Times New Roman" w:eastAsiaTheme="minorEastAsia" w:hAnsi="Times New Roman" w:cs="Times New Roman"/>
          <w:color w:val="000000"/>
          <w:szCs w:val="24"/>
        </w:rPr>
      </w:pPr>
    </w:p>
    <w:p w14:paraId="0C28F40F" w14:textId="77777777" w:rsidR="00904FE3" w:rsidRDefault="009E5D0D" w:rsidP="009C5008">
      <w:pPr>
        <w:spacing w:after="0" w:line="480" w:lineRule="auto"/>
        <w:rPr>
          <w:rFonts w:ascii="Times New Roman" w:eastAsiaTheme="minorEastAsia" w:hAnsi="Times New Roman" w:cs="Times New Roman"/>
          <w:color w:val="000000"/>
          <w:szCs w:val="24"/>
        </w:rPr>
      </w:pPr>
      <w:r>
        <w:rPr>
          <w:rFonts w:ascii="Times New Roman" w:eastAsiaTheme="minorEastAsia" w:hAnsi="Times New Roman" w:cs="Times New Roman"/>
          <w:color w:val="000000"/>
          <w:szCs w:val="24"/>
        </w:rPr>
        <w:t>Every</w:t>
      </w:r>
      <w:r w:rsidR="00B376E5">
        <w:rPr>
          <w:rFonts w:ascii="Times New Roman" w:eastAsiaTheme="minorEastAsia" w:hAnsi="Times New Roman" w:cs="Times New Roman"/>
          <w:color w:val="000000"/>
          <w:szCs w:val="24"/>
        </w:rPr>
        <w:t xml:space="preserve"> marketing environment </w:t>
      </w:r>
      <w:r>
        <w:rPr>
          <w:rFonts w:ascii="Times New Roman" w:eastAsiaTheme="minorEastAsia" w:hAnsi="Times New Roman" w:cs="Times New Roman"/>
          <w:color w:val="000000"/>
          <w:szCs w:val="24"/>
        </w:rPr>
        <w:t>is</w:t>
      </w:r>
      <w:r w:rsidR="00B376E5">
        <w:rPr>
          <w:rFonts w:ascii="Times New Roman" w:eastAsiaTheme="minorEastAsia" w:hAnsi="Times New Roman" w:cs="Times New Roman"/>
          <w:color w:val="000000"/>
          <w:szCs w:val="24"/>
        </w:rPr>
        <w:t xml:space="preserve"> </w:t>
      </w:r>
      <w:r>
        <w:rPr>
          <w:rFonts w:ascii="Times New Roman" w:eastAsiaTheme="minorEastAsia" w:hAnsi="Times New Roman" w:cs="Times New Roman"/>
          <w:color w:val="000000"/>
          <w:szCs w:val="24"/>
        </w:rPr>
        <w:t xml:space="preserve">however </w:t>
      </w:r>
      <w:r w:rsidR="00B376E5">
        <w:rPr>
          <w:rFonts w:ascii="Times New Roman" w:eastAsiaTheme="minorEastAsia" w:hAnsi="Times New Roman" w:cs="Times New Roman"/>
          <w:color w:val="000000"/>
          <w:szCs w:val="24"/>
        </w:rPr>
        <w:t>in flux</w:t>
      </w:r>
      <w:r w:rsidR="009C5008">
        <w:rPr>
          <w:rFonts w:ascii="Times New Roman" w:eastAsiaTheme="minorEastAsia" w:hAnsi="Times New Roman" w:cs="Times New Roman"/>
          <w:color w:val="000000"/>
          <w:szCs w:val="24"/>
        </w:rPr>
        <w:t>. C</w:t>
      </w:r>
      <w:r w:rsidR="00B376E5">
        <w:rPr>
          <w:rFonts w:ascii="Times New Roman" w:eastAsiaTheme="minorEastAsia" w:hAnsi="Times New Roman" w:cs="Times New Roman"/>
          <w:color w:val="000000"/>
          <w:szCs w:val="24"/>
        </w:rPr>
        <w:t>onditions under which th</w:t>
      </w:r>
      <w:r w:rsidR="005B0C61">
        <w:rPr>
          <w:rFonts w:ascii="Times New Roman" w:eastAsiaTheme="minorEastAsia" w:hAnsi="Times New Roman" w:cs="Times New Roman"/>
          <w:color w:val="000000"/>
          <w:szCs w:val="24"/>
        </w:rPr>
        <w:t>is</w:t>
      </w:r>
      <w:r w:rsidR="00B376E5">
        <w:rPr>
          <w:rFonts w:ascii="Times New Roman" w:eastAsiaTheme="minorEastAsia" w:hAnsi="Times New Roman" w:cs="Times New Roman"/>
          <w:color w:val="000000"/>
          <w:szCs w:val="24"/>
        </w:rPr>
        <w:t xml:space="preserve"> law has not </w:t>
      </w:r>
      <w:r w:rsidR="009C5008">
        <w:rPr>
          <w:rFonts w:ascii="Times New Roman" w:eastAsiaTheme="minorEastAsia" w:hAnsi="Times New Roman" w:cs="Times New Roman"/>
          <w:color w:val="000000"/>
          <w:szCs w:val="24"/>
        </w:rPr>
        <w:t xml:space="preserve">yet </w:t>
      </w:r>
      <w:r w:rsidR="00B376E5">
        <w:rPr>
          <w:rFonts w:ascii="Times New Roman" w:eastAsiaTheme="minorEastAsia" w:hAnsi="Times New Roman" w:cs="Times New Roman"/>
          <w:color w:val="000000"/>
          <w:szCs w:val="24"/>
        </w:rPr>
        <w:t xml:space="preserve">been tested may </w:t>
      </w:r>
      <w:r w:rsidR="004F66AD">
        <w:rPr>
          <w:rFonts w:ascii="Times New Roman" w:eastAsiaTheme="minorEastAsia" w:hAnsi="Times New Roman" w:cs="Times New Roman"/>
          <w:color w:val="000000"/>
          <w:szCs w:val="24"/>
        </w:rPr>
        <w:t xml:space="preserve">have become more </w:t>
      </w:r>
      <w:r>
        <w:rPr>
          <w:rFonts w:ascii="Times New Roman" w:eastAsiaTheme="minorEastAsia" w:hAnsi="Times New Roman" w:cs="Times New Roman"/>
          <w:color w:val="000000"/>
          <w:szCs w:val="24"/>
        </w:rPr>
        <w:t>significan</w:t>
      </w:r>
      <w:r w:rsidR="004F66AD">
        <w:rPr>
          <w:rFonts w:ascii="Times New Roman" w:eastAsiaTheme="minorEastAsia" w:hAnsi="Times New Roman" w:cs="Times New Roman"/>
          <w:color w:val="000000"/>
          <w:szCs w:val="24"/>
        </w:rPr>
        <w:t>t</w:t>
      </w:r>
      <w:r w:rsidR="00B376E5">
        <w:rPr>
          <w:rFonts w:ascii="Times New Roman" w:eastAsiaTheme="minorEastAsia" w:hAnsi="Times New Roman" w:cs="Times New Roman"/>
          <w:color w:val="000000"/>
          <w:szCs w:val="24"/>
        </w:rPr>
        <w:t xml:space="preserve">, while others that are already critical may only become observable as improving technology gives access to better data. </w:t>
      </w:r>
      <w:r w:rsidR="005B0C61">
        <w:rPr>
          <w:rFonts w:ascii="Times New Roman" w:eastAsiaTheme="minorEastAsia" w:hAnsi="Times New Roman" w:cs="Times New Roman"/>
          <w:color w:val="000000"/>
          <w:szCs w:val="24"/>
        </w:rPr>
        <w:t xml:space="preserve">The </w:t>
      </w:r>
      <w:r>
        <w:rPr>
          <w:rFonts w:ascii="Times New Roman" w:eastAsiaTheme="minorEastAsia" w:hAnsi="Times New Roman" w:cs="Times New Roman"/>
          <w:color w:val="000000"/>
          <w:szCs w:val="24"/>
        </w:rPr>
        <w:t xml:space="preserve">aims of this paper are </w:t>
      </w:r>
      <w:r w:rsidR="002E562C">
        <w:rPr>
          <w:rFonts w:ascii="Times New Roman" w:eastAsiaTheme="minorEastAsia" w:hAnsi="Times New Roman" w:cs="Times New Roman"/>
          <w:color w:val="000000"/>
          <w:szCs w:val="24"/>
        </w:rPr>
        <w:t xml:space="preserve">thus </w:t>
      </w:r>
      <w:r>
        <w:rPr>
          <w:rFonts w:ascii="Times New Roman" w:eastAsiaTheme="minorEastAsia" w:hAnsi="Times New Roman" w:cs="Times New Roman"/>
          <w:color w:val="000000"/>
          <w:szCs w:val="24"/>
        </w:rPr>
        <w:t xml:space="preserve">two fold; first to extend the boundaries of the law by assessing it </w:t>
      </w:r>
      <w:r w:rsidR="002E562C">
        <w:rPr>
          <w:rFonts w:ascii="Times New Roman" w:eastAsiaTheme="minorEastAsia" w:hAnsi="Times New Roman" w:cs="Times New Roman"/>
          <w:color w:val="000000"/>
          <w:szCs w:val="24"/>
        </w:rPr>
        <w:t>under</w:t>
      </w:r>
      <w:r>
        <w:rPr>
          <w:rFonts w:ascii="Times New Roman" w:eastAsiaTheme="minorEastAsia" w:hAnsi="Times New Roman" w:cs="Times New Roman"/>
          <w:color w:val="000000"/>
          <w:szCs w:val="24"/>
        </w:rPr>
        <w:t xml:space="preserve"> new or little tested conditions, and second to revive interest in the </w:t>
      </w:r>
      <w:r w:rsidR="00D42C51">
        <w:rPr>
          <w:rFonts w:ascii="Times New Roman" w:eastAsiaTheme="minorEastAsia" w:hAnsi="Times New Roman" w:cs="Times New Roman"/>
          <w:color w:val="000000"/>
          <w:szCs w:val="24"/>
        </w:rPr>
        <w:t xml:space="preserve">now </w:t>
      </w:r>
      <w:r>
        <w:rPr>
          <w:rFonts w:ascii="Times New Roman" w:eastAsiaTheme="minorEastAsia" w:hAnsi="Times New Roman" w:cs="Times New Roman"/>
          <w:color w:val="000000"/>
          <w:szCs w:val="24"/>
        </w:rPr>
        <w:t xml:space="preserve">somewhat overlooked mathematical derivation of Double Jeopardy, </w:t>
      </w:r>
      <w:r w:rsidR="00904FE3">
        <w:rPr>
          <w:rFonts w:ascii="Times New Roman" w:eastAsiaTheme="minorEastAsia" w:hAnsi="Times New Roman" w:cs="Times New Roman"/>
          <w:color w:val="000000"/>
          <w:szCs w:val="24"/>
        </w:rPr>
        <w:t>in order to compare</w:t>
      </w:r>
      <w:r w:rsidR="002E562C">
        <w:rPr>
          <w:rFonts w:ascii="Times New Roman" w:eastAsiaTheme="minorEastAsia" w:hAnsi="Times New Roman" w:cs="Times New Roman"/>
          <w:color w:val="000000"/>
          <w:szCs w:val="24"/>
        </w:rPr>
        <w:t xml:space="preserve"> predictions from</w:t>
      </w:r>
      <w:r>
        <w:rPr>
          <w:rFonts w:ascii="Times New Roman" w:eastAsiaTheme="minorEastAsia" w:hAnsi="Times New Roman" w:cs="Times New Roman"/>
          <w:color w:val="000000"/>
          <w:szCs w:val="24"/>
        </w:rPr>
        <w:t xml:space="preserve"> </w:t>
      </w:r>
      <w:r w:rsidR="00D42C51">
        <w:rPr>
          <w:rFonts w:ascii="Times New Roman" w:eastAsiaTheme="minorEastAsia" w:hAnsi="Times New Roman" w:cs="Times New Roman"/>
          <w:color w:val="000000"/>
          <w:szCs w:val="24"/>
        </w:rPr>
        <w:t>its</w:t>
      </w:r>
      <w:r>
        <w:rPr>
          <w:rFonts w:ascii="Times New Roman" w:eastAsiaTheme="minorEastAsia" w:hAnsi="Times New Roman" w:cs="Times New Roman"/>
          <w:color w:val="000000"/>
          <w:szCs w:val="24"/>
        </w:rPr>
        <w:t xml:space="preserve"> </w:t>
      </w:r>
      <w:r w:rsidRPr="009E5D0D">
        <w:rPr>
          <w:rFonts w:ascii="Times New Roman" w:eastAsiaTheme="minorEastAsia" w:hAnsi="Times New Roman" w:cs="Times New Roman"/>
          <w:i/>
          <w:color w:val="000000"/>
          <w:szCs w:val="24"/>
        </w:rPr>
        <w:t>w</w:t>
      </w:r>
      <w:r>
        <w:rPr>
          <w:rFonts w:ascii="Times New Roman" w:eastAsiaTheme="minorEastAsia" w:hAnsi="Times New Roman" w:cs="Times New Roman"/>
          <w:color w:val="000000"/>
          <w:szCs w:val="24"/>
        </w:rPr>
        <w:t>(1-</w:t>
      </w:r>
      <w:r w:rsidR="009C5008">
        <w:rPr>
          <w:rFonts w:ascii="Times New Roman" w:eastAsiaTheme="minorEastAsia" w:hAnsi="Times New Roman" w:cs="Times New Roman"/>
          <w:color w:val="000000"/>
          <w:szCs w:val="24"/>
        </w:rPr>
        <w:t xml:space="preserve"> </w:t>
      </w:r>
      <w:r w:rsidRPr="009E5D0D">
        <w:rPr>
          <w:rFonts w:ascii="Times New Roman" w:eastAsiaTheme="minorEastAsia" w:hAnsi="Times New Roman" w:cs="Times New Roman"/>
          <w:i/>
          <w:color w:val="000000"/>
          <w:szCs w:val="24"/>
        </w:rPr>
        <w:t>b</w:t>
      </w:r>
      <w:r>
        <w:rPr>
          <w:rFonts w:ascii="Times New Roman" w:eastAsiaTheme="minorEastAsia" w:hAnsi="Times New Roman" w:cs="Times New Roman"/>
          <w:color w:val="000000"/>
          <w:szCs w:val="24"/>
        </w:rPr>
        <w:t xml:space="preserve">) approximation </w:t>
      </w:r>
      <w:r w:rsidR="002E562C">
        <w:rPr>
          <w:rFonts w:ascii="Times New Roman" w:eastAsiaTheme="minorEastAsia" w:hAnsi="Times New Roman" w:cs="Times New Roman"/>
          <w:color w:val="000000"/>
          <w:szCs w:val="24"/>
        </w:rPr>
        <w:t>with the output of the more</w:t>
      </w:r>
      <w:r w:rsidR="00904FE3">
        <w:rPr>
          <w:rFonts w:ascii="Times New Roman" w:eastAsiaTheme="minorEastAsia" w:hAnsi="Times New Roman" w:cs="Times New Roman"/>
          <w:color w:val="000000"/>
          <w:szCs w:val="24"/>
        </w:rPr>
        <w:t xml:space="preserve"> </w:t>
      </w:r>
      <w:r w:rsidR="002E562C">
        <w:rPr>
          <w:rFonts w:ascii="Times New Roman" w:eastAsiaTheme="minorEastAsia" w:hAnsi="Times New Roman" w:cs="Times New Roman"/>
          <w:color w:val="000000"/>
          <w:szCs w:val="24"/>
        </w:rPr>
        <w:t>widely adopted NBD-Dirichlet (Goodhardt, Ehrenberg &amp; Chatfield, 1984)</w:t>
      </w:r>
      <w:r w:rsidR="00D42C51">
        <w:rPr>
          <w:rFonts w:ascii="Times New Roman" w:eastAsiaTheme="minorEastAsia" w:hAnsi="Times New Roman" w:cs="Times New Roman"/>
          <w:color w:val="000000"/>
          <w:szCs w:val="24"/>
        </w:rPr>
        <w:t>.</w:t>
      </w:r>
    </w:p>
    <w:p w14:paraId="28E1FC6E" w14:textId="77777777" w:rsidR="00CC2862" w:rsidRDefault="00CC2862" w:rsidP="00CC2862">
      <w:pPr>
        <w:spacing w:after="0" w:line="480" w:lineRule="auto"/>
        <w:jc w:val="both"/>
        <w:rPr>
          <w:rFonts w:ascii="Times New Roman" w:eastAsiaTheme="minorEastAsia" w:hAnsi="Times New Roman" w:cs="Times New Roman"/>
          <w:color w:val="000000"/>
          <w:szCs w:val="24"/>
        </w:rPr>
      </w:pPr>
    </w:p>
    <w:p w14:paraId="56DC57E0" w14:textId="3E708E8B" w:rsidR="00904FE3" w:rsidRDefault="00240F75" w:rsidP="00325CF3">
      <w:pPr>
        <w:spacing w:after="0" w:line="480" w:lineRule="auto"/>
        <w:rPr>
          <w:rFonts w:ascii="Times New Roman" w:eastAsiaTheme="minorEastAsia" w:hAnsi="Times New Roman" w:cs="Times New Roman"/>
          <w:color w:val="000000"/>
          <w:szCs w:val="24"/>
        </w:rPr>
      </w:pPr>
      <w:r>
        <w:rPr>
          <w:rFonts w:ascii="Times New Roman" w:eastAsiaTheme="minorEastAsia" w:hAnsi="Times New Roman" w:cs="Times New Roman"/>
          <w:color w:val="000000"/>
          <w:szCs w:val="24"/>
        </w:rPr>
        <w:t xml:space="preserve">Repeat purchase loyalty receives a great deal management attention. </w:t>
      </w:r>
      <w:r w:rsidR="0044417C">
        <w:rPr>
          <w:rFonts w:ascii="Times New Roman" w:eastAsiaTheme="minorEastAsia" w:hAnsi="Times New Roman" w:cs="Times New Roman"/>
          <w:color w:val="000000"/>
          <w:szCs w:val="24"/>
        </w:rPr>
        <w:t xml:space="preserve">Brands build shareholder value by delivering repeat purchase over the long run, </w:t>
      </w:r>
      <w:r w:rsidR="003D0FB0">
        <w:rPr>
          <w:rFonts w:ascii="Times New Roman" w:eastAsiaTheme="minorEastAsia" w:hAnsi="Times New Roman" w:cs="Times New Roman"/>
          <w:color w:val="000000"/>
          <w:szCs w:val="24"/>
        </w:rPr>
        <w:t>but</w:t>
      </w:r>
      <w:r w:rsidR="0044417C">
        <w:rPr>
          <w:rFonts w:ascii="Times New Roman" w:eastAsiaTheme="minorEastAsia" w:hAnsi="Times New Roman" w:cs="Times New Roman"/>
          <w:color w:val="000000"/>
          <w:szCs w:val="24"/>
        </w:rPr>
        <w:t xml:space="preserve"> </w:t>
      </w:r>
      <w:r w:rsidR="003D0FB0">
        <w:rPr>
          <w:rFonts w:ascii="Times New Roman" w:eastAsiaTheme="minorEastAsia" w:hAnsi="Times New Roman" w:cs="Times New Roman"/>
          <w:color w:val="000000"/>
          <w:szCs w:val="24"/>
        </w:rPr>
        <w:t xml:space="preserve">some have </w:t>
      </w:r>
      <w:r w:rsidR="005D5D26">
        <w:rPr>
          <w:rFonts w:ascii="Times New Roman" w:eastAsiaTheme="minorEastAsia" w:hAnsi="Times New Roman" w:cs="Times New Roman"/>
          <w:color w:val="000000"/>
          <w:szCs w:val="24"/>
        </w:rPr>
        <w:t xml:space="preserve">warned </w:t>
      </w:r>
      <w:r w:rsidR="003D0FB0">
        <w:rPr>
          <w:rFonts w:ascii="Times New Roman" w:eastAsiaTheme="minorEastAsia" w:hAnsi="Times New Roman" w:cs="Times New Roman"/>
          <w:color w:val="000000"/>
          <w:szCs w:val="24"/>
        </w:rPr>
        <w:t xml:space="preserve">that short-term management and wider consumer choice is leading to a long-term decline in loyalty </w:t>
      </w:r>
      <w:r w:rsidR="0044417C">
        <w:rPr>
          <w:rFonts w:ascii="Times New Roman" w:eastAsiaTheme="minorEastAsia" w:hAnsi="Times New Roman" w:cs="Times New Roman"/>
          <w:color w:val="000000"/>
          <w:szCs w:val="24"/>
        </w:rPr>
        <w:t>(</w:t>
      </w:r>
      <w:r w:rsidR="005D5D26">
        <w:rPr>
          <w:rFonts w:ascii="Times New Roman" w:eastAsiaTheme="minorEastAsia" w:hAnsi="Times New Roman" w:cs="Times New Roman"/>
          <w:color w:val="000000"/>
          <w:szCs w:val="24"/>
        </w:rPr>
        <w:t>Binet &amp; Field, 2015; Dawes, Meyer-Waarden</w:t>
      </w:r>
      <w:r w:rsidR="005D5D26" w:rsidRPr="005D5D26">
        <w:rPr>
          <w:rFonts w:ascii="Times New Roman" w:eastAsiaTheme="minorEastAsia" w:hAnsi="Times New Roman" w:cs="Times New Roman"/>
          <w:color w:val="000000"/>
          <w:szCs w:val="24"/>
        </w:rPr>
        <w:t xml:space="preserve"> </w:t>
      </w:r>
      <w:r w:rsidR="005D5D26">
        <w:rPr>
          <w:rFonts w:ascii="Times New Roman" w:eastAsiaTheme="minorEastAsia" w:hAnsi="Times New Roman" w:cs="Times New Roman"/>
          <w:color w:val="000000"/>
          <w:szCs w:val="24"/>
        </w:rPr>
        <w:t>and</w:t>
      </w:r>
      <w:r w:rsidR="005D5D26" w:rsidRPr="005D5D26">
        <w:rPr>
          <w:rFonts w:ascii="Times New Roman" w:eastAsiaTheme="minorEastAsia" w:hAnsi="Times New Roman" w:cs="Times New Roman"/>
          <w:color w:val="000000"/>
          <w:szCs w:val="24"/>
        </w:rPr>
        <w:t xml:space="preserve"> </w:t>
      </w:r>
      <w:r w:rsidR="005D5D26">
        <w:rPr>
          <w:rFonts w:ascii="Times New Roman" w:eastAsiaTheme="minorEastAsia" w:hAnsi="Times New Roman" w:cs="Times New Roman"/>
          <w:color w:val="000000"/>
          <w:szCs w:val="24"/>
        </w:rPr>
        <w:t>Driesener,</w:t>
      </w:r>
      <w:r w:rsidR="005736F7">
        <w:rPr>
          <w:rFonts w:ascii="Times New Roman" w:eastAsiaTheme="minorEastAsia" w:hAnsi="Times New Roman" w:cs="Times New Roman"/>
          <w:color w:val="000000"/>
          <w:szCs w:val="24"/>
        </w:rPr>
        <w:t xml:space="preserve"> </w:t>
      </w:r>
      <w:r w:rsidR="005D5D26">
        <w:rPr>
          <w:rFonts w:ascii="Times New Roman" w:eastAsiaTheme="minorEastAsia" w:hAnsi="Times New Roman" w:cs="Times New Roman"/>
          <w:color w:val="000000"/>
          <w:szCs w:val="24"/>
        </w:rPr>
        <w:t xml:space="preserve">2015; </w:t>
      </w:r>
      <w:r w:rsidR="0044417C">
        <w:rPr>
          <w:rFonts w:ascii="Times New Roman" w:eastAsiaTheme="minorEastAsia" w:hAnsi="Times New Roman" w:cs="Times New Roman"/>
          <w:color w:val="000000"/>
          <w:szCs w:val="24"/>
        </w:rPr>
        <w:t>Lodish and Mela</w:t>
      </w:r>
      <w:r w:rsidR="005D5D26">
        <w:rPr>
          <w:rFonts w:ascii="Times New Roman" w:eastAsiaTheme="minorEastAsia" w:hAnsi="Times New Roman" w:cs="Times New Roman"/>
          <w:color w:val="000000"/>
          <w:szCs w:val="24"/>
        </w:rPr>
        <w:t xml:space="preserve">, </w:t>
      </w:r>
      <w:r w:rsidR="0044417C">
        <w:rPr>
          <w:rFonts w:ascii="Times New Roman" w:eastAsiaTheme="minorEastAsia" w:hAnsi="Times New Roman" w:cs="Times New Roman"/>
          <w:color w:val="000000"/>
          <w:szCs w:val="24"/>
        </w:rPr>
        <w:t>2007</w:t>
      </w:r>
      <w:r w:rsidR="005D5D26">
        <w:rPr>
          <w:rFonts w:ascii="Times New Roman" w:eastAsiaTheme="minorEastAsia" w:hAnsi="Times New Roman" w:cs="Times New Roman"/>
          <w:color w:val="000000"/>
          <w:szCs w:val="24"/>
        </w:rPr>
        <w:t xml:space="preserve">). </w:t>
      </w:r>
      <w:r w:rsidR="00CC2862">
        <w:rPr>
          <w:rFonts w:ascii="Times New Roman" w:eastAsiaTheme="minorEastAsia" w:hAnsi="Times New Roman" w:cs="Times New Roman"/>
          <w:color w:val="000000"/>
          <w:szCs w:val="24"/>
        </w:rPr>
        <w:t xml:space="preserve">The first research question (RQ1) </w:t>
      </w:r>
      <w:r w:rsidR="003D0FB0">
        <w:rPr>
          <w:rFonts w:ascii="Times New Roman" w:eastAsiaTheme="minorEastAsia" w:hAnsi="Times New Roman" w:cs="Times New Roman"/>
          <w:color w:val="000000"/>
          <w:szCs w:val="24"/>
        </w:rPr>
        <w:t xml:space="preserve">here </w:t>
      </w:r>
      <w:r w:rsidR="00CC2862">
        <w:rPr>
          <w:rFonts w:ascii="Times New Roman" w:eastAsiaTheme="minorEastAsia" w:hAnsi="Times New Roman" w:cs="Times New Roman"/>
          <w:color w:val="000000"/>
          <w:szCs w:val="24"/>
        </w:rPr>
        <w:t xml:space="preserve">was to </w:t>
      </w:r>
      <w:r w:rsidR="00904FE3">
        <w:rPr>
          <w:rFonts w:ascii="Times New Roman" w:eastAsiaTheme="minorEastAsia" w:hAnsi="Times New Roman" w:cs="Times New Roman"/>
          <w:color w:val="000000"/>
          <w:szCs w:val="24"/>
        </w:rPr>
        <w:t>evaluate</w:t>
      </w:r>
      <w:r w:rsidR="00CC2862">
        <w:rPr>
          <w:rFonts w:ascii="Times New Roman" w:eastAsiaTheme="minorEastAsia" w:hAnsi="Times New Roman" w:cs="Times New Roman"/>
          <w:color w:val="000000"/>
          <w:szCs w:val="24"/>
        </w:rPr>
        <w:t xml:space="preserve"> th</w:t>
      </w:r>
      <w:r w:rsidR="002E7690">
        <w:rPr>
          <w:rFonts w:ascii="Times New Roman" w:eastAsiaTheme="minorEastAsia" w:hAnsi="Times New Roman" w:cs="Times New Roman"/>
          <w:color w:val="000000"/>
          <w:szCs w:val="24"/>
        </w:rPr>
        <w:t>ree</w:t>
      </w:r>
      <w:r w:rsidR="00CC2862">
        <w:rPr>
          <w:rFonts w:ascii="Times New Roman" w:eastAsiaTheme="minorEastAsia" w:hAnsi="Times New Roman" w:cs="Times New Roman"/>
          <w:color w:val="000000"/>
          <w:szCs w:val="24"/>
        </w:rPr>
        <w:t xml:space="preserve"> effect</w:t>
      </w:r>
      <w:r w:rsidR="002E7690">
        <w:rPr>
          <w:rFonts w:ascii="Times New Roman" w:eastAsiaTheme="minorEastAsia" w:hAnsi="Times New Roman" w:cs="Times New Roman"/>
          <w:color w:val="000000"/>
          <w:szCs w:val="24"/>
        </w:rPr>
        <w:t>s</w:t>
      </w:r>
      <w:r w:rsidR="00CC2862">
        <w:rPr>
          <w:rFonts w:ascii="Times New Roman" w:eastAsiaTheme="minorEastAsia" w:hAnsi="Times New Roman" w:cs="Times New Roman"/>
          <w:color w:val="000000"/>
          <w:szCs w:val="24"/>
        </w:rPr>
        <w:t xml:space="preserve"> of time on Double Jeopardy</w:t>
      </w:r>
      <w:r w:rsidR="005D5D26">
        <w:rPr>
          <w:rFonts w:ascii="Times New Roman" w:eastAsiaTheme="minorEastAsia" w:hAnsi="Times New Roman" w:cs="Times New Roman"/>
          <w:color w:val="000000"/>
          <w:szCs w:val="24"/>
        </w:rPr>
        <w:t xml:space="preserve"> choice behaviour</w:t>
      </w:r>
      <w:r w:rsidR="005736F7">
        <w:rPr>
          <w:rFonts w:ascii="Times New Roman" w:eastAsiaTheme="minorEastAsia" w:hAnsi="Times New Roman" w:cs="Times New Roman"/>
          <w:color w:val="000000"/>
          <w:szCs w:val="24"/>
        </w:rPr>
        <w:t>;</w:t>
      </w:r>
      <w:r w:rsidR="00CC2862">
        <w:rPr>
          <w:rFonts w:ascii="Times New Roman" w:eastAsiaTheme="minorEastAsia" w:hAnsi="Times New Roman" w:cs="Times New Roman"/>
          <w:color w:val="000000"/>
          <w:szCs w:val="24"/>
        </w:rPr>
        <w:t xml:space="preserve"> first in cross</w:t>
      </w:r>
      <w:r w:rsidR="002E7690">
        <w:rPr>
          <w:rFonts w:ascii="Times New Roman" w:eastAsiaTheme="minorEastAsia" w:hAnsi="Times New Roman" w:cs="Times New Roman"/>
          <w:color w:val="000000"/>
          <w:szCs w:val="24"/>
        </w:rPr>
        <w:t>-</w:t>
      </w:r>
      <w:r w:rsidR="00CC2862">
        <w:rPr>
          <w:rFonts w:ascii="Times New Roman" w:eastAsiaTheme="minorEastAsia" w:hAnsi="Times New Roman" w:cs="Times New Roman"/>
          <w:color w:val="000000"/>
          <w:szCs w:val="24"/>
        </w:rPr>
        <w:t>section</w:t>
      </w:r>
      <w:r w:rsidR="005736F7">
        <w:rPr>
          <w:rFonts w:ascii="Times New Roman" w:eastAsiaTheme="minorEastAsia" w:hAnsi="Times New Roman" w:cs="Times New Roman"/>
          <w:color w:val="000000"/>
          <w:szCs w:val="24"/>
        </w:rPr>
        <w:t>,</w:t>
      </w:r>
      <w:r w:rsidR="00CC2862">
        <w:rPr>
          <w:rFonts w:ascii="Times New Roman" w:eastAsiaTheme="minorEastAsia" w:hAnsi="Times New Roman" w:cs="Times New Roman"/>
          <w:color w:val="000000"/>
          <w:szCs w:val="24"/>
        </w:rPr>
        <w:t xml:space="preserve"> </w:t>
      </w:r>
      <w:r w:rsidR="002E7690">
        <w:rPr>
          <w:rFonts w:ascii="Times New Roman" w:eastAsiaTheme="minorEastAsia" w:hAnsi="Times New Roman" w:cs="Times New Roman"/>
          <w:color w:val="000000"/>
          <w:szCs w:val="24"/>
        </w:rPr>
        <w:t>replicating fittings presented in</w:t>
      </w:r>
      <w:r w:rsidR="00CC2862">
        <w:rPr>
          <w:rFonts w:ascii="Times New Roman" w:eastAsiaTheme="minorEastAsia" w:hAnsi="Times New Roman" w:cs="Times New Roman"/>
          <w:color w:val="000000"/>
          <w:szCs w:val="24"/>
        </w:rPr>
        <w:t xml:space="preserve"> </w:t>
      </w:r>
      <w:r w:rsidR="002E7690">
        <w:rPr>
          <w:rFonts w:ascii="Times New Roman" w:eastAsiaTheme="minorEastAsia" w:hAnsi="Times New Roman" w:cs="Times New Roman"/>
          <w:color w:val="000000"/>
          <w:szCs w:val="24"/>
        </w:rPr>
        <w:t xml:space="preserve">Ehrenberg Goodhardt and Barwise (1990) with more recent data from different countries; second using six-year continuous buyer panels to estimate the long-run outcomes of the Double Jeopardy constraint; and last in replications of </w:t>
      </w:r>
      <w:r w:rsidR="00B929BF">
        <w:rPr>
          <w:rFonts w:ascii="Times New Roman" w:eastAsiaTheme="minorEastAsia" w:hAnsi="Times New Roman" w:cs="Times New Roman"/>
          <w:color w:val="000000"/>
          <w:szCs w:val="24"/>
        </w:rPr>
        <w:t>Consumer Packaged Goods</w:t>
      </w:r>
      <w:r w:rsidR="00904FE3">
        <w:rPr>
          <w:rFonts w:ascii="Times New Roman" w:eastAsiaTheme="minorEastAsia" w:hAnsi="Times New Roman" w:cs="Times New Roman"/>
          <w:color w:val="000000"/>
          <w:szCs w:val="24"/>
        </w:rPr>
        <w:t xml:space="preserve"> (</w:t>
      </w:r>
      <w:r w:rsidR="00B929BF">
        <w:rPr>
          <w:rFonts w:ascii="Times New Roman" w:eastAsiaTheme="minorEastAsia" w:hAnsi="Times New Roman" w:cs="Times New Roman"/>
          <w:color w:val="000000"/>
          <w:szCs w:val="24"/>
        </w:rPr>
        <w:t>CPG</w:t>
      </w:r>
      <w:r w:rsidR="00904FE3">
        <w:rPr>
          <w:rFonts w:ascii="Times New Roman" w:eastAsiaTheme="minorEastAsia" w:hAnsi="Times New Roman" w:cs="Times New Roman"/>
          <w:color w:val="000000"/>
          <w:szCs w:val="24"/>
        </w:rPr>
        <w:t>)</w:t>
      </w:r>
      <w:r w:rsidR="002E7690">
        <w:rPr>
          <w:rFonts w:ascii="Times New Roman" w:eastAsiaTheme="minorEastAsia" w:hAnsi="Times New Roman" w:cs="Times New Roman"/>
          <w:color w:val="000000"/>
          <w:szCs w:val="24"/>
        </w:rPr>
        <w:t xml:space="preserve"> categories pre-and post-internet grocery shopping.  </w:t>
      </w:r>
    </w:p>
    <w:p w14:paraId="2634C77C" w14:textId="77777777" w:rsidR="00904FE3" w:rsidRDefault="00904FE3" w:rsidP="00325CF3">
      <w:pPr>
        <w:spacing w:after="0" w:line="480" w:lineRule="auto"/>
        <w:rPr>
          <w:rFonts w:ascii="Times New Roman" w:eastAsiaTheme="minorEastAsia" w:hAnsi="Times New Roman" w:cs="Times New Roman"/>
          <w:color w:val="000000"/>
          <w:szCs w:val="24"/>
        </w:rPr>
      </w:pPr>
    </w:p>
    <w:p w14:paraId="26CE47E1" w14:textId="7BCC97CA" w:rsidR="00904FE3" w:rsidRDefault="00904FE3" w:rsidP="00325CF3">
      <w:pPr>
        <w:spacing w:after="0" w:line="480" w:lineRule="auto"/>
        <w:rPr>
          <w:rFonts w:ascii="Times New Roman" w:eastAsiaTheme="minorEastAsia" w:hAnsi="Times New Roman" w:cs="Times New Roman"/>
          <w:color w:val="000000"/>
          <w:szCs w:val="24"/>
        </w:rPr>
      </w:pPr>
      <w:r>
        <w:rPr>
          <w:rFonts w:ascii="Times New Roman" w:eastAsiaTheme="minorEastAsia" w:hAnsi="Times New Roman" w:cs="Times New Roman"/>
          <w:color w:val="000000"/>
          <w:szCs w:val="24"/>
        </w:rPr>
        <w:t>Then</w:t>
      </w:r>
      <w:r w:rsidR="005D5D26">
        <w:rPr>
          <w:rFonts w:ascii="Times New Roman" w:eastAsiaTheme="minorEastAsia" w:hAnsi="Times New Roman" w:cs="Times New Roman"/>
          <w:color w:val="000000"/>
          <w:szCs w:val="24"/>
        </w:rPr>
        <w:t xml:space="preserve">, </w:t>
      </w:r>
      <w:r w:rsidR="00513882">
        <w:rPr>
          <w:rFonts w:ascii="Times New Roman" w:eastAsiaTheme="minorEastAsia" w:hAnsi="Times New Roman" w:cs="Times New Roman"/>
          <w:color w:val="000000"/>
          <w:szCs w:val="24"/>
        </w:rPr>
        <w:t xml:space="preserve">non-western </w:t>
      </w:r>
      <w:r w:rsidR="005D5D26">
        <w:rPr>
          <w:rFonts w:ascii="Times New Roman" w:eastAsiaTheme="minorEastAsia" w:hAnsi="Times New Roman" w:cs="Times New Roman"/>
          <w:color w:val="000000"/>
          <w:szCs w:val="24"/>
        </w:rPr>
        <w:t>markets are important sources of growth for brands facing market saturation</w:t>
      </w:r>
      <w:r w:rsidR="005736F7">
        <w:rPr>
          <w:rFonts w:ascii="Times New Roman" w:eastAsiaTheme="minorEastAsia" w:hAnsi="Times New Roman" w:cs="Times New Roman"/>
          <w:color w:val="000000"/>
          <w:szCs w:val="24"/>
        </w:rPr>
        <w:t xml:space="preserve">, but the dynamic conditions brought about by new buyers and new entrants challenge the underlying assumptions of zero-order models, which may not then provide usable insight. </w:t>
      </w:r>
      <w:r w:rsidR="00CC2862">
        <w:rPr>
          <w:rFonts w:ascii="Times New Roman" w:eastAsiaTheme="minorEastAsia" w:hAnsi="Times New Roman" w:cs="Times New Roman"/>
          <w:color w:val="000000"/>
          <w:szCs w:val="24"/>
        </w:rPr>
        <w:t xml:space="preserve">The </w:t>
      </w:r>
      <w:r w:rsidR="005736F7">
        <w:rPr>
          <w:rFonts w:ascii="Times New Roman" w:eastAsiaTheme="minorEastAsia" w:hAnsi="Times New Roman" w:cs="Times New Roman"/>
          <w:color w:val="000000"/>
          <w:szCs w:val="24"/>
        </w:rPr>
        <w:t>next question</w:t>
      </w:r>
      <w:r w:rsidR="00CC2862">
        <w:rPr>
          <w:rFonts w:ascii="Times New Roman" w:eastAsiaTheme="minorEastAsia" w:hAnsi="Times New Roman" w:cs="Times New Roman"/>
          <w:color w:val="000000"/>
          <w:szCs w:val="24"/>
        </w:rPr>
        <w:t xml:space="preserve"> </w:t>
      </w:r>
      <w:r w:rsidR="002E7690">
        <w:rPr>
          <w:rFonts w:ascii="Times New Roman" w:eastAsiaTheme="minorEastAsia" w:hAnsi="Times New Roman" w:cs="Times New Roman"/>
          <w:color w:val="000000"/>
          <w:szCs w:val="24"/>
        </w:rPr>
        <w:t xml:space="preserve">(RQ2) </w:t>
      </w:r>
      <w:r w:rsidR="00CC2862">
        <w:rPr>
          <w:rFonts w:ascii="Times New Roman" w:eastAsiaTheme="minorEastAsia" w:hAnsi="Times New Roman" w:cs="Times New Roman"/>
          <w:color w:val="000000"/>
          <w:szCs w:val="24"/>
        </w:rPr>
        <w:t xml:space="preserve">was to </w:t>
      </w:r>
      <w:r w:rsidR="005736F7">
        <w:rPr>
          <w:rFonts w:ascii="Times New Roman" w:eastAsiaTheme="minorEastAsia" w:hAnsi="Times New Roman" w:cs="Times New Roman"/>
          <w:color w:val="000000"/>
          <w:szCs w:val="24"/>
        </w:rPr>
        <w:t>test</w:t>
      </w:r>
      <w:r w:rsidR="00CC2862">
        <w:rPr>
          <w:rFonts w:ascii="Times New Roman" w:eastAsiaTheme="minorEastAsia" w:hAnsi="Times New Roman" w:cs="Times New Roman"/>
          <w:color w:val="000000"/>
          <w:szCs w:val="24"/>
        </w:rPr>
        <w:t xml:space="preserve"> the boundaries of the </w:t>
      </w:r>
      <w:r w:rsidR="002E7690">
        <w:rPr>
          <w:rFonts w:ascii="Times New Roman" w:eastAsiaTheme="minorEastAsia" w:hAnsi="Times New Roman" w:cs="Times New Roman"/>
          <w:color w:val="000000"/>
          <w:szCs w:val="24"/>
        </w:rPr>
        <w:t>law</w:t>
      </w:r>
      <w:r w:rsidR="00CC2862">
        <w:rPr>
          <w:rFonts w:ascii="Times New Roman" w:eastAsiaTheme="minorEastAsia" w:hAnsi="Times New Roman" w:cs="Times New Roman"/>
          <w:color w:val="000000"/>
          <w:szCs w:val="24"/>
        </w:rPr>
        <w:t xml:space="preserve"> </w:t>
      </w:r>
      <w:r w:rsidR="002E7690">
        <w:rPr>
          <w:rFonts w:ascii="Times New Roman" w:eastAsiaTheme="minorEastAsia" w:hAnsi="Times New Roman" w:cs="Times New Roman"/>
          <w:color w:val="000000"/>
          <w:szCs w:val="24"/>
        </w:rPr>
        <w:t xml:space="preserve">through </w:t>
      </w:r>
      <w:r w:rsidR="005736F7">
        <w:rPr>
          <w:rFonts w:ascii="Times New Roman" w:eastAsiaTheme="minorEastAsia" w:hAnsi="Times New Roman" w:cs="Times New Roman"/>
          <w:color w:val="000000"/>
          <w:szCs w:val="24"/>
        </w:rPr>
        <w:t>replications</w:t>
      </w:r>
      <w:r w:rsidR="002E7690">
        <w:rPr>
          <w:rFonts w:ascii="Times New Roman" w:eastAsiaTheme="minorEastAsia" w:hAnsi="Times New Roman" w:cs="Times New Roman"/>
          <w:color w:val="000000"/>
          <w:szCs w:val="24"/>
        </w:rPr>
        <w:t xml:space="preserve"> </w:t>
      </w:r>
      <w:r w:rsidR="00513882">
        <w:rPr>
          <w:rFonts w:ascii="Times New Roman" w:eastAsiaTheme="minorEastAsia" w:hAnsi="Times New Roman" w:cs="Times New Roman"/>
          <w:color w:val="000000"/>
          <w:szCs w:val="24"/>
        </w:rPr>
        <w:t>in non-western</w:t>
      </w:r>
      <w:r w:rsidR="002E7690">
        <w:rPr>
          <w:rFonts w:ascii="Times New Roman" w:eastAsiaTheme="minorEastAsia" w:hAnsi="Times New Roman" w:cs="Times New Roman"/>
          <w:color w:val="000000"/>
          <w:szCs w:val="24"/>
        </w:rPr>
        <w:t xml:space="preserve"> market</w:t>
      </w:r>
      <w:r w:rsidR="005736F7">
        <w:rPr>
          <w:rFonts w:ascii="Times New Roman" w:eastAsiaTheme="minorEastAsia" w:hAnsi="Times New Roman" w:cs="Times New Roman"/>
          <w:color w:val="000000"/>
          <w:szCs w:val="24"/>
        </w:rPr>
        <w:t xml:space="preserve"> conditions. </w:t>
      </w:r>
    </w:p>
    <w:p w14:paraId="1E7BDC62" w14:textId="77777777" w:rsidR="00904FE3" w:rsidRDefault="00904FE3" w:rsidP="00325CF3">
      <w:pPr>
        <w:spacing w:after="0" w:line="480" w:lineRule="auto"/>
        <w:rPr>
          <w:rFonts w:ascii="Times New Roman" w:eastAsiaTheme="minorEastAsia" w:hAnsi="Times New Roman" w:cs="Times New Roman"/>
          <w:color w:val="000000"/>
          <w:szCs w:val="24"/>
        </w:rPr>
      </w:pPr>
    </w:p>
    <w:p w14:paraId="5A0BD092" w14:textId="77777777" w:rsidR="003D0FB0" w:rsidRDefault="00904FE3" w:rsidP="00325CF3">
      <w:pPr>
        <w:spacing w:after="0" w:line="480" w:lineRule="auto"/>
        <w:rPr>
          <w:rFonts w:ascii="Times New Roman" w:eastAsiaTheme="minorEastAsia" w:hAnsi="Times New Roman" w:cs="Times New Roman"/>
          <w:color w:val="000000"/>
          <w:szCs w:val="24"/>
        </w:rPr>
      </w:pPr>
      <w:r>
        <w:rPr>
          <w:rFonts w:ascii="Times New Roman" w:eastAsiaTheme="minorEastAsia" w:hAnsi="Times New Roman" w:cs="Times New Roman"/>
          <w:color w:val="000000"/>
          <w:szCs w:val="24"/>
        </w:rPr>
        <w:t>Double Jeopardy has been most commonly tested at the brand level so th</w:t>
      </w:r>
      <w:r w:rsidR="002E7690">
        <w:rPr>
          <w:rFonts w:ascii="Times New Roman" w:eastAsiaTheme="minorEastAsia" w:hAnsi="Times New Roman" w:cs="Times New Roman"/>
          <w:color w:val="000000"/>
          <w:szCs w:val="24"/>
        </w:rPr>
        <w:t xml:space="preserve">e third </w:t>
      </w:r>
      <w:r w:rsidR="00325CF3">
        <w:rPr>
          <w:rFonts w:ascii="Times New Roman" w:eastAsiaTheme="minorEastAsia" w:hAnsi="Times New Roman" w:cs="Times New Roman"/>
          <w:color w:val="000000"/>
          <w:szCs w:val="24"/>
        </w:rPr>
        <w:t xml:space="preserve">question was to evaluate </w:t>
      </w:r>
      <w:r>
        <w:rPr>
          <w:rFonts w:ascii="Times New Roman" w:eastAsiaTheme="minorEastAsia" w:hAnsi="Times New Roman" w:cs="Times New Roman"/>
          <w:color w:val="000000"/>
          <w:szCs w:val="24"/>
        </w:rPr>
        <w:t>its</w:t>
      </w:r>
      <w:r w:rsidR="00325CF3">
        <w:rPr>
          <w:rFonts w:ascii="Times New Roman" w:eastAsiaTheme="minorEastAsia" w:hAnsi="Times New Roman" w:cs="Times New Roman"/>
          <w:color w:val="000000"/>
          <w:szCs w:val="24"/>
        </w:rPr>
        <w:t xml:space="preserve"> operation in two</w:t>
      </w:r>
      <w:r w:rsidR="002E7690">
        <w:rPr>
          <w:rFonts w:ascii="Times New Roman" w:eastAsiaTheme="minorEastAsia" w:hAnsi="Times New Roman" w:cs="Times New Roman"/>
          <w:color w:val="000000"/>
          <w:szCs w:val="24"/>
        </w:rPr>
        <w:t xml:space="preserve"> </w:t>
      </w:r>
      <w:r w:rsidR="00325CF3">
        <w:rPr>
          <w:rFonts w:ascii="Times New Roman" w:eastAsiaTheme="minorEastAsia" w:hAnsi="Times New Roman" w:cs="Times New Roman"/>
          <w:color w:val="000000"/>
          <w:szCs w:val="24"/>
        </w:rPr>
        <w:t>previously untested category aggregations (RQ3), long term</w:t>
      </w:r>
      <w:r w:rsidR="00CC2862">
        <w:rPr>
          <w:rFonts w:ascii="Times New Roman" w:eastAsiaTheme="minorEastAsia" w:hAnsi="Times New Roman" w:cs="Times New Roman"/>
          <w:color w:val="000000"/>
          <w:szCs w:val="24"/>
        </w:rPr>
        <w:t xml:space="preserve"> capital goods</w:t>
      </w:r>
      <w:r w:rsidR="00325CF3">
        <w:rPr>
          <w:rFonts w:ascii="Times New Roman" w:eastAsiaTheme="minorEastAsia" w:hAnsi="Times New Roman" w:cs="Times New Roman"/>
          <w:color w:val="000000"/>
          <w:szCs w:val="24"/>
        </w:rPr>
        <w:t xml:space="preserve"> buying and at a house-of-brands level</w:t>
      </w:r>
      <w:r w:rsidR="003D0FB0">
        <w:rPr>
          <w:rFonts w:ascii="Times New Roman" w:eastAsiaTheme="minorEastAsia" w:hAnsi="Times New Roman" w:cs="Times New Roman"/>
          <w:color w:val="000000"/>
          <w:szCs w:val="24"/>
        </w:rPr>
        <w:t xml:space="preserve">, where firms manage brand portfolios as a strategy to combat market equilibrium. </w:t>
      </w:r>
      <w:r w:rsidR="00325CF3">
        <w:rPr>
          <w:rFonts w:ascii="Times New Roman" w:eastAsiaTheme="minorEastAsia" w:hAnsi="Times New Roman" w:cs="Times New Roman"/>
          <w:color w:val="000000"/>
          <w:szCs w:val="24"/>
        </w:rPr>
        <w:t xml:space="preserve">  </w:t>
      </w:r>
    </w:p>
    <w:p w14:paraId="3961155E" w14:textId="77777777" w:rsidR="003D0FB0" w:rsidRDefault="003D0FB0" w:rsidP="00325CF3">
      <w:pPr>
        <w:spacing w:after="0" w:line="480" w:lineRule="auto"/>
        <w:rPr>
          <w:rFonts w:ascii="Times New Roman" w:eastAsiaTheme="minorEastAsia" w:hAnsi="Times New Roman" w:cs="Times New Roman"/>
          <w:color w:val="000000"/>
          <w:szCs w:val="24"/>
        </w:rPr>
      </w:pPr>
    </w:p>
    <w:p w14:paraId="313F4B16" w14:textId="0111C75F" w:rsidR="00325CF3" w:rsidRDefault="002B1B1C" w:rsidP="00325CF3">
      <w:pPr>
        <w:spacing w:after="0" w:line="480" w:lineRule="auto"/>
        <w:rPr>
          <w:rFonts w:ascii="Times New Roman" w:eastAsiaTheme="minorEastAsia" w:hAnsi="Times New Roman" w:cs="Times New Roman"/>
          <w:color w:val="000000"/>
          <w:szCs w:val="24"/>
        </w:rPr>
      </w:pPr>
      <w:r>
        <w:rPr>
          <w:rFonts w:ascii="Times New Roman" w:eastAsiaTheme="minorEastAsia" w:hAnsi="Times New Roman" w:cs="Times New Roman"/>
          <w:color w:val="000000"/>
          <w:szCs w:val="24"/>
        </w:rPr>
        <w:lastRenderedPageBreak/>
        <w:t xml:space="preserve">Ehrenberg Goodhardt and Barwise (1990) and Ehrenberg and Bound (1993) credited the development of the </w:t>
      </w:r>
      <w:r w:rsidRPr="002B1B1C">
        <w:rPr>
          <w:rFonts w:ascii="Times New Roman" w:eastAsiaTheme="minorEastAsia" w:hAnsi="Times New Roman" w:cs="Times New Roman"/>
          <w:i/>
          <w:color w:val="000000"/>
          <w:szCs w:val="24"/>
        </w:rPr>
        <w:t>w</w:t>
      </w:r>
      <w:r>
        <w:rPr>
          <w:rFonts w:ascii="Times New Roman" w:eastAsiaTheme="minorEastAsia" w:hAnsi="Times New Roman" w:cs="Times New Roman"/>
          <w:color w:val="000000"/>
          <w:szCs w:val="24"/>
        </w:rPr>
        <w:t>(1-</w:t>
      </w:r>
      <w:r w:rsidRPr="002B1B1C">
        <w:rPr>
          <w:rFonts w:ascii="Times New Roman" w:eastAsiaTheme="minorEastAsia" w:hAnsi="Times New Roman" w:cs="Times New Roman"/>
          <w:i/>
          <w:color w:val="000000"/>
          <w:szCs w:val="24"/>
        </w:rPr>
        <w:t>b</w:t>
      </w:r>
      <w:r>
        <w:rPr>
          <w:rFonts w:ascii="Times New Roman" w:eastAsiaTheme="minorEastAsia" w:hAnsi="Times New Roman" w:cs="Times New Roman"/>
          <w:color w:val="000000"/>
          <w:szCs w:val="24"/>
        </w:rPr>
        <w:t>) approximation to Goodhardt and Chatfield, showing how closely it estimated normal levels of repeat-purchase loyalty. For managers (and academics) it is easily applied using a handful of common data and a spreadsheet, and yet over the past twenty-five years has attracted surprisingly little attention.  A</w:t>
      </w:r>
      <w:r w:rsidR="00325CF3">
        <w:rPr>
          <w:rFonts w:ascii="Times New Roman" w:eastAsiaTheme="minorEastAsia" w:hAnsi="Times New Roman" w:cs="Times New Roman"/>
          <w:color w:val="000000"/>
          <w:szCs w:val="24"/>
        </w:rPr>
        <w:t xml:space="preserve">n empirical generalisation </w:t>
      </w:r>
      <w:r w:rsidR="00904FE3">
        <w:rPr>
          <w:rFonts w:ascii="Times New Roman" w:eastAsiaTheme="minorEastAsia" w:hAnsi="Times New Roman" w:cs="Times New Roman"/>
          <w:color w:val="000000"/>
          <w:szCs w:val="24"/>
        </w:rPr>
        <w:t xml:space="preserve">becomes </w:t>
      </w:r>
      <w:r w:rsidR="00325CF3">
        <w:rPr>
          <w:rFonts w:ascii="Times New Roman" w:eastAsiaTheme="minorEastAsia" w:hAnsi="Times New Roman" w:cs="Times New Roman"/>
          <w:color w:val="000000"/>
          <w:szCs w:val="24"/>
        </w:rPr>
        <w:t>useful if it provides performance benchmarks, but Barwise (1995) suggest</w:t>
      </w:r>
      <w:r w:rsidR="00904FE3">
        <w:rPr>
          <w:rFonts w:ascii="Times New Roman" w:eastAsiaTheme="minorEastAsia" w:hAnsi="Times New Roman" w:cs="Times New Roman"/>
          <w:color w:val="000000"/>
          <w:szCs w:val="24"/>
        </w:rPr>
        <w:t>ed</w:t>
      </w:r>
      <w:r w:rsidR="00325CF3">
        <w:rPr>
          <w:rFonts w:ascii="Times New Roman" w:eastAsiaTheme="minorEastAsia" w:hAnsi="Times New Roman" w:cs="Times New Roman"/>
          <w:color w:val="000000"/>
          <w:szCs w:val="24"/>
        </w:rPr>
        <w:t xml:space="preserve"> that a </w:t>
      </w:r>
      <w:r w:rsidR="00325CF3" w:rsidRPr="00EB5877">
        <w:rPr>
          <w:rFonts w:ascii="Times New Roman" w:eastAsiaTheme="minorEastAsia" w:hAnsi="Times New Roman" w:cs="Times New Roman"/>
          <w:i/>
          <w:color w:val="000000"/>
          <w:szCs w:val="24"/>
        </w:rPr>
        <w:t>good</w:t>
      </w:r>
      <w:r w:rsidR="00325CF3">
        <w:rPr>
          <w:rFonts w:ascii="Times New Roman" w:eastAsiaTheme="minorEastAsia" w:hAnsi="Times New Roman" w:cs="Times New Roman"/>
          <w:color w:val="000000"/>
          <w:szCs w:val="24"/>
        </w:rPr>
        <w:t xml:space="preserve"> empirical generalisation should describe </w:t>
      </w:r>
      <w:r w:rsidR="005736F7">
        <w:rPr>
          <w:rFonts w:ascii="Times New Roman" w:eastAsiaTheme="minorEastAsia" w:hAnsi="Times New Roman" w:cs="Times New Roman"/>
          <w:color w:val="000000"/>
          <w:szCs w:val="24"/>
        </w:rPr>
        <w:t>a</w:t>
      </w:r>
      <w:r w:rsidR="00325CF3">
        <w:rPr>
          <w:rFonts w:ascii="Times New Roman" w:eastAsiaTheme="minorEastAsia" w:hAnsi="Times New Roman" w:cs="Times New Roman"/>
          <w:color w:val="000000"/>
          <w:szCs w:val="24"/>
        </w:rPr>
        <w:t xml:space="preserve"> relationship </w:t>
      </w:r>
      <w:r w:rsidR="005736F7">
        <w:rPr>
          <w:rFonts w:ascii="Times New Roman" w:eastAsiaTheme="minorEastAsia" w:hAnsi="Times New Roman" w:cs="Times New Roman"/>
          <w:color w:val="000000"/>
          <w:szCs w:val="24"/>
        </w:rPr>
        <w:t xml:space="preserve">between variables </w:t>
      </w:r>
      <w:r w:rsidR="00325CF3">
        <w:rPr>
          <w:rFonts w:ascii="Times New Roman" w:eastAsiaTheme="minorEastAsia" w:hAnsi="Times New Roman" w:cs="Times New Roman"/>
          <w:color w:val="000000"/>
          <w:szCs w:val="24"/>
        </w:rPr>
        <w:t xml:space="preserve">with precision, </w:t>
      </w:r>
      <w:r w:rsidR="005736F7">
        <w:rPr>
          <w:rFonts w:ascii="Times New Roman" w:eastAsiaTheme="minorEastAsia" w:hAnsi="Times New Roman" w:cs="Times New Roman"/>
          <w:color w:val="000000"/>
          <w:szCs w:val="24"/>
        </w:rPr>
        <w:t xml:space="preserve">and </w:t>
      </w:r>
      <w:r w:rsidR="00325CF3">
        <w:rPr>
          <w:rFonts w:ascii="Times New Roman" w:eastAsiaTheme="minorEastAsia" w:hAnsi="Times New Roman" w:cs="Times New Roman"/>
          <w:color w:val="000000"/>
          <w:szCs w:val="24"/>
        </w:rPr>
        <w:t>preferably mathematically</w:t>
      </w:r>
      <w:r>
        <w:rPr>
          <w:rFonts w:ascii="Times New Roman" w:eastAsiaTheme="minorEastAsia" w:hAnsi="Times New Roman" w:cs="Times New Roman"/>
          <w:color w:val="000000"/>
          <w:szCs w:val="24"/>
        </w:rPr>
        <w:t>. The</w:t>
      </w:r>
      <w:r w:rsidR="00E83F9C">
        <w:rPr>
          <w:rFonts w:ascii="Times New Roman" w:eastAsiaTheme="minorEastAsia" w:hAnsi="Times New Roman" w:cs="Times New Roman"/>
          <w:color w:val="000000"/>
          <w:szCs w:val="24"/>
        </w:rPr>
        <w:t xml:space="preserve"> </w:t>
      </w:r>
      <w:r w:rsidR="00325CF3">
        <w:rPr>
          <w:rFonts w:ascii="Times New Roman" w:eastAsiaTheme="minorEastAsia" w:hAnsi="Times New Roman" w:cs="Times New Roman"/>
          <w:color w:val="000000"/>
          <w:szCs w:val="24"/>
        </w:rPr>
        <w:t xml:space="preserve">last question (RQ4) was </w:t>
      </w:r>
      <w:r>
        <w:rPr>
          <w:rFonts w:ascii="Times New Roman" w:eastAsiaTheme="minorEastAsia" w:hAnsi="Times New Roman" w:cs="Times New Roman"/>
          <w:color w:val="000000"/>
          <w:szCs w:val="24"/>
        </w:rPr>
        <w:t xml:space="preserve">therefore </w:t>
      </w:r>
      <w:r w:rsidR="00325CF3">
        <w:rPr>
          <w:rFonts w:ascii="Times New Roman" w:eastAsiaTheme="minorEastAsia" w:hAnsi="Times New Roman" w:cs="Times New Roman"/>
          <w:color w:val="000000"/>
          <w:szCs w:val="24"/>
        </w:rPr>
        <w:t xml:space="preserve">to </w:t>
      </w:r>
      <w:r w:rsidR="00E83F9C">
        <w:rPr>
          <w:rFonts w:ascii="Times New Roman" w:eastAsiaTheme="minorEastAsia" w:hAnsi="Times New Roman" w:cs="Times New Roman"/>
          <w:color w:val="000000"/>
          <w:szCs w:val="24"/>
        </w:rPr>
        <w:t xml:space="preserve">evaluate </w:t>
      </w:r>
      <w:r w:rsidR="00325CF3">
        <w:rPr>
          <w:rFonts w:ascii="Times New Roman" w:eastAsiaTheme="minorEastAsia" w:hAnsi="Times New Roman" w:cs="Times New Roman"/>
          <w:color w:val="000000"/>
          <w:szCs w:val="24"/>
        </w:rPr>
        <w:t xml:space="preserve">the goodness of fit of the </w:t>
      </w:r>
      <w:r w:rsidR="00325CF3" w:rsidRPr="00325CF3">
        <w:rPr>
          <w:rFonts w:ascii="Times New Roman" w:eastAsiaTheme="minorEastAsia" w:hAnsi="Times New Roman" w:cs="Times New Roman"/>
          <w:i/>
          <w:color w:val="000000"/>
          <w:szCs w:val="24"/>
        </w:rPr>
        <w:t>w</w:t>
      </w:r>
      <w:r w:rsidR="00325CF3">
        <w:rPr>
          <w:rFonts w:ascii="Times New Roman" w:eastAsiaTheme="minorEastAsia" w:hAnsi="Times New Roman" w:cs="Times New Roman"/>
          <w:color w:val="000000"/>
          <w:szCs w:val="24"/>
        </w:rPr>
        <w:t xml:space="preserve">(1 – </w:t>
      </w:r>
      <w:r w:rsidR="00325CF3" w:rsidRPr="00325CF3">
        <w:rPr>
          <w:rFonts w:ascii="Times New Roman" w:eastAsiaTheme="minorEastAsia" w:hAnsi="Times New Roman" w:cs="Times New Roman"/>
          <w:i/>
          <w:color w:val="000000"/>
          <w:szCs w:val="24"/>
        </w:rPr>
        <w:t>b</w:t>
      </w:r>
      <w:r w:rsidR="00325CF3">
        <w:rPr>
          <w:rFonts w:ascii="Times New Roman" w:eastAsiaTheme="minorEastAsia" w:hAnsi="Times New Roman" w:cs="Times New Roman"/>
          <w:color w:val="000000"/>
          <w:szCs w:val="24"/>
        </w:rPr>
        <w:t>) approximation</w:t>
      </w:r>
      <w:r w:rsidR="00904FE3">
        <w:rPr>
          <w:rFonts w:ascii="Times New Roman" w:eastAsiaTheme="minorEastAsia" w:hAnsi="Times New Roman" w:cs="Times New Roman"/>
          <w:color w:val="000000"/>
          <w:szCs w:val="24"/>
        </w:rPr>
        <w:t xml:space="preserve"> </w:t>
      </w:r>
      <w:r>
        <w:rPr>
          <w:rFonts w:ascii="Times New Roman" w:eastAsiaTheme="minorEastAsia" w:hAnsi="Times New Roman" w:cs="Times New Roman"/>
          <w:color w:val="000000"/>
          <w:szCs w:val="24"/>
        </w:rPr>
        <w:t>against</w:t>
      </w:r>
      <w:r w:rsidR="00904FE3">
        <w:rPr>
          <w:rFonts w:ascii="Times New Roman" w:eastAsiaTheme="minorEastAsia" w:hAnsi="Times New Roman" w:cs="Times New Roman"/>
          <w:color w:val="000000"/>
          <w:szCs w:val="24"/>
        </w:rPr>
        <w:t xml:space="preserve"> NBD-Dirichlet output</w:t>
      </w:r>
      <w:r w:rsidR="00325CF3">
        <w:rPr>
          <w:rFonts w:ascii="Times New Roman" w:eastAsiaTheme="minorEastAsia" w:hAnsi="Times New Roman" w:cs="Times New Roman"/>
          <w:color w:val="000000"/>
          <w:szCs w:val="24"/>
        </w:rPr>
        <w:t xml:space="preserve"> </w:t>
      </w:r>
      <w:r w:rsidR="00904FE3">
        <w:rPr>
          <w:rFonts w:ascii="Times New Roman" w:eastAsiaTheme="minorEastAsia" w:hAnsi="Times New Roman" w:cs="Times New Roman"/>
          <w:color w:val="000000"/>
          <w:szCs w:val="24"/>
        </w:rPr>
        <w:t xml:space="preserve">in </w:t>
      </w:r>
      <w:r>
        <w:rPr>
          <w:rFonts w:ascii="Times New Roman" w:eastAsiaTheme="minorEastAsia" w:hAnsi="Times New Roman" w:cs="Times New Roman"/>
          <w:color w:val="000000"/>
          <w:szCs w:val="24"/>
        </w:rPr>
        <w:t xml:space="preserve">the new </w:t>
      </w:r>
      <w:r w:rsidR="00904FE3">
        <w:rPr>
          <w:rFonts w:ascii="Times New Roman" w:eastAsiaTheme="minorEastAsia" w:hAnsi="Times New Roman" w:cs="Times New Roman"/>
          <w:color w:val="000000"/>
          <w:szCs w:val="24"/>
        </w:rPr>
        <w:t>condition</w:t>
      </w:r>
      <w:r>
        <w:rPr>
          <w:rFonts w:ascii="Times New Roman" w:eastAsiaTheme="minorEastAsia" w:hAnsi="Times New Roman" w:cs="Times New Roman"/>
          <w:color w:val="000000"/>
          <w:szCs w:val="24"/>
        </w:rPr>
        <w:t xml:space="preserve">s studied here to demonstrate its continuing reliability and usefulness and encourage its use. </w:t>
      </w:r>
    </w:p>
    <w:p w14:paraId="10C25167" w14:textId="77777777" w:rsidR="00904FE3" w:rsidRPr="00904FE3" w:rsidRDefault="00904FE3" w:rsidP="00325CF3">
      <w:pPr>
        <w:spacing w:after="0" w:line="480" w:lineRule="auto"/>
        <w:rPr>
          <w:rFonts w:ascii="Times New Roman" w:eastAsiaTheme="minorEastAsia" w:hAnsi="Times New Roman" w:cs="Times New Roman"/>
          <w:color w:val="000000"/>
          <w:szCs w:val="24"/>
        </w:rPr>
      </w:pPr>
    </w:p>
    <w:p w14:paraId="21BCE896" w14:textId="3EB99AA2" w:rsidR="00792B43" w:rsidRDefault="00792B43" w:rsidP="007C4477">
      <w:pPr>
        <w:spacing w:after="240" w:line="480" w:lineRule="auto"/>
        <w:rPr>
          <w:rFonts w:ascii="Times New Roman" w:eastAsia="Times New Roman" w:hAnsi="Times New Roman" w:cs="Times New Roman"/>
          <w:i/>
          <w:color w:val="222222"/>
          <w:szCs w:val="24"/>
          <w:shd w:val="clear" w:color="auto" w:fill="FFFFFF"/>
        </w:rPr>
      </w:pPr>
      <w:r>
        <w:rPr>
          <w:rFonts w:ascii="Times New Roman" w:hAnsi="Times New Roman" w:cs="Times New Roman"/>
          <w:b/>
        </w:rPr>
        <w:t xml:space="preserve">2.  </w:t>
      </w:r>
      <w:r w:rsidRPr="00C76F03">
        <w:rPr>
          <w:rFonts w:ascii="Times New Roman" w:hAnsi="Times New Roman" w:cs="Times New Roman"/>
          <w:b/>
        </w:rPr>
        <w:t>The</w:t>
      </w:r>
      <w:r>
        <w:rPr>
          <w:rFonts w:ascii="Times New Roman" w:hAnsi="Times New Roman" w:cs="Times New Roman"/>
          <w:b/>
        </w:rPr>
        <w:t>ory</w:t>
      </w:r>
    </w:p>
    <w:p w14:paraId="34B95F99" w14:textId="6ACBA66F" w:rsidR="00317D0F" w:rsidRPr="007C4477" w:rsidRDefault="00792B43" w:rsidP="007C4477">
      <w:pPr>
        <w:spacing w:after="240" w:line="480" w:lineRule="auto"/>
        <w:rPr>
          <w:rFonts w:ascii="Times New Roman" w:eastAsia="Times New Roman" w:hAnsi="Times New Roman" w:cs="Times New Roman"/>
          <w:i/>
          <w:color w:val="222222"/>
          <w:szCs w:val="24"/>
          <w:shd w:val="clear" w:color="auto" w:fill="FFFFFF"/>
        </w:rPr>
      </w:pPr>
      <w:r>
        <w:rPr>
          <w:rFonts w:ascii="Times New Roman" w:eastAsia="Times New Roman" w:hAnsi="Times New Roman" w:cs="Times New Roman"/>
          <w:i/>
          <w:color w:val="222222"/>
          <w:szCs w:val="24"/>
          <w:shd w:val="clear" w:color="auto" w:fill="FFFFFF"/>
        </w:rPr>
        <w:t>2.1</w:t>
      </w:r>
      <w:r w:rsidR="00317D0F" w:rsidRPr="007C4477">
        <w:rPr>
          <w:rFonts w:ascii="Times New Roman" w:eastAsia="Times New Roman" w:hAnsi="Times New Roman" w:cs="Times New Roman"/>
          <w:i/>
          <w:color w:val="222222"/>
          <w:szCs w:val="24"/>
          <w:shd w:val="clear" w:color="auto" w:fill="FFFFFF"/>
        </w:rPr>
        <w:t>. Double Jeopardy</w:t>
      </w:r>
    </w:p>
    <w:p w14:paraId="4BED29DE" w14:textId="77777777" w:rsidR="00391C26" w:rsidRDefault="00391C26" w:rsidP="00391C26">
      <w:pPr>
        <w:spacing w:after="0" w:line="480" w:lineRule="auto"/>
        <w:rPr>
          <w:rFonts w:ascii="Times New Roman" w:hAnsi="Times New Roman"/>
        </w:rPr>
      </w:pPr>
      <w:r>
        <w:rPr>
          <w:rFonts w:ascii="Times New Roman" w:hAnsi="Times New Roman"/>
        </w:rPr>
        <w:t xml:space="preserve">The </w:t>
      </w:r>
      <w:r w:rsidRPr="004F2353">
        <w:rPr>
          <w:rFonts w:ascii="Times New Roman" w:hAnsi="Times New Roman"/>
        </w:rPr>
        <w:t>Law of Double Jeopardy</w:t>
      </w:r>
      <w:r>
        <w:rPr>
          <w:rFonts w:ascii="Times New Roman" w:hAnsi="Times New Roman"/>
        </w:rPr>
        <w:t xml:space="preserve"> identified by McPhee (1963) and elaborated in a repeat-buying context by </w:t>
      </w:r>
      <w:r w:rsidRPr="004F2353">
        <w:rPr>
          <w:rFonts w:ascii="Times New Roman" w:hAnsi="Times New Roman"/>
        </w:rPr>
        <w:t>Ehrenberg</w:t>
      </w:r>
      <w:r>
        <w:rPr>
          <w:rFonts w:ascii="Times New Roman" w:hAnsi="Times New Roman"/>
        </w:rPr>
        <w:t xml:space="preserve"> (1972;1988) </w:t>
      </w:r>
      <w:r w:rsidRPr="004F2353">
        <w:rPr>
          <w:rFonts w:ascii="Times New Roman" w:hAnsi="Times New Roman"/>
        </w:rPr>
        <w:t xml:space="preserve">states that </w:t>
      </w:r>
      <w:r>
        <w:rPr>
          <w:rFonts w:ascii="Times New Roman" w:hAnsi="Times New Roman"/>
        </w:rPr>
        <w:t>behavioural</w:t>
      </w:r>
      <w:r w:rsidRPr="004F2353">
        <w:rPr>
          <w:rFonts w:ascii="Times New Roman" w:hAnsi="Times New Roman"/>
        </w:rPr>
        <w:t xml:space="preserve"> loyalty differs little between competing brands of different sizes, but that small</w:t>
      </w:r>
      <w:r>
        <w:rPr>
          <w:rFonts w:ascii="Times New Roman" w:hAnsi="Times New Roman"/>
        </w:rPr>
        <w:t>er</w:t>
      </w:r>
      <w:r w:rsidRPr="004F2353">
        <w:rPr>
          <w:rFonts w:ascii="Times New Roman" w:hAnsi="Times New Roman"/>
        </w:rPr>
        <w:t xml:space="preserve"> brands suffer twice (hence Double Jeopardy) in having fewer buyers who buy </w:t>
      </w:r>
      <w:r>
        <w:rPr>
          <w:rFonts w:ascii="Times New Roman" w:hAnsi="Times New Roman"/>
        </w:rPr>
        <w:t>them</w:t>
      </w:r>
      <w:r w:rsidRPr="004F2353">
        <w:rPr>
          <w:rFonts w:ascii="Times New Roman" w:hAnsi="Times New Roman"/>
        </w:rPr>
        <w:t xml:space="preserve"> a little less often.</w:t>
      </w:r>
      <w:r>
        <w:rPr>
          <w:rFonts w:ascii="Times New Roman" w:hAnsi="Times New Roman"/>
        </w:rPr>
        <w:t xml:space="preserve"> </w:t>
      </w:r>
    </w:p>
    <w:p w14:paraId="646C0150" w14:textId="2D7B463B" w:rsidR="00391C26" w:rsidRDefault="005243F7" w:rsidP="00637810">
      <w:pPr>
        <w:spacing w:after="0" w:line="480" w:lineRule="auto"/>
        <w:rPr>
          <w:rFonts w:ascii="Times New Roman" w:eastAsia="Times New Roman" w:hAnsi="Times New Roman" w:cs="Times New Roman"/>
          <w:color w:val="222222"/>
          <w:szCs w:val="24"/>
          <w:shd w:val="clear" w:color="auto" w:fill="FFFFFF"/>
        </w:rPr>
      </w:pPr>
      <w:r>
        <w:rPr>
          <w:rFonts w:ascii="Times New Roman" w:eastAsia="Times New Roman" w:hAnsi="Times New Roman" w:cs="Times New Roman"/>
          <w:color w:val="222222"/>
          <w:szCs w:val="24"/>
          <w:shd w:val="clear" w:color="auto" w:fill="FFFFFF"/>
        </w:rPr>
        <w:t>D</w:t>
      </w:r>
      <w:r w:rsidR="008C67AE">
        <w:rPr>
          <w:rFonts w:ascii="Times New Roman" w:eastAsia="Times New Roman" w:hAnsi="Times New Roman" w:cs="Times New Roman"/>
          <w:color w:val="222222"/>
          <w:szCs w:val="24"/>
          <w:shd w:val="clear" w:color="auto" w:fill="FFFFFF"/>
        </w:rPr>
        <w:t xml:space="preserve">ouble </w:t>
      </w:r>
      <w:r>
        <w:rPr>
          <w:rFonts w:ascii="Times New Roman" w:eastAsia="Times New Roman" w:hAnsi="Times New Roman" w:cs="Times New Roman"/>
          <w:color w:val="222222"/>
          <w:szCs w:val="24"/>
          <w:shd w:val="clear" w:color="auto" w:fill="FFFFFF"/>
        </w:rPr>
        <w:t>J</w:t>
      </w:r>
      <w:r w:rsidR="008C67AE">
        <w:rPr>
          <w:rFonts w:ascii="Times New Roman" w:eastAsia="Times New Roman" w:hAnsi="Times New Roman" w:cs="Times New Roman"/>
          <w:color w:val="222222"/>
          <w:szCs w:val="24"/>
          <w:shd w:val="clear" w:color="auto" w:fill="FFFFFF"/>
        </w:rPr>
        <w:t>eopardy</w:t>
      </w:r>
      <w:r>
        <w:rPr>
          <w:rFonts w:ascii="Times New Roman" w:eastAsia="Times New Roman" w:hAnsi="Times New Roman" w:cs="Times New Roman"/>
          <w:color w:val="222222"/>
          <w:szCs w:val="24"/>
          <w:shd w:val="clear" w:color="auto" w:fill="FFFFFF"/>
        </w:rPr>
        <w:t xml:space="preserve"> </w:t>
      </w:r>
      <w:r w:rsidR="00904FE3">
        <w:rPr>
          <w:rFonts w:ascii="Times New Roman" w:eastAsia="Times New Roman" w:hAnsi="Times New Roman" w:cs="Times New Roman"/>
          <w:color w:val="222222"/>
          <w:szCs w:val="24"/>
          <w:shd w:val="clear" w:color="auto" w:fill="FFFFFF"/>
        </w:rPr>
        <w:t xml:space="preserve">(DJ) </w:t>
      </w:r>
      <w:r>
        <w:rPr>
          <w:rFonts w:ascii="Times New Roman" w:eastAsia="Times New Roman" w:hAnsi="Times New Roman" w:cs="Times New Roman"/>
          <w:color w:val="222222"/>
          <w:szCs w:val="24"/>
          <w:shd w:val="clear" w:color="auto" w:fill="FFFFFF"/>
        </w:rPr>
        <w:t xml:space="preserve">captures the predictable relationship between </w:t>
      </w:r>
      <w:r>
        <w:rPr>
          <w:rFonts w:ascii="Times New Roman" w:eastAsia="Times New Roman" w:hAnsi="Times New Roman" w:cs="Times New Roman"/>
          <w:i/>
          <w:color w:val="222222"/>
          <w:szCs w:val="24"/>
          <w:shd w:val="clear" w:color="auto" w:fill="FFFFFF"/>
        </w:rPr>
        <w:t>w</w:t>
      </w:r>
      <w:r>
        <w:rPr>
          <w:rFonts w:ascii="Times New Roman" w:eastAsia="Times New Roman" w:hAnsi="Times New Roman" w:cs="Times New Roman"/>
          <w:color w:val="222222"/>
          <w:szCs w:val="24"/>
          <w:shd w:val="clear" w:color="auto" w:fill="FFFFFF"/>
        </w:rPr>
        <w:t>, the average rate at wh</w:t>
      </w:r>
      <w:r w:rsidR="00356AD1">
        <w:rPr>
          <w:rFonts w:ascii="Times New Roman" w:eastAsia="Times New Roman" w:hAnsi="Times New Roman" w:cs="Times New Roman"/>
          <w:color w:val="222222"/>
          <w:szCs w:val="24"/>
          <w:shd w:val="clear" w:color="auto" w:fill="FFFFFF"/>
        </w:rPr>
        <w:t xml:space="preserve">ich a brand’s </w:t>
      </w:r>
      <w:r w:rsidR="00CE1CE1">
        <w:rPr>
          <w:rFonts w:ascii="Times New Roman" w:eastAsia="Times New Roman" w:hAnsi="Times New Roman" w:cs="Times New Roman"/>
          <w:color w:val="222222"/>
          <w:szCs w:val="24"/>
          <w:shd w:val="clear" w:color="auto" w:fill="FFFFFF"/>
        </w:rPr>
        <w:t>customers</w:t>
      </w:r>
      <w:r w:rsidR="00356AD1">
        <w:rPr>
          <w:rFonts w:ascii="Times New Roman" w:eastAsia="Times New Roman" w:hAnsi="Times New Roman" w:cs="Times New Roman"/>
          <w:color w:val="222222"/>
          <w:szCs w:val="24"/>
          <w:shd w:val="clear" w:color="auto" w:fill="FFFFFF"/>
        </w:rPr>
        <w:t xml:space="preserve"> buy </w:t>
      </w:r>
      <w:r w:rsidR="00CE1CE1">
        <w:rPr>
          <w:rFonts w:ascii="Times New Roman" w:eastAsia="Times New Roman" w:hAnsi="Times New Roman" w:cs="Times New Roman"/>
          <w:color w:val="222222"/>
          <w:szCs w:val="24"/>
          <w:shd w:val="clear" w:color="auto" w:fill="FFFFFF"/>
        </w:rPr>
        <w:t>it</w:t>
      </w:r>
      <w:r>
        <w:rPr>
          <w:rFonts w:ascii="Times New Roman" w:eastAsia="Times New Roman" w:hAnsi="Times New Roman" w:cs="Times New Roman"/>
          <w:color w:val="222222"/>
          <w:szCs w:val="24"/>
          <w:shd w:val="clear" w:color="auto" w:fill="FFFFFF"/>
        </w:rPr>
        <w:t xml:space="preserve"> in a period and </w:t>
      </w:r>
      <w:r>
        <w:rPr>
          <w:rFonts w:ascii="Times New Roman" w:eastAsia="Times New Roman" w:hAnsi="Times New Roman" w:cs="Times New Roman"/>
          <w:i/>
          <w:color w:val="222222"/>
          <w:szCs w:val="24"/>
          <w:shd w:val="clear" w:color="auto" w:fill="FFFFFF"/>
        </w:rPr>
        <w:t>b</w:t>
      </w:r>
      <w:r w:rsidR="00356AD1">
        <w:rPr>
          <w:rFonts w:ascii="Times New Roman" w:eastAsia="Times New Roman" w:hAnsi="Times New Roman" w:cs="Times New Roman"/>
          <w:color w:val="222222"/>
          <w:szCs w:val="24"/>
          <w:shd w:val="clear" w:color="auto" w:fill="FFFFFF"/>
        </w:rPr>
        <w:t xml:space="preserve">, the </w:t>
      </w:r>
      <w:r w:rsidR="00CE1CE1">
        <w:rPr>
          <w:rFonts w:ascii="Times New Roman" w:eastAsia="Times New Roman" w:hAnsi="Times New Roman" w:cs="Times New Roman"/>
          <w:color w:val="222222"/>
          <w:szCs w:val="24"/>
          <w:shd w:val="clear" w:color="auto" w:fill="FFFFFF"/>
        </w:rPr>
        <w:t>proportion of the customers in the product-market</w:t>
      </w:r>
      <w:r w:rsidR="00356AD1">
        <w:rPr>
          <w:rFonts w:ascii="Times New Roman" w:eastAsia="Times New Roman" w:hAnsi="Times New Roman" w:cs="Times New Roman"/>
          <w:color w:val="222222"/>
          <w:szCs w:val="24"/>
          <w:shd w:val="clear" w:color="auto" w:fill="FFFFFF"/>
        </w:rPr>
        <w:t xml:space="preserve"> </w:t>
      </w:r>
      <w:r w:rsidR="00CE1CE1">
        <w:rPr>
          <w:rFonts w:ascii="Times New Roman" w:eastAsia="Times New Roman" w:hAnsi="Times New Roman" w:cs="Times New Roman"/>
          <w:color w:val="222222"/>
          <w:szCs w:val="24"/>
          <w:shd w:val="clear" w:color="auto" w:fill="FFFFFF"/>
        </w:rPr>
        <w:t>who buy that brand at least once</w:t>
      </w:r>
      <w:r>
        <w:rPr>
          <w:rFonts w:ascii="Times New Roman" w:eastAsia="Times New Roman" w:hAnsi="Times New Roman" w:cs="Times New Roman"/>
          <w:color w:val="222222"/>
          <w:szCs w:val="24"/>
          <w:shd w:val="clear" w:color="auto" w:fill="FFFFFF"/>
        </w:rPr>
        <w:t xml:space="preserve"> in the same time. While </w:t>
      </w:r>
      <w:r>
        <w:rPr>
          <w:rFonts w:ascii="Times New Roman" w:eastAsia="Times New Roman" w:hAnsi="Times New Roman" w:cs="Times New Roman"/>
          <w:i/>
          <w:color w:val="222222"/>
          <w:szCs w:val="24"/>
          <w:shd w:val="clear" w:color="auto" w:fill="FFFFFF"/>
        </w:rPr>
        <w:t>b</w:t>
      </w:r>
      <w:r>
        <w:rPr>
          <w:rFonts w:ascii="Times New Roman" w:eastAsia="Times New Roman" w:hAnsi="Times New Roman" w:cs="Times New Roman"/>
          <w:color w:val="222222"/>
          <w:szCs w:val="24"/>
          <w:shd w:val="clear" w:color="auto" w:fill="FFFFFF"/>
        </w:rPr>
        <w:t xml:space="preserve"> varies greatly between competing brands, </w:t>
      </w:r>
      <w:r>
        <w:rPr>
          <w:rFonts w:ascii="Times New Roman" w:eastAsia="Times New Roman" w:hAnsi="Times New Roman" w:cs="Times New Roman"/>
          <w:i/>
          <w:color w:val="222222"/>
          <w:szCs w:val="24"/>
          <w:shd w:val="clear" w:color="auto" w:fill="FFFFFF"/>
        </w:rPr>
        <w:t>w</w:t>
      </w:r>
      <w:r>
        <w:rPr>
          <w:rFonts w:ascii="Times New Roman" w:eastAsia="Times New Roman" w:hAnsi="Times New Roman" w:cs="Times New Roman"/>
          <w:color w:val="222222"/>
          <w:szCs w:val="24"/>
          <w:shd w:val="clear" w:color="auto" w:fill="FFFFFF"/>
        </w:rPr>
        <w:t xml:space="preserve"> varies very much less, and </w:t>
      </w:r>
      <w:r w:rsidR="00270098">
        <w:rPr>
          <w:rFonts w:ascii="Times New Roman" w:eastAsia="Times New Roman" w:hAnsi="Times New Roman" w:cs="Times New Roman"/>
          <w:color w:val="222222"/>
          <w:szCs w:val="24"/>
          <w:shd w:val="clear" w:color="auto" w:fill="FFFFFF"/>
        </w:rPr>
        <w:t xml:space="preserve">is </w:t>
      </w:r>
      <w:r>
        <w:rPr>
          <w:rFonts w:ascii="Times New Roman" w:eastAsia="Times New Roman" w:hAnsi="Times New Roman" w:cs="Times New Roman"/>
          <w:color w:val="222222"/>
          <w:szCs w:val="24"/>
          <w:shd w:val="clear" w:color="auto" w:fill="FFFFFF"/>
        </w:rPr>
        <w:t xml:space="preserve">usually closely in line with </w:t>
      </w:r>
      <w:r>
        <w:rPr>
          <w:rFonts w:ascii="Times New Roman" w:eastAsia="Times New Roman" w:hAnsi="Times New Roman" w:cs="Times New Roman"/>
          <w:i/>
          <w:color w:val="222222"/>
          <w:szCs w:val="24"/>
          <w:shd w:val="clear" w:color="auto" w:fill="FFFFFF"/>
        </w:rPr>
        <w:t xml:space="preserve">b. </w:t>
      </w:r>
      <w:r>
        <w:rPr>
          <w:rFonts w:ascii="Times New Roman" w:eastAsia="Times New Roman" w:hAnsi="Times New Roman" w:cs="Times New Roman"/>
          <w:color w:val="222222"/>
          <w:szCs w:val="24"/>
          <w:shd w:val="clear" w:color="auto" w:fill="FFFFFF"/>
        </w:rPr>
        <w:t xml:space="preserve">The fundamental finding in multi-brand DJ studies is the extent to which marketing management is constrained: there is no simple way to </w:t>
      </w:r>
      <w:r>
        <w:rPr>
          <w:rFonts w:ascii="Times New Roman" w:eastAsia="Times New Roman" w:hAnsi="Times New Roman" w:cs="Times New Roman"/>
          <w:color w:val="222222"/>
          <w:szCs w:val="24"/>
          <w:shd w:val="clear" w:color="auto" w:fill="FFFFFF"/>
        </w:rPr>
        <w:lastRenderedPageBreak/>
        <w:t xml:space="preserve">increase sales by persuading existing brand buyers to buy </w:t>
      </w:r>
      <w:r w:rsidR="00270098">
        <w:rPr>
          <w:rFonts w:ascii="Times New Roman" w:eastAsia="Times New Roman" w:hAnsi="Times New Roman" w:cs="Times New Roman"/>
          <w:color w:val="222222"/>
          <w:szCs w:val="24"/>
          <w:shd w:val="clear" w:color="auto" w:fill="FFFFFF"/>
        </w:rPr>
        <w:t>a</w:t>
      </w:r>
      <w:r>
        <w:rPr>
          <w:rFonts w:ascii="Times New Roman" w:eastAsia="Times New Roman" w:hAnsi="Times New Roman" w:cs="Times New Roman"/>
          <w:color w:val="222222"/>
          <w:szCs w:val="24"/>
          <w:shd w:val="clear" w:color="auto" w:fill="FFFFFF"/>
        </w:rPr>
        <w:t xml:space="preserve"> brand m</w:t>
      </w:r>
      <w:r w:rsidR="00A14521">
        <w:rPr>
          <w:rFonts w:ascii="Times New Roman" w:eastAsia="Times New Roman" w:hAnsi="Times New Roman" w:cs="Times New Roman"/>
          <w:color w:val="222222"/>
          <w:szCs w:val="24"/>
          <w:shd w:val="clear" w:color="auto" w:fill="FFFFFF"/>
        </w:rPr>
        <w:t xml:space="preserve">ore often (Ehrenberg, 1988). </w:t>
      </w:r>
    </w:p>
    <w:p w14:paraId="7A7F9430" w14:textId="77777777" w:rsidR="00391C26" w:rsidRDefault="00391C26" w:rsidP="00637810">
      <w:pPr>
        <w:spacing w:after="0" w:line="480" w:lineRule="auto"/>
        <w:rPr>
          <w:rFonts w:ascii="Times New Roman" w:eastAsia="Times New Roman" w:hAnsi="Times New Roman" w:cs="Times New Roman"/>
          <w:color w:val="222222"/>
          <w:szCs w:val="24"/>
          <w:shd w:val="clear" w:color="auto" w:fill="FFFFFF"/>
        </w:rPr>
      </w:pPr>
    </w:p>
    <w:p w14:paraId="1094BC60" w14:textId="0CC2207B" w:rsidR="005243F7" w:rsidRDefault="00A14521" w:rsidP="00637810">
      <w:pPr>
        <w:spacing w:after="0" w:line="480" w:lineRule="auto"/>
        <w:rPr>
          <w:rFonts w:ascii="Times New Roman" w:eastAsia="Times New Roman" w:hAnsi="Times New Roman" w:cs="Times New Roman"/>
          <w:color w:val="222222"/>
          <w:szCs w:val="24"/>
          <w:shd w:val="clear" w:color="auto" w:fill="FFFFFF"/>
        </w:rPr>
      </w:pPr>
      <w:r>
        <w:rPr>
          <w:rFonts w:ascii="Times New Roman" w:eastAsia="Times New Roman" w:hAnsi="Times New Roman" w:cs="Times New Roman"/>
          <w:color w:val="222222"/>
          <w:szCs w:val="24"/>
          <w:shd w:val="clear" w:color="auto" w:fill="FFFFFF"/>
        </w:rPr>
        <w:t xml:space="preserve">In </w:t>
      </w:r>
      <w:r w:rsidR="00391C26">
        <w:rPr>
          <w:rFonts w:ascii="Times New Roman" w:eastAsia="Times New Roman" w:hAnsi="Times New Roman" w:cs="Times New Roman"/>
          <w:color w:val="222222"/>
          <w:szCs w:val="24"/>
          <w:shd w:val="clear" w:color="auto" w:fill="FFFFFF"/>
        </w:rPr>
        <w:t xml:space="preserve">modelling </w:t>
      </w:r>
      <w:r w:rsidR="00B929BF">
        <w:rPr>
          <w:rFonts w:ascii="Times New Roman" w:eastAsia="Times New Roman" w:hAnsi="Times New Roman" w:cs="Times New Roman"/>
          <w:color w:val="222222"/>
          <w:szCs w:val="24"/>
          <w:shd w:val="clear" w:color="auto" w:fill="FFFFFF"/>
        </w:rPr>
        <w:t>CPG</w:t>
      </w:r>
      <w:r w:rsidR="00391C26">
        <w:rPr>
          <w:rFonts w:ascii="Times New Roman" w:eastAsia="Times New Roman" w:hAnsi="Times New Roman" w:cs="Times New Roman"/>
          <w:color w:val="222222"/>
          <w:szCs w:val="24"/>
          <w:shd w:val="clear" w:color="auto" w:fill="FFFFFF"/>
        </w:rPr>
        <w:t xml:space="preserve"> category structure,</w:t>
      </w:r>
      <w:r>
        <w:rPr>
          <w:rFonts w:ascii="Times New Roman" w:eastAsia="Times New Roman" w:hAnsi="Times New Roman" w:cs="Times New Roman"/>
          <w:color w:val="222222"/>
          <w:szCs w:val="24"/>
          <w:shd w:val="clear" w:color="auto" w:fill="FFFFFF"/>
        </w:rPr>
        <w:t xml:space="preserve"> </w:t>
      </w:r>
      <w:r w:rsidR="005243F7">
        <w:rPr>
          <w:rFonts w:ascii="Times New Roman" w:eastAsia="Times New Roman" w:hAnsi="Times New Roman" w:cs="Times New Roman"/>
          <w:color w:val="222222"/>
          <w:szCs w:val="24"/>
          <w:shd w:val="clear" w:color="auto" w:fill="FFFFFF"/>
        </w:rPr>
        <w:t xml:space="preserve">DJ is generally estimated using the NBD-Dirichlet, but an earlier and far simpler mathematical formula summarises the theoretical basis for the relationship and predicts expected purchase frequency for any brand in a category from its penetration without recourse to “heavy arithmetic” (Ehrenberg </w:t>
      </w:r>
      <w:r w:rsidR="005243F7">
        <w:rPr>
          <w:rFonts w:ascii="Times New Roman" w:eastAsia="Times New Roman" w:hAnsi="Times New Roman" w:cs="Times New Roman"/>
          <w:i/>
          <w:color w:val="222222"/>
          <w:szCs w:val="24"/>
          <w:shd w:val="clear" w:color="auto" w:fill="FFFFFF"/>
        </w:rPr>
        <w:t>et al.</w:t>
      </w:r>
      <w:r w:rsidR="005243F7">
        <w:rPr>
          <w:rFonts w:ascii="Times New Roman" w:eastAsia="Times New Roman" w:hAnsi="Times New Roman" w:cs="Times New Roman"/>
          <w:color w:val="222222"/>
          <w:szCs w:val="24"/>
          <w:shd w:val="clear" w:color="auto" w:fill="FFFFFF"/>
        </w:rPr>
        <w:t xml:space="preserve"> 1990 p.86). The theoretical expression:</w:t>
      </w:r>
    </w:p>
    <w:p w14:paraId="350B5A42" w14:textId="77777777" w:rsidR="005243F7" w:rsidRDefault="005243F7" w:rsidP="00637810">
      <w:pPr>
        <w:spacing w:after="0" w:line="480" w:lineRule="auto"/>
        <w:rPr>
          <w:rFonts w:ascii="Times New Roman" w:eastAsia="Times New Roman" w:hAnsi="Times New Roman" w:cs="Times New Roman"/>
          <w:color w:val="222222"/>
          <w:szCs w:val="24"/>
          <w:shd w:val="clear" w:color="auto" w:fill="FFFFFF"/>
        </w:rPr>
      </w:pPr>
    </w:p>
    <w:p w14:paraId="0F927656" w14:textId="01A3BD16" w:rsidR="005243F7" w:rsidRPr="00B376E5" w:rsidRDefault="00527369" w:rsidP="00527369">
      <w:pPr>
        <w:pStyle w:val="ListParagraph"/>
        <w:numPr>
          <w:ilvl w:val="0"/>
          <w:numId w:val="7"/>
        </w:numPr>
        <w:jc w:val="center"/>
        <w:rPr>
          <w:rFonts w:ascii="Times New Roman" w:eastAsia="Times New Roman" w:hAnsi="Times New Roman"/>
        </w:rPr>
      </w:pPr>
      <w:r>
        <w:rPr>
          <w:rFonts w:ascii="Times New Roman" w:eastAsia="Times New Roman" w:hAnsi="Times New Roman" w:cs="Times New Roman"/>
          <w:iCs/>
        </w:rPr>
        <w:t xml:space="preserve">         </w:t>
      </w:r>
      <m:oMath>
        <m:r>
          <w:rPr>
            <w:rFonts w:ascii="Cambria Math" w:hAnsi="Cambria Math"/>
          </w:rPr>
          <m:t>w</m:t>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r>
              <w:rPr>
                <w:rFonts w:ascii="Cambria Math" w:hAnsi="Cambria Math"/>
              </w:rPr>
              <m:t>b</m:t>
            </m:r>
          </m:e>
        </m:d>
        <m:r>
          <m:rPr>
            <m:sty m:val="p"/>
          </m:rPr>
          <w:rPr>
            <w:rFonts w:ascii="Cambria Math" w:hAnsi="Cambria Math"/>
          </w:rPr>
          <m:t>≅</m:t>
        </m:r>
        <m:r>
          <w:rPr>
            <w:rFonts w:ascii="Cambria Math" w:hAnsi="Cambria Math"/>
          </w:rPr>
          <m:t>a</m:t>
        </m:r>
        <m:r>
          <m:rPr>
            <m:sty m:val="p"/>
          </m:rPr>
          <w:rPr>
            <w:rFonts w:ascii="Cambria Math" w:hAnsi="Cambria Math"/>
          </w:rPr>
          <m:t xml:space="preserve"> </m:t>
        </m:r>
        <m:r>
          <w:rPr>
            <w:rFonts w:ascii="Cambria Math" w:hAnsi="Cambria Math"/>
          </w:rPr>
          <m:t>constant</m:t>
        </m:r>
      </m:oMath>
    </w:p>
    <w:p w14:paraId="00D28B5A" w14:textId="77777777" w:rsidR="005243F7" w:rsidRDefault="005243F7" w:rsidP="00637810">
      <w:pPr>
        <w:spacing w:after="0" w:line="480" w:lineRule="auto"/>
        <w:rPr>
          <w:rFonts w:ascii="Times New Roman" w:eastAsia="Times New Roman" w:hAnsi="Times New Roman" w:cs="Times New Roman"/>
          <w:color w:val="222222"/>
          <w:szCs w:val="24"/>
          <w:shd w:val="clear" w:color="auto" w:fill="FFFFFF"/>
        </w:rPr>
      </w:pPr>
    </w:p>
    <w:p w14:paraId="2838A176" w14:textId="221A28C8" w:rsidR="005243F7" w:rsidRDefault="005243F7" w:rsidP="00637810">
      <w:pPr>
        <w:spacing w:after="0" w:line="480" w:lineRule="auto"/>
        <w:rPr>
          <w:rFonts w:ascii="Times New Roman" w:eastAsia="Times New Roman" w:hAnsi="Times New Roman" w:cs="Times New Roman"/>
          <w:color w:val="222222"/>
          <w:szCs w:val="24"/>
          <w:shd w:val="clear" w:color="auto" w:fill="FFFFFF"/>
        </w:rPr>
      </w:pPr>
      <w:r>
        <w:rPr>
          <w:rFonts w:ascii="Times New Roman" w:eastAsia="Times New Roman" w:hAnsi="Times New Roman" w:cs="Times New Roman"/>
          <w:color w:val="222222"/>
          <w:szCs w:val="24"/>
          <w:shd w:val="clear" w:color="auto" w:fill="FFFFFF"/>
        </w:rPr>
        <w:t>was reported in Ehrenberg, (1972;1988) demonstrated in Ehrenberg et al (1990) and expounded in Ehrenberg &amp; Bound, (1993). Although</w:t>
      </w:r>
      <w:r w:rsidR="00391C26">
        <w:rPr>
          <w:rFonts w:ascii="Times New Roman" w:eastAsia="Times New Roman" w:hAnsi="Times New Roman" w:cs="Times New Roman"/>
          <w:color w:val="222222"/>
          <w:szCs w:val="24"/>
          <w:shd w:val="clear" w:color="auto" w:fill="FFFFFF"/>
        </w:rPr>
        <w:t xml:space="preserve"> </w:t>
      </w:r>
      <w:r w:rsidR="00F73E9E">
        <w:rPr>
          <w:rFonts w:ascii="Times New Roman" w:eastAsia="Times New Roman" w:hAnsi="Times New Roman" w:cs="Times New Roman"/>
          <w:color w:val="222222"/>
          <w:szCs w:val="24"/>
          <w:shd w:val="clear" w:color="auto" w:fill="FFFFFF"/>
        </w:rPr>
        <w:t>it</w:t>
      </w:r>
      <w:r>
        <w:rPr>
          <w:rFonts w:ascii="Times New Roman" w:eastAsia="Times New Roman" w:hAnsi="Times New Roman" w:cs="Times New Roman"/>
          <w:color w:val="222222"/>
          <w:szCs w:val="24"/>
          <w:shd w:val="clear" w:color="auto" w:fill="FFFFFF"/>
        </w:rPr>
        <w:t xml:space="preserve"> </w:t>
      </w:r>
      <w:r w:rsidR="00792A8D">
        <w:rPr>
          <w:rFonts w:ascii="Times New Roman" w:eastAsia="Times New Roman" w:hAnsi="Times New Roman" w:cs="Times New Roman"/>
          <w:color w:val="222222"/>
          <w:szCs w:val="24"/>
          <w:shd w:val="clear" w:color="auto" w:fill="FFFFFF"/>
        </w:rPr>
        <w:t>described</w:t>
      </w:r>
      <w:r>
        <w:rPr>
          <w:rFonts w:ascii="Times New Roman" w:eastAsia="Times New Roman" w:hAnsi="Times New Roman" w:cs="Times New Roman"/>
          <w:color w:val="222222"/>
          <w:szCs w:val="24"/>
          <w:shd w:val="clear" w:color="auto" w:fill="FFFFFF"/>
        </w:rPr>
        <w:t xml:space="preserve"> observed repeat-b</w:t>
      </w:r>
      <w:r w:rsidR="00A14521">
        <w:rPr>
          <w:rFonts w:ascii="Times New Roman" w:eastAsia="Times New Roman" w:hAnsi="Times New Roman" w:cs="Times New Roman"/>
          <w:color w:val="222222"/>
          <w:szCs w:val="24"/>
          <w:shd w:val="clear" w:color="auto" w:fill="FFFFFF"/>
        </w:rPr>
        <w:t>uying behaviour closely,</w:t>
      </w:r>
      <w:r>
        <w:rPr>
          <w:rFonts w:ascii="Times New Roman" w:eastAsia="Times New Roman" w:hAnsi="Times New Roman" w:cs="Times New Roman"/>
          <w:color w:val="222222"/>
          <w:szCs w:val="24"/>
          <w:shd w:val="clear" w:color="auto" w:fill="FFFFFF"/>
        </w:rPr>
        <w:t xml:space="preserve"> interest focussed on the subsequent development of th</w:t>
      </w:r>
      <w:r w:rsidR="00356AD1">
        <w:rPr>
          <w:rFonts w:ascii="Times New Roman" w:eastAsia="Times New Roman" w:hAnsi="Times New Roman" w:cs="Times New Roman"/>
          <w:color w:val="222222"/>
          <w:szCs w:val="24"/>
          <w:shd w:val="clear" w:color="auto" w:fill="FFFFFF"/>
        </w:rPr>
        <w:t>e NBD-Dirichlet</w:t>
      </w:r>
      <w:r w:rsidR="002B1B1C">
        <w:rPr>
          <w:rFonts w:ascii="Times New Roman" w:eastAsia="Times New Roman" w:hAnsi="Times New Roman" w:cs="Times New Roman"/>
          <w:color w:val="222222"/>
          <w:szCs w:val="24"/>
          <w:shd w:val="clear" w:color="auto" w:fill="FFFFFF"/>
        </w:rPr>
        <w:t>,</w:t>
      </w:r>
      <w:r w:rsidR="003A2A23">
        <w:rPr>
          <w:rFonts w:ascii="Times New Roman" w:eastAsia="Times New Roman" w:hAnsi="Times New Roman" w:cs="Times New Roman"/>
          <w:color w:val="222222"/>
          <w:szCs w:val="24"/>
          <w:shd w:val="clear" w:color="auto" w:fill="FFFFFF"/>
        </w:rPr>
        <w:t xml:space="preserve"> </w:t>
      </w:r>
      <w:r w:rsidR="00792A8D">
        <w:rPr>
          <w:rFonts w:ascii="Times New Roman" w:eastAsia="Times New Roman" w:hAnsi="Times New Roman" w:cs="Times New Roman"/>
          <w:color w:val="222222"/>
          <w:szCs w:val="24"/>
          <w:shd w:val="clear" w:color="auto" w:fill="FFFFFF"/>
        </w:rPr>
        <w:t xml:space="preserve">probably </w:t>
      </w:r>
      <w:r w:rsidR="003A2A23">
        <w:rPr>
          <w:rFonts w:ascii="Times New Roman" w:eastAsia="Times New Roman" w:hAnsi="Times New Roman" w:cs="Times New Roman"/>
          <w:color w:val="222222"/>
          <w:szCs w:val="24"/>
          <w:shd w:val="clear" w:color="auto" w:fill="FFFFFF"/>
        </w:rPr>
        <w:t>because it</w:t>
      </w:r>
      <w:r>
        <w:rPr>
          <w:rFonts w:ascii="Times New Roman" w:eastAsia="Times New Roman" w:hAnsi="Times New Roman" w:cs="Times New Roman"/>
          <w:color w:val="222222"/>
          <w:szCs w:val="24"/>
          <w:shd w:val="clear" w:color="auto" w:fill="FFFFFF"/>
        </w:rPr>
        <w:t xml:space="preserve"> </w:t>
      </w:r>
      <w:r w:rsidR="00792A8D">
        <w:rPr>
          <w:rFonts w:ascii="Times New Roman" w:eastAsia="Times New Roman" w:hAnsi="Times New Roman" w:cs="Times New Roman"/>
          <w:color w:val="222222"/>
          <w:szCs w:val="24"/>
          <w:shd w:val="clear" w:color="auto" w:fill="FFFFFF"/>
        </w:rPr>
        <w:t>captures</w:t>
      </w:r>
      <w:r>
        <w:rPr>
          <w:rFonts w:ascii="Times New Roman" w:eastAsia="Times New Roman" w:hAnsi="Times New Roman" w:cs="Times New Roman"/>
          <w:color w:val="222222"/>
          <w:szCs w:val="24"/>
          <w:shd w:val="clear" w:color="auto" w:fill="FFFFFF"/>
        </w:rPr>
        <w:t xml:space="preserve"> a </w:t>
      </w:r>
      <w:r w:rsidR="00391C26">
        <w:rPr>
          <w:rFonts w:ascii="Times New Roman" w:eastAsia="Times New Roman" w:hAnsi="Times New Roman" w:cs="Times New Roman"/>
          <w:color w:val="222222"/>
          <w:szCs w:val="24"/>
          <w:shd w:val="clear" w:color="auto" w:fill="FFFFFF"/>
        </w:rPr>
        <w:t>comprehensive</w:t>
      </w:r>
      <w:r>
        <w:rPr>
          <w:rFonts w:ascii="Times New Roman" w:eastAsia="Times New Roman" w:hAnsi="Times New Roman" w:cs="Times New Roman"/>
          <w:color w:val="222222"/>
          <w:szCs w:val="24"/>
          <w:shd w:val="clear" w:color="auto" w:fill="FFFFFF"/>
        </w:rPr>
        <w:t xml:space="preserve"> range of metrics</w:t>
      </w:r>
      <w:r w:rsidR="00792A8D">
        <w:rPr>
          <w:rFonts w:ascii="Times New Roman" w:eastAsia="Times New Roman" w:hAnsi="Times New Roman" w:cs="Times New Roman"/>
          <w:color w:val="222222"/>
          <w:szCs w:val="24"/>
          <w:shd w:val="clear" w:color="auto" w:fill="FFFFFF"/>
        </w:rPr>
        <w:t xml:space="preserve">, and so little testing of the simpler algebra has been conducted since the mid-nineties. </w:t>
      </w:r>
    </w:p>
    <w:p w14:paraId="566D1EE1" w14:textId="77777777" w:rsidR="007C4477" w:rsidRDefault="007C4477" w:rsidP="007C4477">
      <w:pPr>
        <w:spacing w:after="240" w:line="480" w:lineRule="auto"/>
        <w:rPr>
          <w:rFonts w:ascii="Times New Roman" w:eastAsia="Times New Roman" w:hAnsi="Times New Roman" w:cs="Times New Roman"/>
          <w:i/>
          <w:szCs w:val="24"/>
        </w:rPr>
      </w:pPr>
    </w:p>
    <w:p w14:paraId="7D27EBED" w14:textId="28F4E946" w:rsidR="005243F7" w:rsidRPr="007C4477" w:rsidRDefault="00792B43" w:rsidP="007C4477">
      <w:pPr>
        <w:spacing w:after="240" w:line="480" w:lineRule="auto"/>
        <w:rPr>
          <w:rFonts w:ascii="Times New Roman" w:eastAsia="Times New Roman" w:hAnsi="Times New Roman" w:cs="Times New Roman"/>
          <w:i/>
          <w:szCs w:val="24"/>
        </w:rPr>
      </w:pPr>
      <w:r>
        <w:rPr>
          <w:rFonts w:ascii="Times New Roman" w:eastAsia="Times New Roman" w:hAnsi="Times New Roman" w:cs="Times New Roman"/>
          <w:i/>
          <w:szCs w:val="24"/>
        </w:rPr>
        <w:t>2.2</w:t>
      </w:r>
      <w:r w:rsidR="005243F7" w:rsidRPr="007C4477">
        <w:rPr>
          <w:rFonts w:ascii="Times New Roman" w:eastAsia="Times New Roman" w:hAnsi="Times New Roman" w:cs="Times New Roman"/>
          <w:i/>
          <w:szCs w:val="24"/>
        </w:rPr>
        <w:t xml:space="preserve"> Knowledge, fads and empirical generalisations in the marketing environment</w:t>
      </w:r>
    </w:p>
    <w:p w14:paraId="1D7C6A8D" w14:textId="6D422351" w:rsidR="00317D0F" w:rsidRDefault="00AB782A" w:rsidP="00637810">
      <w:pPr>
        <w:spacing w:after="0" w:line="480" w:lineRule="auto"/>
        <w:rPr>
          <w:rFonts w:ascii="Times New Roman" w:hAnsi="Times New Roman" w:cs="Times New Roman"/>
        </w:rPr>
      </w:pPr>
      <w:r>
        <w:rPr>
          <w:rFonts w:ascii="Times New Roman" w:hAnsi="Times New Roman"/>
        </w:rPr>
        <w:t xml:space="preserve">It has been said that: </w:t>
      </w:r>
      <w:r w:rsidR="008F6BCF" w:rsidRPr="00AD6127">
        <w:rPr>
          <w:rFonts w:ascii="Times New Roman" w:hAnsi="Times New Roman"/>
          <w:i/>
        </w:rPr>
        <w:t>“The past is a foreign country; they do things differently there”</w:t>
      </w:r>
      <w:r w:rsidR="008F6BCF" w:rsidRPr="00902F3E">
        <w:rPr>
          <w:rFonts w:ascii="Times New Roman" w:hAnsi="Times New Roman"/>
        </w:rPr>
        <w:t xml:space="preserve"> </w:t>
      </w:r>
      <w:r w:rsidR="008F6BCF">
        <w:rPr>
          <w:rFonts w:ascii="Times New Roman" w:hAnsi="Times New Roman"/>
        </w:rPr>
        <w:t>(Hartley, 1953)</w:t>
      </w:r>
      <w:r w:rsidR="00317D0F">
        <w:rPr>
          <w:rFonts w:ascii="Times New Roman" w:hAnsi="Times New Roman"/>
        </w:rPr>
        <w:t>.</w:t>
      </w:r>
      <w:r w:rsidR="00F73E9E">
        <w:rPr>
          <w:rFonts w:ascii="Times New Roman" w:hAnsi="Times New Roman"/>
          <w:i/>
        </w:rPr>
        <w:t xml:space="preserve"> </w:t>
      </w:r>
      <w:r w:rsidR="00317D0F">
        <w:rPr>
          <w:rFonts w:ascii="Times New Roman" w:hAnsi="Times New Roman"/>
        </w:rPr>
        <w:t>C</w:t>
      </w:r>
      <w:r w:rsidR="008F6BCF" w:rsidRPr="007E07F3">
        <w:rPr>
          <w:rFonts w:ascii="Times New Roman" w:hAnsi="Times New Roman"/>
        </w:rPr>
        <w:t>ertainly</w:t>
      </w:r>
      <w:r w:rsidR="008F6BCF">
        <w:rPr>
          <w:rFonts w:ascii="Times New Roman" w:hAnsi="Times New Roman"/>
        </w:rPr>
        <w:t xml:space="preserve"> a great deal </w:t>
      </w:r>
      <w:r w:rsidR="008F6BCF" w:rsidRPr="007E07F3">
        <w:rPr>
          <w:rFonts w:ascii="Times New Roman" w:hAnsi="Times New Roman"/>
          <w:i/>
        </w:rPr>
        <w:t>was</w:t>
      </w:r>
      <w:r w:rsidR="008F6BCF">
        <w:rPr>
          <w:rFonts w:ascii="Times New Roman" w:hAnsi="Times New Roman"/>
        </w:rPr>
        <w:t xml:space="preserve"> different in marketing in the 1970’s and 80’s</w:t>
      </w:r>
      <w:r w:rsidR="00317D0F">
        <w:rPr>
          <w:rFonts w:ascii="Times New Roman" w:hAnsi="Times New Roman"/>
        </w:rPr>
        <w:t xml:space="preserve"> when </w:t>
      </w:r>
      <w:r w:rsidR="00317D0F">
        <w:rPr>
          <w:rFonts w:ascii="Times New Roman" w:hAnsi="Times New Roman" w:cs="Times New Roman"/>
        </w:rPr>
        <w:t xml:space="preserve">Ehrenberg &amp; Bound (1993 p.173) claimed that </w:t>
      </w:r>
      <w:r w:rsidR="005243F7">
        <w:rPr>
          <w:rFonts w:ascii="Times New Roman" w:hAnsi="Times New Roman" w:cs="Times New Roman"/>
        </w:rPr>
        <w:t xml:space="preserve">a DJ relationship in consumer choice behaviour had </w:t>
      </w:r>
      <w:r w:rsidR="008F6BCF">
        <w:rPr>
          <w:rFonts w:ascii="Times New Roman" w:hAnsi="Times New Roman" w:cs="Times New Roman"/>
        </w:rPr>
        <w:t xml:space="preserve">already </w:t>
      </w:r>
      <w:r w:rsidR="005243F7">
        <w:rPr>
          <w:rFonts w:ascii="Times New Roman" w:hAnsi="Times New Roman" w:cs="Times New Roman"/>
        </w:rPr>
        <w:t xml:space="preserve">been </w:t>
      </w:r>
      <w:r w:rsidR="005C7FD5">
        <w:rPr>
          <w:rFonts w:ascii="Times New Roman" w:hAnsi="Times New Roman" w:cs="Times New Roman"/>
        </w:rPr>
        <w:t>established</w:t>
      </w:r>
      <w:r w:rsidR="005243F7">
        <w:rPr>
          <w:rFonts w:ascii="Times New Roman" w:hAnsi="Times New Roman" w:cs="Times New Roman"/>
        </w:rPr>
        <w:t xml:space="preserve"> in over 40 categories of food and drink, and in financial services, over the counter and prescription medicines, aviation fuel, petrol, motor oil, motor cars, distribution channels, politicians, </w:t>
      </w:r>
      <w:r w:rsidR="005243F7">
        <w:rPr>
          <w:rFonts w:ascii="Times New Roman" w:hAnsi="Times New Roman" w:cs="Times New Roman"/>
        </w:rPr>
        <w:lastRenderedPageBreak/>
        <w:t xml:space="preserve">newspapers and TV programmes. The pattern had </w:t>
      </w:r>
      <w:r w:rsidR="00CE1CE1">
        <w:rPr>
          <w:rFonts w:ascii="Times New Roman" w:hAnsi="Times New Roman" w:cs="Times New Roman"/>
        </w:rPr>
        <w:t xml:space="preserve">already </w:t>
      </w:r>
      <w:r w:rsidR="005243F7">
        <w:rPr>
          <w:rFonts w:ascii="Times New Roman" w:hAnsi="Times New Roman" w:cs="Times New Roman"/>
        </w:rPr>
        <w:t xml:space="preserve">been observed in the UK, USA, Europe and Japan, across demographic subgroups and in periods ranging from one week to two years. </w:t>
      </w:r>
    </w:p>
    <w:p w14:paraId="322182E6" w14:textId="77777777" w:rsidR="00680C7E" w:rsidRDefault="00680C7E" w:rsidP="00637810">
      <w:pPr>
        <w:spacing w:after="0" w:line="480" w:lineRule="auto"/>
        <w:rPr>
          <w:rFonts w:ascii="Times New Roman" w:hAnsi="Times New Roman" w:cs="Times New Roman"/>
        </w:rPr>
      </w:pPr>
    </w:p>
    <w:p w14:paraId="7F92EE80" w14:textId="6F926EC5" w:rsidR="005243F7" w:rsidRPr="00A14521" w:rsidRDefault="005243F7" w:rsidP="00637810">
      <w:pPr>
        <w:spacing w:after="0" w:line="480" w:lineRule="auto"/>
        <w:rPr>
          <w:rFonts w:ascii="Times New Roman" w:hAnsi="Times New Roman" w:cs="Times New Roman"/>
        </w:rPr>
      </w:pPr>
      <w:r>
        <w:rPr>
          <w:rFonts w:ascii="Times New Roman" w:hAnsi="Times New Roman" w:cs="Times New Roman"/>
        </w:rPr>
        <w:t>Bet</w:t>
      </w:r>
      <w:r w:rsidR="00500048">
        <w:rPr>
          <w:rFonts w:ascii="Times New Roman" w:hAnsi="Times New Roman" w:cs="Times New Roman"/>
        </w:rPr>
        <w:t>ween 1991 and today however,</w:t>
      </w:r>
      <w:r w:rsidR="00A14521">
        <w:rPr>
          <w:rFonts w:ascii="Times New Roman" w:hAnsi="Times New Roman" w:cs="Times New Roman"/>
        </w:rPr>
        <w:t xml:space="preserve"> global</w:t>
      </w:r>
      <w:r w:rsidR="007E07F3">
        <w:rPr>
          <w:rFonts w:ascii="Times New Roman" w:hAnsi="Times New Roman" w:cs="Times New Roman"/>
        </w:rPr>
        <w:t xml:space="preserve"> internet connectivity,</w:t>
      </w:r>
      <w:r>
        <w:rPr>
          <w:rFonts w:ascii="Times New Roman" w:hAnsi="Times New Roman" w:cs="Times New Roman"/>
        </w:rPr>
        <w:t xml:space="preserve"> </w:t>
      </w:r>
      <w:r w:rsidR="005C7FD5">
        <w:rPr>
          <w:rFonts w:ascii="Times New Roman" w:hAnsi="Times New Roman" w:cs="Times New Roman"/>
        </w:rPr>
        <w:t>wireless mobile devices</w:t>
      </w:r>
      <w:r w:rsidR="00A14521">
        <w:rPr>
          <w:rFonts w:ascii="Times New Roman" w:hAnsi="Times New Roman" w:cs="Times New Roman"/>
        </w:rPr>
        <w:t xml:space="preserve"> and several</w:t>
      </w:r>
      <w:r>
        <w:rPr>
          <w:rFonts w:ascii="Times New Roman" w:hAnsi="Times New Roman" w:cs="Times New Roman"/>
        </w:rPr>
        <w:t xml:space="preserve"> financial crash</w:t>
      </w:r>
      <w:r w:rsidR="00A14521">
        <w:rPr>
          <w:rFonts w:ascii="Times New Roman" w:hAnsi="Times New Roman" w:cs="Times New Roman"/>
        </w:rPr>
        <w:t>es</w:t>
      </w:r>
      <w:r>
        <w:rPr>
          <w:rFonts w:ascii="Times New Roman" w:hAnsi="Times New Roman" w:cs="Times New Roman"/>
        </w:rPr>
        <w:t xml:space="preserve"> </w:t>
      </w:r>
      <w:r w:rsidR="005C7FD5">
        <w:rPr>
          <w:rFonts w:ascii="Times New Roman" w:hAnsi="Times New Roman" w:cs="Times New Roman"/>
        </w:rPr>
        <w:t xml:space="preserve">have </w:t>
      </w:r>
      <w:r>
        <w:rPr>
          <w:rFonts w:ascii="Times New Roman" w:hAnsi="Times New Roman" w:cs="Times New Roman"/>
        </w:rPr>
        <w:t>reshap</w:t>
      </w:r>
      <w:r w:rsidR="005C7FD5">
        <w:rPr>
          <w:rFonts w:ascii="Times New Roman" w:hAnsi="Times New Roman" w:cs="Times New Roman"/>
        </w:rPr>
        <w:t>e</w:t>
      </w:r>
      <w:r w:rsidR="007E07F3">
        <w:rPr>
          <w:rFonts w:ascii="Times New Roman" w:hAnsi="Times New Roman" w:cs="Times New Roman"/>
        </w:rPr>
        <w:t>d</w:t>
      </w:r>
      <w:r>
        <w:rPr>
          <w:rFonts w:ascii="Times New Roman" w:hAnsi="Times New Roman" w:cs="Times New Roman"/>
        </w:rPr>
        <w:t xml:space="preserve"> consumer choice behaviour</w:t>
      </w:r>
      <w:r w:rsidR="00F672C9">
        <w:rPr>
          <w:rFonts w:ascii="Times New Roman" w:hAnsi="Times New Roman" w:cs="Times New Roman"/>
        </w:rPr>
        <w:t xml:space="preserve">. Advances in technology </w:t>
      </w:r>
      <w:r w:rsidR="00317D0F">
        <w:rPr>
          <w:rFonts w:ascii="Times New Roman" w:hAnsi="Times New Roman" w:cs="Times New Roman"/>
        </w:rPr>
        <w:t xml:space="preserve">have </w:t>
      </w:r>
      <w:r w:rsidR="00A14521">
        <w:rPr>
          <w:rFonts w:ascii="Times New Roman" w:hAnsi="Times New Roman" w:cs="Times New Roman"/>
        </w:rPr>
        <w:t xml:space="preserve">also </w:t>
      </w:r>
      <w:r w:rsidR="00317D0F">
        <w:rPr>
          <w:rFonts w:ascii="Times New Roman" w:hAnsi="Times New Roman" w:cs="Times New Roman"/>
        </w:rPr>
        <w:t>multiplied the</w:t>
      </w:r>
      <w:r w:rsidR="00F672C9">
        <w:rPr>
          <w:rFonts w:ascii="Times New Roman" w:hAnsi="Times New Roman" w:cs="Times New Roman"/>
        </w:rPr>
        <w:t xml:space="preserve"> vo</w:t>
      </w:r>
      <w:r w:rsidR="00317D0F">
        <w:rPr>
          <w:rFonts w:ascii="Times New Roman" w:hAnsi="Times New Roman" w:cs="Times New Roman"/>
        </w:rPr>
        <w:t>lume</w:t>
      </w:r>
      <w:r w:rsidR="00F672C9">
        <w:rPr>
          <w:rFonts w:ascii="Times New Roman" w:hAnsi="Times New Roman" w:cs="Times New Roman"/>
        </w:rPr>
        <w:t xml:space="preserve"> and types of consumer data</w:t>
      </w:r>
      <w:r w:rsidR="00317D0F">
        <w:rPr>
          <w:rFonts w:ascii="Times New Roman" w:hAnsi="Times New Roman" w:cs="Times New Roman"/>
        </w:rPr>
        <w:t xml:space="preserve"> now available, </w:t>
      </w:r>
      <w:r w:rsidR="003A2A23">
        <w:rPr>
          <w:rFonts w:ascii="Times New Roman" w:hAnsi="Times New Roman" w:cs="Times New Roman"/>
        </w:rPr>
        <w:t xml:space="preserve">which </w:t>
      </w:r>
      <w:r w:rsidR="007E07F3">
        <w:rPr>
          <w:rFonts w:ascii="Times New Roman" w:hAnsi="Times New Roman" w:cs="Times New Roman"/>
        </w:rPr>
        <w:t>in turn help</w:t>
      </w:r>
      <w:r w:rsidR="00CE1CE1">
        <w:rPr>
          <w:rFonts w:ascii="Times New Roman" w:hAnsi="Times New Roman" w:cs="Times New Roman"/>
        </w:rPr>
        <w:t>s</w:t>
      </w:r>
      <w:r w:rsidR="00774806">
        <w:rPr>
          <w:rFonts w:ascii="Times New Roman" w:hAnsi="Times New Roman" w:cs="Times New Roman"/>
        </w:rPr>
        <w:t xml:space="preserve"> to drive</w:t>
      </w:r>
      <w:r w:rsidR="005C7FD5">
        <w:rPr>
          <w:rFonts w:ascii="Times New Roman" w:hAnsi="Times New Roman" w:cs="Times New Roman"/>
        </w:rPr>
        <w:t xml:space="preserve"> </w:t>
      </w:r>
      <w:r w:rsidR="00774806">
        <w:rPr>
          <w:rFonts w:ascii="Times New Roman" w:hAnsi="Times New Roman" w:cs="Times New Roman"/>
        </w:rPr>
        <w:t>globalisation</w:t>
      </w:r>
      <w:r>
        <w:rPr>
          <w:rFonts w:ascii="Times New Roman" w:hAnsi="Times New Roman" w:cs="Times New Roman"/>
        </w:rPr>
        <w:t xml:space="preserve"> (</w:t>
      </w:r>
      <w:r>
        <w:rPr>
          <w:rFonts w:ascii="Times New Roman" w:eastAsiaTheme="minorEastAsia" w:hAnsi="Times New Roman" w:cs="Times New Roman"/>
          <w:szCs w:val="24"/>
          <w:lang w:eastAsia="ja-JP"/>
        </w:rPr>
        <w:t>Steenkamp et al 2003)</w:t>
      </w:r>
      <w:r w:rsidR="008F6BCF">
        <w:rPr>
          <w:rFonts w:ascii="Times New Roman" w:eastAsiaTheme="minorEastAsia" w:hAnsi="Times New Roman" w:cs="Times New Roman"/>
          <w:szCs w:val="24"/>
          <w:lang w:eastAsia="ja-JP"/>
        </w:rPr>
        <w:t>.</w:t>
      </w:r>
      <w:r>
        <w:rPr>
          <w:rFonts w:ascii="Times New Roman" w:eastAsiaTheme="minorEastAsia" w:hAnsi="Times New Roman" w:cs="Times New Roman"/>
          <w:szCs w:val="24"/>
          <w:lang w:eastAsia="ja-JP"/>
        </w:rPr>
        <w:t xml:space="preserve"> </w:t>
      </w:r>
      <w:r w:rsidR="00A14521">
        <w:rPr>
          <w:rFonts w:ascii="Times New Roman" w:eastAsiaTheme="minorEastAsia" w:hAnsi="Times New Roman" w:cs="Times New Roman"/>
          <w:szCs w:val="24"/>
          <w:lang w:eastAsia="ja-JP"/>
        </w:rPr>
        <w:t>In addition, m</w:t>
      </w:r>
      <w:r>
        <w:rPr>
          <w:rFonts w:ascii="Times New Roman" w:eastAsiaTheme="minorEastAsia" w:hAnsi="Times New Roman" w:cs="Times New Roman"/>
          <w:szCs w:val="24"/>
          <w:lang w:eastAsia="ja-JP"/>
        </w:rPr>
        <w:t>arket concentration (Morgan &amp; Rego, 2009), saturation (Liu &amp; Yang, 2011) and the emerging</w:t>
      </w:r>
      <w:r w:rsidR="005C7FD5">
        <w:rPr>
          <w:rFonts w:ascii="Times New Roman" w:eastAsiaTheme="minorEastAsia" w:hAnsi="Times New Roman" w:cs="Times New Roman"/>
          <w:szCs w:val="24"/>
          <w:lang w:eastAsia="ja-JP"/>
        </w:rPr>
        <w:t>-</w:t>
      </w:r>
      <w:r>
        <w:rPr>
          <w:rFonts w:ascii="Times New Roman" w:eastAsiaTheme="minorEastAsia" w:hAnsi="Times New Roman" w:cs="Times New Roman"/>
          <w:szCs w:val="24"/>
          <w:lang w:eastAsia="ja-JP"/>
        </w:rPr>
        <w:t>market imperative</w:t>
      </w:r>
      <w:r>
        <w:rPr>
          <w:rFonts w:ascii="Times New Roman" w:eastAsia="Times New Roman" w:hAnsi="Times New Roman" w:cs="Times New Roman"/>
          <w:color w:val="222222"/>
          <w:szCs w:val="24"/>
          <w:shd w:val="clear" w:color="auto" w:fill="FFFFFF"/>
        </w:rPr>
        <w:t xml:space="preserve"> (Chattopadhyay, Batra, &amp; Ozsomer, 2012)</w:t>
      </w:r>
      <w:r w:rsidR="00774806">
        <w:rPr>
          <w:rFonts w:ascii="Times New Roman" w:eastAsia="Times New Roman" w:hAnsi="Times New Roman" w:cs="Times New Roman"/>
          <w:color w:val="222222"/>
          <w:szCs w:val="24"/>
          <w:shd w:val="clear" w:color="auto" w:fill="FFFFFF"/>
        </w:rPr>
        <w:t xml:space="preserve"> </w:t>
      </w:r>
      <w:r w:rsidR="00317D0F">
        <w:rPr>
          <w:rFonts w:ascii="Times New Roman" w:eastAsia="Times New Roman" w:hAnsi="Times New Roman" w:cs="Times New Roman"/>
          <w:color w:val="222222"/>
          <w:szCs w:val="24"/>
          <w:shd w:val="clear" w:color="auto" w:fill="FFFFFF"/>
        </w:rPr>
        <w:t>have le</w:t>
      </w:r>
      <w:r w:rsidR="00A14521">
        <w:rPr>
          <w:rFonts w:ascii="Times New Roman" w:eastAsia="Times New Roman" w:hAnsi="Times New Roman" w:cs="Times New Roman"/>
          <w:color w:val="222222"/>
          <w:szCs w:val="24"/>
          <w:shd w:val="clear" w:color="auto" w:fill="FFFFFF"/>
        </w:rPr>
        <w:t xml:space="preserve">d to </w:t>
      </w:r>
      <w:r w:rsidR="00774806">
        <w:rPr>
          <w:rFonts w:ascii="Times New Roman" w:eastAsia="Times New Roman" w:hAnsi="Times New Roman" w:cs="Times New Roman"/>
          <w:color w:val="222222"/>
          <w:szCs w:val="24"/>
          <w:shd w:val="clear" w:color="auto" w:fill="FFFFFF"/>
        </w:rPr>
        <w:t>intensify</w:t>
      </w:r>
      <w:r w:rsidR="00A14521">
        <w:rPr>
          <w:rFonts w:ascii="Times New Roman" w:eastAsia="Times New Roman" w:hAnsi="Times New Roman" w:cs="Times New Roman"/>
          <w:color w:val="222222"/>
          <w:szCs w:val="24"/>
          <w:shd w:val="clear" w:color="auto" w:fill="FFFFFF"/>
        </w:rPr>
        <w:t>ing</w:t>
      </w:r>
      <w:r w:rsidR="008F6BCF">
        <w:rPr>
          <w:rFonts w:ascii="Times New Roman" w:eastAsia="Times New Roman" w:hAnsi="Times New Roman" w:cs="Times New Roman"/>
          <w:color w:val="222222"/>
          <w:szCs w:val="24"/>
          <w:shd w:val="clear" w:color="auto" w:fill="FFFFFF"/>
        </w:rPr>
        <w:t xml:space="preserve"> competition </w:t>
      </w:r>
      <w:r w:rsidR="00774806">
        <w:rPr>
          <w:rFonts w:ascii="Times New Roman" w:eastAsia="Times New Roman" w:hAnsi="Times New Roman" w:cs="Times New Roman"/>
          <w:color w:val="222222"/>
          <w:szCs w:val="24"/>
          <w:shd w:val="clear" w:color="auto" w:fill="FFFFFF"/>
        </w:rPr>
        <w:t>through</w:t>
      </w:r>
      <w:r w:rsidR="008F6BCF">
        <w:rPr>
          <w:rFonts w:ascii="Times New Roman" w:hAnsi="Times New Roman"/>
        </w:rPr>
        <w:t xml:space="preserve"> </w:t>
      </w:r>
      <w:r w:rsidR="00774806">
        <w:rPr>
          <w:rFonts w:ascii="Times New Roman" w:hAnsi="Times New Roman"/>
        </w:rPr>
        <w:t>new distribution channels</w:t>
      </w:r>
      <w:r w:rsidR="008F6BCF">
        <w:rPr>
          <w:rFonts w:ascii="Times New Roman" w:hAnsi="Times New Roman"/>
        </w:rPr>
        <w:t>, particularly hard discounters, convenience stores and on-line grocery (</w:t>
      </w:r>
      <w:r w:rsidR="008F6BCF" w:rsidRPr="005F5A38">
        <w:rPr>
          <w:rFonts w:ascii="Times New Roman" w:hAnsi="Times New Roman" w:cs="Times New Roman"/>
          <w:color w:val="222222"/>
          <w:szCs w:val="24"/>
          <w:shd w:val="clear" w:color="auto" w:fill="FFFFFF"/>
        </w:rPr>
        <w:t>Campo</w:t>
      </w:r>
      <w:r w:rsidR="008F6BCF">
        <w:rPr>
          <w:rFonts w:ascii="Times New Roman" w:hAnsi="Times New Roman" w:cs="Times New Roman"/>
          <w:color w:val="222222"/>
          <w:szCs w:val="24"/>
          <w:shd w:val="clear" w:color="auto" w:fill="FFFFFF"/>
        </w:rPr>
        <w:t xml:space="preserve"> </w:t>
      </w:r>
      <w:r w:rsidR="008F6BCF" w:rsidRPr="005F5A38">
        <w:rPr>
          <w:rFonts w:ascii="Times New Roman" w:hAnsi="Times New Roman" w:cs="Times New Roman"/>
          <w:color w:val="222222"/>
          <w:szCs w:val="24"/>
          <w:shd w:val="clear" w:color="auto" w:fill="FFFFFF"/>
        </w:rPr>
        <w:t>&amp; Breugelmans 2015</w:t>
      </w:r>
      <w:r w:rsidR="00A14521">
        <w:rPr>
          <w:rFonts w:ascii="Times New Roman" w:hAnsi="Times New Roman"/>
        </w:rPr>
        <w:t xml:space="preserve">), </w:t>
      </w:r>
      <w:r w:rsidR="00CE1CE1">
        <w:rPr>
          <w:rFonts w:ascii="Times New Roman" w:hAnsi="Times New Roman"/>
        </w:rPr>
        <w:t xml:space="preserve">all </w:t>
      </w:r>
      <w:r w:rsidR="00A14521">
        <w:rPr>
          <w:rFonts w:ascii="Times New Roman" w:hAnsi="Times New Roman"/>
        </w:rPr>
        <w:t>leaving marketers</w:t>
      </w:r>
      <w:r w:rsidR="004A7DBF">
        <w:rPr>
          <w:rFonts w:ascii="Times New Roman" w:hAnsi="Times New Roman"/>
        </w:rPr>
        <w:t xml:space="preserve"> no choice but to</w:t>
      </w:r>
      <w:r w:rsidR="008F6BCF">
        <w:rPr>
          <w:rFonts w:ascii="Times New Roman" w:hAnsi="Times New Roman"/>
        </w:rPr>
        <w:t xml:space="preserve"> respond to </w:t>
      </w:r>
      <w:r w:rsidR="00A14521">
        <w:rPr>
          <w:rFonts w:ascii="Times New Roman" w:hAnsi="Times New Roman"/>
        </w:rPr>
        <w:t xml:space="preserve">the </w:t>
      </w:r>
      <w:r w:rsidR="008F6BCF">
        <w:rPr>
          <w:rFonts w:ascii="Times New Roman" w:hAnsi="Times New Roman"/>
        </w:rPr>
        <w:t xml:space="preserve">changing </w:t>
      </w:r>
      <w:r w:rsidR="00A14521">
        <w:rPr>
          <w:rFonts w:ascii="Times New Roman" w:hAnsi="Times New Roman"/>
        </w:rPr>
        <w:t xml:space="preserve">competitive </w:t>
      </w:r>
      <w:r w:rsidR="008F6BCF">
        <w:rPr>
          <w:rFonts w:ascii="Times New Roman" w:hAnsi="Times New Roman"/>
        </w:rPr>
        <w:t xml:space="preserve">consumer </w:t>
      </w:r>
      <w:r w:rsidR="00A14521">
        <w:rPr>
          <w:rFonts w:ascii="Times New Roman" w:hAnsi="Times New Roman"/>
        </w:rPr>
        <w:t>landscape</w:t>
      </w:r>
      <w:r w:rsidR="008F6BCF">
        <w:rPr>
          <w:rFonts w:ascii="Times New Roman" w:hAnsi="Times New Roman"/>
        </w:rPr>
        <w:t xml:space="preserve"> (</w:t>
      </w:r>
      <w:r w:rsidR="008F6BCF" w:rsidRPr="0009327C">
        <w:rPr>
          <w:rFonts w:ascii="Times New Roman" w:hAnsi="Times New Roman"/>
        </w:rPr>
        <w:t>Kapferer</w:t>
      </w:r>
      <w:r w:rsidR="008F6BCF">
        <w:rPr>
          <w:rFonts w:ascii="Times New Roman" w:hAnsi="Times New Roman"/>
        </w:rPr>
        <w:t xml:space="preserve"> </w:t>
      </w:r>
      <w:r w:rsidR="008F6BCF" w:rsidRPr="0009327C">
        <w:rPr>
          <w:rFonts w:ascii="Times New Roman" w:hAnsi="Times New Roman"/>
        </w:rPr>
        <w:t>&amp; Bastien</w:t>
      </w:r>
      <w:r w:rsidR="00A14521">
        <w:rPr>
          <w:rFonts w:ascii="Times New Roman" w:hAnsi="Times New Roman"/>
        </w:rPr>
        <w:t xml:space="preserve">, </w:t>
      </w:r>
      <w:r w:rsidR="008F6BCF" w:rsidRPr="0009327C">
        <w:rPr>
          <w:rFonts w:ascii="Times New Roman" w:hAnsi="Times New Roman"/>
        </w:rPr>
        <w:t>2009)</w:t>
      </w:r>
      <w:r w:rsidR="008F6BCF">
        <w:rPr>
          <w:rFonts w:ascii="Times New Roman" w:hAnsi="Times New Roman"/>
        </w:rPr>
        <w:t>.</w:t>
      </w:r>
    </w:p>
    <w:p w14:paraId="42D48F6C" w14:textId="77777777" w:rsidR="008F6BCF" w:rsidRDefault="008F6BCF" w:rsidP="00637810">
      <w:pPr>
        <w:spacing w:after="0" w:line="480" w:lineRule="auto"/>
        <w:rPr>
          <w:rFonts w:ascii="Times New Roman" w:eastAsiaTheme="minorEastAsia" w:hAnsi="Times New Roman" w:cs="Times New Roman"/>
          <w:szCs w:val="24"/>
          <w:lang w:eastAsia="ja-JP"/>
        </w:rPr>
      </w:pPr>
    </w:p>
    <w:p w14:paraId="5C94291F" w14:textId="04BCFD40" w:rsidR="005243F7" w:rsidRDefault="005243F7" w:rsidP="00637810">
      <w:pPr>
        <w:spacing w:after="0" w:line="480" w:lineRule="auto"/>
        <w:rPr>
          <w:rFonts w:ascii="Times New Roman" w:eastAsiaTheme="minorEastAsia" w:hAnsi="Times New Roman" w:cs="Times New Roman"/>
          <w:szCs w:val="24"/>
          <w:lang w:eastAsia="ja-JP"/>
        </w:rPr>
      </w:pPr>
      <w:r>
        <w:rPr>
          <w:rFonts w:ascii="Times New Roman" w:eastAsiaTheme="minorEastAsia" w:hAnsi="Times New Roman" w:cs="Times New Roman"/>
          <w:szCs w:val="24"/>
          <w:lang w:eastAsia="ja-JP"/>
        </w:rPr>
        <w:t>Throughout these perturbations, and perhaps because of them, loyalty has never gone out of fashion</w:t>
      </w:r>
      <w:r w:rsidR="005C7FD5">
        <w:rPr>
          <w:rFonts w:ascii="Times New Roman" w:eastAsiaTheme="minorEastAsia" w:hAnsi="Times New Roman" w:cs="Times New Roman"/>
          <w:szCs w:val="24"/>
          <w:lang w:eastAsia="ja-JP"/>
        </w:rPr>
        <w:t xml:space="preserve">. </w:t>
      </w:r>
      <w:r>
        <w:rPr>
          <w:rFonts w:ascii="Times New Roman" w:eastAsiaTheme="minorEastAsia" w:hAnsi="Times New Roman" w:cs="Times New Roman"/>
          <w:szCs w:val="24"/>
          <w:lang w:eastAsia="ja-JP"/>
        </w:rPr>
        <w:t>It is still widely held tha</w:t>
      </w:r>
      <w:r w:rsidR="00E67A49">
        <w:rPr>
          <w:rFonts w:ascii="Times New Roman" w:eastAsiaTheme="minorEastAsia" w:hAnsi="Times New Roman" w:cs="Times New Roman"/>
          <w:szCs w:val="24"/>
          <w:lang w:eastAsia="ja-JP"/>
        </w:rPr>
        <w:t>t brands should build</w:t>
      </w:r>
      <w:r>
        <w:rPr>
          <w:rFonts w:ascii="Times New Roman" w:eastAsiaTheme="minorEastAsia" w:hAnsi="Times New Roman" w:cs="Times New Roman"/>
          <w:szCs w:val="24"/>
          <w:lang w:eastAsia="ja-JP"/>
        </w:rPr>
        <w:t xml:space="preserve"> ever- stronger emotional ties with their buyers (Bohling </w:t>
      </w:r>
      <w:r>
        <w:rPr>
          <w:rFonts w:ascii="Times New Roman" w:eastAsiaTheme="minorEastAsia" w:hAnsi="Times New Roman" w:cs="Times New Roman"/>
          <w:i/>
          <w:szCs w:val="24"/>
          <w:lang w:eastAsia="ja-JP"/>
        </w:rPr>
        <w:t>et al</w:t>
      </w:r>
      <w:r>
        <w:rPr>
          <w:rFonts w:ascii="Times New Roman" w:eastAsiaTheme="minorEastAsia" w:hAnsi="Times New Roman" w:cs="Times New Roman"/>
          <w:szCs w:val="24"/>
          <w:lang w:eastAsia="ja-JP"/>
        </w:rPr>
        <w:t xml:space="preserve"> 2006) leading to patronage behaviour that </w:t>
      </w:r>
      <w:r w:rsidR="00A14521">
        <w:rPr>
          <w:rFonts w:ascii="Times New Roman" w:eastAsiaTheme="minorEastAsia" w:hAnsi="Times New Roman" w:cs="Times New Roman"/>
          <w:szCs w:val="24"/>
          <w:lang w:eastAsia="ja-JP"/>
        </w:rPr>
        <w:t>might</w:t>
      </w:r>
      <w:r>
        <w:rPr>
          <w:rFonts w:ascii="Times New Roman" w:eastAsiaTheme="minorEastAsia" w:hAnsi="Times New Roman" w:cs="Times New Roman"/>
          <w:szCs w:val="24"/>
          <w:lang w:eastAsia="ja-JP"/>
        </w:rPr>
        <w:t xml:space="preserve"> break the </w:t>
      </w:r>
      <w:r w:rsidR="00356AD1">
        <w:rPr>
          <w:rFonts w:ascii="Times New Roman" w:eastAsiaTheme="minorEastAsia" w:hAnsi="Times New Roman" w:cs="Times New Roman"/>
          <w:szCs w:val="24"/>
          <w:lang w:eastAsia="ja-JP"/>
        </w:rPr>
        <w:t>constraints of Double Jeopardy.</w:t>
      </w:r>
      <w:r>
        <w:rPr>
          <w:rFonts w:ascii="Times New Roman" w:eastAsiaTheme="minorEastAsia" w:hAnsi="Times New Roman" w:cs="Times New Roman"/>
          <w:szCs w:val="24"/>
          <w:lang w:eastAsia="ja-JP"/>
        </w:rPr>
        <w:t xml:space="preserve"> </w:t>
      </w:r>
      <w:r w:rsidR="00317D0F">
        <w:rPr>
          <w:rFonts w:ascii="Times New Roman" w:eastAsiaTheme="minorEastAsia" w:hAnsi="Times New Roman" w:cs="Times New Roman"/>
          <w:szCs w:val="24"/>
          <w:lang w:eastAsia="ja-JP"/>
        </w:rPr>
        <w:t>And the ubiquity of</w:t>
      </w:r>
      <w:r>
        <w:rPr>
          <w:rFonts w:ascii="Times New Roman" w:eastAsiaTheme="minorEastAsia" w:hAnsi="Times New Roman" w:cs="Times New Roman"/>
          <w:szCs w:val="24"/>
          <w:lang w:eastAsia="ja-JP"/>
        </w:rPr>
        <w:t xml:space="preserve"> </w:t>
      </w:r>
      <w:r w:rsidR="00356AD1">
        <w:rPr>
          <w:rFonts w:ascii="Times New Roman" w:eastAsiaTheme="minorEastAsia" w:hAnsi="Times New Roman" w:cs="Times New Roman"/>
          <w:szCs w:val="24"/>
          <w:lang w:eastAsia="ja-JP"/>
        </w:rPr>
        <w:t xml:space="preserve">social media </w:t>
      </w:r>
      <w:r w:rsidR="00E67A49">
        <w:rPr>
          <w:rFonts w:ascii="Times New Roman" w:eastAsiaTheme="minorEastAsia" w:hAnsi="Times New Roman" w:cs="Times New Roman"/>
          <w:szCs w:val="24"/>
          <w:lang w:eastAsia="ja-JP"/>
        </w:rPr>
        <w:t xml:space="preserve">has </w:t>
      </w:r>
      <w:r w:rsidR="004C4461">
        <w:rPr>
          <w:rFonts w:ascii="Times New Roman" w:eastAsiaTheme="minorEastAsia" w:hAnsi="Times New Roman" w:cs="Times New Roman"/>
          <w:szCs w:val="24"/>
          <w:lang w:eastAsia="ja-JP"/>
        </w:rPr>
        <w:t xml:space="preserve">now </w:t>
      </w:r>
      <w:r w:rsidR="00E67A49">
        <w:rPr>
          <w:rFonts w:ascii="Times New Roman" w:eastAsiaTheme="minorEastAsia" w:hAnsi="Times New Roman" w:cs="Times New Roman"/>
          <w:szCs w:val="24"/>
          <w:lang w:eastAsia="ja-JP"/>
        </w:rPr>
        <w:t>spawned</w:t>
      </w:r>
      <w:r w:rsidR="00356AD1">
        <w:rPr>
          <w:rFonts w:ascii="Times New Roman" w:eastAsiaTheme="minorEastAsia" w:hAnsi="Times New Roman" w:cs="Times New Roman"/>
          <w:szCs w:val="24"/>
          <w:lang w:eastAsia="ja-JP"/>
        </w:rPr>
        <w:t xml:space="preserve"> </w:t>
      </w:r>
      <w:r>
        <w:rPr>
          <w:rFonts w:ascii="Times New Roman" w:eastAsiaTheme="minorEastAsia" w:hAnsi="Times New Roman" w:cs="Times New Roman"/>
          <w:szCs w:val="24"/>
          <w:lang w:eastAsia="ja-JP"/>
        </w:rPr>
        <w:t xml:space="preserve">strategies </w:t>
      </w:r>
      <w:r w:rsidR="00A14521">
        <w:rPr>
          <w:rFonts w:ascii="Times New Roman" w:eastAsiaTheme="minorEastAsia" w:hAnsi="Times New Roman" w:cs="Times New Roman"/>
          <w:szCs w:val="24"/>
          <w:lang w:eastAsia="ja-JP"/>
        </w:rPr>
        <w:t xml:space="preserve">that aim </w:t>
      </w:r>
      <w:r>
        <w:rPr>
          <w:rFonts w:ascii="Times New Roman" w:eastAsiaTheme="minorEastAsia" w:hAnsi="Times New Roman" w:cs="Times New Roman"/>
          <w:szCs w:val="24"/>
          <w:lang w:eastAsia="ja-JP"/>
        </w:rPr>
        <w:t xml:space="preserve">to </w:t>
      </w:r>
      <w:r w:rsidR="00356AD1">
        <w:rPr>
          <w:rFonts w:ascii="Times New Roman" w:eastAsiaTheme="minorEastAsia" w:hAnsi="Times New Roman" w:cs="Times New Roman"/>
          <w:szCs w:val="24"/>
          <w:lang w:eastAsia="ja-JP"/>
        </w:rPr>
        <w:t>build</w:t>
      </w:r>
      <w:r>
        <w:rPr>
          <w:rFonts w:ascii="Times New Roman" w:eastAsiaTheme="minorEastAsia" w:hAnsi="Times New Roman" w:cs="Times New Roman"/>
          <w:szCs w:val="24"/>
          <w:lang w:eastAsia="ja-JP"/>
        </w:rPr>
        <w:t xml:space="preserve"> customer brand engagement (Hollebeek, 2011) brand enmeshment (de Villiers, 2015) and even brand love (</w:t>
      </w:r>
      <w:r>
        <w:rPr>
          <w:rFonts w:ascii="Times New Roman" w:eastAsia="Times New Roman" w:hAnsi="Times New Roman" w:cs="Times New Roman"/>
          <w:color w:val="222222"/>
          <w:szCs w:val="24"/>
          <w:shd w:val="clear" w:color="auto" w:fill="FFFFFF"/>
        </w:rPr>
        <w:t>Batra, Ahuvia, &amp; Bagozzi, 2012)</w:t>
      </w:r>
      <w:r w:rsidR="00356AD1">
        <w:rPr>
          <w:rFonts w:ascii="Times New Roman" w:eastAsiaTheme="minorEastAsia" w:hAnsi="Times New Roman" w:cs="Times New Roman"/>
          <w:szCs w:val="24"/>
          <w:lang w:eastAsia="ja-JP"/>
        </w:rPr>
        <w:t xml:space="preserve">. </w:t>
      </w:r>
      <w:r w:rsidR="00CE1CE1">
        <w:rPr>
          <w:rFonts w:ascii="Times New Roman" w:eastAsiaTheme="minorEastAsia" w:hAnsi="Times New Roman" w:cs="Times New Roman"/>
          <w:szCs w:val="24"/>
          <w:lang w:eastAsia="ja-JP"/>
        </w:rPr>
        <w:t>Yet</w:t>
      </w:r>
      <w:r w:rsidR="00386F04">
        <w:rPr>
          <w:rFonts w:ascii="Times New Roman" w:eastAsiaTheme="minorEastAsia" w:hAnsi="Times New Roman" w:cs="Times New Roman"/>
          <w:szCs w:val="24"/>
          <w:lang w:eastAsia="ja-JP"/>
        </w:rPr>
        <w:t xml:space="preserve"> despite the best efforts of marketers, </w:t>
      </w:r>
      <w:r>
        <w:rPr>
          <w:rFonts w:ascii="Times New Roman" w:eastAsiaTheme="minorEastAsia" w:hAnsi="Times New Roman" w:cs="Times New Roman"/>
          <w:szCs w:val="24"/>
          <w:lang w:eastAsia="ja-JP"/>
        </w:rPr>
        <w:t xml:space="preserve">the behavioural outcomes of these </w:t>
      </w:r>
      <w:r w:rsidR="00516BF1">
        <w:rPr>
          <w:rFonts w:ascii="Times New Roman" w:eastAsiaTheme="minorEastAsia" w:hAnsi="Times New Roman" w:cs="Times New Roman"/>
          <w:szCs w:val="24"/>
          <w:lang w:eastAsia="ja-JP"/>
        </w:rPr>
        <w:t>effects</w:t>
      </w:r>
      <w:r w:rsidR="00E67A49">
        <w:rPr>
          <w:rFonts w:ascii="Times New Roman" w:eastAsiaTheme="minorEastAsia" w:hAnsi="Times New Roman" w:cs="Times New Roman"/>
          <w:szCs w:val="24"/>
          <w:lang w:eastAsia="ja-JP"/>
        </w:rPr>
        <w:t xml:space="preserve"> </w:t>
      </w:r>
      <w:r>
        <w:rPr>
          <w:rFonts w:ascii="Times New Roman" w:eastAsiaTheme="minorEastAsia" w:hAnsi="Times New Roman" w:cs="Times New Roman"/>
          <w:szCs w:val="24"/>
          <w:lang w:eastAsia="ja-JP"/>
        </w:rPr>
        <w:t>are simply not seen</w:t>
      </w:r>
      <w:r w:rsidR="00516BF1">
        <w:rPr>
          <w:rFonts w:ascii="Times New Roman" w:eastAsiaTheme="minorEastAsia" w:hAnsi="Times New Roman" w:cs="Times New Roman"/>
          <w:szCs w:val="24"/>
          <w:lang w:eastAsia="ja-JP"/>
        </w:rPr>
        <w:t xml:space="preserve"> as often as such authors expect given </w:t>
      </w:r>
      <w:r w:rsidR="006961A4">
        <w:rPr>
          <w:rFonts w:ascii="Times New Roman" w:eastAsiaTheme="minorEastAsia" w:hAnsi="Times New Roman" w:cs="Times New Roman"/>
          <w:szCs w:val="24"/>
          <w:lang w:eastAsia="ja-JP"/>
        </w:rPr>
        <w:t xml:space="preserve">the current evidence for </w:t>
      </w:r>
      <w:r w:rsidR="00516BF1">
        <w:rPr>
          <w:rFonts w:ascii="Times New Roman" w:eastAsiaTheme="minorEastAsia" w:hAnsi="Times New Roman" w:cs="Times New Roman"/>
          <w:szCs w:val="24"/>
          <w:lang w:eastAsia="ja-JP"/>
        </w:rPr>
        <w:t xml:space="preserve">DJ in many categories </w:t>
      </w:r>
      <w:r>
        <w:rPr>
          <w:rFonts w:ascii="Times New Roman" w:eastAsiaTheme="minorEastAsia" w:hAnsi="Times New Roman" w:cs="Times New Roman"/>
          <w:szCs w:val="24"/>
          <w:lang w:eastAsia="ja-JP"/>
        </w:rPr>
        <w:t>(Sharp, 2010</w:t>
      </w:r>
      <w:r w:rsidR="00516BF1">
        <w:rPr>
          <w:rFonts w:ascii="Times New Roman" w:eastAsiaTheme="minorEastAsia" w:hAnsi="Times New Roman" w:cs="Times New Roman"/>
          <w:szCs w:val="24"/>
          <w:lang w:eastAsia="ja-JP"/>
        </w:rPr>
        <w:t>)</w:t>
      </w:r>
      <w:r w:rsidR="006961A4">
        <w:rPr>
          <w:rFonts w:ascii="Times New Roman" w:eastAsiaTheme="minorEastAsia" w:hAnsi="Times New Roman" w:cs="Times New Roman"/>
          <w:szCs w:val="24"/>
          <w:lang w:eastAsia="ja-JP"/>
        </w:rPr>
        <w:t>, whilst r</w:t>
      </w:r>
      <w:r w:rsidR="00516BF1">
        <w:rPr>
          <w:rFonts w:ascii="Times New Roman" w:eastAsiaTheme="minorEastAsia" w:hAnsi="Times New Roman" w:cs="Times New Roman"/>
          <w:szCs w:val="24"/>
          <w:lang w:eastAsia="ja-JP"/>
        </w:rPr>
        <w:t xml:space="preserve">ecent </w:t>
      </w:r>
      <w:r w:rsidR="006961A4">
        <w:rPr>
          <w:rFonts w:ascii="Times New Roman" w:eastAsiaTheme="minorEastAsia" w:hAnsi="Times New Roman" w:cs="Times New Roman"/>
          <w:szCs w:val="24"/>
          <w:lang w:eastAsia="ja-JP"/>
        </w:rPr>
        <w:t>results about the</w:t>
      </w:r>
      <w:r w:rsidR="00516BF1">
        <w:rPr>
          <w:rFonts w:ascii="Times New Roman" w:eastAsiaTheme="minorEastAsia" w:hAnsi="Times New Roman" w:cs="Times New Roman"/>
          <w:szCs w:val="24"/>
          <w:lang w:eastAsia="ja-JP"/>
        </w:rPr>
        <w:t xml:space="preserve"> </w:t>
      </w:r>
      <w:r w:rsidR="006961A4">
        <w:rPr>
          <w:rFonts w:ascii="Times New Roman" w:eastAsiaTheme="minorEastAsia" w:hAnsi="Times New Roman" w:cs="Times New Roman"/>
          <w:szCs w:val="24"/>
          <w:lang w:eastAsia="ja-JP"/>
        </w:rPr>
        <w:lastRenderedPageBreak/>
        <w:t xml:space="preserve">long-term </w:t>
      </w:r>
      <w:r w:rsidR="00516BF1">
        <w:rPr>
          <w:rFonts w:ascii="Times New Roman" w:eastAsiaTheme="minorEastAsia" w:hAnsi="Times New Roman" w:cs="Times New Roman"/>
          <w:szCs w:val="24"/>
          <w:lang w:eastAsia="ja-JP"/>
        </w:rPr>
        <w:t>persistence</w:t>
      </w:r>
      <w:r w:rsidR="006961A4">
        <w:rPr>
          <w:rFonts w:ascii="Times New Roman" w:eastAsiaTheme="minorEastAsia" w:hAnsi="Times New Roman" w:cs="Times New Roman"/>
          <w:szCs w:val="24"/>
          <w:lang w:eastAsia="ja-JP"/>
        </w:rPr>
        <w:t xml:space="preserve"> of behavioural loyalty</w:t>
      </w:r>
      <w:r w:rsidR="00516BF1">
        <w:rPr>
          <w:rFonts w:ascii="Times New Roman" w:eastAsiaTheme="minorEastAsia" w:hAnsi="Times New Roman" w:cs="Times New Roman"/>
          <w:szCs w:val="24"/>
          <w:lang w:eastAsia="ja-JP"/>
        </w:rPr>
        <w:t xml:space="preserve"> (Dawes </w:t>
      </w:r>
      <w:r w:rsidR="00516BF1" w:rsidRPr="003F7912">
        <w:rPr>
          <w:rFonts w:ascii="Times New Roman" w:eastAsiaTheme="minorEastAsia" w:hAnsi="Times New Roman" w:cs="Times New Roman"/>
          <w:i/>
          <w:szCs w:val="24"/>
          <w:lang w:eastAsia="ja-JP"/>
        </w:rPr>
        <w:t>et al.,</w:t>
      </w:r>
      <w:r w:rsidR="00516BF1">
        <w:rPr>
          <w:rFonts w:ascii="Times New Roman" w:eastAsiaTheme="minorEastAsia" w:hAnsi="Times New Roman" w:cs="Times New Roman"/>
          <w:szCs w:val="24"/>
          <w:lang w:eastAsia="ja-JP"/>
        </w:rPr>
        <w:t xml:space="preserve"> 2015)</w:t>
      </w:r>
      <w:r w:rsidR="006961A4">
        <w:rPr>
          <w:rFonts w:ascii="Times New Roman" w:eastAsiaTheme="minorEastAsia" w:hAnsi="Times New Roman" w:cs="Times New Roman"/>
          <w:szCs w:val="24"/>
          <w:lang w:eastAsia="ja-JP"/>
        </w:rPr>
        <w:t xml:space="preserve"> pose further questions about </w:t>
      </w:r>
      <w:r w:rsidR="00C26111">
        <w:rPr>
          <w:rFonts w:ascii="Times New Roman" w:eastAsiaTheme="minorEastAsia" w:hAnsi="Times New Roman" w:cs="Times New Roman"/>
          <w:szCs w:val="24"/>
          <w:lang w:eastAsia="ja-JP"/>
        </w:rPr>
        <w:t>its</w:t>
      </w:r>
      <w:r w:rsidR="006961A4">
        <w:rPr>
          <w:rFonts w:ascii="Times New Roman" w:eastAsiaTheme="minorEastAsia" w:hAnsi="Times New Roman" w:cs="Times New Roman"/>
          <w:szCs w:val="24"/>
          <w:lang w:eastAsia="ja-JP"/>
        </w:rPr>
        <w:t xml:space="preserve"> value </w:t>
      </w:r>
      <w:r w:rsidR="00C92000">
        <w:rPr>
          <w:rFonts w:ascii="Times New Roman" w:eastAsiaTheme="minorEastAsia" w:hAnsi="Times New Roman" w:cs="Times New Roman"/>
          <w:szCs w:val="24"/>
          <w:lang w:eastAsia="ja-JP"/>
        </w:rPr>
        <w:t>to</w:t>
      </w:r>
      <w:r w:rsidR="00C26111">
        <w:rPr>
          <w:rFonts w:ascii="Times New Roman" w:eastAsiaTheme="minorEastAsia" w:hAnsi="Times New Roman" w:cs="Times New Roman"/>
          <w:szCs w:val="24"/>
          <w:lang w:eastAsia="ja-JP"/>
        </w:rPr>
        <w:t xml:space="preserve"> management </w:t>
      </w:r>
      <w:r w:rsidR="00C92000">
        <w:rPr>
          <w:rFonts w:ascii="Times New Roman" w:eastAsiaTheme="minorEastAsia" w:hAnsi="Times New Roman" w:cs="Times New Roman"/>
          <w:szCs w:val="24"/>
          <w:lang w:eastAsia="ja-JP"/>
        </w:rPr>
        <w:t xml:space="preserve">as a </w:t>
      </w:r>
      <w:r w:rsidR="00C26111">
        <w:rPr>
          <w:rFonts w:ascii="Times New Roman" w:eastAsiaTheme="minorEastAsia" w:hAnsi="Times New Roman" w:cs="Times New Roman"/>
          <w:szCs w:val="24"/>
          <w:lang w:eastAsia="ja-JP"/>
        </w:rPr>
        <w:t>focus</w:t>
      </w:r>
      <w:r w:rsidR="00C92000">
        <w:rPr>
          <w:rFonts w:ascii="Times New Roman" w:eastAsiaTheme="minorEastAsia" w:hAnsi="Times New Roman" w:cs="Times New Roman"/>
          <w:szCs w:val="24"/>
          <w:lang w:eastAsia="ja-JP"/>
        </w:rPr>
        <w:t xml:space="preserve"> for growth</w:t>
      </w:r>
      <w:r w:rsidR="006961A4">
        <w:rPr>
          <w:rFonts w:ascii="Times New Roman" w:eastAsiaTheme="minorEastAsia" w:hAnsi="Times New Roman" w:cs="Times New Roman"/>
          <w:szCs w:val="24"/>
          <w:lang w:eastAsia="ja-JP"/>
        </w:rPr>
        <w:t>.</w:t>
      </w:r>
    </w:p>
    <w:p w14:paraId="4A23147C" w14:textId="77777777" w:rsidR="00407521" w:rsidRDefault="00407521" w:rsidP="00637810">
      <w:pPr>
        <w:spacing w:after="0" w:line="480" w:lineRule="auto"/>
        <w:rPr>
          <w:rFonts w:ascii="Times New Roman" w:eastAsiaTheme="minorEastAsia" w:hAnsi="Times New Roman" w:cs="Times New Roman"/>
          <w:szCs w:val="24"/>
          <w:lang w:eastAsia="ja-JP"/>
        </w:rPr>
      </w:pPr>
    </w:p>
    <w:p w14:paraId="3AFA8392" w14:textId="0E7D45B4" w:rsidR="005243F7" w:rsidRDefault="005243F7" w:rsidP="00637810">
      <w:pPr>
        <w:spacing w:after="0" w:line="480" w:lineRule="auto"/>
        <w:rPr>
          <w:rFonts w:ascii="Times New Roman" w:eastAsia="Times New Roman" w:hAnsi="Times New Roman" w:cs="Times New Roman"/>
          <w:color w:val="222222"/>
          <w:szCs w:val="24"/>
          <w:shd w:val="clear" w:color="auto" w:fill="FFFFFF"/>
        </w:rPr>
      </w:pPr>
      <w:r>
        <w:rPr>
          <w:rFonts w:ascii="Times New Roman" w:eastAsiaTheme="minorEastAsia" w:hAnsi="Times New Roman" w:cs="Times New Roman"/>
          <w:szCs w:val="24"/>
          <w:lang w:eastAsia="ja-JP"/>
        </w:rPr>
        <w:t>More than ever</w:t>
      </w:r>
      <w:r w:rsidR="008F6BCF">
        <w:rPr>
          <w:rFonts w:ascii="Times New Roman" w:eastAsiaTheme="minorEastAsia" w:hAnsi="Times New Roman" w:cs="Times New Roman"/>
          <w:szCs w:val="24"/>
          <w:lang w:eastAsia="ja-JP"/>
        </w:rPr>
        <w:t xml:space="preserve"> </w:t>
      </w:r>
      <w:r w:rsidR="00F8197D">
        <w:rPr>
          <w:rFonts w:ascii="Times New Roman" w:eastAsiaTheme="minorEastAsia" w:hAnsi="Times New Roman" w:cs="Times New Roman"/>
          <w:szCs w:val="24"/>
          <w:lang w:eastAsia="ja-JP"/>
        </w:rPr>
        <w:t>then</w:t>
      </w:r>
      <w:r>
        <w:rPr>
          <w:rFonts w:ascii="Times New Roman" w:eastAsiaTheme="minorEastAsia" w:hAnsi="Times New Roman" w:cs="Times New Roman"/>
          <w:szCs w:val="24"/>
          <w:lang w:eastAsia="ja-JP"/>
        </w:rPr>
        <w:t xml:space="preserve">, before investing in loyalty-building schemes it </w:t>
      </w:r>
      <w:r>
        <w:rPr>
          <w:rFonts w:ascii="Times" w:eastAsiaTheme="minorEastAsia" w:hAnsi="Times" w:cs="Times"/>
          <w:szCs w:val="24"/>
          <w:lang w:val="en-US"/>
        </w:rPr>
        <w:t xml:space="preserve">is important to understand the structure of the market and </w:t>
      </w:r>
      <w:r w:rsidR="00914AAB">
        <w:rPr>
          <w:rFonts w:ascii="Times" w:eastAsiaTheme="minorEastAsia" w:hAnsi="Times" w:cs="Times"/>
          <w:szCs w:val="24"/>
          <w:lang w:val="en-US"/>
        </w:rPr>
        <w:t xml:space="preserve">any </w:t>
      </w:r>
      <w:r>
        <w:rPr>
          <w:rFonts w:ascii="Times" w:eastAsiaTheme="minorEastAsia" w:hAnsi="Times" w:cs="Times"/>
          <w:szCs w:val="24"/>
          <w:lang w:val="en-US"/>
        </w:rPr>
        <w:t xml:space="preserve">brand performance metrics that </w:t>
      </w:r>
      <w:r w:rsidR="008F6BCF">
        <w:rPr>
          <w:rFonts w:ascii="Times" w:eastAsiaTheme="minorEastAsia" w:hAnsi="Times" w:cs="Times"/>
          <w:szCs w:val="24"/>
          <w:lang w:val="en-US"/>
        </w:rPr>
        <w:t xml:space="preserve">a </w:t>
      </w:r>
      <w:r>
        <w:rPr>
          <w:rFonts w:ascii="Times" w:eastAsiaTheme="minorEastAsia" w:hAnsi="Times" w:cs="Times"/>
          <w:szCs w:val="24"/>
          <w:lang w:val="en-US"/>
        </w:rPr>
        <w:t xml:space="preserve">strategy hopes to </w:t>
      </w:r>
      <w:r w:rsidR="004A7DBF">
        <w:rPr>
          <w:rFonts w:ascii="Times" w:eastAsiaTheme="minorEastAsia" w:hAnsi="Times" w:cs="Times"/>
          <w:szCs w:val="24"/>
          <w:lang w:val="en-US"/>
        </w:rPr>
        <w:t>change</w:t>
      </w:r>
      <w:r>
        <w:rPr>
          <w:rFonts w:ascii="Times" w:eastAsiaTheme="minorEastAsia" w:hAnsi="Times" w:cs="Times"/>
          <w:szCs w:val="24"/>
          <w:lang w:val="en-US"/>
        </w:rPr>
        <w:t xml:space="preserve">. </w:t>
      </w:r>
      <w:r w:rsidR="00792B43">
        <w:rPr>
          <w:rFonts w:ascii="Times New Roman" w:eastAsia="Times New Roman" w:hAnsi="Times New Roman" w:cs="Times New Roman"/>
          <w:color w:val="222222"/>
          <w:szCs w:val="24"/>
          <w:shd w:val="clear" w:color="auto" w:fill="FFFFFF"/>
        </w:rPr>
        <w:t xml:space="preserve">If the Double Jeopardy law and its </w:t>
      </w:r>
      <w:r>
        <w:rPr>
          <w:rFonts w:ascii="Times New Roman" w:eastAsia="Times New Roman" w:hAnsi="Times New Roman" w:cs="Times New Roman"/>
          <w:i/>
          <w:color w:val="222222"/>
          <w:szCs w:val="24"/>
          <w:shd w:val="clear" w:color="auto" w:fill="FFFFFF"/>
        </w:rPr>
        <w:t>w</w:t>
      </w:r>
      <w:r>
        <w:rPr>
          <w:rFonts w:ascii="Times New Roman" w:eastAsia="Times New Roman" w:hAnsi="Times New Roman" w:cs="Times New Roman"/>
          <w:color w:val="222222"/>
          <w:szCs w:val="24"/>
          <w:shd w:val="clear" w:color="auto" w:fill="FFFFFF"/>
        </w:rPr>
        <w:t>(1-</w:t>
      </w:r>
      <w:r>
        <w:rPr>
          <w:rFonts w:ascii="Times New Roman" w:eastAsia="Times New Roman" w:hAnsi="Times New Roman" w:cs="Times New Roman"/>
          <w:i/>
          <w:color w:val="222222"/>
          <w:szCs w:val="24"/>
          <w:shd w:val="clear" w:color="auto" w:fill="FFFFFF"/>
        </w:rPr>
        <w:t>b</w:t>
      </w:r>
      <w:r>
        <w:rPr>
          <w:rFonts w:ascii="Times New Roman" w:eastAsia="Times New Roman" w:hAnsi="Times New Roman" w:cs="Times New Roman"/>
          <w:color w:val="222222"/>
          <w:szCs w:val="24"/>
          <w:shd w:val="clear" w:color="auto" w:fill="FFFFFF"/>
        </w:rPr>
        <w:t xml:space="preserve">) approximation </w:t>
      </w:r>
      <w:r w:rsidR="00792B43">
        <w:rPr>
          <w:rFonts w:ascii="Times New Roman" w:eastAsia="Times New Roman" w:hAnsi="Times New Roman" w:cs="Times New Roman"/>
          <w:color w:val="222222"/>
          <w:szCs w:val="24"/>
          <w:shd w:val="clear" w:color="auto" w:fill="FFFFFF"/>
        </w:rPr>
        <w:t xml:space="preserve">hold across a wider range of conditions </w:t>
      </w:r>
      <w:r>
        <w:rPr>
          <w:rFonts w:ascii="Times New Roman" w:eastAsia="Times New Roman" w:hAnsi="Times New Roman" w:cs="Times New Roman"/>
          <w:color w:val="222222"/>
          <w:szCs w:val="24"/>
          <w:shd w:val="clear" w:color="auto" w:fill="FFFFFF"/>
        </w:rPr>
        <w:t xml:space="preserve">in contemporary marketing </w:t>
      </w:r>
      <w:r w:rsidR="002F1CFF">
        <w:rPr>
          <w:rFonts w:ascii="Times New Roman" w:eastAsia="Times New Roman" w:hAnsi="Times New Roman" w:cs="Times New Roman"/>
          <w:color w:val="222222"/>
          <w:szCs w:val="24"/>
          <w:shd w:val="clear" w:color="auto" w:fill="FFFFFF"/>
        </w:rPr>
        <w:t xml:space="preserve">then the </w:t>
      </w:r>
      <w:r w:rsidR="004C4461">
        <w:rPr>
          <w:rFonts w:ascii="Times New Roman" w:eastAsia="Times New Roman" w:hAnsi="Times New Roman" w:cs="Times New Roman"/>
          <w:color w:val="222222"/>
          <w:szCs w:val="24"/>
          <w:shd w:val="clear" w:color="auto" w:fill="FFFFFF"/>
        </w:rPr>
        <w:t xml:space="preserve">underlying </w:t>
      </w:r>
      <w:r w:rsidR="002F1CFF">
        <w:rPr>
          <w:rFonts w:ascii="Times New Roman" w:eastAsia="Times New Roman" w:hAnsi="Times New Roman" w:cs="Times New Roman"/>
          <w:color w:val="222222"/>
          <w:szCs w:val="24"/>
          <w:shd w:val="clear" w:color="auto" w:fill="FFFFFF"/>
        </w:rPr>
        <w:t xml:space="preserve">theory becomes stronger and managers gain a robust </w:t>
      </w:r>
      <w:r w:rsidR="004C4461">
        <w:rPr>
          <w:rFonts w:ascii="Times New Roman" w:eastAsia="Times New Roman" w:hAnsi="Times New Roman" w:cs="Times New Roman"/>
          <w:color w:val="222222"/>
          <w:szCs w:val="24"/>
          <w:shd w:val="clear" w:color="auto" w:fill="FFFFFF"/>
        </w:rPr>
        <w:t xml:space="preserve">but easily applied </w:t>
      </w:r>
      <w:r w:rsidR="002F1CFF">
        <w:rPr>
          <w:rFonts w:ascii="Times New Roman" w:eastAsia="Times New Roman" w:hAnsi="Times New Roman" w:cs="Times New Roman"/>
          <w:color w:val="222222"/>
          <w:szCs w:val="24"/>
          <w:shd w:val="clear" w:color="auto" w:fill="FFFFFF"/>
        </w:rPr>
        <w:t xml:space="preserve">tool with which to develop </w:t>
      </w:r>
      <w:r w:rsidR="004C4461">
        <w:rPr>
          <w:rFonts w:ascii="Times New Roman" w:eastAsia="Times New Roman" w:hAnsi="Times New Roman" w:cs="Times New Roman"/>
          <w:color w:val="222222"/>
          <w:szCs w:val="24"/>
          <w:shd w:val="clear" w:color="auto" w:fill="FFFFFF"/>
        </w:rPr>
        <w:t>actionable</w:t>
      </w:r>
      <w:r w:rsidR="002F1CFF">
        <w:rPr>
          <w:rFonts w:ascii="Times New Roman" w:eastAsia="Times New Roman" w:hAnsi="Times New Roman" w:cs="Times New Roman"/>
          <w:color w:val="222222"/>
          <w:szCs w:val="24"/>
          <w:shd w:val="clear" w:color="auto" w:fill="FFFFFF"/>
        </w:rPr>
        <w:t xml:space="preserve"> insights about competitive market structure.</w:t>
      </w:r>
    </w:p>
    <w:p w14:paraId="379654CD" w14:textId="77777777" w:rsidR="00E67A49" w:rsidRPr="004A7DBF" w:rsidRDefault="00E67A49" w:rsidP="00637810">
      <w:pPr>
        <w:spacing w:after="0" w:line="480" w:lineRule="auto"/>
        <w:rPr>
          <w:rFonts w:ascii="Times New Roman" w:eastAsia="Times New Roman" w:hAnsi="Times New Roman" w:cs="Times New Roman"/>
          <w:color w:val="222222"/>
          <w:szCs w:val="24"/>
          <w:shd w:val="clear" w:color="auto" w:fill="FFFFFF"/>
        </w:rPr>
      </w:pPr>
    </w:p>
    <w:p w14:paraId="441F7DC8" w14:textId="62E37A33" w:rsidR="00C76F03" w:rsidRPr="00792B43" w:rsidRDefault="00792B43" w:rsidP="007C4477">
      <w:pPr>
        <w:spacing w:after="360"/>
        <w:rPr>
          <w:rFonts w:ascii="Times New Roman" w:hAnsi="Times New Roman" w:cs="Times New Roman"/>
          <w:i/>
        </w:rPr>
      </w:pPr>
      <w:r w:rsidRPr="00792B43">
        <w:rPr>
          <w:rFonts w:ascii="Times New Roman" w:hAnsi="Times New Roman" w:cs="Times New Roman"/>
          <w:i/>
        </w:rPr>
        <w:t>2.3</w:t>
      </w:r>
      <w:r w:rsidR="00616DF2" w:rsidRPr="00792B43">
        <w:rPr>
          <w:rFonts w:ascii="Times New Roman" w:hAnsi="Times New Roman" w:cs="Times New Roman"/>
          <w:i/>
        </w:rPr>
        <w:t xml:space="preserve">  </w:t>
      </w:r>
      <w:r w:rsidR="003E5D7F" w:rsidRPr="00792B43">
        <w:rPr>
          <w:rFonts w:ascii="Times New Roman" w:hAnsi="Times New Roman" w:cs="Times New Roman"/>
          <w:i/>
        </w:rPr>
        <w:t>The derivation of the</w:t>
      </w:r>
      <w:r w:rsidR="00C76F03" w:rsidRPr="00792B43">
        <w:rPr>
          <w:rFonts w:ascii="Times New Roman" w:hAnsi="Times New Roman" w:cs="Times New Roman"/>
          <w:i/>
        </w:rPr>
        <w:t xml:space="preserve"> w(1</w:t>
      </w:r>
      <w:r w:rsidR="0039042E" w:rsidRPr="00792B43">
        <w:rPr>
          <w:rFonts w:ascii="Times New Roman" w:hAnsi="Times New Roman" w:cs="Times New Roman"/>
          <w:i/>
        </w:rPr>
        <w:t xml:space="preserve"> </w:t>
      </w:r>
      <w:r w:rsidR="00C76F03" w:rsidRPr="00792B43">
        <w:rPr>
          <w:rFonts w:ascii="Times New Roman" w:hAnsi="Times New Roman" w:cs="Times New Roman"/>
          <w:i/>
        </w:rPr>
        <w:t>-</w:t>
      </w:r>
      <w:r w:rsidR="0039042E" w:rsidRPr="00792B43">
        <w:rPr>
          <w:rFonts w:ascii="Times New Roman" w:hAnsi="Times New Roman" w:cs="Times New Roman"/>
          <w:i/>
        </w:rPr>
        <w:t xml:space="preserve"> </w:t>
      </w:r>
      <w:r w:rsidR="00C76F03" w:rsidRPr="00792B43">
        <w:rPr>
          <w:rFonts w:ascii="Times New Roman" w:hAnsi="Times New Roman" w:cs="Times New Roman"/>
          <w:i/>
        </w:rPr>
        <w:t xml:space="preserve">b) model </w:t>
      </w:r>
    </w:p>
    <w:p w14:paraId="22988757" w14:textId="3F5D81C9" w:rsidR="00866447" w:rsidRDefault="0039042E" w:rsidP="00637810">
      <w:pPr>
        <w:spacing w:after="0" w:line="480" w:lineRule="auto"/>
        <w:rPr>
          <w:rFonts w:ascii="Times New Roman" w:hAnsi="Times New Roman"/>
        </w:rPr>
      </w:pPr>
      <w:r>
        <w:rPr>
          <w:rFonts w:ascii="Times New Roman" w:hAnsi="Times New Roman"/>
        </w:rPr>
        <w:t>Ehrenberg and Bound (1993) note</w:t>
      </w:r>
      <w:r w:rsidR="00E96D6C">
        <w:rPr>
          <w:rFonts w:ascii="Times New Roman" w:hAnsi="Times New Roman"/>
        </w:rPr>
        <w:t>d</w:t>
      </w:r>
      <w:r>
        <w:rPr>
          <w:rFonts w:ascii="Times New Roman" w:hAnsi="Times New Roman"/>
        </w:rPr>
        <w:t xml:space="preserve"> that the </w:t>
      </w:r>
      <w:r w:rsidRPr="00A113C2">
        <w:rPr>
          <w:rFonts w:ascii="Times New Roman" w:hAnsi="Times New Roman"/>
          <w:i/>
        </w:rPr>
        <w:t>w</w:t>
      </w:r>
      <w:r>
        <w:rPr>
          <w:rFonts w:ascii="Times New Roman" w:hAnsi="Times New Roman"/>
        </w:rPr>
        <w:t>(1-</w:t>
      </w:r>
      <w:r w:rsidR="00E96D6C">
        <w:rPr>
          <w:rFonts w:ascii="Times New Roman" w:hAnsi="Times New Roman"/>
        </w:rPr>
        <w:t xml:space="preserve"> </w:t>
      </w:r>
      <w:r w:rsidRPr="00A113C2">
        <w:rPr>
          <w:rFonts w:ascii="Times New Roman" w:hAnsi="Times New Roman"/>
          <w:i/>
        </w:rPr>
        <w:t>b</w:t>
      </w:r>
      <w:r>
        <w:rPr>
          <w:rFonts w:ascii="Times New Roman" w:hAnsi="Times New Roman"/>
        </w:rPr>
        <w:t xml:space="preserve">) model was initially derived </w:t>
      </w:r>
      <w:r w:rsidR="00E96D6C">
        <w:rPr>
          <w:rFonts w:ascii="Times New Roman" w:hAnsi="Times New Roman"/>
        </w:rPr>
        <w:t>not from observation</w:t>
      </w:r>
      <w:r w:rsidR="002B1B1C">
        <w:rPr>
          <w:rFonts w:ascii="Times New Roman" w:hAnsi="Times New Roman"/>
        </w:rPr>
        <w:t>,</w:t>
      </w:r>
      <w:r w:rsidR="00E96D6C">
        <w:rPr>
          <w:rFonts w:ascii="Times New Roman" w:hAnsi="Times New Roman"/>
        </w:rPr>
        <w:t xml:space="preserve"> but </w:t>
      </w:r>
      <w:r>
        <w:rPr>
          <w:rFonts w:ascii="Times New Roman" w:hAnsi="Times New Roman"/>
        </w:rPr>
        <w:t>from two assumptions</w:t>
      </w:r>
      <w:r w:rsidR="003A2A23">
        <w:rPr>
          <w:rFonts w:ascii="Times New Roman" w:hAnsi="Times New Roman"/>
        </w:rPr>
        <w:t xml:space="preserve"> of independence</w:t>
      </w:r>
      <w:r w:rsidR="00A113C2">
        <w:rPr>
          <w:rFonts w:ascii="Times New Roman" w:hAnsi="Times New Roman"/>
        </w:rPr>
        <w:t xml:space="preserve"> established by Goodhardt and Chatfield. These assumptions </w:t>
      </w:r>
      <w:r w:rsidR="00101C16" w:rsidRPr="003F7912">
        <w:rPr>
          <w:rFonts w:ascii="Times New Roman" w:hAnsi="Times New Roman"/>
        </w:rPr>
        <w:t xml:space="preserve">(Ehrenberg </w:t>
      </w:r>
      <w:r w:rsidR="00101C16" w:rsidRPr="00101C16">
        <w:rPr>
          <w:rFonts w:ascii="Times New Roman" w:hAnsi="Times New Roman"/>
          <w:i/>
        </w:rPr>
        <w:t>et al.,</w:t>
      </w:r>
      <w:r w:rsidR="00101C16" w:rsidRPr="003F7912">
        <w:rPr>
          <w:rFonts w:ascii="Times New Roman" w:hAnsi="Times New Roman"/>
        </w:rPr>
        <w:t xml:space="preserve"> 1990, p.86)</w:t>
      </w:r>
      <w:r w:rsidR="00101C16">
        <w:rPr>
          <w:rFonts w:ascii="Times New Roman" w:hAnsi="Times New Roman"/>
        </w:rPr>
        <w:t xml:space="preserve"> </w:t>
      </w:r>
      <w:r w:rsidR="00A113C2">
        <w:rPr>
          <w:rFonts w:ascii="Times New Roman" w:hAnsi="Times New Roman"/>
        </w:rPr>
        <w:t>are:</w:t>
      </w:r>
    </w:p>
    <w:p w14:paraId="250A1D0C" w14:textId="6646B773" w:rsidR="003A2A23" w:rsidRPr="00C5472F" w:rsidRDefault="003A2A23" w:rsidP="00637810">
      <w:pPr>
        <w:pStyle w:val="ListParagraph"/>
        <w:numPr>
          <w:ilvl w:val="0"/>
          <w:numId w:val="4"/>
        </w:numPr>
        <w:spacing w:after="0" w:line="480" w:lineRule="auto"/>
        <w:rPr>
          <w:rFonts w:ascii="Times New Roman" w:hAnsi="Times New Roman"/>
        </w:rPr>
      </w:pPr>
      <w:r w:rsidRPr="00C5472F">
        <w:rPr>
          <w:rFonts w:ascii="Times New Roman" w:hAnsi="Times New Roman"/>
        </w:rPr>
        <w:t>That the buying of different brands is independent</w:t>
      </w:r>
      <w:r w:rsidR="003F7912">
        <w:rPr>
          <w:rFonts w:ascii="Times New Roman" w:hAnsi="Times New Roman"/>
        </w:rPr>
        <w:t xml:space="preserve"> across consumers</w:t>
      </w:r>
    </w:p>
    <w:p w14:paraId="466E025C" w14:textId="6AE1E4EF" w:rsidR="00F43027" w:rsidRDefault="003F7912" w:rsidP="00637810">
      <w:pPr>
        <w:pStyle w:val="ListParagraph"/>
        <w:numPr>
          <w:ilvl w:val="0"/>
          <w:numId w:val="4"/>
        </w:numPr>
        <w:spacing w:after="0" w:line="480" w:lineRule="auto"/>
        <w:rPr>
          <w:rFonts w:ascii="Times New Roman" w:hAnsi="Times New Roman"/>
        </w:rPr>
      </w:pPr>
      <w:r>
        <w:rPr>
          <w:rFonts w:ascii="Times New Roman" w:hAnsi="Times New Roman"/>
        </w:rPr>
        <w:t>Brands do not differ in how often their customers on average buy the total product category (i.e. any brand)</w:t>
      </w:r>
    </w:p>
    <w:p w14:paraId="771890B8" w14:textId="77777777" w:rsidR="00101C16" w:rsidRPr="00101C16" w:rsidRDefault="00101C16" w:rsidP="00101C16">
      <w:pPr>
        <w:spacing w:after="0" w:line="480" w:lineRule="auto"/>
        <w:ind w:left="284"/>
        <w:rPr>
          <w:rFonts w:ascii="Times New Roman" w:hAnsi="Times New Roman"/>
        </w:rPr>
      </w:pPr>
    </w:p>
    <w:p w14:paraId="6C8185F9" w14:textId="421DC893" w:rsidR="009D7850" w:rsidRDefault="005E14BA" w:rsidP="00637810">
      <w:pPr>
        <w:spacing w:after="0" w:line="480" w:lineRule="auto"/>
        <w:rPr>
          <w:rFonts w:ascii="Times New Roman" w:hAnsi="Times New Roman"/>
        </w:rPr>
      </w:pPr>
      <w:r>
        <w:rPr>
          <w:rFonts w:ascii="Times New Roman" w:hAnsi="Times New Roman"/>
        </w:rPr>
        <w:t>The</w:t>
      </w:r>
      <w:r w:rsidR="00E96D6C">
        <w:rPr>
          <w:rFonts w:ascii="Times New Roman" w:hAnsi="Times New Roman"/>
        </w:rPr>
        <w:t>ir</w:t>
      </w:r>
      <w:r>
        <w:rPr>
          <w:rFonts w:ascii="Times New Roman" w:hAnsi="Times New Roman"/>
        </w:rPr>
        <w:t xml:space="preserve"> </w:t>
      </w:r>
      <w:r w:rsidR="00E96D6C">
        <w:rPr>
          <w:rFonts w:ascii="Times New Roman" w:hAnsi="Times New Roman"/>
        </w:rPr>
        <w:t xml:space="preserve">elegant </w:t>
      </w:r>
      <w:r>
        <w:rPr>
          <w:rFonts w:ascii="Times New Roman" w:hAnsi="Times New Roman"/>
        </w:rPr>
        <w:t>algebraic proof</w:t>
      </w:r>
      <w:r w:rsidR="00E96D6C">
        <w:rPr>
          <w:rFonts w:ascii="Times New Roman" w:hAnsi="Times New Roman"/>
        </w:rPr>
        <w:t xml:space="preserve"> from these assumptions</w:t>
      </w:r>
      <w:r>
        <w:rPr>
          <w:rFonts w:ascii="Times New Roman" w:hAnsi="Times New Roman"/>
        </w:rPr>
        <w:t xml:space="preserve"> </w:t>
      </w:r>
      <w:r w:rsidR="009B4CB8">
        <w:rPr>
          <w:rFonts w:ascii="Times New Roman" w:hAnsi="Times New Roman"/>
        </w:rPr>
        <w:t>bears repetition here</w:t>
      </w:r>
      <w:r w:rsidR="007234CC">
        <w:rPr>
          <w:rFonts w:ascii="Times New Roman" w:hAnsi="Times New Roman"/>
        </w:rPr>
        <w:t>, as it provides the higher</w:t>
      </w:r>
      <w:r w:rsidR="003F291B">
        <w:rPr>
          <w:rFonts w:ascii="Times New Roman" w:hAnsi="Times New Roman"/>
        </w:rPr>
        <w:t>-</w:t>
      </w:r>
      <w:r w:rsidR="007234CC">
        <w:rPr>
          <w:rFonts w:ascii="Times New Roman" w:hAnsi="Times New Roman"/>
        </w:rPr>
        <w:t>level theory on which the empirical generalisation rests.</w:t>
      </w:r>
    </w:p>
    <w:tbl>
      <w:tblPr>
        <w:tblStyle w:val="TableGrid"/>
        <w:tblW w:w="0" w:type="auto"/>
        <w:tblInd w:w="3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24"/>
      </w:tblGrid>
      <w:tr w:rsidR="009B4CB8" w14:paraId="5AC02FD3" w14:textId="77777777" w:rsidTr="009D7850">
        <w:tc>
          <w:tcPr>
            <w:tcW w:w="8124" w:type="dxa"/>
          </w:tcPr>
          <w:p w14:paraId="3FFD833D" w14:textId="77777777" w:rsidR="00E96D6C" w:rsidRPr="009D7850" w:rsidRDefault="009B4CB8" w:rsidP="00637810">
            <w:pPr>
              <w:spacing w:after="0" w:line="360" w:lineRule="auto"/>
              <w:rPr>
                <w:rFonts w:ascii="Times New Roman" w:hAnsi="Times New Roman"/>
                <w:szCs w:val="24"/>
              </w:rPr>
            </w:pPr>
            <w:r>
              <w:rPr>
                <w:rFonts w:ascii="Times New Roman" w:hAnsi="Times New Roman"/>
              </w:rPr>
              <w:t>Consider for simplicity just three brands, A, B, and C. Brand A’s buyers’ average rate of buying the product category is then (</w:t>
            </w:r>
            <w:r w:rsidRPr="009B4CB8">
              <w:rPr>
                <w:rFonts w:ascii="Times New Roman" w:hAnsi="Times New Roman"/>
                <w:i/>
              </w:rPr>
              <w:t>b</w:t>
            </w:r>
            <w:r w:rsidRPr="009B4CB8">
              <w:rPr>
                <w:rFonts w:ascii="Times New Roman" w:hAnsi="Times New Roman"/>
                <w:sz w:val="20"/>
                <w:szCs w:val="20"/>
                <w:vertAlign w:val="subscript"/>
              </w:rPr>
              <w:t>A</w:t>
            </w:r>
            <w:r w:rsidRPr="009B4CB8">
              <w:rPr>
                <w:rFonts w:ascii="Times New Roman" w:hAnsi="Times New Roman"/>
                <w:i/>
              </w:rPr>
              <w:t>w</w:t>
            </w:r>
            <w:r w:rsidRPr="009B4CB8">
              <w:rPr>
                <w:rFonts w:ascii="Times New Roman" w:hAnsi="Times New Roman"/>
                <w:sz w:val="20"/>
                <w:szCs w:val="20"/>
                <w:vertAlign w:val="subscript"/>
              </w:rPr>
              <w:t>A</w:t>
            </w:r>
            <w:r>
              <w:rPr>
                <w:rFonts w:ascii="Times New Roman" w:hAnsi="Times New Roman"/>
                <w:vertAlign w:val="subscript"/>
              </w:rPr>
              <w:t xml:space="preserve"> + </w:t>
            </w:r>
            <w:r w:rsidRPr="009B4CB8">
              <w:rPr>
                <w:rFonts w:ascii="Times New Roman" w:hAnsi="Times New Roman"/>
                <w:i/>
              </w:rPr>
              <w:t>b</w:t>
            </w:r>
            <w:r>
              <w:rPr>
                <w:rFonts w:ascii="Times New Roman" w:hAnsi="Times New Roman"/>
                <w:sz w:val="20"/>
                <w:szCs w:val="20"/>
                <w:vertAlign w:val="subscript"/>
              </w:rPr>
              <w:t>B</w:t>
            </w:r>
            <w:r w:rsidRPr="009B4CB8">
              <w:rPr>
                <w:rFonts w:ascii="Times New Roman" w:hAnsi="Times New Roman"/>
                <w:sz w:val="20"/>
                <w:szCs w:val="20"/>
                <w:vertAlign w:val="subscript"/>
              </w:rPr>
              <w:t>A</w:t>
            </w:r>
            <w:r w:rsidRPr="009B4CB8">
              <w:rPr>
                <w:rFonts w:ascii="Times New Roman" w:hAnsi="Times New Roman"/>
                <w:i/>
              </w:rPr>
              <w:t>w</w:t>
            </w:r>
            <w:r>
              <w:rPr>
                <w:rFonts w:ascii="Times New Roman" w:hAnsi="Times New Roman"/>
                <w:sz w:val="20"/>
                <w:szCs w:val="20"/>
                <w:vertAlign w:val="subscript"/>
              </w:rPr>
              <w:t>B</w:t>
            </w:r>
            <w:r>
              <w:rPr>
                <w:rFonts w:ascii="Times New Roman" w:hAnsi="Times New Roman"/>
                <w:vertAlign w:val="subscript"/>
              </w:rPr>
              <w:t>.</w:t>
            </w:r>
            <w:r w:rsidRPr="009B4CB8">
              <w:rPr>
                <w:rFonts w:ascii="Times New Roman" w:hAnsi="Times New Roman"/>
                <w:sz w:val="20"/>
                <w:szCs w:val="20"/>
                <w:vertAlign w:val="subscript"/>
              </w:rPr>
              <w:t>A</w:t>
            </w:r>
            <w:r>
              <w:rPr>
                <w:rFonts w:ascii="Times New Roman" w:hAnsi="Times New Roman"/>
                <w:vertAlign w:val="subscript"/>
              </w:rPr>
              <w:t xml:space="preserve"> + </w:t>
            </w:r>
            <w:r w:rsidRPr="009B4CB8">
              <w:rPr>
                <w:rFonts w:ascii="Times New Roman" w:hAnsi="Times New Roman"/>
                <w:i/>
              </w:rPr>
              <w:t>b</w:t>
            </w:r>
            <w:r w:rsidRPr="009B4CB8">
              <w:rPr>
                <w:rFonts w:ascii="Times New Roman" w:hAnsi="Times New Roman"/>
                <w:sz w:val="20"/>
                <w:szCs w:val="20"/>
                <w:vertAlign w:val="subscript"/>
              </w:rPr>
              <w:t>CA</w:t>
            </w:r>
            <w:r w:rsidRPr="009B4CB8">
              <w:rPr>
                <w:rFonts w:ascii="Times New Roman" w:hAnsi="Times New Roman"/>
                <w:i/>
              </w:rPr>
              <w:t>w</w:t>
            </w:r>
            <w:r w:rsidRPr="009B4CB8">
              <w:rPr>
                <w:rFonts w:ascii="Times New Roman" w:hAnsi="Times New Roman"/>
                <w:sz w:val="20"/>
                <w:szCs w:val="20"/>
                <w:vertAlign w:val="subscript"/>
              </w:rPr>
              <w:t>C</w:t>
            </w:r>
            <w:r>
              <w:rPr>
                <w:rFonts w:ascii="Times New Roman" w:hAnsi="Times New Roman"/>
                <w:vertAlign w:val="subscript"/>
              </w:rPr>
              <w:t>.</w:t>
            </w:r>
            <w:r w:rsidRPr="009B4CB8">
              <w:rPr>
                <w:rFonts w:ascii="Times New Roman" w:hAnsi="Times New Roman"/>
                <w:sz w:val="20"/>
                <w:szCs w:val="20"/>
                <w:vertAlign w:val="subscript"/>
              </w:rPr>
              <w:t>A</w:t>
            </w:r>
            <w:r>
              <w:rPr>
                <w:rFonts w:ascii="Times New Roman" w:hAnsi="Times New Roman"/>
                <w:sz w:val="20"/>
                <w:szCs w:val="20"/>
              </w:rPr>
              <w:t>)/</w:t>
            </w:r>
            <w:r w:rsidRPr="009B4CB8">
              <w:rPr>
                <w:rFonts w:ascii="Times New Roman" w:hAnsi="Times New Roman"/>
                <w:i/>
                <w:szCs w:val="24"/>
              </w:rPr>
              <w:t>b</w:t>
            </w:r>
            <w:r w:rsidRPr="009B4CB8">
              <w:rPr>
                <w:rFonts w:ascii="Times New Roman" w:hAnsi="Times New Roman"/>
                <w:sz w:val="20"/>
                <w:szCs w:val="20"/>
                <w:vertAlign w:val="subscript"/>
              </w:rPr>
              <w:t>A</w:t>
            </w:r>
            <w:r>
              <w:rPr>
                <w:rFonts w:ascii="Times New Roman" w:hAnsi="Times New Roman"/>
                <w:sz w:val="20"/>
                <w:szCs w:val="20"/>
                <w:vertAlign w:val="subscript"/>
              </w:rPr>
              <w:t xml:space="preserve"> </w:t>
            </w:r>
            <w:r>
              <w:rPr>
                <w:rFonts w:ascii="Times New Roman" w:hAnsi="Times New Roman"/>
                <w:szCs w:val="24"/>
                <w:vertAlign w:val="subscript"/>
              </w:rPr>
              <w:t xml:space="preserve"> </w:t>
            </w:r>
            <w:r w:rsidRPr="009B4CB8">
              <w:rPr>
                <w:rFonts w:ascii="Times New Roman" w:hAnsi="Times New Roman" w:cs="Times New Roman"/>
                <w:szCs w:val="24"/>
              </w:rPr>
              <w:t>where</w:t>
            </w:r>
            <w:r>
              <w:rPr>
                <w:rFonts w:ascii="Calibri" w:hAnsi="Calibri"/>
                <w:szCs w:val="24"/>
              </w:rPr>
              <w:t xml:space="preserve"> </w:t>
            </w:r>
            <w:r w:rsidRPr="009B4CB8">
              <w:rPr>
                <w:rFonts w:ascii="Times New Roman" w:hAnsi="Times New Roman"/>
                <w:i/>
              </w:rPr>
              <w:t>b</w:t>
            </w:r>
            <w:r>
              <w:rPr>
                <w:rFonts w:ascii="Times New Roman" w:hAnsi="Times New Roman"/>
                <w:sz w:val="20"/>
                <w:szCs w:val="20"/>
                <w:vertAlign w:val="subscript"/>
              </w:rPr>
              <w:t>B</w:t>
            </w:r>
            <w:r w:rsidRPr="009B4CB8">
              <w:rPr>
                <w:rFonts w:ascii="Times New Roman" w:hAnsi="Times New Roman"/>
                <w:sz w:val="20"/>
                <w:szCs w:val="20"/>
                <w:vertAlign w:val="subscript"/>
              </w:rPr>
              <w:t>A</w:t>
            </w:r>
            <w:r>
              <w:rPr>
                <w:rFonts w:ascii="Times New Roman" w:hAnsi="Times New Roman"/>
                <w:sz w:val="20"/>
                <w:szCs w:val="20"/>
                <w:vertAlign w:val="subscript"/>
              </w:rPr>
              <w:t xml:space="preserve"> </w:t>
            </w:r>
            <w:r w:rsidRPr="009B4CB8">
              <w:rPr>
                <w:rFonts w:ascii="Times New Roman" w:hAnsi="Times New Roman"/>
                <w:szCs w:val="24"/>
              </w:rPr>
              <w:t>is the proportion of the population who buy both brands B</w:t>
            </w:r>
            <w:r>
              <w:rPr>
                <w:rFonts w:ascii="Times New Roman" w:hAnsi="Times New Roman"/>
                <w:szCs w:val="24"/>
              </w:rPr>
              <w:t xml:space="preserve"> </w:t>
            </w:r>
            <w:r w:rsidRPr="009B4CB8">
              <w:rPr>
                <w:rFonts w:ascii="Times New Roman" w:hAnsi="Times New Roman"/>
                <w:szCs w:val="24"/>
              </w:rPr>
              <w:t>and A in the analysis period, and</w:t>
            </w:r>
            <w:r>
              <w:rPr>
                <w:rFonts w:ascii="Times New Roman" w:hAnsi="Times New Roman"/>
                <w:sz w:val="20"/>
                <w:szCs w:val="20"/>
                <w:vertAlign w:val="subscript"/>
              </w:rPr>
              <w:t xml:space="preserve"> </w:t>
            </w:r>
            <w:r w:rsidRPr="009B4CB8">
              <w:rPr>
                <w:rFonts w:ascii="Times New Roman" w:hAnsi="Times New Roman"/>
                <w:i/>
              </w:rPr>
              <w:t>w</w:t>
            </w:r>
            <w:r>
              <w:rPr>
                <w:rFonts w:ascii="Times New Roman" w:hAnsi="Times New Roman"/>
                <w:sz w:val="20"/>
                <w:szCs w:val="20"/>
                <w:vertAlign w:val="subscript"/>
              </w:rPr>
              <w:t>B</w:t>
            </w:r>
            <w:r>
              <w:rPr>
                <w:rFonts w:ascii="Times New Roman" w:hAnsi="Times New Roman"/>
                <w:vertAlign w:val="subscript"/>
              </w:rPr>
              <w:t>.</w:t>
            </w:r>
            <w:r w:rsidRPr="009B4CB8">
              <w:rPr>
                <w:rFonts w:ascii="Times New Roman" w:hAnsi="Times New Roman"/>
                <w:sz w:val="20"/>
                <w:szCs w:val="20"/>
                <w:vertAlign w:val="subscript"/>
              </w:rPr>
              <w:t>A</w:t>
            </w:r>
            <w:r>
              <w:rPr>
                <w:rFonts w:ascii="Times New Roman" w:hAnsi="Times New Roman"/>
                <w:sz w:val="20"/>
                <w:szCs w:val="20"/>
                <w:vertAlign w:val="subscript"/>
              </w:rPr>
              <w:t xml:space="preserve"> </w:t>
            </w:r>
            <w:r w:rsidR="00C5472F">
              <w:rPr>
                <w:rFonts w:ascii="Times New Roman" w:hAnsi="Times New Roman"/>
                <w:sz w:val="20"/>
                <w:szCs w:val="20"/>
                <w:vertAlign w:val="subscript"/>
              </w:rPr>
              <w:t xml:space="preserve"> </w:t>
            </w:r>
            <w:r w:rsidR="00C5472F" w:rsidRPr="00C5472F">
              <w:rPr>
                <w:rFonts w:ascii="Times New Roman" w:hAnsi="Times New Roman"/>
                <w:szCs w:val="24"/>
              </w:rPr>
              <w:t>is their average frequency of buying B</w:t>
            </w:r>
            <w:r w:rsidR="00C5472F">
              <w:rPr>
                <w:rFonts w:ascii="Times New Roman" w:hAnsi="Times New Roman"/>
                <w:szCs w:val="24"/>
              </w:rPr>
              <w:t xml:space="preserve">, given that they also bought A. On assumption a) above, we can write </w:t>
            </w:r>
            <w:r w:rsidR="00C5472F" w:rsidRPr="00C5472F">
              <w:rPr>
                <w:rFonts w:ascii="Times New Roman" w:hAnsi="Times New Roman"/>
                <w:i/>
                <w:szCs w:val="24"/>
              </w:rPr>
              <w:t>b</w:t>
            </w:r>
            <w:r w:rsidR="00C5472F" w:rsidRPr="00C5472F">
              <w:rPr>
                <w:rFonts w:ascii="Times New Roman" w:hAnsi="Times New Roman"/>
                <w:sz w:val="20"/>
                <w:szCs w:val="20"/>
                <w:vertAlign w:val="subscript"/>
              </w:rPr>
              <w:t>BA</w:t>
            </w:r>
            <w:r w:rsidR="00C5472F">
              <w:rPr>
                <w:rFonts w:ascii="Times New Roman" w:hAnsi="Times New Roman"/>
                <w:szCs w:val="24"/>
              </w:rPr>
              <w:t xml:space="preserve"> = </w:t>
            </w:r>
            <w:r w:rsidR="00C5472F" w:rsidRPr="00C5472F">
              <w:rPr>
                <w:rFonts w:ascii="Times New Roman" w:hAnsi="Times New Roman"/>
                <w:i/>
                <w:szCs w:val="24"/>
              </w:rPr>
              <w:t>b</w:t>
            </w:r>
            <w:r w:rsidR="00C5472F" w:rsidRPr="00C5472F">
              <w:rPr>
                <w:rFonts w:ascii="Times New Roman" w:hAnsi="Times New Roman"/>
                <w:sz w:val="20"/>
                <w:szCs w:val="20"/>
                <w:vertAlign w:val="subscript"/>
              </w:rPr>
              <w:t>B</w:t>
            </w:r>
            <w:r w:rsidR="00C5472F" w:rsidRPr="00C5472F">
              <w:rPr>
                <w:rFonts w:ascii="Times New Roman" w:hAnsi="Times New Roman"/>
                <w:i/>
                <w:szCs w:val="24"/>
              </w:rPr>
              <w:t>b</w:t>
            </w:r>
            <w:r w:rsidR="00C5472F" w:rsidRPr="00C5472F">
              <w:rPr>
                <w:rFonts w:ascii="Times New Roman" w:hAnsi="Times New Roman"/>
                <w:sz w:val="20"/>
                <w:szCs w:val="20"/>
                <w:vertAlign w:val="subscript"/>
              </w:rPr>
              <w:t>A</w:t>
            </w:r>
            <w:r w:rsidR="00C5472F">
              <w:rPr>
                <w:rFonts w:ascii="Times New Roman" w:hAnsi="Times New Roman"/>
                <w:szCs w:val="24"/>
              </w:rPr>
              <w:t xml:space="preserve">  and </w:t>
            </w:r>
            <w:r w:rsidR="00C5472F" w:rsidRPr="00C5472F">
              <w:rPr>
                <w:rFonts w:ascii="Times New Roman" w:hAnsi="Times New Roman"/>
                <w:i/>
                <w:szCs w:val="24"/>
              </w:rPr>
              <w:t>w</w:t>
            </w:r>
            <w:r w:rsidR="00C5472F" w:rsidRPr="00C5472F">
              <w:rPr>
                <w:rFonts w:ascii="Times New Roman" w:hAnsi="Times New Roman"/>
                <w:sz w:val="20"/>
                <w:szCs w:val="20"/>
                <w:vertAlign w:val="subscript"/>
              </w:rPr>
              <w:t xml:space="preserve">B.A </w:t>
            </w:r>
            <w:r w:rsidR="00C5472F">
              <w:rPr>
                <w:rFonts w:ascii="Times New Roman" w:hAnsi="Times New Roman"/>
                <w:szCs w:val="24"/>
              </w:rPr>
              <w:t xml:space="preserve">= </w:t>
            </w:r>
            <w:r w:rsidR="00C5472F" w:rsidRPr="00C5472F">
              <w:rPr>
                <w:rFonts w:ascii="Times New Roman" w:hAnsi="Times New Roman"/>
                <w:i/>
                <w:szCs w:val="24"/>
              </w:rPr>
              <w:t>w</w:t>
            </w:r>
            <w:r w:rsidR="00C5472F" w:rsidRPr="00C5472F">
              <w:rPr>
                <w:rFonts w:ascii="Times New Roman" w:hAnsi="Times New Roman"/>
                <w:sz w:val="20"/>
                <w:szCs w:val="20"/>
                <w:vertAlign w:val="subscript"/>
              </w:rPr>
              <w:t>B</w:t>
            </w:r>
            <w:r w:rsidR="00C5472F">
              <w:rPr>
                <w:rFonts w:ascii="Times New Roman" w:hAnsi="Times New Roman"/>
                <w:sz w:val="20"/>
                <w:szCs w:val="20"/>
                <w:vertAlign w:val="subscript"/>
              </w:rPr>
              <w:t xml:space="preserve">..  </w:t>
            </w:r>
            <w:r w:rsidR="00C5472F" w:rsidRPr="00C5472F">
              <w:rPr>
                <w:rFonts w:ascii="Times New Roman" w:hAnsi="Times New Roman"/>
                <w:szCs w:val="24"/>
              </w:rPr>
              <w:t>Hence</w:t>
            </w:r>
            <w:r w:rsidR="00C5472F">
              <w:rPr>
                <w:rFonts w:ascii="Times New Roman" w:hAnsi="Times New Roman"/>
                <w:szCs w:val="24"/>
              </w:rPr>
              <w:t xml:space="preserve"> A’s buyer’s rate of buying the product category simplifies to </w:t>
            </w:r>
            <w:r w:rsidR="00C5472F" w:rsidRPr="00F43027">
              <w:rPr>
                <w:rFonts w:ascii="Times New Roman" w:hAnsi="Times New Roman"/>
                <w:i/>
                <w:szCs w:val="24"/>
              </w:rPr>
              <w:t>w</w:t>
            </w:r>
            <w:r w:rsidR="00C5472F" w:rsidRPr="00F43027">
              <w:rPr>
                <w:rFonts w:ascii="Times New Roman" w:hAnsi="Times New Roman"/>
                <w:sz w:val="20"/>
                <w:szCs w:val="20"/>
                <w:vertAlign w:val="subscript"/>
              </w:rPr>
              <w:t>A</w:t>
            </w:r>
            <w:r w:rsidR="00C5472F">
              <w:rPr>
                <w:rFonts w:ascii="Times New Roman" w:hAnsi="Times New Roman"/>
                <w:szCs w:val="24"/>
              </w:rPr>
              <w:t xml:space="preserve"> + </w:t>
            </w:r>
            <w:r w:rsidR="00C5472F" w:rsidRPr="00F43027">
              <w:rPr>
                <w:rFonts w:ascii="Times New Roman" w:hAnsi="Times New Roman"/>
                <w:i/>
                <w:szCs w:val="24"/>
              </w:rPr>
              <w:t>b</w:t>
            </w:r>
            <w:r w:rsidR="00C5472F" w:rsidRPr="00F43027">
              <w:rPr>
                <w:rFonts w:ascii="Times New Roman" w:hAnsi="Times New Roman"/>
                <w:sz w:val="20"/>
                <w:szCs w:val="20"/>
                <w:vertAlign w:val="subscript"/>
              </w:rPr>
              <w:t>B</w:t>
            </w:r>
            <w:r w:rsidR="00C5472F" w:rsidRPr="00F43027">
              <w:rPr>
                <w:rFonts w:ascii="Times New Roman" w:hAnsi="Times New Roman"/>
                <w:i/>
                <w:szCs w:val="24"/>
              </w:rPr>
              <w:t>w</w:t>
            </w:r>
            <w:r w:rsidR="00C5472F" w:rsidRPr="00F43027">
              <w:rPr>
                <w:rFonts w:ascii="Times New Roman" w:hAnsi="Times New Roman"/>
                <w:sz w:val="20"/>
                <w:szCs w:val="20"/>
                <w:vertAlign w:val="subscript"/>
              </w:rPr>
              <w:t>B</w:t>
            </w:r>
            <w:r w:rsidR="00C5472F">
              <w:rPr>
                <w:rFonts w:ascii="Times New Roman" w:hAnsi="Times New Roman"/>
                <w:szCs w:val="24"/>
              </w:rPr>
              <w:t xml:space="preserve"> + </w:t>
            </w:r>
            <w:r w:rsidR="00C5472F" w:rsidRPr="00F43027">
              <w:rPr>
                <w:rFonts w:ascii="Times New Roman" w:hAnsi="Times New Roman"/>
                <w:i/>
                <w:szCs w:val="24"/>
              </w:rPr>
              <w:t>b</w:t>
            </w:r>
            <w:r w:rsidR="00C5472F" w:rsidRPr="00F43027">
              <w:rPr>
                <w:rFonts w:ascii="Times New Roman" w:hAnsi="Times New Roman"/>
                <w:sz w:val="20"/>
                <w:szCs w:val="20"/>
                <w:vertAlign w:val="subscript"/>
              </w:rPr>
              <w:t>C</w:t>
            </w:r>
            <w:r w:rsidR="00C5472F" w:rsidRPr="00F43027">
              <w:rPr>
                <w:rFonts w:ascii="Times New Roman" w:hAnsi="Times New Roman"/>
                <w:i/>
                <w:szCs w:val="24"/>
              </w:rPr>
              <w:t>w</w:t>
            </w:r>
            <w:r w:rsidR="00C5472F" w:rsidRPr="00F43027">
              <w:rPr>
                <w:rFonts w:ascii="Times New Roman" w:hAnsi="Times New Roman"/>
                <w:sz w:val="20"/>
                <w:szCs w:val="20"/>
                <w:vertAlign w:val="subscript"/>
              </w:rPr>
              <w:t>C</w:t>
            </w:r>
            <w:r w:rsidR="00C5472F">
              <w:rPr>
                <w:rFonts w:ascii="Times New Roman" w:hAnsi="Times New Roman"/>
                <w:szCs w:val="24"/>
              </w:rPr>
              <w:t xml:space="preserve">, </w:t>
            </w:r>
            <w:r w:rsidR="00C5472F">
              <w:rPr>
                <w:rFonts w:ascii="Times New Roman" w:hAnsi="Times New Roman"/>
                <w:szCs w:val="24"/>
              </w:rPr>
              <w:lastRenderedPageBreak/>
              <w:t xml:space="preserve">and similarly we have </w:t>
            </w:r>
            <w:r w:rsidR="00C5472F" w:rsidRPr="00F43027">
              <w:rPr>
                <w:rFonts w:ascii="Times New Roman" w:hAnsi="Times New Roman"/>
                <w:i/>
                <w:szCs w:val="24"/>
              </w:rPr>
              <w:t>w</w:t>
            </w:r>
            <w:r w:rsidR="00C5472F" w:rsidRPr="00F43027">
              <w:rPr>
                <w:rFonts w:ascii="Times New Roman" w:hAnsi="Times New Roman"/>
                <w:sz w:val="20"/>
                <w:szCs w:val="20"/>
                <w:vertAlign w:val="subscript"/>
              </w:rPr>
              <w:t>B</w:t>
            </w:r>
            <w:r w:rsidR="00C5472F">
              <w:rPr>
                <w:rFonts w:ascii="Times New Roman" w:hAnsi="Times New Roman"/>
                <w:szCs w:val="24"/>
              </w:rPr>
              <w:t xml:space="preserve"> + </w:t>
            </w:r>
            <w:r w:rsidR="00C5472F" w:rsidRPr="00F43027">
              <w:rPr>
                <w:rFonts w:ascii="Times New Roman" w:hAnsi="Times New Roman"/>
                <w:i/>
                <w:szCs w:val="24"/>
              </w:rPr>
              <w:t>b</w:t>
            </w:r>
            <w:r w:rsidR="00C5472F" w:rsidRPr="00F43027">
              <w:rPr>
                <w:rFonts w:ascii="Times New Roman" w:hAnsi="Times New Roman"/>
                <w:sz w:val="20"/>
                <w:szCs w:val="20"/>
                <w:vertAlign w:val="subscript"/>
              </w:rPr>
              <w:t>A</w:t>
            </w:r>
            <w:r w:rsidR="00C5472F" w:rsidRPr="00F43027">
              <w:rPr>
                <w:rFonts w:ascii="Times New Roman" w:hAnsi="Times New Roman"/>
                <w:i/>
                <w:szCs w:val="24"/>
              </w:rPr>
              <w:t>w</w:t>
            </w:r>
            <w:r w:rsidR="00C5472F" w:rsidRPr="00F43027">
              <w:rPr>
                <w:rFonts w:ascii="Times New Roman" w:hAnsi="Times New Roman"/>
                <w:sz w:val="20"/>
                <w:szCs w:val="20"/>
                <w:vertAlign w:val="subscript"/>
              </w:rPr>
              <w:t>A</w:t>
            </w:r>
            <w:r w:rsidR="00C5472F">
              <w:rPr>
                <w:rFonts w:ascii="Times New Roman" w:hAnsi="Times New Roman"/>
                <w:szCs w:val="24"/>
              </w:rPr>
              <w:t xml:space="preserve"> + </w:t>
            </w:r>
            <w:r w:rsidR="00C5472F" w:rsidRPr="00F43027">
              <w:rPr>
                <w:rFonts w:ascii="Times New Roman" w:hAnsi="Times New Roman"/>
                <w:i/>
                <w:szCs w:val="24"/>
              </w:rPr>
              <w:t>b</w:t>
            </w:r>
            <w:r w:rsidR="00C5472F" w:rsidRPr="007274F1">
              <w:rPr>
                <w:rFonts w:ascii="Times New Roman" w:hAnsi="Times New Roman"/>
                <w:sz w:val="20"/>
                <w:szCs w:val="20"/>
                <w:vertAlign w:val="subscript"/>
              </w:rPr>
              <w:t>C</w:t>
            </w:r>
            <w:r w:rsidR="00C5472F" w:rsidRPr="00F43027">
              <w:rPr>
                <w:rFonts w:ascii="Times New Roman" w:hAnsi="Times New Roman"/>
                <w:i/>
                <w:szCs w:val="24"/>
              </w:rPr>
              <w:t>w</w:t>
            </w:r>
            <w:r w:rsidR="00C5472F" w:rsidRPr="00F43027">
              <w:rPr>
                <w:rFonts w:ascii="Times New Roman" w:hAnsi="Times New Roman"/>
                <w:sz w:val="20"/>
                <w:szCs w:val="20"/>
                <w:vertAlign w:val="subscript"/>
              </w:rPr>
              <w:t>C</w:t>
            </w:r>
            <w:r w:rsidR="00C5472F">
              <w:rPr>
                <w:rFonts w:ascii="Times New Roman" w:hAnsi="Times New Roman"/>
                <w:szCs w:val="24"/>
              </w:rPr>
              <w:t xml:space="preserve"> for B’s buyers rate of buying the product category. On assumption b) these two rates should be equal. Cancelling the common term </w:t>
            </w:r>
            <w:r w:rsidR="00C5472F" w:rsidRPr="00F43027">
              <w:rPr>
                <w:rFonts w:ascii="Times New Roman" w:hAnsi="Times New Roman"/>
                <w:i/>
                <w:szCs w:val="24"/>
              </w:rPr>
              <w:t>b</w:t>
            </w:r>
            <w:r w:rsidR="00C5472F" w:rsidRPr="00F43027">
              <w:rPr>
                <w:rFonts w:ascii="Times New Roman" w:hAnsi="Times New Roman"/>
                <w:sz w:val="20"/>
                <w:szCs w:val="20"/>
                <w:vertAlign w:val="subscript"/>
              </w:rPr>
              <w:t>C</w:t>
            </w:r>
            <w:r w:rsidR="00C5472F" w:rsidRPr="00F43027">
              <w:rPr>
                <w:rFonts w:ascii="Times New Roman" w:hAnsi="Times New Roman"/>
                <w:i/>
                <w:szCs w:val="24"/>
              </w:rPr>
              <w:t>w</w:t>
            </w:r>
            <w:r w:rsidR="00C5472F" w:rsidRPr="00F43027">
              <w:rPr>
                <w:rFonts w:ascii="Times New Roman" w:hAnsi="Times New Roman"/>
                <w:sz w:val="20"/>
                <w:szCs w:val="20"/>
                <w:vertAlign w:val="subscript"/>
              </w:rPr>
              <w:t>C</w:t>
            </w:r>
            <w:r w:rsidR="00C5472F">
              <w:rPr>
                <w:rFonts w:ascii="Times New Roman" w:hAnsi="Times New Roman"/>
                <w:szCs w:val="24"/>
              </w:rPr>
              <w:t xml:space="preserve"> therefore gives </w:t>
            </w:r>
            <w:r w:rsidR="00C5472F" w:rsidRPr="007274F1">
              <w:rPr>
                <w:rFonts w:ascii="Times New Roman" w:hAnsi="Times New Roman"/>
                <w:i/>
                <w:szCs w:val="24"/>
              </w:rPr>
              <w:t>w</w:t>
            </w:r>
            <w:r w:rsidR="00C5472F" w:rsidRPr="007274F1">
              <w:rPr>
                <w:rFonts w:ascii="Times New Roman" w:hAnsi="Times New Roman"/>
                <w:sz w:val="20"/>
                <w:szCs w:val="20"/>
                <w:vertAlign w:val="subscript"/>
              </w:rPr>
              <w:t>A</w:t>
            </w:r>
            <w:r w:rsidR="00C5472F">
              <w:rPr>
                <w:rFonts w:ascii="Times New Roman" w:hAnsi="Times New Roman"/>
                <w:szCs w:val="24"/>
              </w:rPr>
              <w:t xml:space="preserve"> + </w:t>
            </w:r>
            <w:r w:rsidR="00C5472F" w:rsidRPr="007274F1">
              <w:rPr>
                <w:rFonts w:ascii="Times New Roman" w:hAnsi="Times New Roman"/>
                <w:i/>
                <w:szCs w:val="24"/>
              </w:rPr>
              <w:t>b</w:t>
            </w:r>
            <w:r w:rsidR="00C5472F" w:rsidRPr="007274F1">
              <w:rPr>
                <w:rFonts w:ascii="Times New Roman" w:hAnsi="Times New Roman"/>
                <w:sz w:val="20"/>
                <w:szCs w:val="20"/>
                <w:vertAlign w:val="subscript"/>
              </w:rPr>
              <w:t>B</w:t>
            </w:r>
            <w:r w:rsidR="00C5472F" w:rsidRPr="007274F1">
              <w:rPr>
                <w:rFonts w:ascii="Times New Roman" w:hAnsi="Times New Roman"/>
                <w:i/>
                <w:szCs w:val="24"/>
              </w:rPr>
              <w:t>w</w:t>
            </w:r>
            <w:r w:rsidR="00C5472F" w:rsidRPr="007274F1">
              <w:rPr>
                <w:rFonts w:ascii="Times New Roman" w:hAnsi="Times New Roman"/>
                <w:sz w:val="20"/>
                <w:szCs w:val="20"/>
                <w:vertAlign w:val="subscript"/>
              </w:rPr>
              <w:t>B</w:t>
            </w:r>
            <w:r w:rsidR="00C5472F">
              <w:rPr>
                <w:rFonts w:ascii="Times New Roman" w:hAnsi="Times New Roman"/>
                <w:szCs w:val="24"/>
              </w:rPr>
              <w:t xml:space="preserve"> =</w:t>
            </w:r>
            <w:r w:rsidR="007274F1">
              <w:rPr>
                <w:rFonts w:ascii="Times New Roman" w:hAnsi="Times New Roman"/>
                <w:szCs w:val="24"/>
              </w:rPr>
              <w:t xml:space="preserve"> </w:t>
            </w:r>
            <w:r w:rsidR="00C5472F" w:rsidRPr="007274F1">
              <w:rPr>
                <w:rFonts w:ascii="Times New Roman" w:hAnsi="Times New Roman"/>
                <w:i/>
                <w:szCs w:val="24"/>
              </w:rPr>
              <w:t>w</w:t>
            </w:r>
            <w:r w:rsidR="00C5472F" w:rsidRPr="007274F1">
              <w:rPr>
                <w:rFonts w:ascii="Times New Roman" w:hAnsi="Times New Roman"/>
                <w:sz w:val="20"/>
                <w:szCs w:val="20"/>
                <w:vertAlign w:val="subscript"/>
              </w:rPr>
              <w:t>B</w:t>
            </w:r>
            <w:r w:rsidR="00C5472F">
              <w:rPr>
                <w:rFonts w:ascii="Times New Roman" w:hAnsi="Times New Roman"/>
                <w:szCs w:val="24"/>
              </w:rPr>
              <w:t xml:space="preserve"> + </w:t>
            </w:r>
            <w:r w:rsidR="00C5472F" w:rsidRPr="007274F1">
              <w:rPr>
                <w:rFonts w:ascii="Times New Roman" w:hAnsi="Times New Roman"/>
                <w:i/>
                <w:szCs w:val="24"/>
              </w:rPr>
              <w:t>b</w:t>
            </w:r>
            <w:r w:rsidR="00C5472F" w:rsidRPr="007274F1">
              <w:rPr>
                <w:rFonts w:ascii="Times New Roman" w:hAnsi="Times New Roman"/>
                <w:sz w:val="20"/>
                <w:szCs w:val="20"/>
                <w:vertAlign w:val="subscript"/>
              </w:rPr>
              <w:t>A</w:t>
            </w:r>
            <w:r w:rsidR="00C5472F" w:rsidRPr="007274F1">
              <w:rPr>
                <w:rFonts w:ascii="Times New Roman" w:hAnsi="Times New Roman"/>
                <w:i/>
                <w:szCs w:val="24"/>
              </w:rPr>
              <w:t>w</w:t>
            </w:r>
            <w:r w:rsidR="00C5472F" w:rsidRPr="007274F1">
              <w:rPr>
                <w:rFonts w:ascii="Times New Roman" w:hAnsi="Times New Roman"/>
                <w:sz w:val="20"/>
                <w:szCs w:val="20"/>
                <w:vertAlign w:val="subscript"/>
              </w:rPr>
              <w:t>A</w:t>
            </w:r>
            <w:r w:rsidR="00C5472F">
              <w:rPr>
                <w:rFonts w:ascii="Times New Roman" w:hAnsi="Times New Roman"/>
                <w:szCs w:val="24"/>
              </w:rPr>
              <w:t xml:space="preserve">. Collecting terms in A and B then gives </w:t>
            </w:r>
            <w:r w:rsidR="00C5472F" w:rsidRPr="007274F1">
              <w:rPr>
                <w:rFonts w:ascii="Times New Roman" w:hAnsi="Times New Roman"/>
                <w:i/>
                <w:szCs w:val="24"/>
              </w:rPr>
              <w:t>w</w:t>
            </w:r>
            <w:r w:rsidR="00C5472F" w:rsidRPr="007274F1">
              <w:rPr>
                <w:rFonts w:ascii="Times New Roman" w:hAnsi="Times New Roman"/>
                <w:sz w:val="20"/>
                <w:szCs w:val="20"/>
                <w:vertAlign w:val="subscript"/>
              </w:rPr>
              <w:t>A</w:t>
            </w:r>
            <w:r w:rsidR="00C5472F">
              <w:rPr>
                <w:rFonts w:ascii="Times New Roman" w:hAnsi="Times New Roman"/>
                <w:szCs w:val="24"/>
              </w:rPr>
              <w:t>(1-</w:t>
            </w:r>
            <w:r w:rsidR="007274F1">
              <w:rPr>
                <w:rFonts w:ascii="Times New Roman" w:hAnsi="Times New Roman"/>
                <w:szCs w:val="24"/>
              </w:rPr>
              <w:t xml:space="preserve"> </w:t>
            </w:r>
            <w:r w:rsidR="00C5472F" w:rsidRPr="007274F1">
              <w:rPr>
                <w:rFonts w:ascii="Times New Roman" w:hAnsi="Times New Roman"/>
                <w:i/>
                <w:szCs w:val="24"/>
              </w:rPr>
              <w:t>b</w:t>
            </w:r>
            <w:r w:rsidR="00C5472F" w:rsidRPr="007274F1">
              <w:rPr>
                <w:rFonts w:ascii="Times New Roman" w:hAnsi="Times New Roman"/>
                <w:sz w:val="20"/>
                <w:szCs w:val="20"/>
                <w:vertAlign w:val="subscript"/>
              </w:rPr>
              <w:t>A</w:t>
            </w:r>
            <w:r w:rsidR="00C5472F">
              <w:rPr>
                <w:rFonts w:ascii="Times New Roman" w:hAnsi="Times New Roman"/>
                <w:szCs w:val="24"/>
              </w:rPr>
              <w:t>) =</w:t>
            </w:r>
            <w:r w:rsidR="00F43027">
              <w:rPr>
                <w:rFonts w:ascii="Times New Roman" w:hAnsi="Times New Roman"/>
                <w:szCs w:val="24"/>
              </w:rPr>
              <w:t xml:space="preserve"> </w:t>
            </w:r>
            <w:r w:rsidR="00C5472F" w:rsidRPr="00F43027">
              <w:rPr>
                <w:rFonts w:ascii="Times New Roman" w:hAnsi="Times New Roman"/>
                <w:i/>
                <w:szCs w:val="24"/>
              </w:rPr>
              <w:t>w</w:t>
            </w:r>
            <w:r w:rsidR="00C5472F" w:rsidRPr="00F43027">
              <w:rPr>
                <w:rFonts w:ascii="Times New Roman" w:hAnsi="Times New Roman"/>
                <w:sz w:val="20"/>
                <w:szCs w:val="20"/>
                <w:vertAlign w:val="subscript"/>
              </w:rPr>
              <w:t>B</w:t>
            </w:r>
            <w:r w:rsidR="00C5472F">
              <w:rPr>
                <w:rFonts w:ascii="Times New Roman" w:hAnsi="Times New Roman"/>
                <w:szCs w:val="24"/>
              </w:rPr>
              <w:t>(1-</w:t>
            </w:r>
            <w:r w:rsidR="00F43027">
              <w:rPr>
                <w:rFonts w:ascii="Times New Roman" w:hAnsi="Times New Roman"/>
                <w:szCs w:val="24"/>
              </w:rPr>
              <w:t xml:space="preserve"> </w:t>
            </w:r>
            <w:r w:rsidR="00C5472F" w:rsidRPr="00F43027">
              <w:rPr>
                <w:rFonts w:ascii="Times New Roman" w:hAnsi="Times New Roman"/>
                <w:i/>
                <w:szCs w:val="24"/>
              </w:rPr>
              <w:t>b</w:t>
            </w:r>
            <w:r w:rsidR="00C5472F" w:rsidRPr="00F43027">
              <w:rPr>
                <w:rFonts w:ascii="Times New Roman" w:hAnsi="Times New Roman"/>
                <w:sz w:val="20"/>
                <w:szCs w:val="20"/>
                <w:vertAlign w:val="subscript"/>
              </w:rPr>
              <w:t>B</w:t>
            </w:r>
            <w:r w:rsidR="00C5472F">
              <w:rPr>
                <w:rFonts w:ascii="Times New Roman" w:hAnsi="Times New Roman"/>
                <w:szCs w:val="24"/>
              </w:rPr>
              <w:t>) = a constant. This form of DJ therefore has to happen if assumptions a) and b) are true, as they approximately are.</w:t>
            </w:r>
          </w:p>
          <w:p w14:paraId="7BA096A5" w14:textId="77777777" w:rsidR="009B4CB8" w:rsidRPr="00F43027" w:rsidRDefault="00F43027" w:rsidP="00680C7E">
            <w:pPr>
              <w:spacing w:after="0" w:line="360" w:lineRule="auto"/>
              <w:jc w:val="right"/>
              <w:rPr>
                <w:rFonts w:ascii="Calibri" w:hAnsi="Calibri"/>
                <w:i/>
                <w:sz w:val="20"/>
                <w:szCs w:val="20"/>
              </w:rPr>
            </w:pPr>
            <w:r w:rsidRPr="00F43027">
              <w:rPr>
                <w:rFonts w:ascii="Times New Roman" w:hAnsi="Times New Roman"/>
                <w:i/>
                <w:sz w:val="20"/>
                <w:szCs w:val="20"/>
              </w:rPr>
              <w:t>Ehrenberg &amp; Bound, (1993) p.184</w:t>
            </w:r>
            <w:r w:rsidR="00C5472F" w:rsidRPr="00F43027">
              <w:rPr>
                <w:rFonts w:ascii="Times New Roman" w:hAnsi="Times New Roman"/>
                <w:i/>
                <w:sz w:val="20"/>
                <w:szCs w:val="20"/>
              </w:rPr>
              <w:t xml:space="preserve">    </w:t>
            </w:r>
            <w:r w:rsidR="00C5472F" w:rsidRPr="00F43027">
              <w:rPr>
                <w:rFonts w:ascii="Times New Roman" w:hAnsi="Times New Roman"/>
                <w:i/>
                <w:sz w:val="20"/>
                <w:szCs w:val="20"/>
                <w:vertAlign w:val="subscript"/>
              </w:rPr>
              <w:t xml:space="preserve"> </w:t>
            </w:r>
          </w:p>
        </w:tc>
      </w:tr>
    </w:tbl>
    <w:p w14:paraId="2ACF7123" w14:textId="77777777" w:rsidR="00027770" w:rsidRDefault="00027770" w:rsidP="00637810">
      <w:pPr>
        <w:spacing w:after="0" w:line="480" w:lineRule="auto"/>
        <w:rPr>
          <w:rFonts w:ascii="Times New Roman" w:hAnsi="Times New Roman"/>
        </w:rPr>
      </w:pPr>
    </w:p>
    <w:p w14:paraId="4C470910" w14:textId="3C8AEE60" w:rsidR="002214FE" w:rsidRDefault="00F51554" w:rsidP="00637810">
      <w:pPr>
        <w:spacing w:after="0" w:line="480" w:lineRule="auto"/>
        <w:rPr>
          <w:rFonts w:ascii="Times New Roman" w:hAnsi="Times New Roman"/>
        </w:rPr>
      </w:pPr>
      <w:r>
        <w:rPr>
          <w:rFonts w:ascii="Times New Roman" w:hAnsi="Times New Roman"/>
        </w:rPr>
        <w:t>Neither t</w:t>
      </w:r>
      <w:r w:rsidR="007234CC">
        <w:rPr>
          <w:rFonts w:ascii="Times New Roman" w:hAnsi="Times New Roman"/>
        </w:rPr>
        <w:t xml:space="preserve">he assumptions </w:t>
      </w:r>
      <w:r w:rsidR="004C4461">
        <w:rPr>
          <w:rFonts w:ascii="Times New Roman" w:hAnsi="Times New Roman"/>
        </w:rPr>
        <w:t xml:space="preserve">nor the proof </w:t>
      </w:r>
      <w:r w:rsidR="007234CC">
        <w:rPr>
          <w:rFonts w:ascii="Times New Roman" w:hAnsi="Times New Roman"/>
        </w:rPr>
        <w:t xml:space="preserve">allow for the effects of brand-level segmentation or a more loyal </w:t>
      </w:r>
      <w:r w:rsidR="005C4F46">
        <w:rPr>
          <w:rFonts w:ascii="Times New Roman" w:hAnsi="Times New Roman"/>
        </w:rPr>
        <w:t xml:space="preserve">(hence valuable) </w:t>
      </w:r>
      <w:r w:rsidR="007234CC">
        <w:rPr>
          <w:rFonts w:ascii="Times New Roman" w:hAnsi="Times New Roman"/>
        </w:rPr>
        <w:t>customer base</w:t>
      </w:r>
      <w:r w:rsidR="00EA6047">
        <w:rPr>
          <w:rFonts w:ascii="Times New Roman" w:hAnsi="Times New Roman"/>
        </w:rPr>
        <w:t>,</w:t>
      </w:r>
      <w:r w:rsidR="007234CC">
        <w:rPr>
          <w:rFonts w:ascii="Times New Roman" w:hAnsi="Times New Roman"/>
        </w:rPr>
        <w:t xml:space="preserve"> </w:t>
      </w:r>
      <w:r w:rsidR="00EA6047">
        <w:rPr>
          <w:rFonts w:ascii="Times New Roman" w:hAnsi="Times New Roman"/>
        </w:rPr>
        <w:t>or indeed</w:t>
      </w:r>
      <w:r w:rsidR="005C4F46">
        <w:rPr>
          <w:rFonts w:ascii="Times New Roman" w:hAnsi="Times New Roman"/>
        </w:rPr>
        <w:t xml:space="preserve"> for any loyalty-based competitive outcomes</w:t>
      </w:r>
      <w:r w:rsidR="00D864DC">
        <w:rPr>
          <w:rFonts w:ascii="Times New Roman" w:hAnsi="Times New Roman"/>
        </w:rPr>
        <w:t xml:space="preserve">. </w:t>
      </w:r>
      <w:r w:rsidR="003F291B">
        <w:rPr>
          <w:rFonts w:ascii="Times New Roman" w:hAnsi="Times New Roman"/>
        </w:rPr>
        <w:t xml:space="preserve">They </w:t>
      </w:r>
      <w:r w:rsidR="00704A08">
        <w:rPr>
          <w:rFonts w:ascii="Times New Roman" w:hAnsi="Times New Roman"/>
        </w:rPr>
        <w:t xml:space="preserve">theoretically </w:t>
      </w:r>
      <w:r w:rsidR="003F291B">
        <w:rPr>
          <w:rFonts w:ascii="Times New Roman" w:hAnsi="Times New Roman"/>
        </w:rPr>
        <w:t xml:space="preserve">underpin both the </w:t>
      </w:r>
      <w:r w:rsidR="003F291B" w:rsidRPr="003F291B">
        <w:rPr>
          <w:rFonts w:ascii="Times New Roman" w:hAnsi="Times New Roman"/>
          <w:i/>
        </w:rPr>
        <w:t>w</w:t>
      </w:r>
      <w:r w:rsidR="003F291B">
        <w:rPr>
          <w:rFonts w:ascii="Times New Roman" w:hAnsi="Times New Roman"/>
        </w:rPr>
        <w:t xml:space="preserve">(1- </w:t>
      </w:r>
      <w:r w:rsidR="003F291B" w:rsidRPr="003F291B">
        <w:rPr>
          <w:rFonts w:ascii="Times New Roman" w:hAnsi="Times New Roman"/>
          <w:i/>
        </w:rPr>
        <w:t>b</w:t>
      </w:r>
      <w:r w:rsidR="003F291B">
        <w:rPr>
          <w:rFonts w:ascii="Times New Roman" w:hAnsi="Times New Roman"/>
        </w:rPr>
        <w:t>) and NBD-Dirichlet models</w:t>
      </w:r>
      <w:r w:rsidR="00704A08">
        <w:rPr>
          <w:rFonts w:ascii="Times New Roman" w:hAnsi="Times New Roman"/>
        </w:rPr>
        <w:t>. When these models fit</w:t>
      </w:r>
      <w:r w:rsidR="00F67552">
        <w:rPr>
          <w:rFonts w:ascii="Times New Roman" w:hAnsi="Times New Roman"/>
        </w:rPr>
        <w:t>,</w:t>
      </w:r>
      <w:r w:rsidR="00704A08">
        <w:rPr>
          <w:rFonts w:ascii="Times New Roman" w:hAnsi="Times New Roman"/>
        </w:rPr>
        <w:t xml:space="preserve"> DJ is present, as m</w:t>
      </w:r>
      <w:r w:rsidR="00E96D6C">
        <w:rPr>
          <w:rFonts w:ascii="Times New Roman" w:hAnsi="Times New Roman"/>
        </w:rPr>
        <w:t xml:space="preserve">any </w:t>
      </w:r>
      <w:r w:rsidR="00CD37DF">
        <w:rPr>
          <w:rFonts w:ascii="Times New Roman" w:hAnsi="Times New Roman"/>
        </w:rPr>
        <w:t>investigations</w:t>
      </w:r>
      <w:r w:rsidR="00C26111">
        <w:rPr>
          <w:rFonts w:ascii="Times New Roman" w:hAnsi="Times New Roman"/>
        </w:rPr>
        <w:t xml:space="preserve"> </w:t>
      </w:r>
      <w:r w:rsidR="00DC4A0A">
        <w:rPr>
          <w:rFonts w:ascii="Times New Roman" w:hAnsi="Times New Roman"/>
        </w:rPr>
        <w:t xml:space="preserve">of </w:t>
      </w:r>
      <w:r w:rsidR="00CD37DF">
        <w:rPr>
          <w:rFonts w:ascii="Times New Roman" w:hAnsi="Times New Roman"/>
        </w:rPr>
        <w:t xml:space="preserve">competitive </w:t>
      </w:r>
      <w:r w:rsidR="004302DB">
        <w:rPr>
          <w:rFonts w:ascii="Times New Roman" w:hAnsi="Times New Roman"/>
        </w:rPr>
        <w:t xml:space="preserve">market structure </w:t>
      </w:r>
      <w:r w:rsidR="007234CC">
        <w:rPr>
          <w:rFonts w:ascii="Times New Roman" w:hAnsi="Times New Roman"/>
        </w:rPr>
        <w:t xml:space="preserve">have </w:t>
      </w:r>
      <w:r w:rsidR="00DC4A0A">
        <w:rPr>
          <w:rFonts w:ascii="Times New Roman" w:hAnsi="Times New Roman"/>
        </w:rPr>
        <w:t xml:space="preserve">continued </w:t>
      </w:r>
      <w:r w:rsidR="004C4461">
        <w:rPr>
          <w:rFonts w:ascii="Times New Roman" w:hAnsi="Times New Roman"/>
        </w:rPr>
        <w:t xml:space="preserve">to </w:t>
      </w:r>
      <w:r w:rsidR="00704A08">
        <w:rPr>
          <w:rFonts w:ascii="Times New Roman" w:hAnsi="Times New Roman"/>
        </w:rPr>
        <w:t xml:space="preserve">show (e.g. </w:t>
      </w:r>
      <w:r w:rsidR="00C92000">
        <w:rPr>
          <w:rFonts w:ascii="Times New Roman" w:hAnsi="Times New Roman"/>
        </w:rPr>
        <w:t xml:space="preserve">Anesbury </w:t>
      </w:r>
      <w:r w:rsidR="00C92000" w:rsidRPr="00C92000">
        <w:rPr>
          <w:rFonts w:ascii="Times New Roman" w:hAnsi="Times New Roman"/>
          <w:i/>
        </w:rPr>
        <w:t>et al.,</w:t>
      </w:r>
      <w:r w:rsidR="00C92000">
        <w:rPr>
          <w:rFonts w:ascii="Times New Roman" w:hAnsi="Times New Roman"/>
        </w:rPr>
        <w:t xml:space="preserve"> 2017; </w:t>
      </w:r>
      <w:r w:rsidR="00CD37DF">
        <w:rPr>
          <w:rFonts w:ascii="Times New Roman" w:hAnsi="Times New Roman"/>
        </w:rPr>
        <w:t xml:space="preserve">Dawes </w:t>
      </w:r>
      <w:r w:rsidR="00CD37DF" w:rsidRPr="00CD37DF">
        <w:rPr>
          <w:rFonts w:ascii="Times New Roman" w:hAnsi="Times New Roman"/>
          <w:i/>
        </w:rPr>
        <w:t>et al,</w:t>
      </w:r>
      <w:r w:rsidR="00CD37DF">
        <w:rPr>
          <w:rFonts w:ascii="Times New Roman" w:hAnsi="Times New Roman"/>
        </w:rPr>
        <w:t xml:space="preserve"> 2015; Dawes, 2016; </w:t>
      </w:r>
      <w:r>
        <w:rPr>
          <w:rFonts w:ascii="Times New Roman" w:hAnsi="Times New Roman"/>
        </w:rPr>
        <w:t xml:space="preserve">Ehrenberg </w:t>
      </w:r>
      <w:r w:rsidRPr="00CD37DF">
        <w:rPr>
          <w:rFonts w:ascii="Times New Roman" w:hAnsi="Times New Roman"/>
          <w:i/>
        </w:rPr>
        <w:t>et al</w:t>
      </w:r>
      <w:r w:rsidR="00CD37DF" w:rsidRPr="00CD37DF">
        <w:rPr>
          <w:rFonts w:ascii="Times New Roman" w:hAnsi="Times New Roman"/>
          <w:i/>
        </w:rPr>
        <w:t>,</w:t>
      </w:r>
      <w:r w:rsidR="00CD37DF">
        <w:rPr>
          <w:rFonts w:ascii="Times New Roman" w:hAnsi="Times New Roman"/>
        </w:rPr>
        <w:t xml:space="preserve"> 2004; </w:t>
      </w:r>
      <w:r w:rsidR="00704A08">
        <w:rPr>
          <w:rFonts w:ascii="Times New Roman" w:hAnsi="Times New Roman"/>
        </w:rPr>
        <w:t>Romaniuk &amp; Sharp, 2016</w:t>
      </w:r>
      <w:r w:rsidR="00CD37DF">
        <w:rPr>
          <w:rFonts w:ascii="Times New Roman" w:hAnsi="Times New Roman"/>
        </w:rPr>
        <w:t xml:space="preserve">; Stocchi </w:t>
      </w:r>
      <w:r w:rsidR="00CD37DF" w:rsidRPr="00CD37DF">
        <w:rPr>
          <w:rFonts w:ascii="Times New Roman" w:hAnsi="Times New Roman"/>
          <w:i/>
        </w:rPr>
        <w:t>et al,</w:t>
      </w:r>
      <w:r w:rsidR="00CD37DF">
        <w:rPr>
          <w:rFonts w:ascii="Times New Roman" w:hAnsi="Times New Roman"/>
        </w:rPr>
        <w:t xml:space="preserve"> 2015;</w:t>
      </w:r>
      <w:r w:rsidR="00CD37DF" w:rsidRPr="00CD37DF">
        <w:rPr>
          <w:rFonts w:ascii="Times New Roman" w:hAnsi="Times New Roman"/>
        </w:rPr>
        <w:t xml:space="preserve"> </w:t>
      </w:r>
      <w:r w:rsidR="00CD37DF">
        <w:rPr>
          <w:rFonts w:ascii="Times New Roman" w:hAnsi="Times New Roman"/>
        </w:rPr>
        <w:t xml:space="preserve">Sharp </w:t>
      </w:r>
      <w:r w:rsidR="00CD37DF" w:rsidRPr="00CD37DF">
        <w:rPr>
          <w:rFonts w:ascii="Times New Roman" w:hAnsi="Times New Roman"/>
          <w:i/>
        </w:rPr>
        <w:t>et al.,</w:t>
      </w:r>
      <w:r w:rsidR="00CD37DF">
        <w:rPr>
          <w:rFonts w:ascii="Times New Roman" w:hAnsi="Times New Roman"/>
        </w:rPr>
        <w:t xml:space="preserve"> 2012</w:t>
      </w:r>
      <w:r w:rsidR="00704A08">
        <w:rPr>
          <w:rFonts w:ascii="Times New Roman" w:hAnsi="Times New Roman"/>
        </w:rPr>
        <w:t>)</w:t>
      </w:r>
      <w:r w:rsidR="00CD37DF">
        <w:rPr>
          <w:rFonts w:ascii="Times New Roman" w:hAnsi="Times New Roman"/>
        </w:rPr>
        <w:t xml:space="preserve">. </w:t>
      </w:r>
      <w:r w:rsidR="00704A08">
        <w:rPr>
          <w:rFonts w:ascii="Times New Roman" w:hAnsi="Times New Roman"/>
        </w:rPr>
        <w:t>This reveals</w:t>
      </w:r>
      <w:r w:rsidR="005C4F46">
        <w:rPr>
          <w:rFonts w:ascii="Times New Roman" w:hAnsi="Times New Roman"/>
        </w:rPr>
        <w:t xml:space="preserve"> </w:t>
      </w:r>
      <w:r w:rsidR="00704A08">
        <w:rPr>
          <w:rFonts w:ascii="Times New Roman" w:hAnsi="Times New Roman"/>
        </w:rPr>
        <w:t xml:space="preserve">in turn </w:t>
      </w:r>
      <w:r w:rsidR="005C4F46">
        <w:rPr>
          <w:rFonts w:ascii="Times New Roman" w:hAnsi="Times New Roman"/>
        </w:rPr>
        <w:t>the</w:t>
      </w:r>
      <w:r w:rsidR="004302DB">
        <w:rPr>
          <w:rFonts w:ascii="Times New Roman" w:hAnsi="Times New Roman"/>
        </w:rPr>
        <w:t xml:space="preserve"> </w:t>
      </w:r>
      <w:r w:rsidR="0039042E">
        <w:rPr>
          <w:rFonts w:ascii="Times New Roman" w:hAnsi="Times New Roman"/>
        </w:rPr>
        <w:t xml:space="preserve">existence of </w:t>
      </w:r>
      <w:r w:rsidR="004C4461">
        <w:rPr>
          <w:rFonts w:ascii="Times New Roman" w:hAnsi="Times New Roman"/>
        </w:rPr>
        <w:t>an approximately constant</w:t>
      </w:r>
      <w:r w:rsidR="005C4F46">
        <w:rPr>
          <w:rFonts w:ascii="Times New Roman" w:hAnsi="Times New Roman"/>
        </w:rPr>
        <w:t xml:space="preserve"> level of loyalty </w:t>
      </w:r>
      <w:r w:rsidR="005C4F46" w:rsidRPr="005C4F46">
        <w:rPr>
          <w:rFonts w:ascii="Times New Roman" w:hAnsi="Times New Roman"/>
          <w:b/>
          <w:i/>
        </w:rPr>
        <w:t>for the category</w:t>
      </w:r>
      <w:r w:rsidR="005C4F46">
        <w:rPr>
          <w:rFonts w:ascii="Times New Roman" w:hAnsi="Times New Roman"/>
        </w:rPr>
        <w:t xml:space="preserve"> that </w:t>
      </w:r>
      <w:r w:rsidR="00D864DC">
        <w:rPr>
          <w:rFonts w:ascii="Times New Roman" w:hAnsi="Times New Roman"/>
        </w:rPr>
        <w:t xml:space="preserve">can be estimated </w:t>
      </w:r>
      <w:r w:rsidR="004C4461">
        <w:rPr>
          <w:rFonts w:ascii="Times New Roman" w:hAnsi="Times New Roman"/>
        </w:rPr>
        <w:t xml:space="preserve">at brand level </w:t>
      </w:r>
      <w:r w:rsidR="00704A08">
        <w:rPr>
          <w:rFonts w:ascii="Times New Roman" w:hAnsi="Times New Roman"/>
        </w:rPr>
        <w:t xml:space="preserve">simply </w:t>
      </w:r>
      <w:r w:rsidR="00D864DC">
        <w:rPr>
          <w:rFonts w:ascii="Times New Roman" w:hAnsi="Times New Roman"/>
        </w:rPr>
        <w:t xml:space="preserve">from </w:t>
      </w:r>
      <w:r w:rsidR="005E4F6A">
        <w:rPr>
          <w:rFonts w:ascii="Times New Roman" w:hAnsi="Times New Roman"/>
        </w:rPr>
        <w:t>the number of buyers attracted -</w:t>
      </w:r>
      <w:r w:rsidR="005C4F46">
        <w:rPr>
          <w:rFonts w:ascii="Times New Roman" w:hAnsi="Times New Roman"/>
        </w:rPr>
        <w:t xml:space="preserve"> brand size: </w:t>
      </w:r>
    </w:p>
    <w:p w14:paraId="5C3375D0" w14:textId="77777777" w:rsidR="002214FE" w:rsidRDefault="002214FE" w:rsidP="00637810">
      <w:pPr>
        <w:spacing w:after="0" w:line="480" w:lineRule="auto"/>
        <w:rPr>
          <w:rFonts w:ascii="Times New Roman" w:hAnsi="Times New Roman"/>
        </w:rPr>
      </w:pPr>
    </w:p>
    <w:p w14:paraId="3D3BA5F2" w14:textId="77777777" w:rsidR="00D3125A" w:rsidRPr="004F2353" w:rsidRDefault="008B4046" w:rsidP="00637810">
      <w:pPr>
        <w:spacing w:after="0" w:line="480" w:lineRule="auto"/>
        <w:rPr>
          <w:rFonts w:ascii="Times New Roman" w:hAnsi="Times New Roman"/>
        </w:rPr>
      </w:pPr>
      <w:r>
        <w:rPr>
          <w:rFonts w:ascii="Times New Roman" w:hAnsi="Times New Roman"/>
        </w:rPr>
        <w:tab/>
      </w:r>
      <w:r w:rsidR="001D7044">
        <w:rPr>
          <w:rFonts w:ascii="Times New Roman" w:hAnsi="Times New Roman"/>
        </w:rPr>
        <w:tab/>
      </w:r>
      <w:r w:rsidR="00616DF2" w:rsidRPr="00616DF2">
        <w:rPr>
          <w:rFonts w:ascii="Times New Roman" w:hAnsi="Times New Roman"/>
        </w:rPr>
        <w:t>(2)</w:t>
      </w:r>
      <w:r w:rsidR="00616DF2">
        <w:rPr>
          <w:rFonts w:ascii="Times New Roman" w:hAnsi="Times New Roman"/>
          <w:i/>
        </w:rPr>
        <w:t xml:space="preserve">   </w:t>
      </w:r>
      <w:r w:rsidR="00616DF2">
        <w:rPr>
          <w:rFonts w:ascii="Times New Roman" w:hAnsi="Times New Roman"/>
          <w:i/>
        </w:rPr>
        <w:tab/>
      </w:r>
      <w:r w:rsidR="00616DF2">
        <w:rPr>
          <w:rFonts w:ascii="Times New Roman" w:hAnsi="Times New Roman"/>
          <w:i/>
        </w:rPr>
        <w:tab/>
      </w:r>
      <w:r w:rsidR="00D3125A" w:rsidRPr="0039042E">
        <w:rPr>
          <w:rFonts w:ascii="Times New Roman" w:hAnsi="Times New Roman" w:cs="Times New Roman"/>
          <w:i/>
          <w:szCs w:val="24"/>
        </w:rPr>
        <w:t>w</w:t>
      </w:r>
      <w:r w:rsidR="00D3125A" w:rsidRPr="0039042E">
        <w:rPr>
          <w:rFonts w:ascii="Times New Roman" w:hAnsi="Times New Roman" w:cs="Times New Roman"/>
          <w:szCs w:val="24"/>
          <w:vertAlign w:val="subscript"/>
        </w:rPr>
        <w:t>x</w:t>
      </w:r>
      <w:r w:rsidR="00D3125A" w:rsidRPr="0039042E">
        <w:rPr>
          <w:rFonts w:ascii="Times New Roman" w:hAnsi="Times New Roman" w:cs="Times New Roman"/>
          <w:szCs w:val="24"/>
        </w:rPr>
        <w:t xml:space="preserve">(1 - </w:t>
      </w:r>
      <w:r w:rsidR="00D3125A" w:rsidRPr="0039042E">
        <w:rPr>
          <w:rFonts w:ascii="Times New Roman" w:hAnsi="Times New Roman" w:cs="Times New Roman"/>
          <w:i/>
          <w:szCs w:val="24"/>
        </w:rPr>
        <w:t>b</w:t>
      </w:r>
      <w:r w:rsidR="00D3125A" w:rsidRPr="0039042E">
        <w:rPr>
          <w:rFonts w:ascii="Times New Roman" w:hAnsi="Times New Roman" w:cs="Times New Roman"/>
          <w:szCs w:val="24"/>
          <w:vertAlign w:val="subscript"/>
        </w:rPr>
        <w:t>x</w:t>
      </w:r>
      <w:r w:rsidR="00D3125A" w:rsidRPr="0039042E">
        <w:rPr>
          <w:rFonts w:ascii="Times New Roman" w:hAnsi="Times New Roman" w:cs="Times New Roman"/>
          <w:szCs w:val="24"/>
        </w:rPr>
        <w:t xml:space="preserve">)  </w:t>
      </w:r>
      <m:oMath>
        <m:r>
          <w:rPr>
            <w:rFonts w:ascii="Cambria Math" w:eastAsia="ヒラギノ角ゴ Pro W3" w:hAnsi="Cambria Math" w:cs="Times New Roman"/>
            <w:color w:val="000000"/>
            <w:szCs w:val="24"/>
          </w:rPr>
          <m:t>≅</m:t>
        </m:r>
      </m:oMath>
      <w:r w:rsidR="00D3125A" w:rsidRPr="0039042E">
        <w:rPr>
          <w:rFonts w:ascii="Times New Roman" w:hAnsi="Times New Roman" w:cs="Times New Roman"/>
          <w:szCs w:val="24"/>
        </w:rPr>
        <w:t xml:space="preserve">  </w:t>
      </w:r>
      <w:r w:rsidR="00D3125A" w:rsidRPr="0039042E">
        <w:rPr>
          <w:rFonts w:ascii="Times New Roman" w:hAnsi="Times New Roman" w:cs="Times New Roman"/>
          <w:i/>
          <w:szCs w:val="24"/>
        </w:rPr>
        <w:t>w</w:t>
      </w:r>
      <w:r w:rsidR="00D3125A" w:rsidRPr="0039042E">
        <w:rPr>
          <w:rFonts w:ascii="Times New Roman" w:hAnsi="Times New Roman" w:cs="Times New Roman"/>
          <w:szCs w:val="24"/>
          <w:vertAlign w:val="subscript"/>
        </w:rPr>
        <w:t>y</w:t>
      </w:r>
      <w:r w:rsidR="00D3125A" w:rsidRPr="0039042E">
        <w:rPr>
          <w:rFonts w:ascii="Times New Roman" w:hAnsi="Times New Roman" w:cs="Times New Roman"/>
          <w:szCs w:val="24"/>
        </w:rPr>
        <w:t xml:space="preserve">(1 - </w:t>
      </w:r>
      <w:r w:rsidR="00D3125A" w:rsidRPr="0039042E">
        <w:rPr>
          <w:rFonts w:ascii="Times New Roman" w:hAnsi="Times New Roman" w:cs="Times New Roman"/>
          <w:i/>
          <w:szCs w:val="24"/>
        </w:rPr>
        <w:t>b</w:t>
      </w:r>
      <w:r w:rsidR="00D3125A" w:rsidRPr="0039042E">
        <w:rPr>
          <w:rFonts w:ascii="Times New Roman" w:hAnsi="Times New Roman" w:cs="Times New Roman"/>
          <w:szCs w:val="24"/>
          <w:vertAlign w:val="subscript"/>
        </w:rPr>
        <w:t>y</w:t>
      </w:r>
      <w:r w:rsidR="00D3125A" w:rsidRPr="0039042E">
        <w:rPr>
          <w:rFonts w:ascii="Times New Roman" w:hAnsi="Times New Roman" w:cs="Times New Roman"/>
          <w:szCs w:val="24"/>
        </w:rPr>
        <w:t xml:space="preserve">)  </w:t>
      </w:r>
      <m:oMath>
        <m:r>
          <w:rPr>
            <w:rFonts w:ascii="Cambria Math" w:eastAsia="ヒラギノ角ゴ Pro W3" w:hAnsi="Cambria Math" w:cs="Times New Roman"/>
            <w:color w:val="000000"/>
            <w:szCs w:val="24"/>
          </w:rPr>
          <m:t>≅</m:t>
        </m:r>
      </m:oMath>
      <w:r w:rsidR="00D3125A" w:rsidRPr="0039042E">
        <w:rPr>
          <w:rFonts w:ascii="Times New Roman" w:hAnsi="Times New Roman" w:cs="Times New Roman"/>
          <w:szCs w:val="24"/>
        </w:rPr>
        <w:t xml:space="preserve"> </w:t>
      </w:r>
      <w:r w:rsidR="00D3125A" w:rsidRPr="0039042E">
        <w:rPr>
          <w:rFonts w:ascii="Times New Roman" w:hAnsi="Times New Roman" w:cs="Times New Roman"/>
          <w:i/>
          <w:szCs w:val="24"/>
        </w:rPr>
        <w:t>w</w:t>
      </w:r>
      <w:r w:rsidR="00D3125A" w:rsidRPr="0039042E">
        <w:rPr>
          <w:rFonts w:ascii="Times New Roman" w:hAnsi="Times New Roman" w:cs="Times New Roman"/>
          <w:szCs w:val="24"/>
          <w:vertAlign w:val="subscript"/>
        </w:rPr>
        <w:t>o</w:t>
      </w:r>
    </w:p>
    <w:p w14:paraId="345A18A5" w14:textId="77777777" w:rsidR="00A113C2" w:rsidRDefault="00A113C2" w:rsidP="00637810">
      <w:pPr>
        <w:spacing w:after="0" w:line="480" w:lineRule="auto"/>
        <w:rPr>
          <w:rFonts w:ascii="Times New Roman" w:hAnsi="Times New Roman"/>
        </w:rPr>
      </w:pPr>
    </w:p>
    <w:p w14:paraId="4A53DE6F" w14:textId="77777777" w:rsidR="005E4F6A" w:rsidRDefault="00D864DC" w:rsidP="00637810">
      <w:pPr>
        <w:spacing w:after="0" w:line="480" w:lineRule="auto"/>
        <w:rPr>
          <w:rFonts w:ascii="Times New Roman" w:hAnsi="Times New Roman"/>
        </w:rPr>
      </w:pPr>
      <w:r>
        <w:rPr>
          <w:rFonts w:ascii="Times New Roman" w:hAnsi="Times New Roman"/>
        </w:rPr>
        <w:t>Equation (2)</w:t>
      </w:r>
      <w:r w:rsidR="004528DB">
        <w:rPr>
          <w:rFonts w:ascii="Times New Roman" w:hAnsi="Times New Roman"/>
        </w:rPr>
        <w:t xml:space="preserve"> </w:t>
      </w:r>
      <w:r w:rsidR="005E4F6A">
        <w:rPr>
          <w:rFonts w:ascii="Times New Roman" w:hAnsi="Times New Roman"/>
        </w:rPr>
        <w:t>suggests</w:t>
      </w:r>
      <w:r w:rsidR="004528DB">
        <w:rPr>
          <w:rFonts w:ascii="Times New Roman" w:hAnsi="Times New Roman"/>
        </w:rPr>
        <w:t xml:space="preserve"> that the average purchase frequency for a brand </w:t>
      </w:r>
      <w:r>
        <w:rPr>
          <w:rFonts w:ascii="Times New Roman" w:hAnsi="Times New Roman"/>
        </w:rPr>
        <w:t>will</w:t>
      </w:r>
      <w:r w:rsidR="004528DB">
        <w:rPr>
          <w:rFonts w:ascii="Times New Roman" w:hAnsi="Times New Roman"/>
        </w:rPr>
        <w:t xml:space="preserve"> be lower for a smaller penetration, </w:t>
      </w:r>
      <w:r w:rsidR="00E725F0">
        <w:rPr>
          <w:rFonts w:ascii="Times New Roman" w:hAnsi="Times New Roman"/>
        </w:rPr>
        <w:t>and higher with greater customer numbers</w:t>
      </w:r>
      <w:r w:rsidR="006A6A83">
        <w:rPr>
          <w:rFonts w:ascii="Times New Roman" w:hAnsi="Times New Roman"/>
        </w:rPr>
        <w:t>,</w:t>
      </w:r>
      <w:r w:rsidR="00E725F0">
        <w:rPr>
          <w:rFonts w:ascii="Times New Roman" w:hAnsi="Times New Roman"/>
        </w:rPr>
        <w:t xml:space="preserve"> </w:t>
      </w:r>
      <w:r w:rsidR="005E4F6A">
        <w:rPr>
          <w:rFonts w:ascii="Times New Roman" w:hAnsi="Times New Roman"/>
        </w:rPr>
        <w:t>but</w:t>
      </w:r>
      <w:r w:rsidR="00DE299A">
        <w:rPr>
          <w:rFonts w:ascii="Times New Roman" w:hAnsi="Times New Roman"/>
        </w:rPr>
        <w:t xml:space="preserve"> that</w:t>
      </w:r>
      <w:r w:rsidR="004528DB">
        <w:rPr>
          <w:rFonts w:ascii="Times New Roman" w:hAnsi="Times New Roman"/>
        </w:rPr>
        <w:t xml:space="preserve"> th</w:t>
      </w:r>
      <w:r w:rsidR="00E725F0">
        <w:rPr>
          <w:rFonts w:ascii="Times New Roman" w:hAnsi="Times New Roman"/>
        </w:rPr>
        <w:t xml:space="preserve">e </w:t>
      </w:r>
      <w:r w:rsidR="004528DB">
        <w:rPr>
          <w:rFonts w:ascii="Times New Roman" w:hAnsi="Times New Roman"/>
        </w:rPr>
        <w:t>relationship is not linear</w:t>
      </w:r>
      <w:r w:rsidR="00E725F0">
        <w:rPr>
          <w:rFonts w:ascii="Times New Roman" w:hAnsi="Times New Roman"/>
        </w:rPr>
        <w:t>;</w:t>
      </w:r>
      <w:r w:rsidR="00E725F0" w:rsidRPr="00E725F0">
        <w:rPr>
          <w:rFonts w:ascii="Times New Roman" w:hAnsi="Times New Roman"/>
        </w:rPr>
        <w:t xml:space="preserve"> </w:t>
      </w:r>
      <w:r w:rsidR="00E725F0">
        <w:rPr>
          <w:rFonts w:ascii="Times New Roman" w:hAnsi="Times New Roman"/>
        </w:rPr>
        <w:t>the full D</w:t>
      </w:r>
      <w:r w:rsidR="00EA6047">
        <w:rPr>
          <w:rFonts w:ascii="Times New Roman" w:hAnsi="Times New Roman"/>
        </w:rPr>
        <w:t xml:space="preserve">ouble Jeopardy </w:t>
      </w:r>
      <w:r w:rsidR="00E725F0">
        <w:rPr>
          <w:rFonts w:ascii="Times New Roman" w:hAnsi="Times New Roman"/>
        </w:rPr>
        <w:t xml:space="preserve">curve </w:t>
      </w:r>
      <w:r w:rsidR="009D7850">
        <w:rPr>
          <w:rFonts w:ascii="Times New Roman" w:hAnsi="Times New Roman"/>
        </w:rPr>
        <w:t>is</w:t>
      </w:r>
      <w:r w:rsidR="00E725F0">
        <w:rPr>
          <w:rFonts w:ascii="Times New Roman" w:hAnsi="Times New Roman"/>
        </w:rPr>
        <w:t xml:space="preserve"> an extreme J-shape (East, Wright &amp; Colombo, 2004; Habel &amp; Rungie, 2005).</w:t>
      </w:r>
      <w:r w:rsidR="004528DB">
        <w:rPr>
          <w:rFonts w:ascii="Times New Roman" w:hAnsi="Times New Roman"/>
        </w:rPr>
        <w:t xml:space="preserve"> In practice market shares are often </w:t>
      </w:r>
      <w:r w:rsidR="00E725F0">
        <w:rPr>
          <w:rFonts w:ascii="Times New Roman" w:hAnsi="Times New Roman"/>
        </w:rPr>
        <w:t xml:space="preserve">in a </w:t>
      </w:r>
      <w:r w:rsidR="004528DB">
        <w:rPr>
          <w:rFonts w:ascii="Times New Roman" w:hAnsi="Times New Roman"/>
        </w:rPr>
        <w:t>fairly closely clustered</w:t>
      </w:r>
      <w:r w:rsidR="00E725F0">
        <w:rPr>
          <w:rFonts w:ascii="Times New Roman" w:hAnsi="Times New Roman"/>
        </w:rPr>
        <w:t xml:space="preserve"> range</w:t>
      </w:r>
      <w:r w:rsidR="00DE299A">
        <w:rPr>
          <w:rFonts w:ascii="Times New Roman" w:hAnsi="Times New Roman"/>
        </w:rPr>
        <w:t xml:space="preserve"> and so variation in </w:t>
      </w:r>
      <w:r w:rsidR="00DE299A" w:rsidRPr="00DE299A">
        <w:rPr>
          <w:rFonts w:ascii="Times New Roman" w:hAnsi="Times New Roman"/>
          <w:i/>
        </w:rPr>
        <w:t>w</w:t>
      </w:r>
      <w:r w:rsidR="00DE299A">
        <w:rPr>
          <w:rFonts w:ascii="Times New Roman" w:hAnsi="Times New Roman"/>
        </w:rPr>
        <w:t xml:space="preserve"> is </w:t>
      </w:r>
      <w:r w:rsidR="00A13683">
        <w:rPr>
          <w:rFonts w:ascii="Times New Roman" w:hAnsi="Times New Roman"/>
        </w:rPr>
        <w:t xml:space="preserve">observed to be </w:t>
      </w:r>
      <w:r w:rsidR="00DE299A">
        <w:rPr>
          <w:rFonts w:ascii="Times New Roman" w:hAnsi="Times New Roman"/>
        </w:rPr>
        <w:t>low,</w:t>
      </w:r>
      <w:r w:rsidR="004528DB">
        <w:rPr>
          <w:rFonts w:ascii="Times New Roman" w:hAnsi="Times New Roman"/>
        </w:rPr>
        <w:t xml:space="preserve"> but </w:t>
      </w:r>
      <w:r w:rsidR="00E725F0">
        <w:rPr>
          <w:rFonts w:ascii="Times New Roman" w:hAnsi="Times New Roman"/>
        </w:rPr>
        <w:t xml:space="preserve">if the </w:t>
      </w:r>
      <w:r w:rsidR="00DE299A">
        <w:rPr>
          <w:rFonts w:ascii="Times New Roman" w:hAnsi="Times New Roman"/>
        </w:rPr>
        <w:t>spread</w:t>
      </w:r>
      <w:r w:rsidR="00E725F0">
        <w:rPr>
          <w:rFonts w:ascii="Times New Roman" w:hAnsi="Times New Roman"/>
        </w:rPr>
        <w:t xml:space="preserve"> in penetration </w:t>
      </w:r>
      <w:r w:rsidR="00DE299A">
        <w:rPr>
          <w:rFonts w:ascii="Times New Roman" w:hAnsi="Times New Roman"/>
        </w:rPr>
        <w:t xml:space="preserve">values </w:t>
      </w:r>
      <w:r w:rsidR="00E725F0">
        <w:rPr>
          <w:rFonts w:ascii="Times New Roman" w:hAnsi="Times New Roman"/>
        </w:rPr>
        <w:t xml:space="preserve">between competing brands increases in some condition (say in longer term data, or in categories with a very large leading brand) </w:t>
      </w:r>
      <w:r w:rsidR="00E725F0">
        <w:rPr>
          <w:rFonts w:ascii="Times New Roman" w:hAnsi="Times New Roman"/>
        </w:rPr>
        <w:lastRenderedPageBreak/>
        <w:t xml:space="preserve">then purchase frequencies </w:t>
      </w:r>
      <w:r w:rsidR="00BE0C6A">
        <w:rPr>
          <w:rFonts w:ascii="Times New Roman" w:hAnsi="Times New Roman"/>
        </w:rPr>
        <w:t xml:space="preserve">are expected to </w:t>
      </w:r>
      <w:r w:rsidR="00E725F0">
        <w:rPr>
          <w:rFonts w:ascii="Times New Roman" w:hAnsi="Times New Roman"/>
        </w:rPr>
        <w:t xml:space="preserve">become </w:t>
      </w:r>
      <w:r w:rsidR="00BE0C6A">
        <w:rPr>
          <w:rFonts w:ascii="Times New Roman" w:hAnsi="Times New Roman"/>
        </w:rPr>
        <w:t xml:space="preserve">(and in practice are) </w:t>
      </w:r>
      <w:r w:rsidR="00E725F0">
        <w:rPr>
          <w:rFonts w:ascii="Times New Roman" w:hAnsi="Times New Roman"/>
        </w:rPr>
        <w:t>more widely divergent</w:t>
      </w:r>
      <w:r w:rsidR="00BE0C6A">
        <w:rPr>
          <w:rFonts w:ascii="Times New Roman" w:hAnsi="Times New Roman"/>
        </w:rPr>
        <w:t>.</w:t>
      </w:r>
      <w:r w:rsidR="00CA4359">
        <w:rPr>
          <w:rFonts w:ascii="Times New Roman" w:hAnsi="Times New Roman"/>
        </w:rPr>
        <w:t xml:space="preserve"> </w:t>
      </w:r>
    </w:p>
    <w:p w14:paraId="3FCAD898" w14:textId="77777777" w:rsidR="005E4F6A" w:rsidRDefault="005E4F6A" w:rsidP="00637810">
      <w:pPr>
        <w:spacing w:after="0" w:line="480" w:lineRule="auto"/>
        <w:rPr>
          <w:rFonts w:ascii="Times New Roman" w:hAnsi="Times New Roman"/>
        </w:rPr>
      </w:pPr>
    </w:p>
    <w:p w14:paraId="564B4667" w14:textId="11EEC02E" w:rsidR="00792B43" w:rsidRPr="005E4F6A" w:rsidRDefault="00A13683" w:rsidP="005E4F6A">
      <w:pPr>
        <w:spacing w:after="0" w:line="480" w:lineRule="auto"/>
        <w:rPr>
          <w:rFonts w:ascii="Times New Roman" w:hAnsi="Times New Roman"/>
        </w:rPr>
      </w:pPr>
      <w:r>
        <w:rPr>
          <w:rFonts w:ascii="Times New Roman" w:hAnsi="Times New Roman"/>
        </w:rPr>
        <w:t>In order to apply the model, g</w:t>
      </w:r>
      <w:r w:rsidR="00DE299A">
        <w:rPr>
          <w:rFonts w:ascii="Times New Roman" w:hAnsi="Times New Roman"/>
        </w:rPr>
        <w:t xml:space="preserve">iven a set of available buying metrics for a range of competing brands, the </w:t>
      </w:r>
      <w:r w:rsidR="00D3125A" w:rsidRPr="004F2353">
        <w:rPr>
          <w:rFonts w:ascii="Times New Roman" w:hAnsi="Times New Roman"/>
        </w:rPr>
        <w:t xml:space="preserve">constant </w:t>
      </w:r>
      <w:r w:rsidR="00D3125A" w:rsidRPr="004F2353">
        <w:rPr>
          <w:rFonts w:ascii="Times New Roman" w:hAnsi="Times New Roman"/>
          <w:i/>
        </w:rPr>
        <w:t>w</w:t>
      </w:r>
      <w:r w:rsidR="00D3125A" w:rsidRPr="004F2353">
        <w:rPr>
          <w:rFonts w:ascii="Times New Roman" w:hAnsi="Times New Roman"/>
          <w:i/>
          <w:vertAlign w:val="subscript"/>
        </w:rPr>
        <w:t>o</w:t>
      </w:r>
      <w:r w:rsidR="00DE299A">
        <w:rPr>
          <w:rFonts w:ascii="Times New Roman" w:hAnsi="Times New Roman"/>
        </w:rPr>
        <w:t xml:space="preserve"> </w:t>
      </w:r>
      <w:r w:rsidR="005E4F6A">
        <w:rPr>
          <w:rFonts w:ascii="Times New Roman" w:hAnsi="Times New Roman"/>
        </w:rPr>
        <w:t>is</w:t>
      </w:r>
      <w:r w:rsidR="00D3125A" w:rsidRPr="004F2353">
        <w:rPr>
          <w:rFonts w:ascii="Times New Roman" w:hAnsi="Times New Roman"/>
        </w:rPr>
        <w:t xml:space="preserve"> estimated as the </w:t>
      </w:r>
      <w:r w:rsidR="005E4F6A">
        <w:rPr>
          <w:rFonts w:ascii="Times New Roman" w:hAnsi="Times New Roman"/>
        </w:rPr>
        <w:t>mean</w:t>
      </w:r>
      <w:r w:rsidR="00D3125A" w:rsidRPr="004F2353">
        <w:rPr>
          <w:rFonts w:ascii="Times New Roman" w:hAnsi="Times New Roman"/>
        </w:rPr>
        <w:t xml:space="preserve"> value of </w:t>
      </w:r>
      <w:r w:rsidR="00D3125A" w:rsidRPr="004F2353">
        <w:rPr>
          <w:rFonts w:ascii="Times New Roman" w:hAnsi="Times New Roman"/>
          <w:i/>
        </w:rPr>
        <w:t>w</w:t>
      </w:r>
      <w:r w:rsidR="00D3125A" w:rsidRPr="004F2353">
        <w:rPr>
          <w:rFonts w:ascii="Times New Roman" w:hAnsi="Times New Roman"/>
        </w:rPr>
        <w:t xml:space="preserve">(1 – </w:t>
      </w:r>
      <w:r w:rsidR="00D3125A" w:rsidRPr="004F2353">
        <w:rPr>
          <w:rFonts w:ascii="Times New Roman" w:hAnsi="Times New Roman"/>
          <w:i/>
        </w:rPr>
        <w:t>b</w:t>
      </w:r>
      <w:r w:rsidR="00D3125A" w:rsidRPr="004F2353">
        <w:rPr>
          <w:rFonts w:ascii="Times New Roman" w:hAnsi="Times New Roman"/>
        </w:rPr>
        <w:t>)</w:t>
      </w:r>
      <w:r w:rsidR="00DE299A">
        <w:rPr>
          <w:rFonts w:ascii="Times New Roman" w:hAnsi="Times New Roman"/>
        </w:rPr>
        <w:t xml:space="preserve"> across the range</w:t>
      </w:r>
      <w:r w:rsidR="009D7850">
        <w:rPr>
          <w:rFonts w:ascii="Times New Roman" w:hAnsi="Times New Roman"/>
        </w:rPr>
        <w:t xml:space="preserve">, </w:t>
      </w:r>
      <w:r w:rsidR="00D864DC">
        <w:rPr>
          <w:rFonts w:ascii="Times New Roman" w:hAnsi="Times New Roman"/>
        </w:rPr>
        <w:t>and</w:t>
      </w:r>
      <w:r w:rsidR="00D3125A">
        <w:rPr>
          <w:rFonts w:ascii="Times New Roman" w:hAnsi="Times New Roman"/>
        </w:rPr>
        <w:t xml:space="preserve"> the expected purchase frequency </w:t>
      </w:r>
      <w:r w:rsidR="00DE299A">
        <w:rPr>
          <w:rFonts w:ascii="Times New Roman" w:hAnsi="Times New Roman"/>
        </w:rPr>
        <w:t>for</w:t>
      </w:r>
      <w:r w:rsidR="00D3125A">
        <w:rPr>
          <w:rFonts w:ascii="Times New Roman" w:hAnsi="Times New Roman"/>
        </w:rPr>
        <w:t xml:space="preserve"> any brand</w:t>
      </w:r>
      <w:r w:rsidR="00DE299A">
        <w:rPr>
          <w:rFonts w:ascii="Times New Roman" w:hAnsi="Times New Roman"/>
        </w:rPr>
        <w:t xml:space="preserve"> in th</w:t>
      </w:r>
      <w:r w:rsidR="005E4F6A">
        <w:rPr>
          <w:rFonts w:ascii="Times New Roman" w:hAnsi="Times New Roman"/>
        </w:rPr>
        <w:t>e</w:t>
      </w:r>
      <w:r w:rsidR="00DE299A">
        <w:rPr>
          <w:rFonts w:ascii="Times New Roman" w:hAnsi="Times New Roman"/>
        </w:rPr>
        <w:t xml:space="preserve"> category</w:t>
      </w:r>
      <w:r w:rsidR="00D3125A">
        <w:rPr>
          <w:rFonts w:ascii="Times New Roman" w:hAnsi="Times New Roman"/>
        </w:rPr>
        <w:t xml:space="preserve"> </w:t>
      </w:r>
      <w:r w:rsidR="00D864DC">
        <w:rPr>
          <w:rFonts w:ascii="Times New Roman" w:hAnsi="Times New Roman"/>
        </w:rPr>
        <w:t xml:space="preserve">may be predicted </w:t>
      </w:r>
      <w:r w:rsidR="00D3125A">
        <w:rPr>
          <w:rFonts w:ascii="Times New Roman" w:hAnsi="Times New Roman"/>
        </w:rPr>
        <w:t xml:space="preserve">from its </w:t>
      </w:r>
      <w:r w:rsidR="007B1F15">
        <w:rPr>
          <w:rFonts w:ascii="Times New Roman" w:hAnsi="Times New Roman"/>
        </w:rPr>
        <w:t xml:space="preserve">actual or </w:t>
      </w:r>
      <w:r>
        <w:rPr>
          <w:rFonts w:ascii="Times New Roman" w:hAnsi="Times New Roman"/>
        </w:rPr>
        <w:t>desired</w:t>
      </w:r>
      <w:r w:rsidR="007B1F15">
        <w:rPr>
          <w:rFonts w:ascii="Times New Roman" w:hAnsi="Times New Roman"/>
        </w:rPr>
        <w:t xml:space="preserve"> </w:t>
      </w:r>
      <w:r w:rsidR="00D3125A">
        <w:rPr>
          <w:rFonts w:ascii="Times New Roman" w:hAnsi="Times New Roman"/>
        </w:rPr>
        <w:t xml:space="preserve">penetration, using the expression </w:t>
      </w:r>
      <w:r w:rsidR="00EA5649" w:rsidRPr="004F2353">
        <w:rPr>
          <w:rFonts w:ascii="Times New Roman" w:hAnsi="Times New Roman"/>
          <w:i/>
        </w:rPr>
        <w:t>w</w:t>
      </w:r>
      <w:r w:rsidR="00EA5649" w:rsidRPr="004F2353">
        <w:rPr>
          <w:rFonts w:ascii="Times New Roman" w:hAnsi="Times New Roman"/>
          <w:i/>
          <w:vertAlign w:val="subscript"/>
        </w:rPr>
        <w:t>o</w:t>
      </w:r>
      <w:r w:rsidR="00D3125A">
        <w:rPr>
          <w:rFonts w:ascii="Times New Roman" w:hAnsi="Times New Roman"/>
          <w:i/>
          <w:vertAlign w:val="subscript"/>
        </w:rPr>
        <w:t xml:space="preserve"> </w:t>
      </w:r>
      <w:r w:rsidR="00D3125A">
        <w:rPr>
          <w:rFonts w:ascii="Times New Roman" w:hAnsi="Times New Roman"/>
        </w:rPr>
        <w:t>/(1</w:t>
      </w:r>
      <w:r w:rsidR="00DE299A">
        <w:rPr>
          <w:rFonts w:ascii="Times New Roman" w:hAnsi="Times New Roman"/>
        </w:rPr>
        <w:t xml:space="preserve"> - </w:t>
      </w:r>
      <w:r w:rsidR="00DE299A" w:rsidRPr="00EA5649">
        <w:rPr>
          <w:rFonts w:ascii="Times New Roman" w:hAnsi="Times New Roman"/>
          <w:i/>
        </w:rPr>
        <w:t>b</w:t>
      </w:r>
      <w:r w:rsidR="00DE299A">
        <w:rPr>
          <w:rFonts w:ascii="Times New Roman" w:hAnsi="Times New Roman"/>
        </w:rPr>
        <w:t>)</w:t>
      </w:r>
      <w:r w:rsidR="0013272A">
        <w:rPr>
          <w:rFonts w:ascii="Times New Roman" w:hAnsi="Times New Roman"/>
        </w:rPr>
        <w:t xml:space="preserve"> (See Ehrenberg </w:t>
      </w:r>
      <w:r w:rsidR="0013272A" w:rsidRPr="009D7850">
        <w:rPr>
          <w:rFonts w:ascii="Times New Roman" w:hAnsi="Times New Roman"/>
          <w:i/>
        </w:rPr>
        <w:t>et al</w:t>
      </w:r>
      <w:r w:rsidR="0013272A">
        <w:rPr>
          <w:rFonts w:ascii="Times New Roman" w:hAnsi="Times New Roman"/>
        </w:rPr>
        <w:t xml:space="preserve"> 1990).</w:t>
      </w:r>
      <w:r w:rsidR="00D3125A">
        <w:rPr>
          <w:rFonts w:ascii="Times New Roman" w:hAnsi="Times New Roman"/>
        </w:rPr>
        <w:t xml:space="preserve"> </w:t>
      </w:r>
    </w:p>
    <w:p w14:paraId="0C611EDB" w14:textId="77777777" w:rsidR="002451F9" w:rsidRDefault="002451F9" w:rsidP="00792B43">
      <w:pPr>
        <w:widowControl w:val="0"/>
        <w:autoSpaceDE w:val="0"/>
        <w:autoSpaceDN w:val="0"/>
        <w:adjustRightInd w:val="0"/>
        <w:spacing w:after="0" w:line="480" w:lineRule="auto"/>
        <w:rPr>
          <w:rFonts w:ascii="Times" w:eastAsiaTheme="minorEastAsia" w:hAnsi="Times" w:cs="Times"/>
          <w:szCs w:val="24"/>
          <w:lang w:val="en-US"/>
        </w:rPr>
      </w:pPr>
    </w:p>
    <w:p w14:paraId="3AF71148" w14:textId="782CC001" w:rsidR="00792B43" w:rsidRDefault="002451F9" w:rsidP="00792B43">
      <w:pPr>
        <w:widowControl w:val="0"/>
        <w:autoSpaceDE w:val="0"/>
        <w:autoSpaceDN w:val="0"/>
        <w:adjustRightInd w:val="0"/>
        <w:spacing w:after="0" w:line="480" w:lineRule="auto"/>
        <w:rPr>
          <w:rFonts w:ascii="Times" w:eastAsiaTheme="minorEastAsia" w:hAnsi="Times" w:cs="Times"/>
          <w:szCs w:val="24"/>
          <w:lang w:val="en-US"/>
        </w:rPr>
      </w:pPr>
      <w:r>
        <w:rPr>
          <w:rFonts w:ascii="Times" w:eastAsiaTheme="minorEastAsia" w:hAnsi="Times" w:cs="Times"/>
          <w:szCs w:val="24"/>
          <w:lang w:val="en-US"/>
        </w:rPr>
        <w:t>In reporting the thirty-two replications conducted in this study, t</w:t>
      </w:r>
      <w:r w:rsidR="00792B43">
        <w:rPr>
          <w:rFonts w:ascii="Times" w:eastAsiaTheme="minorEastAsia" w:hAnsi="Times" w:cs="Times"/>
          <w:szCs w:val="24"/>
          <w:lang w:val="en-US"/>
        </w:rPr>
        <w:t xml:space="preserve">he paper proceeds as follows. In the next section we discuss the data </w:t>
      </w:r>
      <w:r w:rsidR="005E4F6A">
        <w:rPr>
          <w:rFonts w:ascii="Times" w:eastAsiaTheme="minorEastAsia" w:hAnsi="Times" w:cs="Times"/>
          <w:szCs w:val="24"/>
          <w:lang w:val="en-US"/>
        </w:rPr>
        <w:t xml:space="preserve">used </w:t>
      </w:r>
      <w:r w:rsidR="00792B43">
        <w:rPr>
          <w:rFonts w:ascii="Times" w:eastAsiaTheme="minorEastAsia" w:hAnsi="Times" w:cs="Times"/>
          <w:szCs w:val="24"/>
          <w:lang w:val="en-US"/>
        </w:rPr>
        <w:t xml:space="preserve">and </w:t>
      </w:r>
      <w:r w:rsidR="005E4F6A">
        <w:rPr>
          <w:rFonts w:ascii="Times" w:eastAsiaTheme="minorEastAsia" w:hAnsi="Times" w:cs="Times"/>
          <w:szCs w:val="24"/>
          <w:lang w:val="en-US"/>
        </w:rPr>
        <w:t xml:space="preserve">the </w:t>
      </w:r>
      <w:r w:rsidR="00792B43">
        <w:rPr>
          <w:rFonts w:ascii="Times" w:eastAsiaTheme="minorEastAsia" w:hAnsi="Times" w:cs="Times"/>
          <w:szCs w:val="24"/>
          <w:lang w:val="en-US"/>
        </w:rPr>
        <w:t>analysis</w:t>
      </w:r>
      <w:r w:rsidR="005E4F6A">
        <w:rPr>
          <w:rFonts w:ascii="Times" w:eastAsiaTheme="minorEastAsia" w:hAnsi="Times" w:cs="Times"/>
          <w:szCs w:val="24"/>
          <w:lang w:val="en-US"/>
        </w:rPr>
        <w:t>,</w:t>
      </w:r>
      <w:r w:rsidR="00792B43">
        <w:rPr>
          <w:rFonts w:ascii="Times" w:eastAsiaTheme="minorEastAsia" w:hAnsi="Times" w:cs="Times"/>
          <w:szCs w:val="24"/>
          <w:lang w:val="en-US"/>
        </w:rPr>
        <w:t xml:space="preserve"> then address the research questions </w:t>
      </w:r>
      <w:r w:rsidR="005E4F6A">
        <w:rPr>
          <w:rFonts w:ascii="Times" w:eastAsiaTheme="minorEastAsia" w:hAnsi="Times" w:cs="Times"/>
          <w:szCs w:val="24"/>
          <w:lang w:val="en-US"/>
        </w:rPr>
        <w:t xml:space="preserve">by </w:t>
      </w:r>
      <w:r w:rsidR="00792B43">
        <w:rPr>
          <w:rFonts w:ascii="Times" w:eastAsiaTheme="minorEastAsia" w:hAnsi="Times" w:cs="Times"/>
          <w:szCs w:val="24"/>
          <w:lang w:val="en-US"/>
        </w:rPr>
        <w:t xml:space="preserve">presenting </w:t>
      </w:r>
      <w:r>
        <w:rPr>
          <w:rFonts w:ascii="Times" w:eastAsiaTheme="minorEastAsia" w:hAnsi="Times" w:cs="Times"/>
          <w:szCs w:val="24"/>
          <w:lang w:val="en-US"/>
        </w:rPr>
        <w:t>and assessing the model</w:t>
      </w:r>
      <w:r w:rsidR="00792B43">
        <w:rPr>
          <w:rFonts w:ascii="Times" w:eastAsiaTheme="minorEastAsia" w:hAnsi="Times" w:cs="Times"/>
          <w:szCs w:val="24"/>
          <w:lang w:val="en-US"/>
        </w:rPr>
        <w:t xml:space="preserve"> </w:t>
      </w:r>
      <w:r>
        <w:rPr>
          <w:rFonts w:ascii="Times" w:eastAsiaTheme="minorEastAsia" w:hAnsi="Times" w:cs="Times"/>
          <w:szCs w:val="24"/>
          <w:lang w:val="en-US"/>
        </w:rPr>
        <w:t>fittings</w:t>
      </w:r>
      <w:r w:rsidR="00792B43">
        <w:rPr>
          <w:rFonts w:ascii="Times" w:eastAsiaTheme="minorEastAsia" w:hAnsi="Times" w:cs="Times"/>
          <w:szCs w:val="24"/>
          <w:lang w:val="en-US"/>
        </w:rPr>
        <w:t xml:space="preserve"> across </w:t>
      </w:r>
      <w:r>
        <w:rPr>
          <w:rFonts w:ascii="Times" w:eastAsiaTheme="minorEastAsia" w:hAnsi="Times" w:cs="Times"/>
          <w:szCs w:val="24"/>
          <w:lang w:val="en-US"/>
        </w:rPr>
        <w:t>the</w:t>
      </w:r>
      <w:r w:rsidR="00792B43">
        <w:rPr>
          <w:rFonts w:ascii="Times" w:eastAsiaTheme="minorEastAsia" w:hAnsi="Times" w:cs="Times"/>
          <w:szCs w:val="24"/>
          <w:lang w:val="en-US"/>
        </w:rPr>
        <w:t xml:space="preserve"> variety of conditions </w:t>
      </w:r>
      <w:r>
        <w:rPr>
          <w:rFonts w:ascii="Times" w:eastAsiaTheme="minorEastAsia" w:hAnsi="Times" w:cs="Times"/>
          <w:szCs w:val="24"/>
          <w:lang w:val="en-US"/>
        </w:rPr>
        <w:t>identified</w:t>
      </w:r>
      <w:r w:rsidR="00792B43">
        <w:rPr>
          <w:rFonts w:ascii="Times" w:eastAsiaTheme="minorEastAsia" w:hAnsi="Times" w:cs="Times"/>
          <w:szCs w:val="24"/>
          <w:lang w:val="en-US"/>
        </w:rPr>
        <w:t>. We conclude by outlining the theoretical and managerial implications of the</w:t>
      </w:r>
      <w:r w:rsidR="005E4F6A">
        <w:rPr>
          <w:rFonts w:ascii="Times" w:eastAsiaTheme="minorEastAsia" w:hAnsi="Times" w:cs="Times"/>
          <w:szCs w:val="24"/>
          <w:lang w:val="en-US"/>
        </w:rPr>
        <w:t>se</w:t>
      </w:r>
      <w:r w:rsidR="00792B43">
        <w:rPr>
          <w:rFonts w:ascii="Times" w:eastAsiaTheme="minorEastAsia" w:hAnsi="Times" w:cs="Times"/>
          <w:szCs w:val="24"/>
          <w:lang w:val="en-US"/>
        </w:rPr>
        <w:t xml:space="preserve"> results.</w:t>
      </w:r>
    </w:p>
    <w:p w14:paraId="7416F374" w14:textId="1B039AE5" w:rsidR="00D3125A" w:rsidRDefault="007B1F15" w:rsidP="00637810">
      <w:pPr>
        <w:spacing w:after="0" w:line="480" w:lineRule="auto"/>
        <w:rPr>
          <w:rFonts w:ascii="Times New Roman" w:hAnsi="Times New Roman"/>
        </w:rPr>
      </w:pPr>
      <w:r>
        <w:rPr>
          <w:rFonts w:ascii="Times New Roman" w:hAnsi="Times New Roman"/>
        </w:rPr>
        <w:t xml:space="preserve"> </w:t>
      </w:r>
    </w:p>
    <w:p w14:paraId="2F86A406" w14:textId="274C70B0" w:rsidR="00045C86" w:rsidRPr="007D735B" w:rsidRDefault="00616DF2" w:rsidP="007C4477">
      <w:pPr>
        <w:spacing w:after="240"/>
        <w:rPr>
          <w:rFonts w:ascii="Times New Roman" w:hAnsi="Times New Roman" w:cs="Times New Roman"/>
          <w:b/>
          <w:szCs w:val="24"/>
        </w:rPr>
      </w:pPr>
      <w:r>
        <w:rPr>
          <w:rFonts w:ascii="Times New Roman" w:hAnsi="Times New Roman" w:cs="Times New Roman"/>
          <w:b/>
          <w:szCs w:val="24"/>
        </w:rPr>
        <w:t xml:space="preserve">3.  </w:t>
      </w:r>
      <w:r w:rsidR="00C76F03" w:rsidRPr="007D735B">
        <w:rPr>
          <w:rFonts w:ascii="Times New Roman" w:hAnsi="Times New Roman" w:cs="Times New Roman"/>
          <w:b/>
          <w:szCs w:val="24"/>
        </w:rPr>
        <w:t>Method</w:t>
      </w:r>
      <w:r w:rsidR="004136A0">
        <w:rPr>
          <w:rFonts w:ascii="Times New Roman" w:hAnsi="Times New Roman" w:cs="Times New Roman"/>
          <w:b/>
          <w:szCs w:val="24"/>
        </w:rPr>
        <w:t xml:space="preserve"> </w:t>
      </w:r>
    </w:p>
    <w:p w14:paraId="5B4F4FD2" w14:textId="77777777" w:rsidR="00430503" w:rsidRPr="00430503" w:rsidRDefault="00430503" w:rsidP="007C4477">
      <w:pPr>
        <w:widowControl w:val="0"/>
        <w:autoSpaceDE w:val="0"/>
        <w:autoSpaceDN w:val="0"/>
        <w:adjustRightInd w:val="0"/>
        <w:spacing w:after="240" w:line="480" w:lineRule="auto"/>
        <w:rPr>
          <w:rFonts w:ascii="Times New Roman" w:eastAsiaTheme="minorEastAsia" w:hAnsi="Times New Roman" w:cs="Times New Roman"/>
          <w:i/>
          <w:szCs w:val="24"/>
          <w:lang w:val="en-US"/>
        </w:rPr>
      </w:pPr>
      <w:r w:rsidRPr="00430503">
        <w:rPr>
          <w:rFonts w:ascii="Times New Roman" w:eastAsiaTheme="minorEastAsia" w:hAnsi="Times New Roman" w:cs="Times New Roman"/>
          <w:i/>
          <w:szCs w:val="24"/>
          <w:lang w:val="en-US"/>
        </w:rPr>
        <w:t>3.1. Data</w:t>
      </w:r>
    </w:p>
    <w:p w14:paraId="0CB61CBC" w14:textId="77777777" w:rsidR="00BE0C6A" w:rsidRDefault="007D735B" w:rsidP="00637810">
      <w:pPr>
        <w:widowControl w:val="0"/>
        <w:autoSpaceDE w:val="0"/>
        <w:autoSpaceDN w:val="0"/>
        <w:adjustRightInd w:val="0"/>
        <w:spacing w:after="240" w:line="480" w:lineRule="auto"/>
        <w:rPr>
          <w:rFonts w:ascii="Times New Roman" w:eastAsiaTheme="minorEastAsia" w:hAnsi="Times New Roman" w:cs="Times New Roman"/>
          <w:szCs w:val="24"/>
          <w:lang w:val="en-US"/>
        </w:rPr>
      </w:pPr>
      <w:r w:rsidRPr="007D735B">
        <w:rPr>
          <w:rFonts w:ascii="Times New Roman" w:eastAsiaTheme="minorEastAsia" w:hAnsi="Times New Roman" w:cs="Times New Roman"/>
          <w:szCs w:val="24"/>
          <w:lang w:val="en-US"/>
        </w:rPr>
        <w:t xml:space="preserve">The </w:t>
      </w:r>
      <w:r w:rsidR="00A525E2">
        <w:rPr>
          <w:rFonts w:ascii="Times New Roman" w:eastAsiaTheme="minorEastAsia" w:hAnsi="Times New Roman" w:cs="Times New Roman"/>
          <w:szCs w:val="24"/>
          <w:lang w:val="en-US"/>
        </w:rPr>
        <w:t>study considered</w:t>
      </w:r>
      <w:r>
        <w:rPr>
          <w:rFonts w:ascii="Times New Roman" w:eastAsiaTheme="minorEastAsia" w:hAnsi="Times New Roman" w:cs="Times New Roman"/>
          <w:szCs w:val="24"/>
          <w:lang w:val="en-US"/>
        </w:rPr>
        <w:t xml:space="preserve"> </w:t>
      </w:r>
      <w:r w:rsidR="001F5869">
        <w:rPr>
          <w:rFonts w:ascii="Times New Roman" w:eastAsiaTheme="minorEastAsia" w:hAnsi="Times New Roman" w:cs="Times New Roman"/>
          <w:szCs w:val="24"/>
          <w:lang w:val="en-US"/>
        </w:rPr>
        <w:t xml:space="preserve">commercial </w:t>
      </w:r>
      <w:r w:rsidR="00823318">
        <w:rPr>
          <w:rFonts w:ascii="Times New Roman" w:eastAsiaTheme="minorEastAsia" w:hAnsi="Times New Roman" w:cs="Times New Roman"/>
          <w:szCs w:val="24"/>
          <w:lang w:val="en-US"/>
        </w:rPr>
        <w:t xml:space="preserve">panel </w:t>
      </w:r>
      <w:r>
        <w:rPr>
          <w:rFonts w:ascii="Times New Roman" w:eastAsiaTheme="minorEastAsia" w:hAnsi="Times New Roman" w:cs="Times New Roman"/>
          <w:szCs w:val="24"/>
          <w:lang w:val="en-US"/>
        </w:rPr>
        <w:t>data</w:t>
      </w:r>
      <w:r w:rsidR="00A525E2">
        <w:rPr>
          <w:rFonts w:ascii="Times New Roman" w:eastAsiaTheme="minorEastAsia" w:hAnsi="Times New Roman" w:cs="Times New Roman"/>
          <w:szCs w:val="24"/>
          <w:lang w:val="en-US"/>
        </w:rPr>
        <w:t>sets</w:t>
      </w:r>
      <w:r>
        <w:rPr>
          <w:rFonts w:ascii="Times New Roman" w:eastAsiaTheme="minorEastAsia" w:hAnsi="Times New Roman" w:cs="Times New Roman"/>
          <w:szCs w:val="24"/>
          <w:lang w:val="en-US"/>
        </w:rPr>
        <w:t xml:space="preserve"> </w:t>
      </w:r>
      <w:r w:rsidRPr="007D735B">
        <w:rPr>
          <w:rFonts w:ascii="Times New Roman" w:eastAsiaTheme="minorEastAsia" w:hAnsi="Times New Roman" w:cs="Times New Roman"/>
          <w:szCs w:val="24"/>
          <w:lang w:val="en-US"/>
        </w:rPr>
        <w:t xml:space="preserve">provided by </w:t>
      </w:r>
      <w:r>
        <w:rPr>
          <w:rFonts w:ascii="Times New Roman" w:eastAsiaTheme="minorEastAsia" w:hAnsi="Times New Roman" w:cs="Times New Roman"/>
          <w:szCs w:val="24"/>
          <w:lang w:val="en-US"/>
        </w:rPr>
        <w:t>Kantar</w:t>
      </w:r>
      <w:r w:rsidRPr="007D735B">
        <w:rPr>
          <w:rFonts w:ascii="Times New Roman" w:eastAsiaTheme="minorEastAsia" w:hAnsi="Times New Roman" w:cs="Times New Roman"/>
          <w:szCs w:val="24"/>
          <w:lang w:val="en-US"/>
        </w:rPr>
        <w:t xml:space="preserve"> </w:t>
      </w:r>
      <w:r>
        <w:rPr>
          <w:rFonts w:ascii="Times New Roman" w:eastAsiaTheme="minorEastAsia" w:hAnsi="Times New Roman" w:cs="Times New Roman"/>
          <w:szCs w:val="24"/>
          <w:lang w:val="en-US"/>
        </w:rPr>
        <w:t>Worldpanel</w:t>
      </w:r>
      <w:r w:rsidR="001F5869">
        <w:rPr>
          <w:rFonts w:ascii="Times New Roman" w:eastAsiaTheme="minorEastAsia" w:hAnsi="Times New Roman" w:cs="Times New Roman"/>
          <w:szCs w:val="24"/>
          <w:lang w:val="en-US"/>
        </w:rPr>
        <w:t>,</w:t>
      </w:r>
      <w:r w:rsidR="00823318">
        <w:rPr>
          <w:rFonts w:ascii="Times New Roman" w:eastAsiaTheme="minorEastAsia" w:hAnsi="Times New Roman" w:cs="Times New Roman"/>
          <w:szCs w:val="24"/>
          <w:lang w:val="en-US"/>
        </w:rPr>
        <w:t xml:space="preserve"> </w:t>
      </w:r>
      <w:r w:rsidR="00A525E2">
        <w:rPr>
          <w:rFonts w:ascii="Times New Roman" w:eastAsiaTheme="minorEastAsia" w:hAnsi="Times New Roman" w:cs="Times New Roman"/>
          <w:szCs w:val="24"/>
          <w:lang w:val="en-US"/>
        </w:rPr>
        <w:t xml:space="preserve">and </w:t>
      </w:r>
      <w:r w:rsidR="00823318">
        <w:rPr>
          <w:rFonts w:ascii="Times New Roman" w:eastAsiaTheme="minorEastAsia" w:hAnsi="Times New Roman" w:cs="Times New Roman"/>
          <w:szCs w:val="24"/>
          <w:lang w:val="en-US"/>
        </w:rPr>
        <w:t xml:space="preserve">collected in various countries and times over the past </w:t>
      </w:r>
      <w:r w:rsidR="001F5869">
        <w:rPr>
          <w:rFonts w:ascii="Times New Roman" w:eastAsiaTheme="minorEastAsia" w:hAnsi="Times New Roman" w:cs="Times New Roman"/>
          <w:szCs w:val="24"/>
          <w:lang w:val="en-US"/>
        </w:rPr>
        <w:t>twenty</w:t>
      </w:r>
      <w:r w:rsidR="00386F04">
        <w:rPr>
          <w:rFonts w:ascii="Times New Roman" w:eastAsiaTheme="minorEastAsia" w:hAnsi="Times New Roman" w:cs="Times New Roman"/>
          <w:szCs w:val="24"/>
          <w:lang w:val="en-US"/>
        </w:rPr>
        <w:t xml:space="preserve"> years.</w:t>
      </w:r>
      <w:r w:rsidRPr="007D735B">
        <w:rPr>
          <w:rFonts w:ascii="Times New Roman" w:eastAsiaTheme="minorEastAsia" w:hAnsi="Times New Roman" w:cs="Times New Roman"/>
          <w:szCs w:val="24"/>
          <w:lang w:val="en-US"/>
        </w:rPr>
        <w:t xml:space="preserve"> </w:t>
      </w:r>
      <w:r w:rsidR="002214FE">
        <w:rPr>
          <w:rFonts w:ascii="Times New Roman" w:eastAsiaTheme="minorEastAsia" w:hAnsi="Times New Roman" w:cs="Times New Roman"/>
          <w:szCs w:val="24"/>
          <w:lang w:val="en-US"/>
        </w:rPr>
        <w:t>The panels</w:t>
      </w:r>
      <w:r w:rsidR="00823318">
        <w:rPr>
          <w:rFonts w:ascii="Times New Roman" w:eastAsiaTheme="minorEastAsia" w:hAnsi="Times New Roman" w:cs="Times New Roman"/>
          <w:szCs w:val="24"/>
          <w:lang w:val="en-US"/>
        </w:rPr>
        <w:t xml:space="preserve"> </w:t>
      </w:r>
      <w:r w:rsidR="001F5869">
        <w:rPr>
          <w:rFonts w:ascii="Times New Roman" w:eastAsiaTheme="minorEastAsia" w:hAnsi="Times New Roman" w:cs="Times New Roman"/>
          <w:szCs w:val="24"/>
          <w:lang w:val="en-US"/>
        </w:rPr>
        <w:t>comprise</w:t>
      </w:r>
      <w:r w:rsidR="002214FE">
        <w:rPr>
          <w:rFonts w:ascii="Times New Roman" w:eastAsiaTheme="minorEastAsia" w:hAnsi="Times New Roman" w:cs="Times New Roman"/>
          <w:szCs w:val="24"/>
          <w:lang w:val="en-US"/>
        </w:rPr>
        <w:t xml:space="preserve"> </w:t>
      </w:r>
      <w:r w:rsidR="00823318">
        <w:rPr>
          <w:rFonts w:ascii="Times New Roman" w:eastAsiaTheme="minorEastAsia" w:hAnsi="Times New Roman" w:cs="Times New Roman"/>
          <w:szCs w:val="24"/>
          <w:lang w:val="en-US"/>
        </w:rPr>
        <w:t>several thousand</w:t>
      </w:r>
      <w:r w:rsidR="00E14B33">
        <w:rPr>
          <w:rFonts w:ascii="Times New Roman" w:eastAsiaTheme="minorEastAsia" w:hAnsi="Times New Roman" w:cs="Times New Roman"/>
          <w:szCs w:val="24"/>
          <w:lang w:val="en-US"/>
        </w:rPr>
        <w:t xml:space="preserve"> </w:t>
      </w:r>
      <w:r w:rsidR="002214FE">
        <w:rPr>
          <w:rFonts w:ascii="Times New Roman" w:eastAsiaTheme="minorEastAsia" w:hAnsi="Times New Roman" w:cs="Times New Roman"/>
          <w:szCs w:val="24"/>
          <w:lang w:val="en-US"/>
        </w:rPr>
        <w:t>household</w:t>
      </w:r>
      <w:r w:rsidRPr="007D735B">
        <w:rPr>
          <w:rFonts w:ascii="Times New Roman" w:eastAsiaTheme="minorEastAsia" w:hAnsi="Times New Roman" w:cs="Times New Roman"/>
          <w:szCs w:val="24"/>
          <w:lang w:val="en-US"/>
        </w:rPr>
        <w:t xml:space="preserve"> participants continuously record</w:t>
      </w:r>
      <w:r w:rsidR="002214FE">
        <w:rPr>
          <w:rFonts w:ascii="Times New Roman" w:eastAsiaTheme="minorEastAsia" w:hAnsi="Times New Roman" w:cs="Times New Roman"/>
          <w:szCs w:val="24"/>
          <w:lang w:val="en-US"/>
        </w:rPr>
        <w:t>ing</w:t>
      </w:r>
      <w:r w:rsidRPr="007D735B">
        <w:rPr>
          <w:rFonts w:ascii="Times New Roman" w:eastAsiaTheme="minorEastAsia" w:hAnsi="Times New Roman" w:cs="Times New Roman"/>
          <w:szCs w:val="24"/>
          <w:lang w:val="en-US"/>
        </w:rPr>
        <w:t xml:space="preserve"> their purchases using in-home electronic terminals</w:t>
      </w:r>
      <w:r w:rsidR="00823318">
        <w:rPr>
          <w:rFonts w:ascii="Times New Roman" w:eastAsiaTheme="minorEastAsia" w:hAnsi="Times New Roman" w:cs="Times New Roman"/>
          <w:szCs w:val="24"/>
          <w:lang w:val="en-US"/>
        </w:rPr>
        <w:t>, and</w:t>
      </w:r>
      <w:r w:rsidRPr="007D735B">
        <w:rPr>
          <w:rFonts w:ascii="Times New Roman" w:eastAsiaTheme="minorEastAsia" w:hAnsi="Times New Roman" w:cs="Times New Roman"/>
          <w:szCs w:val="24"/>
          <w:lang w:val="en-US"/>
        </w:rPr>
        <w:t xml:space="preserve"> </w:t>
      </w:r>
      <w:r w:rsidR="002214FE">
        <w:rPr>
          <w:rFonts w:ascii="Times New Roman" w:eastAsiaTheme="minorEastAsia" w:hAnsi="Times New Roman" w:cs="Times New Roman"/>
          <w:szCs w:val="24"/>
          <w:lang w:val="en-US"/>
        </w:rPr>
        <w:t>are</w:t>
      </w:r>
      <w:r w:rsidRPr="007D735B">
        <w:rPr>
          <w:rFonts w:ascii="Times New Roman" w:eastAsiaTheme="minorEastAsia" w:hAnsi="Times New Roman" w:cs="Times New Roman"/>
          <w:szCs w:val="24"/>
          <w:lang w:val="en-US"/>
        </w:rPr>
        <w:t xml:space="preserve"> demographically and geographically weighted</w:t>
      </w:r>
      <w:r w:rsidR="00823318">
        <w:rPr>
          <w:rFonts w:ascii="Times New Roman" w:eastAsiaTheme="minorEastAsia" w:hAnsi="Times New Roman" w:cs="Times New Roman"/>
          <w:szCs w:val="24"/>
          <w:lang w:val="en-US"/>
        </w:rPr>
        <w:t xml:space="preserve">. </w:t>
      </w:r>
      <w:r w:rsidR="009022FC">
        <w:rPr>
          <w:rFonts w:ascii="Times New Roman" w:eastAsiaTheme="minorEastAsia" w:hAnsi="Times New Roman" w:cs="Times New Roman"/>
          <w:szCs w:val="24"/>
          <w:lang w:val="en-US"/>
        </w:rPr>
        <w:t xml:space="preserve">For </w:t>
      </w:r>
      <w:r w:rsidR="00616DF2">
        <w:rPr>
          <w:rFonts w:ascii="Times New Roman" w:eastAsiaTheme="minorEastAsia" w:hAnsi="Times New Roman" w:cs="Times New Roman"/>
          <w:szCs w:val="24"/>
          <w:lang w:val="en-US"/>
        </w:rPr>
        <w:t xml:space="preserve">commercial aircraft </w:t>
      </w:r>
      <w:r w:rsidR="002B137A">
        <w:rPr>
          <w:rFonts w:ascii="Times New Roman" w:eastAsiaTheme="minorEastAsia" w:hAnsi="Times New Roman" w:cs="Times New Roman"/>
          <w:szCs w:val="24"/>
          <w:lang w:val="en-US"/>
        </w:rPr>
        <w:t>manufacturers</w:t>
      </w:r>
      <w:r w:rsidR="00116C0C">
        <w:rPr>
          <w:rFonts w:ascii="Times New Roman" w:eastAsiaTheme="minorEastAsia" w:hAnsi="Times New Roman" w:cs="Times New Roman"/>
          <w:szCs w:val="24"/>
          <w:lang w:val="en-US"/>
        </w:rPr>
        <w:t>,</w:t>
      </w:r>
      <w:r w:rsidR="002B137A">
        <w:rPr>
          <w:rFonts w:ascii="Times New Roman" w:eastAsiaTheme="minorEastAsia" w:hAnsi="Times New Roman" w:cs="Times New Roman"/>
          <w:szCs w:val="24"/>
          <w:lang w:val="en-US"/>
        </w:rPr>
        <w:t xml:space="preserve"> sales records </w:t>
      </w:r>
      <w:r w:rsidR="00616DF2">
        <w:rPr>
          <w:rFonts w:ascii="Times New Roman" w:eastAsiaTheme="minorEastAsia" w:hAnsi="Times New Roman" w:cs="Times New Roman"/>
          <w:szCs w:val="24"/>
          <w:lang w:val="en-US"/>
        </w:rPr>
        <w:t>covering</w:t>
      </w:r>
      <w:r w:rsidR="002B137A">
        <w:rPr>
          <w:rFonts w:ascii="Times New Roman" w:eastAsiaTheme="minorEastAsia" w:hAnsi="Times New Roman" w:cs="Times New Roman"/>
          <w:szCs w:val="24"/>
          <w:lang w:val="en-US"/>
        </w:rPr>
        <w:t xml:space="preserve"> all customers were </w:t>
      </w:r>
      <w:r w:rsidR="0013272A">
        <w:rPr>
          <w:rFonts w:ascii="Times New Roman" w:eastAsiaTheme="minorEastAsia" w:hAnsi="Times New Roman" w:cs="Times New Roman"/>
          <w:szCs w:val="24"/>
          <w:lang w:val="en-US"/>
        </w:rPr>
        <w:t>combined</w:t>
      </w:r>
      <w:r w:rsidR="002B137A">
        <w:rPr>
          <w:rFonts w:ascii="Times New Roman" w:eastAsiaTheme="minorEastAsia" w:hAnsi="Times New Roman" w:cs="Times New Roman"/>
          <w:szCs w:val="24"/>
          <w:lang w:val="en-US"/>
        </w:rPr>
        <w:t xml:space="preserve"> to </w:t>
      </w:r>
      <w:r w:rsidR="009022FC">
        <w:rPr>
          <w:rFonts w:ascii="Times New Roman" w:eastAsiaTheme="minorEastAsia" w:hAnsi="Times New Roman" w:cs="Times New Roman"/>
          <w:szCs w:val="24"/>
          <w:lang w:val="en-US"/>
        </w:rPr>
        <w:t>create a</w:t>
      </w:r>
      <w:r w:rsidR="0013272A">
        <w:rPr>
          <w:rFonts w:ascii="Times New Roman" w:eastAsiaTheme="minorEastAsia" w:hAnsi="Times New Roman" w:cs="Times New Roman"/>
          <w:szCs w:val="24"/>
          <w:lang w:val="en-US"/>
        </w:rPr>
        <w:t xml:space="preserve"> </w:t>
      </w:r>
      <w:r w:rsidR="001D5DF2">
        <w:rPr>
          <w:rFonts w:ascii="Times New Roman" w:eastAsiaTheme="minorEastAsia" w:hAnsi="Times New Roman" w:cs="Times New Roman"/>
          <w:szCs w:val="24"/>
          <w:lang w:val="en-US"/>
        </w:rPr>
        <w:t>category database</w:t>
      </w:r>
      <w:r w:rsidR="00823318">
        <w:rPr>
          <w:rFonts w:ascii="Times New Roman" w:eastAsiaTheme="minorEastAsia" w:hAnsi="Times New Roman" w:cs="Times New Roman"/>
          <w:szCs w:val="24"/>
          <w:lang w:val="en-US"/>
        </w:rPr>
        <w:t>.</w:t>
      </w:r>
    </w:p>
    <w:p w14:paraId="41790BEC" w14:textId="77777777" w:rsidR="00430503" w:rsidRPr="00430503" w:rsidRDefault="00823318" w:rsidP="007C4477">
      <w:pPr>
        <w:widowControl w:val="0"/>
        <w:autoSpaceDE w:val="0"/>
        <w:autoSpaceDN w:val="0"/>
        <w:adjustRightInd w:val="0"/>
        <w:spacing w:after="240" w:line="480" w:lineRule="auto"/>
        <w:rPr>
          <w:rFonts w:ascii="Times New Roman" w:hAnsi="Times New Roman"/>
          <w:i/>
        </w:rPr>
      </w:pPr>
      <w:r>
        <w:rPr>
          <w:rFonts w:ascii="Times New Roman" w:eastAsiaTheme="minorEastAsia" w:hAnsi="Times New Roman" w:cs="Times New Roman"/>
          <w:szCs w:val="24"/>
          <w:lang w:val="en-US"/>
        </w:rPr>
        <w:t xml:space="preserve"> </w:t>
      </w:r>
      <w:r w:rsidR="00430503" w:rsidRPr="00430503">
        <w:rPr>
          <w:rFonts w:ascii="Times New Roman" w:hAnsi="Times New Roman"/>
          <w:i/>
        </w:rPr>
        <w:t>3.2 Data analysis</w:t>
      </w:r>
      <w:r w:rsidR="00236C5E">
        <w:rPr>
          <w:rFonts w:ascii="Times New Roman" w:hAnsi="Times New Roman"/>
          <w:i/>
        </w:rPr>
        <w:t xml:space="preserve"> and standard buying measures</w:t>
      </w:r>
    </w:p>
    <w:p w14:paraId="5BCB3C57" w14:textId="4A56F21E" w:rsidR="00BE0C6A" w:rsidRDefault="00045C86" w:rsidP="00637810">
      <w:pPr>
        <w:spacing w:after="0" w:line="480" w:lineRule="auto"/>
        <w:rPr>
          <w:rFonts w:ascii="Times New Roman" w:eastAsiaTheme="minorEastAsia" w:hAnsi="Times New Roman" w:cs="Times New Roman"/>
          <w:szCs w:val="24"/>
          <w:lang w:val="en-US"/>
        </w:rPr>
      </w:pPr>
      <w:r>
        <w:rPr>
          <w:rFonts w:ascii="Times New Roman" w:hAnsi="Times New Roman"/>
        </w:rPr>
        <w:lastRenderedPageBreak/>
        <w:t>The analysis technique requir</w:t>
      </w:r>
      <w:r w:rsidR="00116C0C">
        <w:rPr>
          <w:rFonts w:ascii="Times New Roman" w:hAnsi="Times New Roman"/>
        </w:rPr>
        <w:t>ed</w:t>
      </w:r>
      <w:r>
        <w:rPr>
          <w:rFonts w:ascii="Times New Roman" w:hAnsi="Times New Roman"/>
        </w:rPr>
        <w:t xml:space="preserve"> inputs of </w:t>
      </w:r>
      <w:r w:rsidR="00A525E2">
        <w:rPr>
          <w:rFonts w:ascii="Times New Roman" w:hAnsi="Times New Roman"/>
        </w:rPr>
        <w:t>category and brand purchase occasions</w:t>
      </w:r>
      <w:r w:rsidR="00D97841">
        <w:rPr>
          <w:rFonts w:ascii="Times New Roman" w:hAnsi="Times New Roman"/>
        </w:rPr>
        <w:t xml:space="preserve"> </w:t>
      </w:r>
      <w:r w:rsidR="004C7EDB">
        <w:rPr>
          <w:rFonts w:ascii="Times New Roman" w:hAnsi="Times New Roman"/>
        </w:rPr>
        <w:t xml:space="preserve">aggregated </w:t>
      </w:r>
      <w:r w:rsidR="00D97841">
        <w:rPr>
          <w:rFonts w:ascii="Times New Roman" w:hAnsi="Times New Roman"/>
        </w:rPr>
        <w:t>in</w:t>
      </w:r>
      <w:r w:rsidR="008B4046">
        <w:rPr>
          <w:rFonts w:ascii="Times New Roman" w:hAnsi="Times New Roman"/>
        </w:rPr>
        <w:t xml:space="preserve"> set time period</w:t>
      </w:r>
      <w:r w:rsidR="004C7EDB">
        <w:rPr>
          <w:rFonts w:ascii="Times New Roman" w:hAnsi="Times New Roman"/>
        </w:rPr>
        <w:t>s</w:t>
      </w:r>
      <w:r w:rsidR="009022FC">
        <w:rPr>
          <w:rFonts w:ascii="Times New Roman" w:hAnsi="Times New Roman"/>
        </w:rPr>
        <w:t>.</w:t>
      </w:r>
      <w:r w:rsidR="00823318">
        <w:rPr>
          <w:rFonts w:ascii="Times New Roman" w:hAnsi="Times New Roman"/>
        </w:rPr>
        <w:t xml:space="preserve"> </w:t>
      </w:r>
      <w:r w:rsidR="007F3802">
        <w:rPr>
          <w:rFonts w:ascii="Times New Roman" w:hAnsi="Times New Roman"/>
        </w:rPr>
        <w:t>For commercial aircraft, th</w:t>
      </w:r>
      <w:r w:rsidR="00A525E2">
        <w:rPr>
          <w:rFonts w:ascii="Times New Roman" w:hAnsi="Times New Roman"/>
        </w:rPr>
        <w:t>at</w:t>
      </w:r>
      <w:r w:rsidR="007F3802">
        <w:rPr>
          <w:rFonts w:ascii="Times New Roman" w:hAnsi="Times New Roman"/>
        </w:rPr>
        <w:t xml:space="preserve"> period was </w:t>
      </w:r>
      <w:r w:rsidR="00F73D1B">
        <w:rPr>
          <w:rFonts w:ascii="Times New Roman" w:hAnsi="Times New Roman"/>
        </w:rPr>
        <w:t xml:space="preserve">the </w:t>
      </w:r>
      <w:r w:rsidR="007F3802">
        <w:rPr>
          <w:rFonts w:ascii="Times New Roman" w:hAnsi="Times New Roman"/>
        </w:rPr>
        <w:t>ten</w:t>
      </w:r>
      <w:r w:rsidR="00A525E2">
        <w:rPr>
          <w:rFonts w:ascii="Times New Roman" w:hAnsi="Times New Roman"/>
        </w:rPr>
        <w:t xml:space="preserve"> years between 2005 and 2015. </w:t>
      </w:r>
      <w:r w:rsidR="009022FC">
        <w:rPr>
          <w:rFonts w:ascii="Times New Roman" w:hAnsi="Times New Roman"/>
        </w:rPr>
        <w:t xml:space="preserve">In </w:t>
      </w:r>
      <w:r w:rsidR="00B929BF">
        <w:rPr>
          <w:rFonts w:ascii="Times New Roman" w:hAnsi="Times New Roman"/>
        </w:rPr>
        <w:t>CPG</w:t>
      </w:r>
      <w:r w:rsidR="009022FC">
        <w:rPr>
          <w:rFonts w:ascii="Times New Roman" w:hAnsi="Times New Roman"/>
        </w:rPr>
        <w:t>, p</w:t>
      </w:r>
      <w:r w:rsidR="004C7EDB">
        <w:rPr>
          <w:rFonts w:ascii="Times New Roman" w:hAnsi="Times New Roman"/>
        </w:rPr>
        <w:t>roprietary software allow</w:t>
      </w:r>
      <w:r w:rsidR="0013272A">
        <w:rPr>
          <w:rFonts w:ascii="Times New Roman" w:hAnsi="Times New Roman"/>
        </w:rPr>
        <w:t>ed</w:t>
      </w:r>
      <w:r w:rsidR="004C7EDB">
        <w:rPr>
          <w:rFonts w:ascii="Times New Roman" w:hAnsi="Times New Roman"/>
        </w:rPr>
        <w:t xml:space="preserve"> the extraction of </w:t>
      </w:r>
      <w:r w:rsidR="0013272A">
        <w:rPr>
          <w:rFonts w:ascii="Times New Roman" w:hAnsi="Times New Roman"/>
        </w:rPr>
        <w:t xml:space="preserve">panel </w:t>
      </w:r>
      <w:r w:rsidR="004C7EDB">
        <w:rPr>
          <w:rFonts w:ascii="Times New Roman" w:hAnsi="Times New Roman"/>
        </w:rPr>
        <w:t>data at brand</w:t>
      </w:r>
      <w:r w:rsidR="0013272A">
        <w:rPr>
          <w:rFonts w:ascii="Times New Roman" w:hAnsi="Times New Roman"/>
        </w:rPr>
        <w:t>,</w:t>
      </w:r>
      <w:r w:rsidR="004C7EDB">
        <w:rPr>
          <w:rFonts w:ascii="Times New Roman" w:hAnsi="Times New Roman"/>
        </w:rPr>
        <w:t xml:space="preserve"> variant</w:t>
      </w:r>
      <w:r w:rsidR="00A525E2">
        <w:rPr>
          <w:rFonts w:ascii="Times New Roman" w:hAnsi="Times New Roman"/>
        </w:rPr>
        <w:t xml:space="preserve"> or firm</w:t>
      </w:r>
      <w:r w:rsidR="004C7EDB">
        <w:rPr>
          <w:rFonts w:ascii="Times New Roman" w:hAnsi="Times New Roman"/>
        </w:rPr>
        <w:t xml:space="preserve"> level</w:t>
      </w:r>
      <w:r w:rsidR="00116C0C">
        <w:rPr>
          <w:rFonts w:ascii="Times New Roman" w:hAnsi="Times New Roman"/>
        </w:rPr>
        <w:t>,</w:t>
      </w:r>
      <w:r w:rsidR="004C7EDB">
        <w:rPr>
          <w:rFonts w:ascii="Times New Roman" w:hAnsi="Times New Roman"/>
        </w:rPr>
        <w:t xml:space="preserve"> </w:t>
      </w:r>
      <w:r w:rsidR="00116C0C">
        <w:rPr>
          <w:rFonts w:ascii="Times New Roman" w:hAnsi="Times New Roman"/>
        </w:rPr>
        <w:t>filtered to include only continuous reporters</w:t>
      </w:r>
      <w:r w:rsidR="00BE0C6A">
        <w:rPr>
          <w:rFonts w:ascii="Times New Roman" w:hAnsi="Times New Roman"/>
        </w:rPr>
        <w:t>,</w:t>
      </w:r>
      <w:r w:rsidR="00116C0C">
        <w:rPr>
          <w:rFonts w:ascii="Times New Roman" w:hAnsi="Times New Roman"/>
        </w:rPr>
        <w:t xml:space="preserve"> thus </w:t>
      </w:r>
      <w:r w:rsidR="004C7EDB">
        <w:rPr>
          <w:rFonts w:ascii="Times New Roman" w:hAnsi="Times New Roman"/>
        </w:rPr>
        <w:t>allow</w:t>
      </w:r>
      <w:r w:rsidR="00116C0C">
        <w:rPr>
          <w:rFonts w:ascii="Times New Roman" w:hAnsi="Times New Roman"/>
        </w:rPr>
        <w:t>ing</w:t>
      </w:r>
      <w:r w:rsidR="004C7EDB">
        <w:rPr>
          <w:rFonts w:ascii="Times New Roman" w:hAnsi="Times New Roman"/>
        </w:rPr>
        <w:t xml:space="preserve"> the study of cumulative buying</w:t>
      </w:r>
      <w:r w:rsidR="00116C0C">
        <w:rPr>
          <w:rFonts w:ascii="Times New Roman" w:hAnsi="Times New Roman"/>
        </w:rPr>
        <w:t xml:space="preserve"> from the short to the long-run</w:t>
      </w:r>
      <w:r w:rsidR="00F73D1B">
        <w:rPr>
          <w:rFonts w:ascii="Times New Roman" w:hAnsi="Times New Roman"/>
        </w:rPr>
        <w:t>.</w:t>
      </w:r>
      <w:r w:rsidR="004C7EDB">
        <w:rPr>
          <w:rFonts w:ascii="Times New Roman" w:hAnsi="Times New Roman"/>
        </w:rPr>
        <w:t xml:space="preserve"> </w:t>
      </w:r>
      <w:r w:rsidR="00236C5E">
        <w:rPr>
          <w:rFonts w:ascii="Times New Roman" w:eastAsiaTheme="minorEastAsia" w:hAnsi="Times New Roman" w:cs="Times New Roman"/>
          <w:szCs w:val="24"/>
          <w:lang w:val="en-US"/>
        </w:rPr>
        <w:t>T</w:t>
      </w:r>
      <w:r w:rsidR="00D97841">
        <w:rPr>
          <w:rFonts w:ascii="Times New Roman" w:eastAsiaTheme="minorEastAsia" w:hAnsi="Times New Roman" w:cs="Times New Roman"/>
          <w:szCs w:val="24"/>
          <w:lang w:val="en-US"/>
        </w:rPr>
        <w:t xml:space="preserve">he </w:t>
      </w:r>
      <w:r w:rsidR="009022FC">
        <w:rPr>
          <w:rFonts w:ascii="Times New Roman" w:eastAsiaTheme="minorEastAsia" w:hAnsi="Times New Roman" w:cs="Times New Roman"/>
          <w:szCs w:val="24"/>
          <w:lang w:val="en-US"/>
        </w:rPr>
        <w:t xml:space="preserve">standard </w:t>
      </w:r>
      <w:r w:rsidR="00236C5E">
        <w:rPr>
          <w:rFonts w:ascii="Times New Roman" w:eastAsiaTheme="minorEastAsia" w:hAnsi="Times New Roman" w:cs="Times New Roman"/>
          <w:szCs w:val="24"/>
          <w:lang w:val="en-US"/>
        </w:rPr>
        <w:t xml:space="preserve">buying </w:t>
      </w:r>
      <w:r w:rsidR="00D97841">
        <w:rPr>
          <w:rFonts w:ascii="Times New Roman" w:eastAsiaTheme="minorEastAsia" w:hAnsi="Times New Roman" w:cs="Times New Roman"/>
          <w:szCs w:val="24"/>
          <w:lang w:val="en-US"/>
        </w:rPr>
        <w:t xml:space="preserve">measures </w:t>
      </w:r>
      <w:r w:rsidR="00236C5E">
        <w:rPr>
          <w:rFonts w:ascii="Times New Roman" w:eastAsiaTheme="minorEastAsia" w:hAnsi="Times New Roman" w:cs="Times New Roman"/>
          <w:szCs w:val="24"/>
          <w:lang w:val="en-US"/>
        </w:rPr>
        <w:t xml:space="preserve">required </w:t>
      </w:r>
      <w:r w:rsidR="00BE0C6A">
        <w:rPr>
          <w:rFonts w:ascii="Times New Roman" w:eastAsiaTheme="minorEastAsia" w:hAnsi="Times New Roman" w:cs="Times New Roman"/>
          <w:szCs w:val="24"/>
          <w:lang w:val="en-US"/>
        </w:rPr>
        <w:t>were</w:t>
      </w:r>
      <w:r w:rsidR="00236C5E">
        <w:rPr>
          <w:rFonts w:ascii="Times New Roman" w:eastAsiaTheme="minorEastAsia" w:hAnsi="Times New Roman" w:cs="Times New Roman"/>
          <w:szCs w:val="24"/>
          <w:lang w:val="en-US"/>
        </w:rPr>
        <w:t xml:space="preserve"> calculated as</w:t>
      </w:r>
      <w:r w:rsidR="009022FC">
        <w:rPr>
          <w:rFonts w:ascii="Times New Roman" w:eastAsiaTheme="minorEastAsia" w:hAnsi="Times New Roman" w:cs="Times New Roman"/>
          <w:szCs w:val="24"/>
          <w:lang w:val="en-US"/>
        </w:rPr>
        <w:t xml:space="preserve"> follows</w:t>
      </w:r>
      <w:r w:rsidR="00236C5E">
        <w:rPr>
          <w:rFonts w:ascii="Times New Roman" w:eastAsiaTheme="minorEastAsia" w:hAnsi="Times New Roman" w:cs="Times New Roman"/>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4547"/>
      </w:tblGrid>
      <w:tr w:rsidR="0013272A" w14:paraId="736CC30F" w14:textId="77777777" w:rsidTr="00236C5E">
        <w:tc>
          <w:tcPr>
            <w:tcW w:w="2649" w:type="dxa"/>
            <w:vAlign w:val="center"/>
          </w:tcPr>
          <w:p w14:paraId="3187C6E0" w14:textId="77777777" w:rsidR="0013272A" w:rsidRPr="00236C5E" w:rsidRDefault="0013272A"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r w:rsidRPr="00236C5E">
              <w:rPr>
                <w:rFonts w:ascii="Times New Roman" w:eastAsiaTheme="minorEastAsia" w:hAnsi="Times New Roman" w:cs="Times New Roman"/>
                <w:b/>
                <w:sz w:val="20"/>
                <w:szCs w:val="20"/>
                <w:lang w:val="en-US"/>
              </w:rPr>
              <w:t>Category penetration (</w:t>
            </w:r>
            <w:r w:rsidR="00FC390C" w:rsidRPr="00236C5E">
              <w:rPr>
                <w:rFonts w:ascii="Times New Roman" w:eastAsiaTheme="minorEastAsia" w:hAnsi="Times New Roman" w:cs="Times New Roman"/>
                <w:b/>
                <w:sz w:val="20"/>
                <w:szCs w:val="20"/>
                <w:lang w:val="en-US"/>
              </w:rPr>
              <w:t>B</w:t>
            </w:r>
            <w:r w:rsidRPr="00236C5E">
              <w:rPr>
                <w:rFonts w:ascii="Times New Roman" w:eastAsiaTheme="minorEastAsia" w:hAnsi="Times New Roman" w:cs="Times New Roman"/>
                <w:b/>
                <w:sz w:val="20"/>
                <w:szCs w:val="20"/>
                <w:lang w:val="en-US"/>
              </w:rPr>
              <w:t>)</w:t>
            </w:r>
          </w:p>
          <w:p w14:paraId="40E54416" w14:textId="77777777" w:rsid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p w14:paraId="3671C920" w14:textId="77777777" w:rsidR="001545B6" w:rsidRPr="00236C5E" w:rsidRDefault="001545B6"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tc>
        <w:tc>
          <w:tcPr>
            <w:tcW w:w="4547" w:type="dxa"/>
            <w:vAlign w:val="center"/>
          </w:tcPr>
          <w:p w14:paraId="463D8EE4" w14:textId="77777777" w:rsidR="00236C5E" w:rsidRDefault="00236C5E" w:rsidP="00236C5E">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rPr>
            </w:pPr>
          </w:p>
          <w:p w14:paraId="429F987F" w14:textId="2F2BFBE0" w:rsidR="0013272A" w:rsidRPr="00BE33B5" w:rsidRDefault="0013272A" w:rsidP="00236C5E">
            <w:pPr>
              <w:widowControl w:val="0"/>
              <w:autoSpaceDE w:val="0"/>
              <w:autoSpaceDN w:val="0"/>
              <w:adjustRightInd w:val="0"/>
              <w:spacing w:after="0" w:line="240" w:lineRule="auto"/>
              <w:jc w:val="right"/>
              <w:rPr>
                <w:rFonts w:ascii="Times New Roman" w:eastAsiaTheme="minorEastAsia" w:hAnsi="Times New Roman" w:cs="Times New Roman"/>
                <w:i/>
                <w:sz w:val="20"/>
                <w:szCs w:val="20"/>
                <w:lang w:val="en-US"/>
              </w:rPr>
            </w:pPr>
            <w:r w:rsidRPr="00BE33B5">
              <w:rPr>
                <w:rFonts w:ascii="Times New Roman" w:eastAsiaTheme="minorEastAsia" w:hAnsi="Times New Roman" w:cs="Times New Roman"/>
                <w:i/>
                <w:sz w:val="20"/>
                <w:szCs w:val="20"/>
                <w:lang w:val="en-US"/>
              </w:rPr>
              <w:t xml:space="preserve">The proportion of available </w:t>
            </w:r>
            <w:r w:rsidR="00BE33B5" w:rsidRPr="00BE33B5">
              <w:rPr>
                <w:rFonts w:ascii="Times New Roman" w:eastAsiaTheme="minorEastAsia" w:hAnsi="Times New Roman" w:cs="Times New Roman"/>
                <w:i/>
                <w:sz w:val="20"/>
                <w:szCs w:val="20"/>
                <w:lang w:val="en-US"/>
              </w:rPr>
              <w:t>customers</w:t>
            </w:r>
            <w:r w:rsidRPr="00BE33B5">
              <w:rPr>
                <w:rFonts w:ascii="Times New Roman" w:eastAsiaTheme="minorEastAsia" w:hAnsi="Times New Roman" w:cs="Times New Roman"/>
                <w:i/>
                <w:sz w:val="20"/>
                <w:szCs w:val="20"/>
                <w:lang w:val="en-US"/>
              </w:rPr>
              <w:t xml:space="preserve"> that bought the category at least once </w:t>
            </w:r>
            <w:r w:rsidR="005F3DCF" w:rsidRPr="00BE33B5">
              <w:rPr>
                <w:rFonts w:ascii="Times New Roman" w:eastAsiaTheme="minorEastAsia" w:hAnsi="Times New Roman" w:cs="Times New Roman"/>
                <w:i/>
                <w:sz w:val="20"/>
                <w:szCs w:val="20"/>
                <w:lang w:val="en-US"/>
              </w:rPr>
              <w:t>in the specified period.</w:t>
            </w:r>
          </w:p>
          <w:p w14:paraId="7FAA078A" w14:textId="77777777" w:rsidR="00236C5E" w:rsidRPr="00236C5E" w:rsidRDefault="00236C5E" w:rsidP="00236C5E">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rPr>
            </w:pPr>
          </w:p>
          <w:p w14:paraId="38F03D4F" w14:textId="77777777" w:rsidR="005F3DCF" w:rsidRPr="00236C5E" w:rsidRDefault="005F3DCF" w:rsidP="00236C5E">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rPr>
            </w:pPr>
          </w:p>
        </w:tc>
      </w:tr>
      <w:tr w:rsidR="0013272A" w14:paraId="2608DF72" w14:textId="77777777" w:rsidTr="00236C5E">
        <w:trPr>
          <w:trHeight w:val="640"/>
        </w:trPr>
        <w:tc>
          <w:tcPr>
            <w:tcW w:w="2649" w:type="dxa"/>
            <w:vAlign w:val="center"/>
          </w:tcPr>
          <w:p w14:paraId="2E83FB9B" w14:textId="77777777" w:rsidR="0013272A" w:rsidRPr="00236C5E" w:rsidRDefault="0013272A"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r w:rsidRPr="00236C5E">
              <w:rPr>
                <w:rFonts w:ascii="Times New Roman" w:eastAsiaTheme="minorEastAsia" w:hAnsi="Times New Roman" w:cs="Times New Roman"/>
                <w:b/>
                <w:sz w:val="20"/>
                <w:szCs w:val="20"/>
                <w:lang w:val="en-US"/>
              </w:rPr>
              <w:t>Average category purchase frequency (</w:t>
            </w:r>
            <w:r w:rsidR="00FC390C" w:rsidRPr="00236C5E">
              <w:rPr>
                <w:rFonts w:ascii="Times New Roman" w:eastAsiaTheme="minorEastAsia" w:hAnsi="Times New Roman" w:cs="Times New Roman"/>
                <w:b/>
                <w:sz w:val="20"/>
                <w:szCs w:val="20"/>
                <w:lang w:val="en-US"/>
              </w:rPr>
              <w:t>W</w:t>
            </w:r>
            <w:r w:rsidRPr="00236C5E">
              <w:rPr>
                <w:rFonts w:ascii="Times New Roman" w:eastAsiaTheme="minorEastAsia" w:hAnsi="Times New Roman" w:cs="Times New Roman"/>
                <w:b/>
                <w:sz w:val="20"/>
                <w:szCs w:val="20"/>
                <w:lang w:val="en-US"/>
              </w:rPr>
              <w:t>)</w:t>
            </w:r>
          </w:p>
          <w:p w14:paraId="1858252E" w14:textId="77777777" w:rsidR="00236C5E" w:rsidRP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tc>
        <w:tc>
          <w:tcPr>
            <w:tcW w:w="4547" w:type="dxa"/>
            <w:vAlign w:val="center"/>
          </w:tcPr>
          <w:p w14:paraId="08970E36" w14:textId="0754A15A" w:rsidR="0013272A" w:rsidRPr="00236C5E" w:rsidRDefault="00722590" w:rsidP="00CE67DD">
            <w:pPr>
              <w:widowControl w:val="0"/>
              <w:autoSpaceDE w:val="0"/>
              <w:autoSpaceDN w:val="0"/>
              <w:adjustRightInd w:val="0"/>
              <w:spacing w:after="0" w:line="240" w:lineRule="auto"/>
              <w:jc w:val="right"/>
              <w:rPr>
                <w:rFonts w:ascii="Times New Roman" w:eastAsiaTheme="minorEastAsia" w:hAnsi="Times New Roman" w:cs="Times New Roman"/>
                <w:sz w:val="18"/>
                <w:szCs w:val="18"/>
                <w:lang w:val="en-US"/>
              </w:rPr>
            </w:pPr>
            <m:oMathPara>
              <m:oMath>
                <m:f>
                  <m:fPr>
                    <m:ctrlPr>
                      <w:rPr>
                        <w:rFonts w:ascii="Cambria Math" w:eastAsiaTheme="minorEastAsia" w:hAnsi="Cambria Math" w:cs="Times New Roman"/>
                        <w:i/>
                        <w:sz w:val="18"/>
                        <w:szCs w:val="18"/>
                        <w:lang w:val="en-US"/>
                      </w:rPr>
                    </m:ctrlPr>
                  </m:fPr>
                  <m:num>
                    <m:r>
                      <w:rPr>
                        <w:rFonts w:ascii="Cambria Math" w:eastAsiaTheme="minorEastAsia" w:hAnsi="Cambria Math" w:cs="Times New Roman"/>
                        <w:sz w:val="18"/>
                        <w:szCs w:val="18"/>
                        <w:lang w:val="en-US"/>
                      </w:rPr>
                      <m:t>Total category purchase occasions</m:t>
                    </m:r>
                  </m:num>
                  <m:den>
                    <m:r>
                      <w:rPr>
                        <w:rFonts w:ascii="Cambria Math" w:eastAsiaTheme="minorEastAsia" w:hAnsi="Cambria Math" w:cs="Times New Roman"/>
                        <w:sz w:val="18"/>
                        <w:szCs w:val="18"/>
                        <w:lang w:val="en-US"/>
                      </w:rPr>
                      <m:t>B</m:t>
                    </m:r>
                  </m:den>
                </m:f>
              </m:oMath>
            </m:oMathPara>
          </w:p>
        </w:tc>
      </w:tr>
      <w:tr w:rsidR="0013272A" w14:paraId="68EBB4D6" w14:textId="77777777" w:rsidTr="00236C5E">
        <w:trPr>
          <w:trHeight w:val="964"/>
        </w:trPr>
        <w:tc>
          <w:tcPr>
            <w:tcW w:w="2649" w:type="dxa"/>
            <w:vAlign w:val="center"/>
          </w:tcPr>
          <w:p w14:paraId="3D70EA3C" w14:textId="77777777" w:rsidR="00236C5E" w:rsidRP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p w14:paraId="2FD6E720" w14:textId="77777777" w:rsidR="00236C5E" w:rsidRP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p w14:paraId="626D7C9B" w14:textId="77777777" w:rsidR="0013272A" w:rsidRPr="00236C5E" w:rsidRDefault="0013272A"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r w:rsidRPr="00236C5E">
              <w:rPr>
                <w:rFonts w:ascii="Times New Roman" w:eastAsiaTheme="minorEastAsia" w:hAnsi="Times New Roman" w:cs="Times New Roman"/>
                <w:b/>
                <w:sz w:val="20"/>
                <w:szCs w:val="20"/>
                <w:lang w:val="en-US"/>
              </w:rPr>
              <w:t>Brand penetration (</w:t>
            </w:r>
            <w:r w:rsidRPr="00236C5E">
              <w:rPr>
                <w:rFonts w:ascii="Times New Roman" w:eastAsiaTheme="minorEastAsia" w:hAnsi="Times New Roman" w:cs="Times New Roman"/>
                <w:b/>
                <w:i/>
                <w:sz w:val="20"/>
                <w:szCs w:val="20"/>
                <w:lang w:val="en-US"/>
              </w:rPr>
              <w:t>b</w:t>
            </w:r>
            <w:r w:rsidRPr="00236C5E">
              <w:rPr>
                <w:rFonts w:ascii="Times New Roman" w:eastAsiaTheme="minorEastAsia" w:hAnsi="Times New Roman" w:cs="Times New Roman"/>
                <w:b/>
                <w:sz w:val="20"/>
                <w:szCs w:val="20"/>
                <w:lang w:val="en-US"/>
              </w:rPr>
              <w:t>)</w:t>
            </w:r>
          </w:p>
          <w:p w14:paraId="1D52392D" w14:textId="77777777" w:rsid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p w14:paraId="76683847" w14:textId="77777777" w:rsidR="001545B6" w:rsidRPr="00236C5E" w:rsidRDefault="001545B6"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p w14:paraId="17440032" w14:textId="77777777" w:rsidR="00236C5E" w:rsidRP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tc>
        <w:tc>
          <w:tcPr>
            <w:tcW w:w="4547" w:type="dxa"/>
            <w:vAlign w:val="center"/>
          </w:tcPr>
          <w:p w14:paraId="26C83025" w14:textId="24E1CAB5" w:rsidR="0013272A" w:rsidRPr="00BE33B5" w:rsidRDefault="005F3DCF" w:rsidP="00BE33B5">
            <w:pPr>
              <w:widowControl w:val="0"/>
              <w:autoSpaceDE w:val="0"/>
              <w:autoSpaceDN w:val="0"/>
              <w:adjustRightInd w:val="0"/>
              <w:spacing w:after="0" w:line="240" w:lineRule="auto"/>
              <w:jc w:val="right"/>
              <w:rPr>
                <w:rFonts w:ascii="Times New Roman" w:eastAsiaTheme="minorEastAsia" w:hAnsi="Times New Roman" w:cs="Times New Roman"/>
                <w:i/>
                <w:sz w:val="20"/>
                <w:szCs w:val="20"/>
                <w:lang w:val="en-US"/>
              </w:rPr>
            </w:pPr>
            <w:r w:rsidRPr="00BE33B5">
              <w:rPr>
                <w:rFonts w:ascii="Times New Roman" w:eastAsiaTheme="minorEastAsia" w:hAnsi="Times New Roman" w:cs="Times New Roman"/>
                <w:i/>
                <w:sz w:val="20"/>
                <w:szCs w:val="20"/>
                <w:lang w:val="en-US"/>
              </w:rPr>
              <w:t xml:space="preserve">The proportion of available </w:t>
            </w:r>
            <w:r w:rsidR="00BE33B5" w:rsidRPr="00BE33B5">
              <w:rPr>
                <w:rFonts w:ascii="Times New Roman" w:eastAsiaTheme="minorEastAsia" w:hAnsi="Times New Roman" w:cs="Times New Roman"/>
                <w:i/>
                <w:sz w:val="20"/>
                <w:szCs w:val="20"/>
                <w:lang w:val="en-US"/>
              </w:rPr>
              <w:t>customers</w:t>
            </w:r>
            <w:r w:rsidRPr="00BE33B5">
              <w:rPr>
                <w:rFonts w:ascii="Times New Roman" w:eastAsiaTheme="minorEastAsia" w:hAnsi="Times New Roman" w:cs="Times New Roman"/>
                <w:i/>
                <w:sz w:val="20"/>
                <w:szCs w:val="20"/>
                <w:lang w:val="en-US"/>
              </w:rPr>
              <w:t xml:space="preserve"> that bought the brand at least once in the specified period.</w:t>
            </w:r>
          </w:p>
        </w:tc>
      </w:tr>
      <w:tr w:rsidR="0013272A" w14:paraId="08745967" w14:textId="77777777" w:rsidTr="00236C5E">
        <w:tc>
          <w:tcPr>
            <w:tcW w:w="2649" w:type="dxa"/>
            <w:vAlign w:val="center"/>
          </w:tcPr>
          <w:p w14:paraId="358554D4" w14:textId="77777777" w:rsidR="00236C5E" w:rsidRP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p w14:paraId="57140FBF" w14:textId="77777777" w:rsidR="0013272A" w:rsidRPr="00236C5E" w:rsidRDefault="0013272A"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r w:rsidRPr="00236C5E">
              <w:rPr>
                <w:rFonts w:ascii="Times New Roman" w:eastAsiaTheme="minorEastAsia" w:hAnsi="Times New Roman" w:cs="Times New Roman"/>
                <w:b/>
                <w:sz w:val="20"/>
                <w:szCs w:val="20"/>
                <w:lang w:val="en-US"/>
              </w:rPr>
              <w:t>Average brand purchase frequency (</w:t>
            </w:r>
            <w:r w:rsidRPr="00236C5E">
              <w:rPr>
                <w:rFonts w:ascii="Times New Roman" w:eastAsiaTheme="minorEastAsia" w:hAnsi="Times New Roman" w:cs="Times New Roman"/>
                <w:b/>
                <w:i/>
                <w:sz w:val="20"/>
                <w:szCs w:val="20"/>
                <w:lang w:val="en-US"/>
              </w:rPr>
              <w:t>w</w:t>
            </w:r>
            <w:r w:rsidRPr="00236C5E">
              <w:rPr>
                <w:rFonts w:ascii="Times New Roman" w:eastAsiaTheme="minorEastAsia" w:hAnsi="Times New Roman" w:cs="Times New Roman"/>
                <w:b/>
                <w:sz w:val="20"/>
                <w:szCs w:val="20"/>
                <w:lang w:val="en-US"/>
              </w:rPr>
              <w:t>)</w:t>
            </w:r>
          </w:p>
          <w:p w14:paraId="37ACFE36" w14:textId="77777777" w:rsidR="00236C5E" w:rsidRP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p w14:paraId="02A11FB5" w14:textId="77777777" w:rsidR="00236C5E" w:rsidRP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tc>
        <w:tc>
          <w:tcPr>
            <w:tcW w:w="4547" w:type="dxa"/>
            <w:vAlign w:val="center"/>
          </w:tcPr>
          <w:p w14:paraId="7A4A1E2B" w14:textId="2F5C69F7" w:rsidR="0013272A" w:rsidRPr="00236C5E" w:rsidRDefault="00722590" w:rsidP="00BE33B5">
            <w:pPr>
              <w:widowControl w:val="0"/>
              <w:autoSpaceDE w:val="0"/>
              <w:autoSpaceDN w:val="0"/>
              <w:adjustRightInd w:val="0"/>
              <w:spacing w:after="0" w:line="240" w:lineRule="auto"/>
              <w:jc w:val="right"/>
              <w:rPr>
                <w:rFonts w:ascii="Times New Roman" w:eastAsiaTheme="minorEastAsia" w:hAnsi="Times New Roman" w:cs="Times New Roman"/>
                <w:sz w:val="18"/>
                <w:szCs w:val="18"/>
                <w:lang w:val="en-US"/>
              </w:rPr>
            </w:pPr>
            <m:oMathPara>
              <m:oMath>
                <m:f>
                  <m:fPr>
                    <m:ctrlPr>
                      <w:rPr>
                        <w:rFonts w:ascii="Cambria Math" w:eastAsiaTheme="minorEastAsia" w:hAnsi="Cambria Math" w:cs="Times New Roman"/>
                        <w:i/>
                        <w:sz w:val="18"/>
                        <w:szCs w:val="18"/>
                        <w:lang w:val="en-US"/>
                      </w:rPr>
                    </m:ctrlPr>
                  </m:fPr>
                  <m:num>
                    <m:r>
                      <w:rPr>
                        <w:rFonts w:ascii="Cambria Math" w:eastAsiaTheme="minorEastAsia" w:hAnsi="Cambria Math" w:cs="Times New Roman"/>
                        <w:sz w:val="18"/>
                        <w:szCs w:val="18"/>
                        <w:lang w:val="en-US"/>
                      </w:rPr>
                      <m:t>Total bran</m:t>
                    </m:r>
                    <m:r>
                      <w:rPr>
                        <w:rFonts w:ascii="Cambria Math" w:eastAsiaTheme="minorEastAsia" w:hAnsi="Cambria Math" w:cs="Times New Roman"/>
                        <w:sz w:val="18"/>
                        <w:szCs w:val="18"/>
                        <w:lang w:val="en-US"/>
                      </w:rPr>
                      <m:t>d purchase occassions</m:t>
                    </m:r>
                  </m:num>
                  <m:den>
                    <m:r>
                      <w:rPr>
                        <w:rFonts w:ascii="Cambria Math" w:eastAsiaTheme="minorEastAsia" w:hAnsi="Cambria Math" w:cs="Times New Roman"/>
                        <w:sz w:val="18"/>
                        <w:szCs w:val="18"/>
                        <w:lang w:val="en-US"/>
                      </w:rPr>
                      <m:t>b</m:t>
                    </m:r>
                  </m:den>
                </m:f>
              </m:oMath>
            </m:oMathPara>
          </w:p>
        </w:tc>
      </w:tr>
      <w:tr w:rsidR="0013272A" w14:paraId="71978C68" w14:textId="77777777" w:rsidTr="00236C5E">
        <w:tc>
          <w:tcPr>
            <w:tcW w:w="2649" w:type="dxa"/>
            <w:vAlign w:val="center"/>
          </w:tcPr>
          <w:p w14:paraId="72967FAF" w14:textId="77777777" w:rsidR="00236C5E" w:rsidRP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p w14:paraId="12AD506B" w14:textId="77777777" w:rsidR="00236C5E" w:rsidRP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p w14:paraId="1DF2C575" w14:textId="77777777" w:rsidR="0013272A" w:rsidRPr="00236C5E" w:rsidRDefault="0013272A"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r w:rsidRPr="00236C5E">
              <w:rPr>
                <w:rFonts w:ascii="Times New Roman" w:eastAsiaTheme="minorEastAsia" w:hAnsi="Times New Roman" w:cs="Times New Roman"/>
                <w:b/>
                <w:sz w:val="20"/>
                <w:szCs w:val="20"/>
                <w:lang w:val="en-US"/>
              </w:rPr>
              <w:t>Brand share</w:t>
            </w:r>
          </w:p>
          <w:p w14:paraId="058DCFE8" w14:textId="77777777" w:rsid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p w14:paraId="2C6DA5D0" w14:textId="77777777" w:rsidR="00236C5E" w:rsidRPr="00236C5E" w:rsidRDefault="00236C5E" w:rsidP="00236C5E">
            <w:pPr>
              <w:widowControl w:val="0"/>
              <w:autoSpaceDE w:val="0"/>
              <w:autoSpaceDN w:val="0"/>
              <w:adjustRightInd w:val="0"/>
              <w:spacing w:after="0" w:line="240" w:lineRule="auto"/>
              <w:rPr>
                <w:rFonts w:ascii="Times New Roman" w:eastAsiaTheme="minorEastAsia" w:hAnsi="Times New Roman" w:cs="Times New Roman"/>
                <w:b/>
                <w:sz w:val="20"/>
                <w:szCs w:val="20"/>
                <w:lang w:val="en-US"/>
              </w:rPr>
            </w:pPr>
          </w:p>
        </w:tc>
        <w:tc>
          <w:tcPr>
            <w:tcW w:w="4547" w:type="dxa"/>
            <w:vAlign w:val="center"/>
          </w:tcPr>
          <w:p w14:paraId="057EEEB0" w14:textId="00395EAB" w:rsidR="0013272A" w:rsidRPr="00236C5E" w:rsidRDefault="00722590" w:rsidP="00BE33B5">
            <w:pPr>
              <w:widowControl w:val="0"/>
              <w:autoSpaceDE w:val="0"/>
              <w:autoSpaceDN w:val="0"/>
              <w:adjustRightInd w:val="0"/>
              <w:spacing w:after="0" w:line="240" w:lineRule="auto"/>
              <w:jc w:val="right"/>
              <w:rPr>
                <w:rFonts w:ascii="Times New Roman" w:eastAsiaTheme="minorEastAsia" w:hAnsi="Times New Roman" w:cs="Times New Roman"/>
                <w:sz w:val="18"/>
                <w:szCs w:val="18"/>
                <w:lang w:val="en-US"/>
              </w:rPr>
            </w:pPr>
            <m:oMathPara>
              <m:oMath>
                <m:f>
                  <m:fPr>
                    <m:ctrlPr>
                      <w:rPr>
                        <w:rFonts w:ascii="Cambria Math" w:eastAsiaTheme="minorEastAsia" w:hAnsi="Cambria Math" w:cs="Times New Roman"/>
                        <w:i/>
                        <w:sz w:val="18"/>
                        <w:szCs w:val="18"/>
                        <w:lang w:val="en-US"/>
                      </w:rPr>
                    </m:ctrlPr>
                  </m:fPr>
                  <m:num>
                    <m:r>
                      <w:rPr>
                        <w:rFonts w:ascii="Cambria Math" w:eastAsiaTheme="minorEastAsia" w:hAnsi="Cambria Math" w:cs="Times New Roman"/>
                        <w:sz w:val="18"/>
                        <w:szCs w:val="18"/>
                        <w:lang w:val="en-US"/>
                      </w:rPr>
                      <m:t>Total brand purchase occassions</m:t>
                    </m:r>
                  </m:num>
                  <m:den>
                    <m:r>
                      <w:rPr>
                        <w:rFonts w:ascii="Cambria Math" w:eastAsiaTheme="minorEastAsia" w:hAnsi="Cambria Math" w:cs="Times New Roman"/>
                        <w:sz w:val="18"/>
                        <w:szCs w:val="18"/>
                        <w:lang w:val="en-US"/>
                      </w:rPr>
                      <m:t>Total category purchase occassions</m:t>
                    </m:r>
                  </m:den>
                </m:f>
              </m:oMath>
            </m:oMathPara>
          </w:p>
        </w:tc>
      </w:tr>
    </w:tbl>
    <w:p w14:paraId="18CC512B" w14:textId="77777777" w:rsidR="00680C7E" w:rsidRDefault="00680C7E" w:rsidP="002451F9">
      <w:pPr>
        <w:spacing w:after="0" w:line="480" w:lineRule="auto"/>
        <w:rPr>
          <w:rFonts w:ascii="Times New Roman" w:eastAsiaTheme="minorEastAsia" w:hAnsi="Times New Roman" w:cs="Times New Roman"/>
          <w:szCs w:val="24"/>
          <w:lang w:val="en-US"/>
        </w:rPr>
      </w:pPr>
    </w:p>
    <w:p w14:paraId="39593EE1" w14:textId="6F899ECC" w:rsidR="00D97841" w:rsidRDefault="00BE0C6A" w:rsidP="002451F9">
      <w:pPr>
        <w:spacing w:after="0" w:line="480" w:lineRule="auto"/>
        <w:rPr>
          <w:rFonts w:ascii="Times New Roman" w:hAnsi="Times New Roman"/>
        </w:rPr>
      </w:pPr>
      <w:r>
        <w:rPr>
          <w:rFonts w:ascii="Times New Roman" w:eastAsiaTheme="minorEastAsia" w:hAnsi="Times New Roman" w:cs="Times New Roman"/>
          <w:szCs w:val="24"/>
          <w:lang w:val="en-US"/>
        </w:rPr>
        <w:t xml:space="preserve">In </w:t>
      </w:r>
      <w:r w:rsidR="002451F9">
        <w:rPr>
          <w:rFonts w:ascii="Times New Roman" w:eastAsiaTheme="minorEastAsia" w:hAnsi="Times New Roman" w:cs="Times New Roman"/>
          <w:szCs w:val="24"/>
          <w:lang w:val="en-US"/>
        </w:rPr>
        <w:t>each</w:t>
      </w:r>
      <w:r>
        <w:rPr>
          <w:rFonts w:ascii="Times New Roman" w:eastAsiaTheme="minorEastAsia" w:hAnsi="Times New Roman" w:cs="Times New Roman"/>
          <w:szCs w:val="24"/>
          <w:lang w:val="en-US"/>
        </w:rPr>
        <w:t xml:space="preserve"> replication the </w:t>
      </w:r>
      <w:r w:rsidR="00D97841">
        <w:rPr>
          <w:rFonts w:ascii="Times New Roman" w:eastAsiaTheme="minorEastAsia" w:hAnsi="Times New Roman" w:cs="Times New Roman"/>
          <w:szCs w:val="24"/>
          <w:lang w:val="en-US"/>
        </w:rPr>
        <w:t>observed (O) purchase frequencies for each brand were compared with two theoretical measures</w:t>
      </w:r>
      <w:r w:rsidR="00484ACB">
        <w:rPr>
          <w:rFonts w:ascii="Times New Roman" w:eastAsiaTheme="minorEastAsia" w:hAnsi="Times New Roman" w:cs="Times New Roman"/>
          <w:szCs w:val="24"/>
          <w:lang w:val="en-US"/>
        </w:rPr>
        <w:t>,</w:t>
      </w:r>
      <w:r w:rsidR="00D97841">
        <w:rPr>
          <w:rFonts w:ascii="Times New Roman" w:eastAsiaTheme="minorEastAsia" w:hAnsi="Times New Roman" w:cs="Times New Roman"/>
          <w:szCs w:val="24"/>
          <w:lang w:val="en-US"/>
        </w:rPr>
        <w:t xml:space="preserve"> </w:t>
      </w:r>
      <w:r w:rsidR="00D97841" w:rsidRPr="009022FC">
        <w:rPr>
          <w:rFonts w:ascii="Times New Roman" w:eastAsiaTheme="minorEastAsia" w:hAnsi="Times New Roman" w:cs="Times New Roman"/>
          <w:b/>
          <w:szCs w:val="24"/>
          <w:lang w:val="en-US"/>
        </w:rPr>
        <w:t>T</w:t>
      </w:r>
      <w:r w:rsidR="00484ACB">
        <w:rPr>
          <w:rFonts w:ascii="Times New Roman" w:eastAsiaTheme="minorEastAsia" w:hAnsi="Times New Roman" w:cs="Times New Roman"/>
          <w:b/>
          <w:szCs w:val="24"/>
          <w:lang w:val="en-US"/>
        </w:rPr>
        <w:t>d</w:t>
      </w:r>
      <w:r w:rsidR="00D97841">
        <w:rPr>
          <w:rFonts w:ascii="Times New Roman" w:eastAsiaTheme="minorEastAsia" w:hAnsi="Times New Roman" w:cs="Times New Roman"/>
          <w:szCs w:val="24"/>
          <w:lang w:val="en-US"/>
        </w:rPr>
        <w:t xml:space="preserve"> derived from the </w:t>
      </w:r>
      <w:r w:rsidR="00D05FA8">
        <w:rPr>
          <w:rFonts w:ascii="Times New Roman" w:eastAsiaTheme="minorEastAsia" w:hAnsi="Times New Roman" w:cs="Times New Roman"/>
          <w:szCs w:val="24"/>
          <w:lang w:val="en-US"/>
        </w:rPr>
        <w:t>NBD-</w:t>
      </w:r>
      <w:r w:rsidR="00D97841">
        <w:rPr>
          <w:rFonts w:ascii="Times New Roman" w:eastAsiaTheme="minorEastAsia" w:hAnsi="Times New Roman" w:cs="Times New Roman"/>
          <w:szCs w:val="24"/>
          <w:lang w:val="en-US"/>
        </w:rPr>
        <w:t>Dirichlet</w:t>
      </w:r>
      <w:r w:rsidR="009022FC">
        <w:rPr>
          <w:rFonts w:ascii="Times New Roman" w:eastAsiaTheme="minorEastAsia" w:hAnsi="Times New Roman" w:cs="Times New Roman"/>
          <w:szCs w:val="24"/>
          <w:lang w:val="en-US"/>
        </w:rPr>
        <w:t xml:space="preserve"> (See </w:t>
      </w:r>
      <w:r w:rsidR="0034561B">
        <w:rPr>
          <w:rFonts w:ascii="Times New Roman" w:eastAsiaTheme="minorEastAsia" w:hAnsi="Times New Roman" w:cs="Times New Roman"/>
          <w:szCs w:val="24"/>
          <w:lang w:val="en-US"/>
        </w:rPr>
        <w:t xml:space="preserve">Ehrenberg, Uncles &amp; Goodhardt, 2004) </w:t>
      </w:r>
      <w:r w:rsidR="009022FC">
        <w:rPr>
          <w:rFonts w:ascii="Times New Roman" w:eastAsiaTheme="minorEastAsia" w:hAnsi="Times New Roman" w:cs="Times New Roman"/>
          <w:szCs w:val="24"/>
          <w:lang w:val="en-US"/>
        </w:rPr>
        <w:t xml:space="preserve">for a technical description of the fitting procedure) </w:t>
      </w:r>
      <w:r w:rsidR="00D97841">
        <w:rPr>
          <w:rFonts w:ascii="Times New Roman" w:eastAsiaTheme="minorEastAsia" w:hAnsi="Times New Roman" w:cs="Times New Roman"/>
          <w:szCs w:val="24"/>
          <w:lang w:val="en-US"/>
        </w:rPr>
        <w:t xml:space="preserve">and </w:t>
      </w:r>
      <w:r w:rsidR="00484ACB" w:rsidRPr="00484ACB">
        <w:rPr>
          <w:rFonts w:ascii="Times New Roman" w:eastAsiaTheme="minorEastAsia" w:hAnsi="Times New Roman" w:cs="Times New Roman"/>
          <w:b/>
          <w:szCs w:val="24"/>
          <w:lang w:val="en-US"/>
        </w:rPr>
        <w:t>To</w:t>
      </w:r>
      <w:r w:rsidR="00484ACB">
        <w:rPr>
          <w:rFonts w:ascii="Times New Roman" w:eastAsiaTheme="minorEastAsia" w:hAnsi="Times New Roman" w:cs="Times New Roman"/>
          <w:szCs w:val="24"/>
          <w:lang w:val="en-US"/>
        </w:rPr>
        <w:t xml:space="preserve"> </w:t>
      </w:r>
      <w:r w:rsidR="00D97841">
        <w:rPr>
          <w:rFonts w:ascii="Times New Roman" w:eastAsiaTheme="minorEastAsia" w:hAnsi="Times New Roman" w:cs="Times New Roman"/>
          <w:szCs w:val="24"/>
          <w:lang w:val="en-US"/>
        </w:rPr>
        <w:t xml:space="preserve">from the </w:t>
      </w:r>
      <w:r w:rsidR="00D97841" w:rsidRPr="0039042E">
        <w:rPr>
          <w:rFonts w:ascii="Times New Roman" w:hAnsi="Times New Roman" w:cs="Times New Roman"/>
          <w:i/>
          <w:szCs w:val="24"/>
        </w:rPr>
        <w:t>w</w:t>
      </w:r>
      <w:r w:rsidR="00D97841" w:rsidRPr="0039042E">
        <w:rPr>
          <w:rFonts w:ascii="Times New Roman" w:hAnsi="Times New Roman" w:cs="Times New Roman"/>
          <w:szCs w:val="24"/>
          <w:vertAlign w:val="subscript"/>
        </w:rPr>
        <w:t>o</w:t>
      </w:r>
      <w:r w:rsidR="00D97841">
        <w:rPr>
          <w:rFonts w:ascii="Times New Roman" w:eastAsiaTheme="minorEastAsia" w:hAnsi="Times New Roman" w:cs="Times New Roman"/>
          <w:szCs w:val="24"/>
          <w:lang w:val="en-US"/>
        </w:rPr>
        <w:t xml:space="preserve"> /(1-</w:t>
      </w:r>
      <w:r>
        <w:rPr>
          <w:rFonts w:ascii="Times New Roman" w:eastAsiaTheme="minorEastAsia" w:hAnsi="Times New Roman" w:cs="Times New Roman"/>
          <w:szCs w:val="24"/>
          <w:lang w:val="en-US"/>
        </w:rPr>
        <w:t xml:space="preserve"> </w:t>
      </w:r>
      <w:r w:rsidR="00D97841" w:rsidRPr="00D97841">
        <w:rPr>
          <w:rFonts w:ascii="Times New Roman" w:eastAsiaTheme="minorEastAsia" w:hAnsi="Times New Roman" w:cs="Times New Roman"/>
          <w:i/>
          <w:szCs w:val="24"/>
          <w:lang w:val="en-US"/>
        </w:rPr>
        <w:t>b</w:t>
      </w:r>
      <w:r w:rsidR="00D97841">
        <w:rPr>
          <w:rFonts w:ascii="Times New Roman" w:eastAsiaTheme="minorEastAsia" w:hAnsi="Times New Roman" w:cs="Times New Roman"/>
          <w:szCs w:val="24"/>
          <w:lang w:val="en-US"/>
        </w:rPr>
        <w:t xml:space="preserve">) </w:t>
      </w:r>
      <w:r w:rsidR="001545B6">
        <w:rPr>
          <w:rFonts w:ascii="Times New Roman" w:eastAsiaTheme="minorEastAsia" w:hAnsi="Times New Roman" w:cs="Times New Roman"/>
          <w:szCs w:val="24"/>
          <w:lang w:val="en-US"/>
        </w:rPr>
        <w:t>arithmetic</w:t>
      </w:r>
      <w:r w:rsidR="00D97841">
        <w:rPr>
          <w:rFonts w:ascii="Times New Roman" w:eastAsiaTheme="minorEastAsia" w:hAnsi="Times New Roman" w:cs="Times New Roman"/>
          <w:szCs w:val="24"/>
          <w:lang w:val="en-US"/>
        </w:rPr>
        <w:t xml:space="preserve">. </w:t>
      </w:r>
      <w:r w:rsidR="001545B6">
        <w:rPr>
          <w:rFonts w:ascii="Times New Roman" w:eastAsiaTheme="minorEastAsia" w:hAnsi="Times New Roman" w:cs="Times New Roman"/>
          <w:szCs w:val="24"/>
          <w:lang w:val="en-US"/>
        </w:rPr>
        <w:t>Following Ehrenberg (1982)</w:t>
      </w:r>
      <w:r>
        <w:rPr>
          <w:rFonts w:ascii="Times New Roman" w:eastAsiaTheme="minorEastAsia" w:hAnsi="Times New Roman" w:cs="Times New Roman"/>
          <w:szCs w:val="24"/>
          <w:lang w:val="en-US"/>
        </w:rPr>
        <w:t>,</w:t>
      </w:r>
      <w:r w:rsidR="001545B6">
        <w:rPr>
          <w:rFonts w:ascii="Times New Roman" w:eastAsiaTheme="minorEastAsia" w:hAnsi="Times New Roman" w:cs="Times New Roman"/>
          <w:szCs w:val="24"/>
          <w:lang w:val="en-US"/>
        </w:rPr>
        <w:t xml:space="preserve"> </w:t>
      </w:r>
      <w:r>
        <w:rPr>
          <w:rFonts w:ascii="Times New Roman" w:eastAsiaTheme="minorEastAsia" w:hAnsi="Times New Roman" w:cs="Times New Roman"/>
          <w:szCs w:val="24"/>
          <w:lang w:val="en-US"/>
        </w:rPr>
        <w:t>observed and theoretical brand performance</w:t>
      </w:r>
      <w:r w:rsidR="009022FC">
        <w:rPr>
          <w:rFonts w:ascii="Times New Roman" w:eastAsiaTheme="minorEastAsia" w:hAnsi="Times New Roman" w:cs="Times New Roman"/>
          <w:szCs w:val="24"/>
          <w:lang w:val="en-US"/>
        </w:rPr>
        <w:t xml:space="preserve"> was tabulated</w:t>
      </w:r>
      <w:r w:rsidR="00D97841">
        <w:rPr>
          <w:rFonts w:ascii="Times New Roman" w:eastAsiaTheme="minorEastAsia" w:hAnsi="Times New Roman" w:cs="Times New Roman"/>
          <w:szCs w:val="24"/>
          <w:lang w:val="en-US"/>
        </w:rPr>
        <w:t xml:space="preserve"> in market share order to reveal </w:t>
      </w:r>
      <w:r>
        <w:rPr>
          <w:rFonts w:ascii="Times New Roman" w:eastAsiaTheme="minorEastAsia" w:hAnsi="Times New Roman" w:cs="Times New Roman"/>
          <w:szCs w:val="24"/>
          <w:lang w:val="en-US"/>
        </w:rPr>
        <w:t>the</w:t>
      </w:r>
      <w:r w:rsidR="00D97841">
        <w:rPr>
          <w:rFonts w:ascii="Times New Roman" w:eastAsiaTheme="minorEastAsia" w:hAnsi="Times New Roman" w:cs="Times New Roman"/>
          <w:szCs w:val="24"/>
          <w:lang w:val="en-US"/>
        </w:rPr>
        <w:t xml:space="preserve"> DJ characteristic</w:t>
      </w:r>
      <w:r>
        <w:rPr>
          <w:rFonts w:ascii="Times New Roman" w:eastAsiaTheme="minorEastAsia" w:hAnsi="Times New Roman" w:cs="Times New Roman"/>
          <w:szCs w:val="24"/>
          <w:lang w:val="en-US"/>
        </w:rPr>
        <w:t xml:space="preserve"> in each condition</w:t>
      </w:r>
      <w:r w:rsidR="00D97841">
        <w:rPr>
          <w:rFonts w:ascii="Times New Roman" w:eastAsiaTheme="minorEastAsia" w:hAnsi="Times New Roman" w:cs="Times New Roman"/>
          <w:szCs w:val="24"/>
          <w:lang w:val="en-US"/>
        </w:rPr>
        <w:t xml:space="preserve"> and </w:t>
      </w:r>
      <w:r w:rsidR="009022FC">
        <w:rPr>
          <w:rFonts w:ascii="Times New Roman" w:eastAsiaTheme="minorEastAsia" w:hAnsi="Times New Roman" w:cs="Times New Roman"/>
          <w:szCs w:val="24"/>
          <w:lang w:val="en-US"/>
        </w:rPr>
        <w:t xml:space="preserve">the </w:t>
      </w:r>
      <w:r w:rsidR="00D97841">
        <w:rPr>
          <w:rFonts w:ascii="Times New Roman" w:eastAsiaTheme="minorEastAsia" w:hAnsi="Times New Roman" w:cs="Times New Roman"/>
          <w:szCs w:val="24"/>
          <w:lang w:val="en-US"/>
        </w:rPr>
        <w:t xml:space="preserve">arrays summarized </w:t>
      </w:r>
      <w:r>
        <w:rPr>
          <w:rFonts w:ascii="Times New Roman" w:eastAsiaTheme="minorEastAsia" w:hAnsi="Times New Roman" w:cs="Times New Roman"/>
          <w:szCs w:val="24"/>
          <w:lang w:val="en-US"/>
        </w:rPr>
        <w:t>in</w:t>
      </w:r>
      <w:r w:rsidR="00D97841">
        <w:rPr>
          <w:rFonts w:ascii="Times New Roman" w:eastAsiaTheme="minorEastAsia" w:hAnsi="Times New Roman" w:cs="Times New Roman"/>
          <w:szCs w:val="24"/>
          <w:lang w:val="en-US"/>
        </w:rPr>
        <w:t xml:space="preserve"> column averages. </w:t>
      </w:r>
      <w:r>
        <w:rPr>
          <w:rFonts w:ascii="Times New Roman" w:eastAsiaTheme="minorEastAsia" w:hAnsi="Times New Roman" w:cs="Times New Roman"/>
          <w:szCs w:val="24"/>
          <w:lang w:val="en-US"/>
        </w:rPr>
        <w:t>M</w:t>
      </w:r>
      <w:r w:rsidR="00D97841">
        <w:rPr>
          <w:rFonts w:ascii="Times New Roman" w:eastAsiaTheme="minorEastAsia" w:hAnsi="Times New Roman" w:cs="Times New Roman"/>
          <w:szCs w:val="24"/>
          <w:lang w:val="en-US"/>
        </w:rPr>
        <w:t>odel fittings</w:t>
      </w:r>
      <w:r>
        <w:rPr>
          <w:rFonts w:ascii="Times New Roman" w:eastAsiaTheme="minorEastAsia" w:hAnsi="Times New Roman" w:cs="Times New Roman"/>
          <w:szCs w:val="24"/>
          <w:lang w:val="en-US"/>
        </w:rPr>
        <w:t xml:space="preserve"> were evaluated</w:t>
      </w:r>
      <w:r w:rsidR="00CA4359" w:rsidRPr="00CA4359">
        <w:rPr>
          <w:rFonts w:ascii="Times New Roman" w:hAnsi="Times New Roman"/>
        </w:rPr>
        <w:t xml:space="preserve"> </w:t>
      </w:r>
      <w:r w:rsidR="00CA4359">
        <w:rPr>
          <w:rFonts w:ascii="Times New Roman" w:hAnsi="Times New Roman"/>
        </w:rPr>
        <w:t xml:space="preserve">by assessing whether the Double Jeopardy relationship held within what Ehrenberg &amp; Bound described as “the limits of scatter”. </w:t>
      </w:r>
    </w:p>
    <w:p w14:paraId="392F8897" w14:textId="77777777" w:rsidR="002451F9" w:rsidRPr="002451F9" w:rsidRDefault="002451F9" w:rsidP="002451F9">
      <w:pPr>
        <w:spacing w:after="0" w:line="480" w:lineRule="auto"/>
        <w:rPr>
          <w:rFonts w:ascii="Times New Roman" w:hAnsi="Times New Roman"/>
        </w:rPr>
      </w:pPr>
    </w:p>
    <w:p w14:paraId="2FCE0286" w14:textId="77777777" w:rsidR="007B1F15" w:rsidRPr="007B1F15" w:rsidRDefault="007B1F15" w:rsidP="002451F9">
      <w:pPr>
        <w:spacing w:after="120" w:line="480" w:lineRule="auto"/>
        <w:rPr>
          <w:rFonts w:ascii="Times New Roman" w:eastAsiaTheme="minorEastAsia" w:hAnsi="Times New Roman" w:cs="Times New Roman"/>
          <w:i/>
          <w:szCs w:val="24"/>
          <w:lang w:val="en-US"/>
        </w:rPr>
      </w:pPr>
      <w:r w:rsidRPr="007B1F15">
        <w:rPr>
          <w:rFonts w:ascii="Times New Roman" w:eastAsiaTheme="minorEastAsia" w:hAnsi="Times New Roman" w:cs="Times New Roman"/>
          <w:i/>
          <w:szCs w:val="24"/>
          <w:lang w:val="en-US"/>
        </w:rPr>
        <w:t>3.3 The limits of scatter</w:t>
      </w:r>
    </w:p>
    <w:p w14:paraId="0D439EC8" w14:textId="78D37678" w:rsidR="0068342A" w:rsidRDefault="00430503" w:rsidP="00AB782A">
      <w:pPr>
        <w:spacing w:line="480" w:lineRule="auto"/>
        <w:rPr>
          <w:rFonts w:ascii="Times New Roman" w:hAnsi="Times New Roman" w:cs="Times New Roman"/>
        </w:rPr>
      </w:pPr>
      <w:r>
        <w:rPr>
          <w:rFonts w:ascii="Times New Roman" w:hAnsi="Times New Roman" w:cs="Times New Roman"/>
          <w:szCs w:val="24"/>
        </w:rPr>
        <w:t>Driesener, (2005)</w:t>
      </w:r>
      <w:r w:rsidR="001545B6">
        <w:rPr>
          <w:rFonts w:ascii="Times New Roman" w:hAnsi="Times New Roman" w:cs="Times New Roman"/>
          <w:szCs w:val="24"/>
        </w:rPr>
        <w:t>,</w:t>
      </w:r>
      <w:r>
        <w:rPr>
          <w:rFonts w:ascii="Times New Roman" w:hAnsi="Times New Roman" w:cs="Times New Roman"/>
          <w:szCs w:val="24"/>
        </w:rPr>
        <w:t xml:space="preserve"> Scriven &amp; Bound, (2004) and Wright, Sharp and Sharp (2002) </w:t>
      </w:r>
      <w:r w:rsidR="001545B6">
        <w:rPr>
          <w:rFonts w:ascii="Times New Roman" w:hAnsi="Times New Roman" w:cs="Times New Roman"/>
          <w:szCs w:val="24"/>
        </w:rPr>
        <w:t xml:space="preserve">suggest </w:t>
      </w:r>
      <w:r w:rsidR="00D4601C">
        <w:rPr>
          <w:rFonts w:ascii="Times New Roman" w:hAnsi="Times New Roman" w:cs="Times New Roman"/>
          <w:szCs w:val="24"/>
        </w:rPr>
        <w:t>four</w:t>
      </w:r>
      <w:r>
        <w:rPr>
          <w:rFonts w:ascii="Times New Roman" w:hAnsi="Times New Roman" w:cs="Times New Roman"/>
          <w:szCs w:val="24"/>
        </w:rPr>
        <w:t xml:space="preserve"> </w:t>
      </w:r>
      <w:r>
        <w:rPr>
          <w:rFonts w:ascii="Times New Roman" w:hAnsi="Times New Roman" w:cs="Times New Roman"/>
        </w:rPr>
        <w:t>tests</w:t>
      </w:r>
      <w:r w:rsidR="001545B6">
        <w:rPr>
          <w:rFonts w:ascii="Times New Roman" w:hAnsi="Times New Roman" w:cs="Times New Roman"/>
        </w:rPr>
        <w:t xml:space="preserve"> be</w:t>
      </w:r>
      <w:r w:rsidRPr="006E7DC2">
        <w:rPr>
          <w:rFonts w:ascii="Times New Roman" w:hAnsi="Times New Roman" w:cs="Times New Roman"/>
        </w:rPr>
        <w:t xml:space="preserve"> applied</w:t>
      </w:r>
      <w:r w:rsidRPr="00090972">
        <w:rPr>
          <w:rFonts w:ascii="Times New Roman" w:hAnsi="Times New Roman" w:cs="Times New Roman"/>
        </w:rPr>
        <w:t xml:space="preserve"> </w:t>
      </w:r>
      <w:r w:rsidR="00361F86">
        <w:rPr>
          <w:rFonts w:ascii="Times New Roman" w:hAnsi="Times New Roman" w:cs="Times New Roman"/>
        </w:rPr>
        <w:t xml:space="preserve">to </w:t>
      </w:r>
      <w:r w:rsidR="00DC068A">
        <w:rPr>
          <w:rFonts w:ascii="Times New Roman" w:hAnsi="Times New Roman" w:cs="Times New Roman"/>
        </w:rPr>
        <w:t>array</w:t>
      </w:r>
      <w:r w:rsidR="001545B6">
        <w:rPr>
          <w:rFonts w:ascii="Times New Roman" w:hAnsi="Times New Roman" w:cs="Times New Roman"/>
        </w:rPr>
        <w:t>s</w:t>
      </w:r>
      <w:r w:rsidR="00DC068A">
        <w:rPr>
          <w:rFonts w:ascii="Times New Roman" w:hAnsi="Times New Roman" w:cs="Times New Roman"/>
        </w:rPr>
        <w:t xml:space="preserve"> of </w:t>
      </w:r>
      <w:r w:rsidR="00361F86">
        <w:rPr>
          <w:rFonts w:ascii="Times New Roman" w:hAnsi="Times New Roman" w:cs="Times New Roman"/>
        </w:rPr>
        <w:t>fitting</w:t>
      </w:r>
      <w:r w:rsidR="00DC068A">
        <w:rPr>
          <w:rFonts w:ascii="Times New Roman" w:hAnsi="Times New Roman" w:cs="Times New Roman"/>
        </w:rPr>
        <w:t>s</w:t>
      </w:r>
      <w:r w:rsidR="002451F9">
        <w:rPr>
          <w:rFonts w:ascii="Times New Roman" w:hAnsi="Times New Roman" w:cs="Times New Roman"/>
        </w:rPr>
        <w:t xml:space="preserve"> to assess this</w:t>
      </w:r>
      <w:r w:rsidR="00DC068A">
        <w:rPr>
          <w:rFonts w:ascii="Times New Roman" w:hAnsi="Times New Roman" w:cs="Times New Roman"/>
        </w:rPr>
        <w:t>;</w:t>
      </w:r>
      <w:r>
        <w:rPr>
          <w:rFonts w:ascii="Times New Roman" w:hAnsi="Times New Roman" w:cs="Times New Roman"/>
        </w:rPr>
        <w:t xml:space="preserve"> the </w:t>
      </w:r>
      <w:r w:rsidRPr="00090972">
        <w:rPr>
          <w:rFonts w:ascii="Times New Roman" w:hAnsi="Times New Roman" w:cs="Times New Roman"/>
        </w:rPr>
        <w:t>correlations between</w:t>
      </w:r>
      <w:r>
        <w:rPr>
          <w:rFonts w:ascii="Times New Roman" w:hAnsi="Times New Roman" w:cs="Times New Roman"/>
        </w:rPr>
        <w:t xml:space="preserve"> O and </w:t>
      </w:r>
      <w:r w:rsidRPr="00090972">
        <w:rPr>
          <w:rFonts w:ascii="Times New Roman" w:hAnsi="Times New Roman" w:cs="Times New Roman"/>
          <w:b/>
        </w:rPr>
        <w:t>T</w:t>
      </w:r>
      <w:r w:rsidR="00DC068A" w:rsidRPr="00DC068A">
        <w:rPr>
          <w:rFonts w:ascii="Times New Roman" w:hAnsi="Times New Roman" w:cs="Times New Roman"/>
        </w:rPr>
        <w:t>, the</w:t>
      </w:r>
      <w:r>
        <w:rPr>
          <w:rFonts w:ascii="Times New Roman" w:hAnsi="Times New Roman" w:cs="Times New Roman"/>
        </w:rPr>
        <w:t xml:space="preserve"> Mean Absolute Deviation (mean |O-</w:t>
      </w:r>
      <w:r w:rsidRPr="00090972">
        <w:rPr>
          <w:rFonts w:ascii="Times New Roman" w:hAnsi="Times New Roman" w:cs="Times New Roman"/>
          <w:b/>
        </w:rPr>
        <w:t>T</w:t>
      </w:r>
      <w:r>
        <w:rPr>
          <w:rFonts w:ascii="Times New Roman" w:hAnsi="Times New Roman" w:cs="Times New Roman"/>
        </w:rPr>
        <w:t>|)</w:t>
      </w:r>
      <w:r w:rsidR="00361F86">
        <w:rPr>
          <w:rFonts w:ascii="Times New Roman" w:hAnsi="Times New Roman" w:cs="Times New Roman"/>
        </w:rPr>
        <w:t xml:space="preserve"> and the</w:t>
      </w:r>
      <w:r>
        <w:rPr>
          <w:rFonts w:ascii="Times New Roman" w:hAnsi="Times New Roman" w:cs="Times New Roman"/>
        </w:rPr>
        <w:t xml:space="preserve"> Mean Absolute Percentage Error (mean</w:t>
      </w:r>
      <w:r w:rsidR="00361F86">
        <w:rPr>
          <w:rFonts w:ascii="Times New Roman" w:hAnsi="Times New Roman" w:cs="Times New Roman"/>
        </w:rPr>
        <w:t xml:space="preserve"> </w:t>
      </w:r>
      <w:r>
        <w:rPr>
          <w:rFonts w:ascii="Times New Roman" w:hAnsi="Times New Roman" w:cs="Times New Roman"/>
        </w:rPr>
        <w:t>(O-</w:t>
      </w:r>
      <w:r w:rsidRPr="00090972">
        <w:rPr>
          <w:rFonts w:ascii="Times New Roman" w:hAnsi="Times New Roman" w:cs="Times New Roman"/>
          <w:b/>
        </w:rPr>
        <w:t>T</w:t>
      </w:r>
      <w:r>
        <w:rPr>
          <w:rFonts w:ascii="Times New Roman" w:hAnsi="Times New Roman" w:cs="Times New Roman"/>
        </w:rPr>
        <w:t>)/</w:t>
      </w:r>
      <w:r w:rsidRPr="00090972">
        <w:rPr>
          <w:rFonts w:ascii="Times New Roman" w:hAnsi="Times New Roman" w:cs="Times New Roman"/>
          <w:b/>
        </w:rPr>
        <w:t>T</w:t>
      </w:r>
      <w:r w:rsidRPr="00090972">
        <w:rPr>
          <w:rFonts w:ascii="Times New Roman" w:hAnsi="Times New Roman" w:cs="Times New Roman"/>
        </w:rPr>
        <w:t>)</w:t>
      </w:r>
      <w:r w:rsidR="001545B6">
        <w:rPr>
          <w:rFonts w:ascii="Times New Roman" w:hAnsi="Times New Roman" w:cs="Times New Roman"/>
        </w:rPr>
        <w:t>,</w:t>
      </w:r>
      <w:r>
        <w:rPr>
          <w:rFonts w:ascii="Times New Roman" w:hAnsi="Times New Roman" w:cs="Times New Roman"/>
        </w:rPr>
        <w:t xml:space="preserve"> </w:t>
      </w:r>
      <w:r w:rsidR="001545B6">
        <w:rPr>
          <w:rFonts w:ascii="Times New Roman" w:hAnsi="Times New Roman" w:cs="Times New Roman"/>
        </w:rPr>
        <w:t xml:space="preserve">and </w:t>
      </w:r>
      <w:r w:rsidR="002451F9">
        <w:rPr>
          <w:rFonts w:ascii="Times New Roman" w:hAnsi="Times New Roman" w:cs="Times New Roman"/>
        </w:rPr>
        <w:t xml:space="preserve">suggest </w:t>
      </w:r>
      <w:r w:rsidR="004652B6">
        <w:rPr>
          <w:rFonts w:ascii="Times New Roman" w:hAnsi="Times New Roman" w:cs="Times New Roman"/>
        </w:rPr>
        <w:t>a visual test for</w:t>
      </w:r>
      <w:r>
        <w:rPr>
          <w:rFonts w:ascii="Times New Roman" w:hAnsi="Times New Roman" w:cs="Times New Roman"/>
        </w:rPr>
        <w:t xml:space="preserve"> the </w:t>
      </w:r>
      <w:r w:rsidR="00361F86">
        <w:rPr>
          <w:rFonts w:ascii="Times New Roman" w:hAnsi="Times New Roman" w:cs="Times New Roman"/>
        </w:rPr>
        <w:t xml:space="preserve">presence of </w:t>
      </w:r>
      <w:r w:rsidR="004652B6">
        <w:rPr>
          <w:rFonts w:ascii="Times New Roman" w:hAnsi="Times New Roman" w:cs="Times New Roman"/>
        </w:rPr>
        <w:t>the</w:t>
      </w:r>
      <w:r w:rsidR="00361F86">
        <w:rPr>
          <w:rFonts w:ascii="Times New Roman" w:hAnsi="Times New Roman" w:cs="Times New Roman"/>
        </w:rPr>
        <w:t xml:space="preserve"> </w:t>
      </w:r>
      <w:r>
        <w:rPr>
          <w:rFonts w:ascii="Times New Roman" w:hAnsi="Times New Roman" w:cs="Times New Roman"/>
        </w:rPr>
        <w:t>characteristic DJ bias in</w:t>
      </w:r>
      <w:r>
        <w:rPr>
          <w:rFonts w:ascii="Times New Roman" w:hAnsi="Times New Roman" w:cs="Times New Roman"/>
          <w:b/>
        </w:rPr>
        <w:t xml:space="preserve"> </w:t>
      </w:r>
      <w:r>
        <w:rPr>
          <w:rFonts w:ascii="Times New Roman" w:hAnsi="Times New Roman" w:cs="Times New Roman"/>
        </w:rPr>
        <w:t xml:space="preserve">values of </w:t>
      </w:r>
      <w:r w:rsidRPr="00090972">
        <w:rPr>
          <w:rFonts w:ascii="Times New Roman" w:hAnsi="Times New Roman" w:cs="Times New Roman"/>
          <w:i/>
        </w:rPr>
        <w:t>w</w:t>
      </w:r>
      <w:r>
        <w:rPr>
          <w:rFonts w:ascii="Times New Roman" w:hAnsi="Times New Roman" w:cs="Times New Roman"/>
        </w:rPr>
        <w:t xml:space="preserve"> between the biggest and smallest </w:t>
      </w:r>
      <w:r w:rsidR="002451F9">
        <w:rPr>
          <w:rFonts w:ascii="Times New Roman" w:hAnsi="Times New Roman" w:cs="Times New Roman"/>
        </w:rPr>
        <w:t xml:space="preserve">rival </w:t>
      </w:r>
      <w:r>
        <w:rPr>
          <w:rFonts w:ascii="Times New Roman" w:hAnsi="Times New Roman" w:cs="Times New Roman"/>
        </w:rPr>
        <w:t>brands</w:t>
      </w:r>
      <w:r w:rsidR="002451F9">
        <w:rPr>
          <w:rFonts w:ascii="Times New Roman" w:hAnsi="Times New Roman" w:cs="Times New Roman"/>
        </w:rPr>
        <w:t>.</w:t>
      </w:r>
      <w:r>
        <w:rPr>
          <w:rFonts w:ascii="Times New Roman" w:hAnsi="Times New Roman" w:cs="Times New Roman"/>
        </w:rPr>
        <w:t xml:space="preserve"> </w:t>
      </w:r>
    </w:p>
    <w:p w14:paraId="07D74884" w14:textId="3CAA37D0" w:rsidR="0013272A" w:rsidRDefault="00430503" w:rsidP="00CA4359">
      <w:pPr>
        <w:spacing w:after="0" w:line="480" w:lineRule="auto"/>
        <w:rPr>
          <w:rFonts w:ascii="Times New Roman" w:hAnsi="Times New Roman" w:cs="Times New Roman"/>
        </w:rPr>
      </w:pPr>
      <w:r>
        <w:rPr>
          <w:rFonts w:ascii="Times New Roman" w:hAnsi="Times New Roman" w:cs="Times New Roman"/>
        </w:rPr>
        <w:t xml:space="preserve">Wright </w:t>
      </w:r>
      <w:r w:rsidRPr="00361F86">
        <w:rPr>
          <w:rFonts w:ascii="Times New Roman" w:hAnsi="Times New Roman" w:cs="Times New Roman"/>
          <w:i/>
        </w:rPr>
        <w:t>et al</w:t>
      </w:r>
      <w:r>
        <w:rPr>
          <w:rFonts w:ascii="Times New Roman" w:hAnsi="Times New Roman" w:cs="Times New Roman"/>
        </w:rPr>
        <w:t xml:space="preserve"> </w:t>
      </w:r>
      <w:r w:rsidR="00D05FA8">
        <w:rPr>
          <w:rFonts w:ascii="Times New Roman" w:hAnsi="Times New Roman" w:cs="Times New Roman"/>
        </w:rPr>
        <w:t xml:space="preserve">(2002) </w:t>
      </w:r>
      <w:r>
        <w:rPr>
          <w:rFonts w:ascii="Times New Roman" w:hAnsi="Times New Roman" w:cs="Times New Roman"/>
        </w:rPr>
        <w:t>argue</w:t>
      </w:r>
      <w:r w:rsidR="00361F86">
        <w:rPr>
          <w:rFonts w:ascii="Times New Roman" w:hAnsi="Times New Roman" w:cs="Times New Roman"/>
        </w:rPr>
        <w:t>d</w:t>
      </w:r>
      <w:r>
        <w:rPr>
          <w:rFonts w:ascii="Times New Roman" w:hAnsi="Times New Roman" w:cs="Times New Roman"/>
        </w:rPr>
        <w:t xml:space="preserve"> that a range of tests is required</w:t>
      </w:r>
      <w:r w:rsidRPr="006E7DC2">
        <w:rPr>
          <w:rFonts w:ascii="Times New Roman" w:hAnsi="Times New Roman" w:cs="Times New Roman"/>
        </w:rPr>
        <w:t xml:space="preserve"> </w:t>
      </w:r>
      <w:r>
        <w:rPr>
          <w:rFonts w:ascii="Times New Roman" w:hAnsi="Times New Roman" w:cs="Times New Roman"/>
        </w:rPr>
        <w:t>since MAD gives lower errors for smaller brands</w:t>
      </w:r>
      <w:r w:rsidR="00DC068A">
        <w:rPr>
          <w:rFonts w:ascii="Times New Roman" w:hAnsi="Times New Roman" w:cs="Times New Roman"/>
        </w:rPr>
        <w:t xml:space="preserve"> and</w:t>
      </w:r>
      <w:r>
        <w:rPr>
          <w:rFonts w:ascii="Times New Roman" w:hAnsi="Times New Roman" w:cs="Times New Roman"/>
        </w:rPr>
        <w:t xml:space="preserve"> MAPE for larger brands, while correlation is sensitive both to the number of observations and, (Scriven and Bound, 2004)</w:t>
      </w:r>
      <w:r w:rsidR="00B13685">
        <w:rPr>
          <w:rFonts w:ascii="Times New Roman" w:hAnsi="Times New Roman" w:cs="Times New Roman"/>
        </w:rPr>
        <w:t>,</w:t>
      </w:r>
      <w:r w:rsidRPr="00090972">
        <w:rPr>
          <w:rFonts w:ascii="Times New Roman" w:hAnsi="Times New Roman" w:cs="Times New Roman"/>
        </w:rPr>
        <w:t xml:space="preserve"> </w:t>
      </w:r>
      <w:r>
        <w:rPr>
          <w:rFonts w:ascii="Times New Roman" w:hAnsi="Times New Roman" w:cs="Times New Roman"/>
        </w:rPr>
        <w:t xml:space="preserve">low variability in the array of interest. </w:t>
      </w:r>
      <w:r w:rsidR="004652B6">
        <w:rPr>
          <w:rFonts w:ascii="Times New Roman" w:hAnsi="Times New Roman" w:cs="Times New Roman"/>
        </w:rPr>
        <w:t>In these prior studies a</w:t>
      </w:r>
      <w:r w:rsidR="00DC068A">
        <w:rPr>
          <w:rFonts w:ascii="Times New Roman" w:hAnsi="Times New Roman" w:cs="Times New Roman"/>
        </w:rPr>
        <w:t>cceptable</w:t>
      </w:r>
      <w:r>
        <w:rPr>
          <w:rFonts w:ascii="Times New Roman" w:hAnsi="Times New Roman" w:cs="Times New Roman"/>
        </w:rPr>
        <w:t xml:space="preserve"> values </w:t>
      </w:r>
      <w:r w:rsidR="00DC068A">
        <w:rPr>
          <w:rFonts w:ascii="Times New Roman" w:hAnsi="Times New Roman" w:cs="Times New Roman"/>
        </w:rPr>
        <w:t xml:space="preserve">for tests of </w:t>
      </w:r>
      <w:r w:rsidR="00DC068A" w:rsidRPr="004652B6">
        <w:rPr>
          <w:rFonts w:ascii="Times New Roman" w:hAnsi="Times New Roman" w:cs="Times New Roman"/>
          <w:b/>
        </w:rPr>
        <w:t>T</w:t>
      </w:r>
      <w:r w:rsidR="00DC068A">
        <w:rPr>
          <w:rFonts w:ascii="Times New Roman" w:hAnsi="Times New Roman" w:cs="Times New Roman"/>
        </w:rPr>
        <w:t xml:space="preserve"> </w:t>
      </w:r>
      <w:r w:rsidR="00F73D1B">
        <w:rPr>
          <w:rFonts w:ascii="Times New Roman" w:hAnsi="Times New Roman" w:cs="Times New Roman"/>
        </w:rPr>
        <w:t>were</w:t>
      </w:r>
      <w:r w:rsidR="00DC068A">
        <w:rPr>
          <w:rFonts w:ascii="Times New Roman" w:hAnsi="Times New Roman" w:cs="Times New Roman"/>
        </w:rPr>
        <w:t xml:space="preserve"> established </w:t>
      </w:r>
      <w:r w:rsidR="004652B6">
        <w:rPr>
          <w:rFonts w:ascii="Times New Roman" w:hAnsi="Times New Roman" w:cs="Times New Roman"/>
        </w:rPr>
        <w:t>to be</w:t>
      </w:r>
      <w:r w:rsidR="00DC068A">
        <w:rPr>
          <w:rFonts w:ascii="Times New Roman" w:hAnsi="Times New Roman" w:cs="Times New Roman"/>
        </w:rPr>
        <w:t xml:space="preserve"> correlations greater than </w:t>
      </w:r>
      <w:r w:rsidR="00DC068A" w:rsidRPr="00DC068A">
        <w:rPr>
          <w:rFonts w:ascii="Times New Roman" w:hAnsi="Times New Roman" w:cs="Times New Roman"/>
          <w:i/>
        </w:rPr>
        <w:t>r</w:t>
      </w:r>
      <w:r w:rsidR="00DC068A">
        <w:rPr>
          <w:rFonts w:ascii="Times New Roman" w:hAnsi="Times New Roman" w:cs="Times New Roman"/>
        </w:rPr>
        <w:t xml:space="preserve"> =0.6, MADs of less than 0.9</w:t>
      </w:r>
      <w:r w:rsidR="007B1F15">
        <w:rPr>
          <w:rFonts w:ascii="Times New Roman" w:hAnsi="Times New Roman" w:cs="Times New Roman"/>
        </w:rPr>
        <w:t>,</w:t>
      </w:r>
      <w:r w:rsidR="00DC068A">
        <w:rPr>
          <w:rFonts w:ascii="Times New Roman" w:hAnsi="Times New Roman" w:cs="Times New Roman"/>
        </w:rPr>
        <w:t xml:space="preserve"> MAPE’s less than 20%</w:t>
      </w:r>
      <w:r w:rsidR="007B1F15">
        <w:rPr>
          <w:rFonts w:ascii="Times New Roman" w:hAnsi="Times New Roman" w:cs="Times New Roman"/>
        </w:rPr>
        <w:t>, and a visible DJ characteristic.</w:t>
      </w:r>
      <w:r w:rsidR="001A5B69">
        <w:rPr>
          <w:rFonts w:ascii="Times New Roman" w:hAnsi="Times New Roman" w:cs="Times New Roman"/>
        </w:rPr>
        <w:t xml:space="preserve"> </w:t>
      </w:r>
    </w:p>
    <w:p w14:paraId="5CF8C2C8" w14:textId="77777777" w:rsidR="00CA4359" w:rsidRDefault="00CA4359" w:rsidP="00CA4359">
      <w:pPr>
        <w:spacing w:after="0" w:line="480" w:lineRule="auto"/>
        <w:rPr>
          <w:rFonts w:ascii="Times New Roman" w:hAnsi="Times New Roman" w:cs="Times New Roman"/>
        </w:rPr>
      </w:pPr>
    </w:p>
    <w:p w14:paraId="6905B3E9" w14:textId="1F30870B" w:rsidR="00C76F03" w:rsidRDefault="007C4D93" w:rsidP="00AB782A">
      <w:pPr>
        <w:rPr>
          <w:rFonts w:ascii="Times New Roman" w:hAnsi="Times New Roman" w:cs="Times New Roman"/>
          <w:b/>
        </w:rPr>
      </w:pPr>
      <w:r>
        <w:rPr>
          <w:rFonts w:ascii="Times New Roman" w:hAnsi="Times New Roman" w:cs="Times New Roman"/>
          <w:b/>
        </w:rPr>
        <w:t xml:space="preserve">4. </w:t>
      </w:r>
      <w:r w:rsidR="003E5D7F">
        <w:rPr>
          <w:rFonts w:ascii="Times New Roman" w:hAnsi="Times New Roman" w:cs="Times New Roman"/>
          <w:b/>
        </w:rPr>
        <w:t>Results</w:t>
      </w:r>
    </w:p>
    <w:p w14:paraId="1AD3E82F" w14:textId="33F1740E" w:rsidR="005E6B76" w:rsidRDefault="005E6B76" w:rsidP="002451F9">
      <w:pPr>
        <w:spacing w:after="120" w:line="480" w:lineRule="auto"/>
        <w:rPr>
          <w:rFonts w:ascii="Times New Roman" w:hAnsi="Times New Roman" w:cs="Times New Roman"/>
          <w:i/>
        </w:rPr>
      </w:pPr>
      <w:r>
        <w:rPr>
          <w:rFonts w:ascii="Times New Roman" w:hAnsi="Times New Roman" w:cs="Times New Roman"/>
          <w:i/>
        </w:rPr>
        <w:t xml:space="preserve">4.1 </w:t>
      </w:r>
      <w:r w:rsidR="00D05FA8">
        <w:rPr>
          <w:rFonts w:ascii="Times New Roman" w:hAnsi="Times New Roman" w:cs="Times New Roman"/>
          <w:i/>
        </w:rPr>
        <w:t>Replications in time</w:t>
      </w:r>
      <w:r w:rsidR="00BE33B5">
        <w:rPr>
          <w:rFonts w:ascii="Times New Roman" w:hAnsi="Times New Roman" w:cs="Times New Roman"/>
          <w:i/>
        </w:rPr>
        <w:t xml:space="preserve"> &amp; place</w:t>
      </w:r>
      <w:r w:rsidR="00D05FA8">
        <w:rPr>
          <w:rFonts w:ascii="Times New Roman" w:hAnsi="Times New Roman" w:cs="Times New Roman"/>
          <w:i/>
        </w:rPr>
        <w:t xml:space="preserve">: </w:t>
      </w:r>
      <w:r w:rsidRPr="00D3125A">
        <w:rPr>
          <w:rFonts w:ascii="Times New Roman" w:hAnsi="Times New Roman" w:cs="Times New Roman"/>
          <w:i/>
        </w:rPr>
        <w:t>Instant Coffee, then, there,</w:t>
      </w:r>
      <w:r>
        <w:rPr>
          <w:rFonts w:ascii="Times New Roman" w:hAnsi="Times New Roman" w:cs="Times New Roman"/>
          <w:i/>
        </w:rPr>
        <w:t xml:space="preserve"> here</w:t>
      </w:r>
      <w:r w:rsidRPr="00D3125A">
        <w:rPr>
          <w:rFonts w:ascii="Times New Roman" w:hAnsi="Times New Roman" w:cs="Times New Roman"/>
          <w:i/>
        </w:rPr>
        <w:t xml:space="preserve"> and now</w:t>
      </w:r>
    </w:p>
    <w:p w14:paraId="4E7F1430" w14:textId="55E7BA4F" w:rsidR="005E6B76" w:rsidRDefault="005E6B76" w:rsidP="00AB782A">
      <w:pPr>
        <w:spacing w:line="480" w:lineRule="auto"/>
        <w:rPr>
          <w:rFonts w:ascii="Times New Roman" w:hAnsi="Times New Roman" w:cs="Times New Roman"/>
        </w:rPr>
      </w:pPr>
      <w:r w:rsidRPr="00AE4738">
        <w:rPr>
          <w:rFonts w:ascii="Times New Roman" w:hAnsi="Times New Roman" w:cs="Times New Roman"/>
        </w:rPr>
        <w:t>Two rep</w:t>
      </w:r>
      <w:r>
        <w:rPr>
          <w:rFonts w:ascii="Times New Roman" w:hAnsi="Times New Roman" w:cs="Times New Roman"/>
        </w:rPr>
        <w:t xml:space="preserve">lications were performed of the US instant coffee example in </w:t>
      </w:r>
      <w:r w:rsidRPr="00AE4738">
        <w:rPr>
          <w:rFonts w:ascii="Times New Roman" w:hAnsi="Times New Roman" w:cs="Times New Roman"/>
        </w:rPr>
        <w:t>Ehrenberg, Goodhardt &amp; Barwise</w:t>
      </w:r>
      <w:r>
        <w:rPr>
          <w:rFonts w:ascii="Times New Roman" w:hAnsi="Times New Roman" w:cs="Times New Roman"/>
        </w:rPr>
        <w:t xml:space="preserve"> (1990). With new data, the replications (Table 1) were expanded to the</w:t>
      </w:r>
      <w:r w:rsidRPr="00AE4738">
        <w:rPr>
          <w:rFonts w:ascii="Times New Roman" w:hAnsi="Times New Roman" w:cs="Times New Roman"/>
        </w:rPr>
        <w:t xml:space="preserve"> U</w:t>
      </w:r>
      <w:r>
        <w:rPr>
          <w:rFonts w:ascii="Times New Roman" w:hAnsi="Times New Roman" w:cs="Times New Roman"/>
        </w:rPr>
        <w:t>K and</w:t>
      </w:r>
      <w:r w:rsidRPr="00AE4738">
        <w:rPr>
          <w:rFonts w:ascii="Times New Roman" w:hAnsi="Times New Roman" w:cs="Times New Roman"/>
        </w:rPr>
        <w:t xml:space="preserve"> Denmark </w:t>
      </w:r>
      <w:r>
        <w:rPr>
          <w:rFonts w:ascii="Times New Roman" w:hAnsi="Times New Roman" w:cs="Times New Roman"/>
        </w:rPr>
        <w:t xml:space="preserve">after a gap of thirty three years. The main finding is that even </w:t>
      </w:r>
      <w:r>
        <w:rPr>
          <w:rFonts w:ascii="Times New Roman" w:hAnsi="Times New Roman"/>
        </w:rPr>
        <w:t>across countries and over time</w:t>
      </w:r>
      <w:r w:rsidR="00A224F0">
        <w:rPr>
          <w:rFonts w:ascii="Times New Roman" w:hAnsi="Times New Roman"/>
        </w:rPr>
        <w:t>,</w:t>
      </w:r>
      <w:r>
        <w:rPr>
          <w:rFonts w:ascii="Times New Roman" w:hAnsi="Times New Roman"/>
        </w:rPr>
        <w:t xml:space="preserve"> </w:t>
      </w:r>
      <w:r w:rsidR="00A224F0">
        <w:rPr>
          <w:rFonts w:ascii="Times New Roman" w:hAnsi="Times New Roman" w:cs="Times New Roman"/>
        </w:rPr>
        <w:t>households</w:t>
      </w:r>
      <w:r w:rsidR="00DE56C2">
        <w:rPr>
          <w:rFonts w:ascii="Times New Roman" w:hAnsi="Times New Roman" w:cs="Times New Roman"/>
        </w:rPr>
        <w:t xml:space="preserve"> that buy instant coffee</w:t>
      </w:r>
      <w:r w:rsidR="00A224F0">
        <w:rPr>
          <w:rFonts w:ascii="Times New Roman" w:hAnsi="Times New Roman" w:cs="Times New Roman"/>
        </w:rPr>
        <w:t xml:space="preserve"> </w:t>
      </w:r>
      <w:r w:rsidR="005E4F6A" w:rsidRPr="00DE56C2">
        <w:rPr>
          <w:rFonts w:ascii="Times New Roman" w:hAnsi="Times New Roman" w:cs="Times New Roman"/>
          <w:i/>
        </w:rPr>
        <w:t xml:space="preserve">still </w:t>
      </w:r>
      <w:r w:rsidR="00A224F0">
        <w:rPr>
          <w:rFonts w:ascii="Times New Roman" w:hAnsi="Times New Roman" w:cs="Times New Roman"/>
        </w:rPr>
        <w:t>typically</w:t>
      </w:r>
      <w:r>
        <w:rPr>
          <w:rFonts w:ascii="Times New Roman" w:hAnsi="Times New Roman" w:cs="Times New Roman"/>
        </w:rPr>
        <w:t xml:space="preserve"> choose </w:t>
      </w:r>
      <w:r w:rsidR="00DE56C2">
        <w:rPr>
          <w:rFonts w:ascii="Times New Roman" w:hAnsi="Times New Roman" w:cs="Times New Roman"/>
        </w:rPr>
        <w:t>a</w:t>
      </w:r>
      <w:r w:rsidR="00A224F0">
        <w:rPr>
          <w:rFonts w:ascii="Times New Roman" w:hAnsi="Times New Roman" w:cs="Times New Roman"/>
        </w:rPr>
        <w:t xml:space="preserve"> brand</w:t>
      </w:r>
      <w:r>
        <w:rPr>
          <w:rFonts w:ascii="Times New Roman" w:hAnsi="Times New Roman" w:cs="Times New Roman"/>
        </w:rPr>
        <w:t xml:space="preserve"> about</w:t>
      </w:r>
      <w:r w:rsidRPr="00AE4738">
        <w:rPr>
          <w:rFonts w:ascii="Times New Roman" w:hAnsi="Times New Roman" w:cs="Times New Roman"/>
        </w:rPr>
        <w:t xml:space="preserve"> </w:t>
      </w:r>
      <w:r>
        <w:rPr>
          <w:rFonts w:ascii="Times New Roman" w:hAnsi="Times New Roman" w:cs="Times New Roman"/>
        </w:rPr>
        <w:t xml:space="preserve">three </w:t>
      </w:r>
      <w:r w:rsidRPr="00AE4738">
        <w:rPr>
          <w:rFonts w:ascii="Times New Roman" w:hAnsi="Times New Roman" w:cs="Times New Roman"/>
        </w:rPr>
        <w:t>times a year</w:t>
      </w:r>
      <w:r w:rsidR="00DE56C2">
        <w:rPr>
          <w:rFonts w:ascii="Times New Roman" w:hAnsi="Times New Roman" w:cs="Times New Roman"/>
        </w:rPr>
        <w:t xml:space="preserve"> (no international loss of loyalty then, but a wide variation in numbers of buyers)</w:t>
      </w:r>
      <w:r>
        <w:rPr>
          <w:rFonts w:ascii="Times New Roman" w:hAnsi="Times New Roman" w:cs="Times New Roman"/>
        </w:rPr>
        <w:t xml:space="preserve">. In the replications the DJ relationship reflected the original data in direction and size and despite great variation in category and brand penetrations and in the brands themselves, in all three markets the </w:t>
      </w:r>
      <w:r>
        <w:rPr>
          <w:rFonts w:ascii="Times New Roman" w:hAnsi="Times New Roman" w:cs="Times New Roman"/>
        </w:rPr>
        <w:lastRenderedPageBreak/>
        <w:t xml:space="preserve">predictive power of </w:t>
      </w:r>
      <w:r w:rsidR="00755E2F">
        <w:rPr>
          <w:rFonts w:ascii="Times New Roman" w:hAnsi="Times New Roman" w:cs="Times New Roman"/>
        </w:rPr>
        <w:t xml:space="preserve">both </w:t>
      </w:r>
      <w:r>
        <w:rPr>
          <w:rFonts w:ascii="Times New Roman" w:hAnsi="Times New Roman" w:cs="Times New Roman"/>
        </w:rPr>
        <w:t>model</w:t>
      </w:r>
      <w:r w:rsidR="00755E2F">
        <w:rPr>
          <w:rFonts w:ascii="Times New Roman" w:hAnsi="Times New Roman" w:cs="Times New Roman"/>
        </w:rPr>
        <w:t>s</w:t>
      </w:r>
      <w:r>
        <w:rPr>
          <w:rFonts w:ascii="Times New Roman" w:hAnsi="Times New Roman" w:cs="Times New Roman"/>
        </w:rPr>
        <w:t xml:space="preserve"> was good, with strong correlations between theoretical (</w:t>
      </w:r>
      <w:r w:rsidRPr="00B13685">
        <w:rPr>
          <w:rFonts w:ascii="Times New Roman" w:hAnsi="Times New Roman" w:cs="Times New Roman"/>
          <w:b/>
        </w:rPr>
        <w:t>T</w:t>
      </w:r>
      <w:r w:rsidR="00B13685" w:rsidRPr="00B13685">
        <w:rPr>
          <w:rFonts w:ascii="Times New Roman" w:hAnsi="Times New Roman" w:cs="Times New Roman"/>
          <w:b/>
        </w:rPr>
        <w:t xml:space="preserve">d </w:t>
      </w:r>
      <w:r w:rsidR="00B13685" w:rsidRPr="00B13685">
        <w:rPr>
          <w:rFonts w:ascii="Times New Roman" w:hAnsi="Times New Roman" w:cs="Times New Roman"/>
        </w:rPr>
        <w:t>and</w:t>
      </w:r>
      <w:r w:rsidR="00B13685" w:rsidRPr="00B13685">
        <w:rPr>
          <w:rFonts w:ascii="Times New Roman" w:hAnsi="Times New Roman" w:cs="Times New Roman"/>
          <w:b/>
        </w:rPr>
        <w:t xml:space="preserve"> To</w:t>
      </w:r>
      <w:r>
        <w:rPr>
          <w:rFonts w:ascii="Times New Roman" w:hAnsi="Times New Roman" w:cs="Times New Roman"/>
        </w:rPr>
        <w:t xml:space="preserve">) and observed purchase rates and low MADs and MAPEs. </w:t>
      </w:r>
    </w:p>
    <w:p w14:paraId="126F682F" w14:textId="77777777" w:rsidR="00027770" w:rsidRDefault="00027770" w:rsidP="00027770">
      <w:pPr>
        <w:spacing w:after="0" w:line="360" w:lineRule="auto"/>
        <w:jc w:val="center"/>
        <w:rPr>
          <w:rFonts w:ascii="Times New Roman" w:hAnsi="Times New Roman" w:cs="Times New Roman"/>
        </w:rPr>
      </w:pPr>
      <w:r>
        <w:rPr>
          <w:rFonts w:ascii="Times New Roman" w:hAnsi="Times New Roman" w:cs="Times New Roman"/>
        </w:rPr>
        <w:t>------------------------</w:t>
      </w:r>
    </w:p>
    <w:p w14:paraId="56FC9EAD" w14:textId="7A6DE5A4" w:rsidR="00027770" w:rsidRDefault="00027770" w:rsidP="00027770">
      <w:pPr>
        <w:spacing w:after="0" w:line="360" w:lineRule="auto"/>
        <w:jc w:val="center"/>
        <w:rPr>
          <w:rFonts w:ascii="Times New Roman" w:hAnsi="Times New Roman" w:cs="Times New Roman"/>
        </w:rPr>
      </w:pPr>
      <w:r>
        <w:rPr>
          <w:rFonts w:ascii="Times New Roman" w:hAnsi="Times New Roman" w:cs="Times New Roman"/>
        </w:rPr>
        <w:t>Table 1 about here</w:t>
      </w:r>
    </w:p>
    <w:p w14:paraId="34603741" w14:textId="77777777" w:rsidR="00027770" w:rsidRDefault="00027770" w:rsidP="00027770">
      <w:pPr>
        <w:spacing w:after="0" w:line="360" w:lineRule="auto"/>
        <w:jc w:val="center"/>
        <w:rPr>
          <w:rFonts w:ascii="Times New Roman" w:hAnsi="Times New Roman" w:cs="Times New Roman"/>
        </w:rPr>
      </w:pPr>
      <w:r>
        <w:rPr>
          <w:rFonts w:ascii="Times New Roman" w:hAnsi="Times New Roman" w:cs="Times New Roman"/>
        </w:rPr>
        <w:t>------------------------</w:t>
      </w:r>
    </w:p>
    <w:p w14:paraId="49A912AE" w14:textId="77777777" w:rsidR="005E6B76" w:rsidRDefault="005E6B76" w:rsidP="005E6B76">
      <w:pPr>
        <w:rPr>
          <w:rFonts w:ascii="Times New Roman" w:hAnsi="Times New Roman" w:cs="Times New Roman"/>
          <w:b/>
        </w:rPr>
      </w:pPr>
    </w:p>
    <w:p w14:paraId="1FFD4900" w14:textId="74CE0AD1" w:rsidR="00A224F0" w:rsidRPr="007E3549" w:rsidRDefault="00A224F0" w:rsidP="00AB782A">
      <w:pPr>
        <w:spacing w:after="0" w:line="480" w:lineRule="auto"/>
        <w:rPr>
          <w:rFonts w:ascii="Times New Roman" w:hAnsi="Times New Roman" w:cs="Times New Roman"/>
        </w:rPr>
      </w:pPr>
      <w:r w:rsidRPr="007E3549">
        <w:rPr>
          <w:rFonts w:ascii="Times New Roman" w:hAnsi="Times New Roman" w:cs="Times New Roman"/>
        </w:rPr>
        <w:t xml:space="preserve">As noted </w:t>
      </w:r>
      <w:r>
        <w:rPr>
          <w:rFonts w:ascii="Times New Roman" w:hAnsi="Times New Roman" w:cs="Times New Roman"/>
        </w:rPr>
        <w:t>in Ehrenberg et al., (1990)</w:t>
      </w:r>
      <w:r w:rsidRPr="007E3549">
        <w:rPr>
          <w:rFonts w:ascii="Times New Roman" w:hAnsi="Times New Roman" w:cs="Times New Roman"/>
        </w:rPr>
        <w:t xml:space="preserve">, </w:t>
      </w:r>
      <w:r>
        <w:rPr>
          <w:rFonts w:ascii="Times New Roman" w:hAnsi="Times New Roman" w:cs="Times New Roman"/>
        </w:rPr>
        <w:t>modelling</w:t>
      </w:r>
      <w:r w:rsidRPr="007E3549">
        <w:rPr>
          <w:rFonts w:ascii="Times New Roman" w:hAnsi="Times New Roman" w:cs="Times New Roman"/>
        </w:rPr>
        <w:t xml:space="preserve"> th</w:t>
      </w:r>
      <w:r>
        <w:rPr>
          <w:rFonts w:ascii="Times New Roman" w:hAnsi="Times New Roman" w:cs="Times New Roman"/>
        </w:rPr>
        <w:t xml:space="preserve">e DJ </w:t>
      </w:r>
      <w:r w:rsidRPr="007E3549">
        <w:rPr>
          <w:rFonts w:ascii="Times New Roman" w:hAnsi="Times New Roman" w:cs="Times New Roman"/>
        </w:rPr>
        <w:t>relationship highlight</w:t>
      </w:r>
      <w:r>
        <w:rPr>
          <w:rFonts w:ascii="Times New Roman" w:hAnsi="Times New Roman" w:cs="Times New Roman"/>
        </w:rPr>
        <w:t>s</w:t>
      </w:r>
      <w:r w:rsidRPr="007E3549">
        <w:rPr>
          <w:rFonts w:ascii="Times New Roman" w:hAnsi="Times New Roman" w:cs="Times New Roman"/>
        </w:rPr>
        <w:t xml:space="preserve"> exceptions for investigation</w:t>
      </w:r>
      <w:r>
        <w:rPr>
          <w:rFonts w:ascii="Times New Roman" w:hAnsi="Times New Roman" w:cs="Times New Roman"/>
        </w:rPr>
        <w:t xml:space="preserve">. In the US, Brand B (Sanka) showed slightly higher purchasing than expected while Brand G (Brim) had a lower frequency than its penetration suggests, </w:t>
      </w:r>
      <w:r w:rsidR="005E4F6A">
        <w:rPr>
          <w:rFonts w:ascii="Times New Roman" w:hAnsi="Times New Roman" w:cs="Times New Roman"/>
        </w:rPr>
        <w:t xml:space="preserve">which was </w:t>
      </w:r>
      <w:r>
        <w:rPr>
          <w:rFonts w:ascii="Times New Roman" w:hAnsi="Times New Roman" w:cs="Times New Roman"/>
        </w:rPr>
        <w:t xml:space="preserve">noted </w:t>
      </w:r>
      <w:r w:rsidR="005E4F6A">
        <w:rPr>
          <w:rFonts w:ascii="Times New Roman" w:hAnsi="Times New Roman" w:cs="Times New Roman"/>
        </w:rPr>
        <w:t>as</w:t>
      </w:r>
      <w:r>
        <w:rPr>
          <w:rFonts w:ascii="Times New Roman" w:hAnsi="Times New Roman" w:cs="Times New Roman"/>
        </w:rPr>
        <w:t xml:space="preserve"> a temporary fluctuation. </w:t>
      </w:r>
      <w:r w:rsidR="002A44ED">
        <w:rPr>
          <w:rFonts w:ascii="Times New Roman" w:hAnsi="Times New Roman" w:cs="Times New Roman"/>
        </w:rPr>
        <w:t xml:space="preserve">Khan </w:t>
      </w:r>
      <w:r w:rsidR="002A44ED" w:rsidRPr="002A44ED">
        <w:rPr>
          <w:rFonts w:ascii="Times New Roman" w:hAnsi="Times New Roman" w:cs="Times New Roman"/>
          <w:i/>
        </w:rPr>
        <w:t>et al.,</w:t>
      </w:r>
      <w:r w:rsidR="002A44ED">
        <w:rPr>
          <w:rFonts w:ascii="Times New Roman" w:hAnsi="Times New Roman" w:cs="Times New Roman"/>
        </w:rPr>
        <w:t xml:space="preserve"> (1988) defined these exceptions as niching and change of pace where </w:t>
      </w:r>
      <w:r w:rsidR="00B13685">
        <w:rPr>
          <w:rFonts w:ascii="Times New Roman" w:hAnsi="Times New Roman" w:cs="Times New Roman"/>
        </w:rPr>
        <w:t>a</w:t>
      </w:r>
      <w:r w:rsidR="002A44ED">
        <w:rPr>
          <w:rFonts w:ascii="Times New Roman" w:hAnsi="Times New Roman" w:cs="Times New Roman"/>
        </w:rPr>
        <w:t xml:space="preserve"> variance</w:t>
      </w:r>
      <w:r w:rsidR="00B13685">
        <w:rPr>
          <w:rFonts w:ascii="Times New Roman" w:hAnsi="Times New Roman" w:cs="Times New Roman"/>
        </w:rPr>
        <w:t xml:space="preserve"> </w:t>
      </w:r>
      <w:r w:rsidR="0026143B">
        <w:rPr>
          <w:rFonts w:ascii="Times New Roman" w:hAnsi="Times New Roman" w:cs="Times New Roman"/>
        </w:rPr>
        <w:t xml:space="preserve">in purchase frequency </w:t>
      </w:r>
      <w:r w:rsidR="00B13685">
        <w:rPr>
          <w:rFonts w:ascii="Times New Roman" w:hAnsi="Times New Roman" w:cs="Times New Roman"/>
        </w:rPr>
        <w:t>for an individual brand</w:t>
      </w:r>
      <w:r w:rsidR="002A44ED">
        <w:rPr>
          <w:rFonts w:ascii="Times New Roman" w:hAnsi="Times New Roman" w:cs="Times New Roman"/>
        </w:rPr>
        <w:t xml:space="preserve"> exceed</w:t>
      </w:r>
      <w:r w:rsidR="0026143B">
        <w:rPr>
          <w:rFonts w:ascii="Times New Roman" w:hAnsi="Times New Roman" w:cs="Times New Roman"/>
        </w:rPr>
        <w:t>s</w:t>
      </w:r>
      <w:r w:rsidR="002A44ED">
        <w:rPr>
          <w:rFonts w:ascii="Times New Roman" w:hAnsi="Times New Roman" w:cs="Times New Roman"/>
        </w:rPr>
        <w:t xml:space="preserve"> 10%</w:t>
      </w:r>
      <w:r w:rsidR="0026143B">
        <w:rPr>
          <w:rFonts w:ascii="Times New Roman" w:hAnsi="Times New Roman" w:cs="Times New Roman"/>
        </w:rPr>
        <w:t xml:space="preserve"> from its prediction.</w:t>
      </w:r>
      <w:r w:rsidR="002A44ED">
        <w:rPr>
          <w:rFonts w:ascii="Times New Roman" w:hAnsi="Times New Roman" w:cs="Times New Roman"/>
        </w:rPr>
        <w:t xml:space="preserve"> </w:t>
      </w:r>
      <w:r w:rsidR="0026143B">
        <w:rPr>
          <w:rFonts w:ascii="Times New Roman" w:hAnsi="Times New Roman" w:cs="Times New Roman"/>
        </w:rPr>
        <w:t xml:space="preserve">In Table 1, </w:t>
      </w:r>
      <w:r w:rsidR="002A44ED">
        <w:rPr>
          <w:rFonts w:ascii="Times New Roman" w:hAnsi="Times New Roman" w:cs="Times New Roman"/>
        </w:rPr>
        <w:t xml:space="preserve">deviations </w:t>
      </w:r>
      <w:r>
        <w:rPr>
          <w:rFonts w:ascii="Times New Roman" w:hAnsi="Times New Roman" w:cs="Times New Roman"/>
        </w:rPr>
        <w:t xml:space="preserve">were seen in Denmark </w:t>
      </w:r>
      <w:r w:rsidR="00BE33B5">
        <w:rPr>
          <w:rFonts w:ascii="Times New Roman" w:hAnsi="Times New Roman" w:cs="Times New Roman"/>
        </w:rPr>
        <w:t xml:space="preserve">where </w:t>
      </w:r>
      <w:r>
        <w:rPr>
          <w:rFonts w:ascii="Times New Roman" w:hAnsi="Times New Roman" w:cs="Times New Roman"/>
        </w:rPr>
        <w:t>Brand G is niching and in the UK</w:t>
      </w:r>
      <w:r w:rsidR="00BE33B5">
        <w:rPr>
          <w:rFonts w:ascii="Times New Roman" w:hAnsi="Times New Roman" w:cs="Times New Roman"/>
        </w:rPr>
        <w:t>,</w:t>
      </w:r>
      <w:r>
        <w:rPr>
          <w:rFonts w:ascii="Times New Roman" w:hAnsi="Times New Roman" w:cs="Times New Roman"/>
        </w:rPr>
        <w:t xml:space="preserve"> </w:t>
      </w:r>
      <w:r w:rsidR="002A44ED">
        <w:rPr>
          <w:rFonts w:ascii="Times New Roman" w:hAnsi="Times New Roman" w:cs="Times New Roman"/>
        </w:rPr>
        <w:t xml:space="preserve">where </w:t>
      </w:r>
      <w:r>
        <w:rPr>
          <w:rFonts w:ascii="Times New Roman" w:hAnsi="Times New Roman" w:cs="Times New Roman"/>
        </w:rPr>
        <w:t xml:space="preserve">Brand E </w:t>
      </w:r>
      <w:r w:rsidR="00BE33B5">
        <w:rPr>
          <w:rFonts w:ascii="Times New Roman" w:hAnsi="Times New Roman" w:cs="Times New Roman"/>
        </w:rPr>
        <w:t xml:space="preserve">shows </w:t>
      </w:r>
      <w:r w:rsidR="002A44ED">
        <w:rPr>
          <w:rFonts w:ascii="Times New Roman" w:hAnsi="Times New Roman" w:cs="Times New Roman"/>
        </w:rPr>
        <w:t xml:space="preserve">a </w:t>
      </w:r>
      <w:r w:rsidR="00BE33B5">
        <w:rPr>
          <w:rFonts w:ascii="Times New Roman" w:hAnsi="Times New Roman" w:cs="Times New Roman"/>
        </w:rPr>
        <w:t>change-of-pace characteristic</w:t>
      </w:r>
      <w:r w:rsidR="00484ACB">
        <w:rPr>
          <w:rFonts w:ascii="Times New Roman" w:hAnsi="Times New Roman" w:cs="Times New Roman"/>
        </w:rPr>
        <w:t xml:space="preserve"> against </w:t>
      </w:r>
      <w:r w:rsidR="00484ACB" w:rsidRPr="00484ACB">
        <w:rPr>
          <w:rFonts w:ascii="Times New Roman" w:hAnsi="Times New Roman" w:cs="Times New Roman"/>
          <w:b/>
        </w:rPr>
        <w:t>Td</w:t>
      </w:r>
      <w:r w:rsidR="0026143B">
        <w:rPr>
          <w:rFonts w:ascii="Times New Roman" w:hAnsi="Times New Roman" w:cs="Times New Roman"/>
          <w:b/>
        </w:rPr>
        <w:t xml:space="preserve"> </w:t>
      </w:r>
      <w:r w:rsidR="0026143B" w:rsidRPr="0026143B">
        <w:rPr>
          <w:rFonts w:ascii="Times New Roman" w:hAnsi="Times New Roman" w:cs="Times New Roman"/>
        </w:rPr>
        <w:t>(</w:t>
      </w:r>
      <w:r w:rsidR="0026143B">
        <w:rPr>
          <w:rFonts w:ascii="Times New Roman" w:hAnsi="Times New Roman" w:cs="Times New Roman"/>
        </w:rPr>
        <w:t>-</w:t>
      </w:r>
      <w:r w:rsidR="0026143B" w:rsidRPr="0026143B">
        <w:rPr>
          <w:rFonts w:ascii="Times New Roman" w:hAnsi="Times New Roman" w:cs="Times New Roman"/>
        </w:rPr>
        <w:t>18%)</w:t>
      </w:r>
      <w:r w:rsidR="00484ACB">
        <w:rPr>
          <w:rFonts w:ascii="Times New Roman" w:hAnsi="Times New Roman" w:cs="Times New Roman"/>
        </w:rPr>
        <w:t xml:space="preserve"> but not </w:t>
      </w:r>
      <w:r w:rsidR="00484ACB" w:rsidRPr="00484ACB">
        <w:rPr>
          <w:rFonts w:ascii="Times New Roman" w:hAnsi="Times New Roman" w:cs="Times New Roman"/>
          <w:b/>
        </w:rPr>
        <w:t>To</w:t>
      </w:r>
      <w:r w:rsidR="0026143B">
        <w:rPr>
          <w:rFonts w:ascii="Times New Roman" w:hAnsi="Times New Roman" w:cs="Times New Roman"/>
          <w:b/>
        </w:rPr>
        <w:t xml:space="preserve"> </w:t>
      </w:r>
      <w:r w:rsidR="0026143B">
        <w:rPr>
          <w:rFonts w:ascii="Times New Roman" w:hAnsi="Times New Roman" w:cs="Times New Roman"/>
        </w:rPr>
        <w:t>(-9%).</w:t>
      </w:r>
      <w:r w:rsidR="002A44ED">
        <w:rPr>
          <w:rFonts w:ascii="Times New Roman" w:hAnsi="Times New Roman" w:cs="Times New Roman"/>
        </w:rPr>
        <w:t xml:space="preserve"> </w:t>
      </w:r>
      <w:r>
        <w:rPr>
          <w:rFonts w:ascii="Times New Roman" w:hAnsi="Times New Roman" w:cs="Times New Roman"/>
        </w:rPr>
        <w:t xml:space="preserve">Further investigation often reveals </w:t>
      </w:r>
      <w:r w:rsidR="002A44ED">
        <w:rPr>
          <w:rFonts w:ascii="Times New Roman" w:hAnsi="Times New Roman" w:cs="Times New Roman"/>
        </w:rPr>
        <w:t xml:space="preserve">these </w:t>
      </w:r>
      <w:r>
        <w:rPr>
          <w:rFonts w:ascii="Times New Roman" w:hAnsi="Times New Roman" w:cs="Times New Roman"/>
        </w:rPr>
        <w:t xml:space="preserve">exceptions to be temporary (the result of a promotion perhaps) or otherwise related to a partition in which </w:t>
      </w:r>
      <w:r w:rsidR="0026143B">
        <w:rPr>
          <w:rFonts w:ascii="Times New Roman" w:hAnsi="Times New Roman" w:cs="Times New Roman"/>
        </w:rPr>
        <w:t>clusters of</w:t>
      </w:r>
      <w:r>
        <w:rPr>
          <w:rFonts w:ascii="Times New Roman" w:hAnsi="Times New Roman" w:cs="Times New Roman"/>
        </w:rPr>
        <w:t xml:space="preserve"> brand</w:t>
      </w:r>
      <w:r w:rsidR="0026143B">
        <w:rPr>
          <w:rFonts w:ascii="Times New Roman" w:hAnsi="Times New Roman" w:cs="Times New Roman"/>
        </w:rPr>
        <w:t>s</w:t>
      </w:r>
      <w:r>
        <w:rPr>
          <w:rFonts w:ascii="Times New Roman" w:hAnsi="Times New Roman" w:cs="Times New Roman"/>
        </w:rPr>
        <w:t xml:space="preserve"> </w:t>
      </w:r>
      <w:r w:rsidR="00F67552">
        <w:rPr>
          <w:rFonts w:ascii="Times New Roman" w:hAnsi="Times New Roman" w:cs="Times New Roman"/>
        </w:rPr>
        <w:t>share obvious</w:t>
      </w:r>
      <w:r>
        <w:rPr>
          <w:rFonts w:ascii="Times New Roman" w:hAnsi="Times New Roman" w:cs="Times New Roman"/>
        </w:rPr>
        <w:t xml:space="preserve"> functional </w:t>
      </w:r>
      <w:r w:rsidR="00F67552">
        <w:rPr>
          <w:rFonts w:ascii="Times New Roman" w:hAnsi="Times New Roman" w:cs="Times New Roman"/>
        </w:rPr>
        <w:t>differences with the</w:t>
      </w:r>
      <w:r>
        <w:rPr>
          <w:rFonts w:ascii="Times New Roman" w:hAnsi="Times New Roman" w:cs="Times New Roman"/>
        </w:rPr>
        <w:t xml:space="preserve"> category (</w:t>
      </w:r>
      <w:r w:rsidR="0026143B">
        <w:rPr>
          <w:rFonts w:ascii="Times New Roman" w:hAnsi="Times New Roman" w:cs="Times New Roman"/>
        </w:rPr>
        <w:t xml:space="preserve">e.g. </w:t>
      </w:r>
      <w:r w:rsidR="006E63AC">
        <w:rPr>
          <w:rFonts w:ascii="Times New Roman" w:hAnsi="Times New Roman" w:cs="Times New Roman"/>
        </w:rPr>
        <w:t xml:space="preserve">decaffeinated and caffeinated coffee, adult and </w:t>
      </w:r>
      <w:r w:rsidR="00C26111">
        <w:rPr>
          <w:rFonts w:ascii="Times New Roman" w:hAnsi="Times New Roman" w:cs="Times New Roman"/>
        </w:rPr>
        <w:t>children’s</w:t>
      </w:r>
      <w:r w:rsidR="006E63AC">
        <w:rPr>
          <w:rFonts w:ascii="Times New Roman" w:hAnsi="Times New Roman" w:cs="Times New Roman"/>
        </w:rPr>
        <w:t>’ breakfast cereals</w:t>
      </w:r>
      <w:r w:rsidR="0026143B">
        <w:rPr>
          <w:rFonts w:ascii="Times New Roman" w:hAnsi="Times New Roman" w:cs="Times New Roman"/>
        </w:rPr>
        <w:t>). The</w:t>
      </w:r>
      <w:r w:rsidR="005E4F6A">
        <w:rPr>
          <w:rFonts w:ascii="Times New Roman" w:hAnsi="Times New Roman" w:cs="Times New Roman"/>
        </w:rPr>
        <w:t xml:space="preserve"> point is</w:t>
      </w:r>
      <w:r w:rsidR="0026143B">
        <w:rPr>
          <w:rFonts w:ascii="Times New Roman" w:hAnsi="Times New Roman" w:cs="Times New Roman"/>
        </w:rPr>
        <w:t xml:space="preserve"> however</w:t>
      </w:r>
      <w:r w:rsidR="002A44ED">
        <w:rPr>
          <w:rFonts w:ascii="Times New Roman" w:hAnsi="Times New Roman" w:cs="Times New Roman"/>
        </w:rPr>
        <w:t>,</w:t>
      </w:r>
      <w:r w:rsidR="005E4F6A">
        <w:rPr>
          <w:rFonts w:ascii="Times New Roman" w:hAnsi="Times New Roman" w:cs="Times New Roman"/>
        </w:rPr>
        <w:t xml:space="preserve"> that </w:t>
      </w:r>
      <w:r w:rsidR="0026143B">
        <w:rPr>
          <w:rFonts w:ascii="Times New Roman" w:hAnsi="Times New Roman" w:cs="Times New Roman"/>
        </w:rPr>
        <w:t xml:space="preserve">only </w:t>
      </w:r>
      <w:r w:rsidR="00755E2F">
        <w:rPr>
          <w:rFonts w:ascii="Times New Roman" w:hAnsi="Times New Roman" w:cs="Times New Roman"/>
        </w:rPr>
        <w:t xml:space="preserve">by </w:t>
      </w:r>
      <w:r w:rsidR="005E4F6A">
        <w:rPr>
          <w:rFonts w:ascii="Times New Roman" w:hAnsi="Times New Roman" w:cs="Times New Roman"/>
        </w:rPr>
        <w:t>knowing the main pattern</w:t>
      </w:r>
      <w:r w:rsidR="002A44ED">
        <w:rPr>
          <w:rFonts w:ascii="Times New Roman" w:hAnsi="Times New Roman" w:cs="Times New Roman"/>
        </w:rPr>
        <w:t>s</w:t>
      </w:r>
      <w:r w:rsidR="005E4F6A">
        <w:rPr>
          <w:rFonts w:ascii="Times New Roman" w:hAnsi="Times New Roman" w:cs="Times New Roman"/>
        </w:rPr>
        <w:t xml:space="preserve"> </w:t>
      </w:r>
      <w:r w:rsidR="0026143B">
        <w:rPr>
          <w:rFonts w:ascii="Times New Roman" w:hAnsi="Times New Roman" w:cs="Times New Roman"/>
        </w:rPr>
        <w:t xml:space="preserve">can </w:t>
      </w:r>
      <w:r w:rsidR="002A44ED">
        <w:rPr>
          <w:rFonts w:ascii="Times New Roman" w:hAnsi="Times New Roman" w:cs="Times New Roman"/>
        </w:rPr>
        <w:t xml:space="preserve">the </w:t>
      </w:r>
      <w:r w:rsidR="00755E2F">
        <w:rPr>
          <w:rFonts w:ascii="Times New Roman" w:hAnsi="Times New Roman" w:cs="Times New Roman"/>
        </w:rPr>
        <w:t xml:space="preserve">exceptions be identified and investigated. </w:t>
      </w:r>
    </w:p>
    <w:p w14:paraId="76EB1A03" w14:textId="77777777" w:rsidR="005E6B76" w:rsidRDefault="005E6B76" w:rsidP="00AB782A">
      <w:pPr>
        <w:rPr>
          <w:rFonts w:ascii="Times New Roman" w:hAnsi="Times New Roman" w:cs="Times New Roman"/>
          <w:i/>
        </w:rPr>
      </w:pPr>
    </w:p>
    <w:p w14:paraId="3451ECB6" w14:textId="667DBC58" w:rsidR="005E6B76" w:rsidRPr="007C4477" w:rsidRDefault="005E6B76" w:rsidP="007C4477">
      <w:pPr>
        <w:spacing w:after="240" w:line="480" w:lineRule="auto"/>
        <w:rPr>
          <w:rFonts w:ascii="Times New Roman" w:hAnsi="Times New Roman" w:cs="Times New Roman"/>
          <w:i/>
        </w:rPr>
      </w:pPr>
      <w:r w:rsidRPr="007C4477">
        <w:rPr>
          <w:rFonts w:ascii="Times New Roman" w:hAnsi="Times New Roman" w:cs="Times New Roman"/>
          <w:i/>
        </w:rPr>
        <w:t xml:space="preserve">4.2 </w:t>
      </w:r>
      <w:r w:rsidR="00D05FA8">
        <w:rPr>
          <w:rFonts w:ascii="Times New Roman" w:hAnsi="Times New Roman" w:cs="Times New Roman"/>
          <w:i/>
        </w:rPr>
        <w:t>Replications in time: p</w:t>
      </w:r>
      <w:r w:rsidR="00755E2F">
        <w:rPr>
          <w:rFonts w:ascii="Times New Roman" w:hAnsi="Times New Roman" w:cs="Times New Roman"/>
          <w:i/>
        </w:rPr>
        <w:t>re- and post-online grocery shopping</w:t>
      </w:r>
      <w:r w:rsidR="00D05FA8">
        <w:rPr>
          <w:rFonts w:ascii="Times New Roman" w:hAnsi="Times New Roman" w:cs="Times New Roman"/>
          <w:i/>
        </w:rPr>
        <w:t>.</w:t>
      </w:r>
    </w:p>
    <w:p w14:paraId="066F748A" w14:textId="220C4BF8" w:rsidR="007C4477" w:rsidRDefault="005E6B76" w:rsidP="00AB782A">
      <w:pPr>
        <w:spacing w:line="480" w:lineRule="auto"/>
        <w:rPr>
          <w:rFonts w:ascii="Times New Roman" w:hAnsi="Times New Roman"/>
        </w:rPr>
      </w:pPr>
      <w:r>
        <w:rPr>
          <w:rFonts w:ascii="Times New Roman" w:hAnsi="Times New Roman" w:cs="Times New Roman"/>
        </w:rPr>
        <w:t>Twenty f</w:t>
      </w:r>
      <w:r w:rsidRPr="000D2CE8">
        <w:rPr>
          <w:rFonts w:ascii="Times New Roman" w:hAnsi="Times New Roman" w:cs="Times New Roman"/>
        </w:rPr>
        <w:t xml:space="preserve">urther replications were conducted </w:t>
      </w:r>
      <w:r>
        <w:rPr>
          <w:rFonts w:ascii="Times New Roman" w:hAnsi="Times New Roman" w:cs="Times New Roman"/>
        </w:rPr>
        <w:t>comparing buying in ten</w:t>
      </w:r>
      <w:r w:rsidRPr="000D2CE8">
        <w:rPr>
          <w:rFonts w:ascii="Times New Roman" w:hAnsi="Times New Roman" w:cs="Times New Roman"/>
        </w:rPr>
        <w:t xml:space="preserve"> </w:t>
      </w:r>
      <w:r w:rsidR="00B929BF">
        <w:rPr>
          <w:rFonts w:ascii="Times New Roman" w:hAnsi="Times New Roman" w:cs="Times New Roman"/>
        </w:rPr>
        <w:t>CPG</w:t>
      </w:r>
      <w:r w:rsidRPr="000D2CE8">
        <w:rPr>
          <w:rFonts w:ascii="Times New Roman" w:hAnsi="Times New Roman" w:cs="Times New Roman"/>
        </w:rPr>
        <w:t xml:space="preserve"> categories </w:t>
      </w:r>
      <w:r>
        <w:rPr>
          <w:rFonts w:ascii="Times New Roman" w:hAnsi="Times New Roman" w:cs="Times New Roman"/>
        </w:rPr>
        <w:t xml:space="preserve">fifteen years apart </w:t>
      </w:r>
      <w:r w:rsidRPr="000D2CE8">
        <w:rPr>
          <w:rFonts w:ascii="Times New Roman" w:hAnsi="Times New Roman" w:cs="Times New Roman"/>
        </w:rPr>
        <w:t xml:space="preserve">(Table 2). </w:t>
      </w:r>
      <w:r>
        <w:rPr>
          <w:rFonts w:ascii="Times New Roman" w:hAnsi="Times New Roman" w:cs="Times New Roman"/>
        </w:rPr>
        <w:t>B</w:t>
      </w:r>
      <w:r w:rsidRPr="000D2CE8">
        <w:rPr>
          <w:rFonts w:ascii="Times New Roman" w:hAnsi="Times New Roman" w:cs="Times New Roman"/>
        </w:rPr>
        <w:t xml:space="preserve">oth the </w:t>
      </w:r>
      <w:r w:rsidR="00D05FA8">
        <w:rPr>
          <w:rFonts w:ascii="Times New Roman" w:hAnsi="Times New Roman" w:cs="Times New Roman"/>
        </w:rPr>
        <w:t>NBD-</w:t>
      </w:r>
      <w:r w:rsidRPr="000D2CE8">
        <w:rPr>
          <w:rFonts w:ascii="Times New Roman" w:hAnsi="Times New Roman" w:cs="Times New Roman"/>
        </w:rPr>
        <w:t xml:space="preserve">Dirichlet and the </w:t>
      </w:r>
      <w:r w:rsidRPr="000D2CE8">
        <w:rPr>
          <w:rFonts w:ascii="Times New Roman" w:hAnsi="Times New Roman"/>
          <w:i/>
        </w:rPr>
        <w:t>w</w:t>
      </w:r>
      <w:r w:rsidRPr="000D2CE8">
        <w:rPr>
          <w:rFonts w:ascii="Times New Roman" w:hAnsi="Times New Roman"/>
          <w:i/>
          <w:vertAlign w:val="subscript"/>
        </w:rPr>
        <w:t xml:space="preserve">0 </w:t>
      </w:r>
      <w:r w:rsidRPr="000D2CE8">
        <w:rPr>
          <w:rFonts w:ascii="Times New Roman" w:hAnsi="Times New Roman"/>
        </w:rPr>
        <w:t>/(1–</w:t>
      </w:r>
      <w:r w:rsidRPr="000D6F04">
        <w:rPr>
          <w:rFonts w:ascii="Times New Roman" w:hAnsi="Times New Roman"/>
          <w:i/>
        </w:rPr>
        <w:t>b</w:t>
      </w:r>
      <w:r w:rsidRPr="000D2CE8">
        <w:rPr>
          <w:rFonts w:ascii="Times New Roman" w:hAnsi="Times New Roman"/>
        </w:rPr>
        <w:t>) equation gave remarkably consistent results</w:t>
      </w:r>
      <w:r>
        <w:rPr>
          <w:rFonts w:ascii="Times New Roman" w:hAnsi="Times New Roman"/>
        </w:rPr>
        <w:t xml:space="preserve"> for these 400 brands, as summarised at the base of the table. The categories </w:t>
      </w:r>
      <w:r w:rsidR="00DA3A2F">
        <w:rPr>
          <w:rFonts w:ascii="Times New Roman" w:hAnsi="Times New Roman"/>
        </w:rPr>
        <w:t>include</w:t>
      </w:r>
      <w:r>
        <w:rPr>
          <w:rFonts w:ascii="Times New Roman" w:hAnsi="Times New Roman"/>
        </w:rPr>
        <w:t xml:space="preserve"> a broad range of buying with annual brand penetrations </w:t>
      </w:r>
      <w:r>
        <w:rPr>
          <w:rFonts w:ascii="Times New Roman" w:hAnsi="Times New Roman"/>
        </w:rPr>
        <w:lastRenderedPageBreak/>
        <w:t xml:space="preserve">from 16% to just 1% and average purchase frequencies from ten times per year to just twice. </w:t>
      </w:r>
      <w:r w:rsidRPr="000D2CE8">
        <w:rPr>
          <w:rFonts w:ascii="Times New Roman" w:hAnsi="Times New Roman"/>
        </w:rPr>
        <w:t xml:space="preserve">Dirichlet </w:t>
      </w:r>
      <w:r>
        <w:rPr>
          <w:rFonts w:ascii="Times New Roman" w:hAnsi="Times New Roman"/>
        </w:rPr>
        <w:t>output was</w:t>
      </w:r>
      <w:r w:rsidRPr="000D2CE8">
        <w:rPr>
          <w:rFonts w:ascii="Times New Roman" w:hAnsi="Times New Roman"/>
        </w:rPr>
        <w:t xml:space="preserve"> slightly </w:t>
      </w:r>
      <w:r>
        <w:rPr>
          <w:rFonts w:ascii="Times New Roman" w:hAnsi="Times New Roman"/>
        </w:rPr>
        <w:t>closer to observed values</w:t>
      </w:r>
      <w:r w:rsidRPr="000D2CE8">
        <w:rPr>
          <w:rFonts w:ascii="Times New Roman" w:hAnsi="Times New Roman"/>
        </w:rPr>
        <w:t xml:space="preserve"> with </w:t>
      </w:r>
      <w:r>
        <w:rPr>
          <w:rFonts w:ascii="Times New Roman" w:hAnsi="Times New Roman"/>
        </w:rPr>
        <w:t>better correlations and lower MADs and MAPE descriptions of scatter.</w:t>
      </w:r>
      <w:r w:rsidRPr="000D2CE8">
        <w:rPr>
          <w:rFonts w:ascii="Times New Roman" w:hAnsi="Times New Roman"/>
        </w:rPr>
        <w:t xml:space="preserve"> </w:t>
      </w:r>
      <w:r w:rsidR="00755E2F">
        <w:rPr>
          <w:rFonts w:ascii="Times New Roman" w:hAnsi="Times New Roman"/>
        </w:rPr>
        <w:t xml:space="preserve">It can be seen that correlations between observed and theoretical measures of </w:t>
      </w:r>
      <w:r w:rsidR="00755E2F" w:rsidRPr="00755E2F">
        <w:rPr>
          <w:rFonts w:ascii="Times New Roman" w:hAnsi="Times New Roman"/>
          <w:i/>
        </w:rPr>
        <w:t>w</w:t>
      </w:r>
      <w:r w:rsidR="00755E2F">
        <w:rPr>
          <w:rFonts w:ascii="Times New Roman" w:hAnsi="Times New Roman"/>
        </w:rPr>
        <w:t xml:space="preserve"> are lower than expected for both models. </w:t>
      </w:r>
      <w:r>
        <w:rPr>
          <w:rFonts w:ascii="Times New Roman" w:hAnsi="Times New Roman"/>
        </w:rPr>
        <w:t xml:space="preserve">The data show some slight trends too; margarine and decaffeinated coffee have both become a little less popular, yet both </w:t>
      </w:r>
      <w:r w:rsidR="00DE56C2">
        <w:rPr>
          <w:rFonts w:ascii="Times New Roman" w:hAnsi="Times New Roman"/>
        </w:rPr>
        <w:t>fittings</w:t>
      </w:r>
      <w:r>
        <w:rPr>
          <w:rFonts w:ascii="Times New Roman" w:hAnsi="Times New Roman"/>
        </w:rPr>
        <w:t xml:space="preserve"> continued to capture the expected purchase freque</w:t>
      </w:r>
      <w:r w:rsidR="00DA3A2F">
        <w:rPr>
          <w:rFonts w:ascii="Times New Roman" w:hAnsi="Times New Roman"/>
        </w:rPr>
        <w:t xml:space="preserve">ncies of the brands </w:t>
      </w:r>
      <w:r w:rsidR="00755E2F">
        <w:rPr>
          <w:rFonts w:ascii="Times New Roman" w:hAnsi="Times New Roman"/>
        </w:rPr>
        <w:t>so</w:t>
      </w:r>
      <w:r>
        <w:rPr>
          <w:rFonts w:ascii="Times New Roman" w:hAnsi="Times New Roman"/>
        </w:rPr>
        <w:t xml:space="preserve"> that buying continues to be just about normal</w:t>
      </w:r>
      <w:r w:rsidR="00755E2F">
        <w:rPr>
          <w:rFonts w:ascii="Times New Roman" w:hAnsi="Times New Roman"/>
        </w:rPr>
        <w:t xml:space="preserve"> amongst </w:t>
      </w:r>
      <w:r w:rsidR="00DE56C2">
        <w:rPr>
          <w:rFonts w:ascii="Times New Roman" w:hAnsi="Times New Roman"/>
        </w:rPr>
        <w:t xml:space="preserve">the </w:t>
      </w:r>
      <w:r w:rsidR="00755E2F">
        <w:rPr>
          <w:rFonts w:ascii="Times New Roman" w:hAnsi="Times New Roman"/>
        </w:rPr>
        <w:t>remaining category consumers.</w:t>
      </w:r>
      <w:r>
        <w:rPr>
          <w:rFonts w:ascii="Times New Roman" w:hAnsi="Times New Roman"/>
        </w:rPr>
        <w:t xml:space="preserve"> </w:t>
      </w:r>
    </w:p>
    <w:p w14:paraId="771E063C" w14:textId="14319472"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w:t>
      </w:r>
    </w:p>
    <w:p w14:paraId="55E22D0C" w14:textId="166AE455"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Table 2 about here</w:t>
      </w:r>
    </w:p>
    <w:p w14:paraId="6636D2B5" w14:textId="3F8EAAE2" w:rsidR="0008098B" w:rsidRPr="00D05FA8" w:rsidRDefault="0008098B" w:rsidP="00D05FA8">
      <w:pPr>
        <w:spacing w:after="0" w:line="360" w:lineRule="auto"/>
        <w:jc w:val="center"/>
        <w:rPr>
          <w:rFonts w:ascii="Times New Roman" w:hAnsi="Times New Roman" w:cs="Times New Roman"/>
        </w:rPr>
      </w:pPr>
      <w:r>
        <w:rPr>
          <w:rFonts w:ascii="Times New Roman" w:hAnsi="Times New Roman" w:cs="Times New Roman"/>
        </w:rPr>
        <w:t>------------------------</w:t>
      </w:r>
    </w:p>
    <w:p w14:paraId="71529850" w14:textId="77777777" w:rsidR="00680C7E" w:rsidRDefault="00680C7E" w:rsidP="00AB782A">
      <w:pPr>
        <w:spacing w:line="480" w:lineRule="auto"/>
        <w:rPr>
          <w:rFonts w:ascii="Times New Roman" w:hAnsi="Times New Roman"/>
        </w:rPr>
      </w:pPr>
    </w:p>
    <w:p w14:paraId="49FE9E88" w14:textId="3DA7242D" w:rsidR="005E6B76" w:rsidRDefault="005E6B76" w:rsidP="00AB782A">
      <w:pPr>
        <w:spacing w:line="480" w:lineRule="auto"/>
        <w:rPr>
          <w:rFonts w:ascii="Times New Roman" w:hAnsi="Times New Roman"/>
        </w:rPr>
      </w:pPr>
      <w:r w:rsidRPr="000E2D70">
        <w:rPr>
          <w:rFonts w:ascii="Times New Roman" w:hAnsi="Times New Roman"/>
        </w:rPr>
        <w:t xml:space="preserve">Note that the </w:t>
      </w:r>
      <w:r>
        <w:rPr>
          <w:rFonts w:ascii="Times New Roman" w:hAnsi="Times New Roman"/>
        </w:rPr>
        <w:t>later</w:t>
      </w:r>
      <w:r w:rsidRPr="000E2D70">
        <w:rPr>
          <w:rFonts w:ascii="Times New Roman" w:hAnsi="Times New Roman"/>
        </w:rPr>
        <w:t xml:space="preserve"> data </w:t>
      </w:r>
      <w:r w:rsidR="006E63AC">
        <w:rPr>
          <w:rFonts w:ascii="Times New Roman" w:hAnsi="Times New Roman"/>
        </w:rPr>
        <w:t>aggregates store and</w:t>
      </w:r>
      <w:r>
        <w:rPr>
          <w:rFonts w:ascii="Times New Roman" w:hAnsi="Times New Roman"/>
        </w:rPr>
        <w:t xml:space="preserve"> </w:t>
      </w:r>
      <w:r w:rsidRPr="000E2D70">
        <w:rPr>
          <w:rFonts w:ascii="Times New Roman" w:hAnsi="Times New Roman"/>
        </w:rPr>
        <w:t xml:space="preserve">on-line purchasing, but </w:t>
      </w:r>
      <w:r>
        <w:rPr>
          <w:rFonts w:ascii="Times New Roman" w:hAnsi="Times New Roman"/>
        </w:rPr>
        <w:t>as expected</w:t>
      </w:r>
      <w:r w:rsidR="00A224F0">
        <w:rPr>
          <w:rFonts w:ascii="Times New Roman" w:hAnsi="Times New Roman"/>
        </w:rPr>
        <w:t>,</w:t>
      </w:r>
      <w:r>
        <w:rPr>
          <w:rFonts w:ascii="Times New Roman" w:hAnsi="Times New Roman"/>
        </w:rPr>
        <w:t xml:space="preserve"> </w:t>
      </w:r>
      <w:r w:rsidRPr="000E2D70">
        <w:rPr>
          <w:rFonts w:ascii="Times New Roman" w:hAnsi="Times New Roman"/>
        </w:rPr>
        <w:t>this seems to have had little effect on the purchase frequency</w:t>
      </w:r>
      <w:r>
        <w:rPr>
          <w:rFonts w:ascii="Times New Roman" w:hAnsi="Times New Roman"/>
        </w:rPr>
        <w:t xml:space="preserve"> of the </w:t>
      </w:r>
      <w:r w:rsidRPr="000E2D70">
        <w:rPr>
          <w:rFonts w:ascii="Times New Roman" w:hAnsi="Times New Roman"/>
        </w:rPr>
        <w:t xml:space="preserve">brands bought </w:t>
      </w:r>
      <w:r>
        <w:rPr>
          <w:rFonts w:ascii="Times New Roman" w:hAnsi="Times New Roman"/>
        </w:rPr>
        <w:t xml:space="preserve">(see Dawes &amp; Nenycz-Thiel, 2014; Anesbury </w:t>
      </w:r>
      <w:r w:rsidRPr="00CF3B24">
        <w:rPr>
          <w:rFonts w:ascii="Times New Roman" w:hAnsi="Times New Roman"/>
          <w:i/>
        </w:rPr>
        <w:t>et al.,</w:t>
      </w:r>
      <w:r>
        <w:rPr>
          <w:rFonts w:ascii="Times New Roman" w:hAnsi="Times New Roman"/>
        </w:rPr>
        <w:t xml:space="preserve"> 2016).</w:t>
      </w:r>
      <w:r w:rsidRPr="000E2D70">
        <w:rPr>
          <w:rFonts w:ascii="Times New Roman" w:hAnsi="Times New Roman"/>
        </w:rPr>
        <w:t xml:space="preserve"> However, some </w:t>
      </w:r>
      <w:r w:rsidR="00DE56C2">
        <w:rPr>
          <w:rFonts w:ascii="Times New Roman" w:hAnsi="Times New Roman"/>
        </w:rPr>
        <w:t>fittings</w:t>
      </w:r>
      <w:r w:rsidRPr="000E2D70">
        <w:rPr>
          <w:rFonts w:ascii="Times New Roman" w:hAnsi="Times New Roman"/>
        </w:rPr>
        <w:t xml:space="preserve"> stand out </w:t>
      </w:r>
      <w:r w:rsidR="00DE56C2">
        <w:rPr>
          <w:rFonts w:ascii="Times New Roman" w:hAnsi="Times New Roman"/>
        </w:rPr>
        <w:t>as</w:t>
      </w:r>
      <w:r w:rsidRPr="000E2D70">
        <w:rPr>
          <w:rFonts w:ascii="Times New Roman" w:hAnsi="Times New Roman"/>
        </w:rPr>
        <w:t xml:space="preserve"> </w:t>
      </w:r>
      <w:r>
        <w:rPr>
          <w:rFonts w:ascii="Times New Roman" w:hAnsi="Times New Roman"/>
        </w:rPr>
        <w:t>exceptional. Both premium ice cream and tea bags showed</w:t>
      </w:r>
      <w:r w:rsidRPr="000E2D70">
        <w:rPr>
          <w:rFonts w:ascii="Times New Roman" w:hAnsi="Times New Roman"/>
        </w:rPr>
        <w:t xml:space="preserve"> </w:t>
      </w:r>
      <w:r w:rsidR="00755E2F">
        <w:rPr>
          <w:rFonts w:ascii="Times New Roman" w:hAnsi="Times New Roman"/>
        </w:rPr>
        <w:t xml:space="preserve">extremely </w:t>
      </w:r>
      <w:r w:rsidRPr="000E2D70">
        <w:rPr>
          <w:rFonts w:ascii="Times New Roman" w:hAnsi="Times New Roman"/>
        </w:rPr>
        <w:t>low correlation</w:t>
      </w:r>
      <w:r>
        <w:rPr>
          <w:rFonts w:ascii="Times New Roman" w:hAnsi="Times New Roman"/>
        </w:rPr>
        <w:t>s</w:t>
      </w:r>
      <w:r w:rsidRPr="000E2D70">
        <w:rPr>
          <w:rFonts w:ascii="Times New Roman" w:hAnsi="Times New Roman"/>
        </w:rPr>
        <w:t xml:space="preserve"> between observed and theoretical values </w:t>
      </w:r>
      <w:r w:rsidR="00DE56C2">
        <w:rPr>
          <w:rFonts w:ascii="Times New Roman" w:hAnsi="Times New Roman"/>
        </w:rPr>
        <w:t xml:space="preserve">of </w:t>
      </w:r>
      <w:r w:rsidR="00DE56C2" w:rsidRPr="00DE56C2">
        <w:rPr>
          <w:rFonts w:ascii="Times New Roman" w:hAnsi="Times New Roman"/>
          <w:i/>
        </w:rPr>
        <w:t>w</w:t>
      </w:r>
      <w:r w:rsidRPr="000E2D70">
        <w:rPr>
          <w:rFonts w:ascii="Times New Roman" w:hAnsi="Times New Roman"/>
        </w:rPr>
        <w:t xml:space="preserve">.  This is because </w:t>
      </w:r>
      <w:r>
        <w:rPr>
          <w:rFonts w:ascii="Times New Roman" w:hAnsi="Times New Roman"/>
        </w:rPr>
        <w:t>Private Labels</w:t>
      </w:r>
      <w:r w:rsidR="00DA3A2F">
        <w:rPr>
          <w:rFonts w:ascii="Times New Roman" w:hAnsi="Times New Roman"/>
        </w:rPr>
        <w:t xml:space="preserve"> </w:t>
      </w:r>
      <w:r w:rsidRPr="000E2D70">
        <w:rPr>
          <w:rFonts w:ascii="Times New Roman" w:hAnsi="Times New Roman"/>
        </w:rPr>
        <w:t>account for over half of all sales</w:t>
      </w:r>
      <w:r>
        <w:rPr>
          <w:rFonts w:ascii="Times New Roman" w:hAnsi="Times New Roman"/>
        </w:rPr>
        <w:t xml:space="preserve"> in these categories</w:t>
      </w:r>
      <w:r w:rsidR="00755E2F">
        <w:rPr>
          <w:rFonts w:ascii="Times New Roman" w:hAnsi="Times New Roman"/>
        </w:rPr>
        <w:t>; Private Labels</w:t>
      </w:r>
      <w:r>
        <w:rPr>
          <w:rFonts w:ascii="Times New Roman" w:hAnsi="Times New Roman"/>
        </w:rPr>
        <w:t xml:space="preserve"> </w:t>
      </w:r>
      <w:r w:rsidR="006E63AC">
        <w:rPr>
          <w:rFonts w:ascii="Times New Roman" w:hAnsi="Times New Roman"/>
        </w:rPr>
        <w:t xml:space="preserve">often </w:t>
      </w:r>
      <w:r>
        <w:rPr>
          <w:rFonts w:ascii="Times New Roman" w:hAnsi="Times New Roman"/>
        </w:rPr>
        <w:t>have the</w:t>
      </w:r>
      <w:r w:rsidRPr="000E2D70">
        <w:rPr>
          <w:rFonts w:ascii="Times New Roman" w:hAnsi="Times New Roman"/>
        </w:rPr>
        <w:t xml:space="preserve"> purchase frequencies of big brands</w:t>
      </w:r>
      <w:r>
        <w:rPr>
          <w:rFonts w:ascii="Times New Roman" w:hAnsi="Times New Roman"/>
        </w:rPr>
        <w:t xml:space="preserve"> but </w:t>
      </w:r>
      <w:r w:rsidR="00263126">
        <w:rPr>
          <w:rFonts w:ascii="Times New Roman" w:hAnsi="Times New Roman"/>
        </w:rPr>
        <w:t>their sales are constrained by</w:t>
      </w:r>
      <w:r>
        <w:rPr>
          <w:rFonts w:ascii="Times New Roman" w:hAnsi="Times New Roman"/>
        </w:rPr>
        <w:t xml:space="preserve"> </w:t>
      </w:r>
      <w:r w:rsidR="00263126">
        <w:rPr>
          <w:rFonts w:ascii="Times New Roman" w:hAnsi="Times New Roman"/>
        </w:rPr>
        <w:t xml:space="preserve">a </w:t>
      </w:r>
      <w:r>
        <w:rPr>
          <w:rFonts w:ascii="Times New Roman" w:hAnsi="Times New Roman"/>
        </w:rPr>
        <w:t>restricted distribution</w:t>
      </w:r>
      <w:r w:rsidR="00A224F0">
        <w:rPr>
          <w:rFonts w:ascii="Times New Roman" w:hAnsi="Times New Roman"/>
        </w:rPr>
        <w:t xml:space="preserve"> </w:t>
      </w:r>
      <w:r w:rsidR="00263126">
        <w:rPr>
          <w:rFonts w:ascii="Times New Roman" w:hAnsi="Times New Roman"/>
        </w:rPr>
        <w:t>that limits penetration and leads to a niching characteristic</w:t>
      </w:r>
      <w:r>
        <w:rPr>
          <w:rFonts w:ascii="Times New Roman" w:hAnsi="Times New Roman"/>
        </w:rPr>
        <w:t xml:space="preserve"> </w:t>
      </w:r>
      <w:r w:rsidRPr="000E2D70">
        <w:rPr>
          <w:rFonts w:ascii="Times New Roman" w:hAnsi="Times New Roman"/>
        </w:rPr>
        <w:t>(Dawes</w:t>
      </w:r>
      <w:r>
        <w:rPr>
          <w:rFonts w:ascii="Times New Roman" w:hAnsi="Times New Roman"/>
        </w:rPr>
        <w:t xml:space="preserve"> &amp; Nenycz-Thiel,</w:t>
      </w:r>
      <w:r w:rsidRPr="000E2D70">
        <w:rPr>
          <w:rFonts w:ascii="Times New Roman" w:hAnsi="Times New Roman"/>
        </w:rPr>
        <w:t xml:space="preserve"> 201</w:t>
      </w:r>
      <w:r>
        <w:rPr>
          <w:rFonts w:ascii="Times New Roman" w:hAnsi="Times New Roman"/>
        </w:rPr>
        <w:t>3; Uncles &amp; Ellis, 1989</w:t>
      </w:r>
      <w:r w:rsidRPr="000E2D70">
        <w:rPr>
          <w:rFonts w:ascii="Times New Roman" w:hAnsi="Times New Roman"/>
        </w:rPr>
        <w:t xml:space="preserve">). </w:t>
      </w:r>
      <w:r>
        <w:rPr>
          <w:rFonts w:ascii="Times New Roman" w:hAnsi="Times New Roman"/>
        </w:rPr>
        <w:t xml:space="preserve">The dog food measures of scatter are also elevated because </w:t>
      </w:r>
      <w:r w:rsidRPr="0087741C">
        <w:rPr>
          <w:rFonts w:ascii="Times New Roman" w:hAnsi="Times New Roman"/>
          <w:i/>
        </w:rPr>
        <w:t>w</w:t>
      </w:r>
      <w:r>
        <w:rPr>
          <w:rFonts w:ascii="Times New Roman" w:hAnsi="Times New Roman"/>
        </w:rPr>
        <w:t xml:space="preserve"> values are high</w:t>
      </w:r>
      <w:r w:rsidR="006E63AC">
        <w:rPr>
          <w:rFonts w:ascii="Times New Roman" w:hAnsi="Times New Roman"/>
        </w:rPr>
        <w:t xml:space="preserve">; further analysis </w:t>
      </w:r>
      <w:r w:rsidR="00263126">
        <w:rPr>
          <w:rFonts w:ascii="Times New Roman" w:hAnsi="Times New Roman"/>
        </w:rPr>
        <w:t>would now be appropriate to confirm whether</w:t>
      </w:r>
      <w:r>
        <w:rPr>
          <w:rFonts w:ascii="Times New Roman" w:hAnsi="Times New Roman"/>
        </w:rPr>
        <w:t xml:space="preserve"> </w:t>
      </w:r>
      <w:r w:rsidR="00263126">
        <w:rPr>
          <w:rFonts w:ascii="Times New Roman" w:hAnsi="Times New Roman"/>
        </w:rPr>
        <w:t xml:space="preserve">in </w:t>
      </w:r>
      <w:r w:rsidR="006E63AC">
        <w:rPr>
          <w:rFonts w:ascii="Times New Roman" w:hAnsi="Times New Roman"/>
        </w:rPr>
        <w:t xml:space="preserve">this category </w:t>
      </w:r>
      <w:r w:rsidR="00DE56C2">
        <w:rPr>
          <w:rFonts w:ascii="Times New Roman" w:hAnsi="Times New Roman"/>
        </w:rPr>
        <w:t>buying</w:t>
      </w:r>
      <w:r>
        <w:rPr>
          <w:rFonts w:ascii="Times New Roman" w:hAnsi="Times New Roman"/>
        </w:rPr>
        <w:t xml:space="preserve"> is partitioned</w:t>
      </w:r>
      <w:r w:rsidR="00263126">
        <w:rPr>
          <w:rFonts w:ascii="Times New Roman" w:hAnsi="Times New Roman"/>
        </w:rPr>
        <w:t>, perhaps</w:t>
      </w:r>
      <w:r>
        <w:rPr>
          <w:rFonts w:ascii="Times New Roman" w:hAnsi="Times New Roman"/>
        </w:rPr>
        <w:t xml:space="preserve"> </w:t>
      </w:r>
      <w:r w:rsidR="00DE56C2">
        <w:rPr>
          <w:rFonts w:ascii="Times New Roman" w:hAnsi="Times New Roman"/>
        </w:rPr>
        <w:t>between</w:t>
      </w:r>
      <w:r>
        <w:rPr>
          <w:rFonts w:ascii="Times New Roman" w:hAnsi="Times New Roman"/>
        </w:rPr>
        <w:t xml:space="preserve"> </w:t>
      </w:r>
      <w:r w:rsidR="00DE56C2">
        <w:rPr>
          <w:rFonts w:ascii="Times New Roman" w:hAnsi="Times New Roman"/>
        </w:rPr>
        <w:t xml:space="preserve">small </w:t>
      </w:r>
      <w:r w:rsidR="00263126">
        <w:rPr>
          <w:rFonts w:ascii="Times New Roman" w:hAnsi="Times New Roman"/>
        </w:rPr>
        <w:t>super-</w:t>
      </w:r>
      <w:r>
        <w:rPr>
          <w:rFonts w:ascii="Times New Roman" w:hAnsi="Times New Roman"/>
        </w:rPr>
        <w:t xml:space="preserve">premium </w:t>
      </w:r>
      <w:r w:rsidR="00DE56C2">
        <w:rPr>
          <w:rFonts w:ascii="Times New Roman" w:hAnsi="Times New Roman"/>
        </w:rPr>
        <w:t xml:space="preserve">pack sizes </w:t>
      </w:r>
      <w:r>
        <w:rPr>
          <w:rFonts w:ascii="Times New Roman" w:hAnsi="Times New Roman"/>
        </w:rPr>
        <w:t xml:space="preserve">and </w:t>
      </w:r>
      <w:r w:rsidR="00DE56C2">
        <w:rPr>
          <w:rFonts w:ascii="Times New Roman" w:hAnsi="Times New Roman"/>
        </w:rPr>
        <w:t xml:space="preserve">larger </w:t>
      </w:r>
      <w:r w:rsidR="00263126">
        <w:rPr>
          <w:rFonts w:ascii="Times New Roman" w:hAnsi="Times New Roman"/>
        </w:rPr>
        <w:t>everyday brands</w:t>
      </w:r>
      <w:r>
        <w:rPr>
          <w:rFonts w:ascii="Times New Roman" w:hAnsi="Times New Roman"/>
        </w:rPr>
        <w:t>.</w:t>
      </w:r>
    </w:p>
    <w:p w14:paraId="3ED5A972" w14:textId="778C3BDE" w:rsidR="00407521" w:rsidRDefault="00755E2F" w:rsidP="00AB782A">
      <w:pPr>
        <w:spacing w:line="480" w:lineRule="auto"/>
        <w:rPr>
          <w:rFonts w:ascii="Times New Roman" w:hAnsi="Times New Roman"/>
        </w:rPr>
      </w:pPr>
      <w:r>
        <w:rPr>
          <w:rFonts w:ascii="Times New Roman" w:hAnsi="Times New Roman"/>
        </w:rPr>
        <w:lastRenderedPageBreak/>
        <w:t xml:space="preserve">In summary, </w:t>
      </w:r>
      <w:r w:rsidR="00BF0661">
        <w:rPr>
          <w:rFonts w:ascii="Times New Roman" w:hAnsi="Times New Roman"/>
        </w:rPr>
        <w:t xml:space="preserve">in these categories </w:t>
      </w:r>
      <w:r>
        <w:rPr>
          <w:rFonts w:ascii="Times New Roman" w:hAnsi="Times New Roman"/>
        </w:rPr>
        <w:t>repeat</w:t>
      </w:r>
      <w:r w:rsidR="00BF0661">
        <w:rPr>
          <w:rFonts w:ascii="Times New Roman" w:hAnsi="Times New Roman"/>
        </w:rPr>
        <w:t>-</w:t>
      </w:r>
      <w:r>
        <w:rPr>
          <w:rFonts w:ascii="Times New Roman" w:hAnsi="Times New Roman"/>
        </w:rPr>
        <w:t xml:space="preserve">purchase loyalty </w:t>
      </w:r>
      <w:r w:rsidR="00BF0661">
        <w:rPr>
          <w:rFonts w:ascii="Times New Roman" w:hAnsi="Times New Roman"/>
        </w:rPr>
        <w:t>appears to have</w:t>
      </w:r>
      <w:r>
        <w:rPr>
          <w:rFonts w:ascii="Times New Roman" w:hAnsi="Times New Roman"/>
        </w:rPr>
        <w:t xml:space="preserve"> changed little </w:t>
      </w:r>
      <w:r w:rsidR="00BF0661">
        <w:rPr>
          <w:rFonts w:ascii="Times New Roman" w:hAnsi="Times New Roman"/>
        </w:rPr>
        <w:t>between 1998 and 2014</w:t>
      </w:r>
      <w:r w:rsidR="00DE56C2">
        <w:rPr>
          <w:rFonts w:ascii="Times New Roman" w:hAnsi="Times New Roman"/>
        </w:rPr>
        <w:t>, s</w:t>
      </w:r>
      <w:r w:rsidR="00BF0661">
        <w:rPr>
          <w:rFonts w:ascii="Times New Roman" w:hAnsi="Times New Roman"/>
        </w:rPr>
        <w:t>uggest</w:t>
      </w:r>
      <w:r w:rsidR="00DE56C2">
        <w:rPr>
          <w:rFonts w:ascii="Times New Roman" w:hAnsi="Times New Roman"/>
        </w:rPr>
        <w:t>ing</w:t>
      </w:r>
      <w:r w:rsidR="00BF0661">
        <w:rPr>
          <w:rFonts w:ascii="Times New Roman" w:hAnsi="Times New Roman"/>
        </w:rPr>
        <w:t xml:space="preserve"> that established patterns of buying behaviour are simply being spread across more channels</w:t>
      </w:r>
      <w:r w:rsidR="00E51E81">
        <w:rPr>
          <w:rFonts w:ascii="Times New Roman" w:hAnsi="Times New Roman"/>
        </w:rPr>
        <w:t>;</w:t>
      </w:r>
      <w:r w:rsidR="00BF0661">
        <w:rPr>
          <w:rFonts w:ascii="Times New Roman" w:hAnsi="Times New Roman"/>
        </w:rPr>
        <w:t xml:space="preserve"> </w:t>
      </w:r>
      <w:r w:rsidR="00E51E81">
        <w:rPr>
          <w:rFonts w:ascii="Times New Roman" w:hAnsi="Times New Roman"/>
        </w:rPr>
        <w:t>fittings</w:t>
      </w:r>
      <w:r w:rsidR="00BF0661">
        <w:rPr>
          <w:rFonts w:ascii="Times New Roman" w:hAnsi="Times New Roman"/>
        </w:rPr>
        <w:t xml:space="preserve"> </w:t>
      </w:r>
      <w:r w:rsidR="00E51E81">
        <w:rPr>
          <w:rFonts w:ascii="Times New Roman" w:hAnsi="Times New Roman"/>
        </w:rPr>
        <w:t xml:space="preserve">of both models </w:t>
      </w:r>
      <w:r w:rsidR="00DE56C2">
        <w:rPr>
          <w:rFonts w:ascii="Times New Roman" w:hAnsi="Times New Roman"/>
        </w:rPr>
        <w:t xml:space="preserve">to </w:t>
      </w:r>
      <w:r w:rsidR="00E51E81">
        <w:rPr>
          <w:rFonts w:ascii="Times New Roman" w:hAnsi="Times New Roman"/>
        </w:rPr>
        <w:t xml:space="preserve">the </w:t>
      </w:r>
      <w:r w:rsidR="00DE56C2">
        <w:rPr>
          <w:rFonts w:ascii="Times New Roman" w:hAnsi="Times New Roman"/>
        </w:rPr>
        <w:t xml:space="preserve">observed values of </w:t>
      </w:r>
      <w:r w:rsidR="00DE56C2" w:rsidRPr="00DE56C2">
        <w:rPr>
          <w:rFonts w:ascii="Times New Roman" w:hAnsi="Times New Roman"/>
          <w:i/>
        </w:rPr>
        <w:t>w</w:t>
      </w:r>
      <w:r w:rsidR="00BF0661">
        <w:rPr>
          <w:rFonts w:ascii="Times New Roman" w:hAnsi="Times New Roman"/>
        </w:rPr>
        <w:t xml:space="preserve"> </w:t>
      </w:r>
      <w:r w:rsidR="00CC1016">
        <w:rPr>
          <w:rFonts w:ascii="Times New Roman" w:hAnsi="Times New Roman"/>
        </w:rPr>
        <w:t xml:space="preserve">were </w:t>
      </w:r>
      <w:r w:rsidR="00365CDA">
        <w:rPr>
          <w:rFonts w:ascii="Times New Roman" w:hAnsi="Times New Roman"/>
        </w:rPr>
        <w:t>comparable.</w:t>
      </w:r>
      <w:r w:rsidR="00BF0661">
        <w:rPr>
          <w:rFonts w:ascii="Times New Roman" w:hAnsi="Times New Roman"/>
        </w:rPr>
        <w:t xml:space="preserve">  </w:t>
      </w:r>
    </w:p>
    <w:p w14:paraId="58728DF8" w14:textId="65DCC56F" w:rsidR="005E6B76" w:rsidRPr="00BD795C" w:rsidRDefault="005E6B76" w:rsidP="007C4477">
      <w:pPr>
        <w:spacing w:after="240" w:line="480" w:lineRule="auto"/>
        <w:rPr>
          <w:rFonts w:ascii="Times New Roman" w:hAnsi="Times New Roman"/>
          <w:i/>
        </w:rPr>
      </w:pPr>
      <w:r>
        <w:rPr>
          <w:rFonts w:ascii="Times New Roman" w:hAnsi="Times New Roman"/>
          <w:i/>
        </w:rPr>
        <w:t>4</w:t>
      </w:r>
      <w:r w:rsidRPr="00BD795C">
        <w:rPr>
          <w:rFonts w:ascii="Times New Roman" w:hAnsi="Times New Roman"/>
          <w:i/>
        </w:rPr>
        <w:t xml:space="preserve">.3 </w:t>
      </w:r>
      <w:r w:rsidR="00D05FA8">
        <w:rPr>
          <w:rFonts w:ascii="Times New Roman" w:hAnsi="Times New Roman" w:cs="Times New Roman"/>
          <w:i/>
        </w:rPr>
        <w:t xml:space="preserve">Replications in time: </w:t>
      </w:r>
      <w:r w:rsidR="00365CDA">
        <w:rPr>
          <w:rFonts w:ascii="Times New Roman" w:hAnsi="Times New Roman"/>
          <w:i/>
        </w:rPr>
        <w:t>cumulative and continuous buying</w:t>
      </w:r>
    </w:p>
    <w:p w14:paraId="2F672D95" w14:textId="6093F82F" w:rsidR="00FB1D80" w:rsidRDefault="005E6B76" w:rsidP="00AB782A">
      <w:pPr>
        <w:spacing w:after="0" w:line="480" w:lineRule="auto"/>
        <w:rPr>
          <w:rFonts w:ascii="Times New Roman" w:hAnsi="Times New Roman"/>
        </w:rPr>
      </w:pPr>
      <w:r>
        <w:rPr>
          <w:rFonts w:ascii="Times New Roman" w:hAnsi="Times New Roman"/>
        </w:rPr>
        <w:t>A third set of replications w</w:t>
      </w:r>
      <w:r w:rsidR="00365CDA">
        <w:rPr>
          <w:rFonts w:ascii="Times New Roman" w:hAnsi="Times New Roman"/>
        </w:rPr>
        <w:t>as</w:t>
      </w:r>
      <w:r>
        <w:rPr>
          <w:rFonts w:ascii="Times New Roman" w:hAnsi="Times New Roman"/>
        </w:rPr>
        <w:t xml:space="preserve"> conducted using cumulative observations ranging from one quarter to six years of continuous buying (Table 3).</w:t>
      </w:r>
      <w:r w:rsidRPr="00411CDE">
        <w:rPr>
          <w:rFonts w:ascii="Times New Roman" w:hAnsi="Times New Roman"/>
        </w:rPr>
        <w:t xml:space="preserve"> </w:t>
      </w:r>
      <w:r>
        <w:rPr>
          <w:rFonts w:ascii="Times New Roman" w:hAnsi="Times New Roman"/>
        </w:rPr>
        <w:t xml:space="preserve">The </w:t>
      </w:r>
      <w:r w:rsidRPr="000D2CE8">
        <w:rPr>
          <w:rFonts w:ascii="Times New Roman" w:hAnsi="Times New Roman"/>
          <w:i/>
        </w:rPr>
        <w:t>w</w:t>
      </w:r>
      <w:r w:rsidRPr="000D2CE8">
        <w:rPr>
          <w:rFonts w:ascii="Times New Roman" w:hAnsi="Times New Roman"/>
          <w:i/>
          <w:vertAlign w:val="subscript"/>
        </w:rPr>
        <w:t xml:space="preserve">0 </w:t>
      </w:r>
      <w:r w:rsidRPr="000D2CE8">
        <w:rPr>
          <w:rFonts w:ascii="Times New Roman" w:hAnsi="Times New Roman"/>
        </w:rPr>
        <w:t>/(1–</w:t>
      </w:r>
      <w:r w:rsidRPr="000D6F04">
        <w:rPr>
          <w:rFonts w:ascii="Times New Roman" w:hAnsi="Times New Roman"/>
          <w:i/>
        </w:rPr>
        <w:t>b</w:t>
      </w:r>
      <w:r w:rsidR="00A92294">
        <w:rPr>
          <w:rFonts w:ascii="Times New Roman" w:hAnsi="Times New Roman"/>
        </w:rPr>
        <w:t>)</w:t>
      </w:r>
      <w:r>
        <w:rPr>
          <w:rFonts w:ascii="Times New Roman" w:hAnsi="Times New Roman"/>
        </w:rPr>
        <w:t xml:space="preserve"> model was developed </w:t>
      </w:r>
      <w:r w:rsidR="00E51E81">
        <w:rPr>
          <w:rFonts w:ascii="Times New Roman" w:hAnsi="Times New Roman"/>
        </w:rPr>
        <w:t>using</w:t>
      </w:r>
      <w:r>
        <w:rPr>
          <w:rFonts w:ascii="Times New Roman" w:hAnsi="Times New Roman"/>
        </w:rPr>
        <w:t xml:space="preserve"> short time periods in which customers make few purchases, so that average </w:t>
      </w:r>
      <w:r w:rsidRPr="0087741C">
        <w:rPr>
          <w:rFonts w:ascii="Times New Roman" w:hAnsi="Times New Roman"/>
          <w:i/>
        </w:rPr>
        <w:t>w</w:t>
      </w:r>
      <w:r>
        <w:rPr>
          <w:rFonts w:ascii="Times New Roman" w:hAnsi="Times New Roman"/>
        </w:rPr>
        <w:t xml:space="preserve"> values were hardly likely to differ much between rivals</w:t>
      </w:r>
      <w:r w:rsidR="00CC1016">
        <w:rPr>
          <w:rFonts w:ascii="Times New Roman" w:hAnsi="Times New Roman"/>
        </w:rPr>
        <w:t>, but</w:t>
      </w:r>
      <w:r>
        <w:rPr>
          <w:rFonts w:ascii="Times New Roman" w:hAnsi="Times New Roman"/>
        </w:rPr>
        <w:t xml:space="preserve"> </w:t>
      </w:r>
      <w:r w:rsidR="00CC1016">
        <w:rPr>
          <w:rFonts w:ascii="Times New Roman" w:hAnsi="Times New Roman"/>
        </w:rPr>
        <w:t>Ehrenberg (1988) and Khan, Kalwani &amp; Morrison (1988) both demonstrate</w:t>
      </w:r>
      <w:r w:rsidR="00E51E81">
        <w:rPr>
          <w:rFonts w:ascii="Times New Roman" w:hAnsi="Times New Roman"/>
        </w:rPr>
        <w:t>d</w:t>
      </w:r>
      <w:r w:rsidR="00CC1016">
        <w:rPr>
          <w:rFonts w:ascii="Times New Roman" w:hAnsi="Times New Roman"/>
        </w:rPr>
        <w:t xml:space="preserve"> how the constant grows in periods up to a year. </w:t>
      </w:r>
      <w:r>
        <w:rPr>
          <w:rFonts w:ascii="Times New Roman" w:hAnsi="Times New Roman"/>
        </w:rPr>
        <w:t>Little research has yet examined the evolution of DJ over extended purchase sequences</w:t>
      </w:r>
      <w:r w:rsidR="0007421F">
        <w:rPr>
          <w:rFonts w:ascii="Times New Roman" w:hAnsi="Times New Roman"/>
        </w:rPr>
        <w:t xml:space="preserve"> in which</w:t>
      </w:r>
      <w:r>
        <w:rPr>
          <w:rFonts w:ascii="Times New Roman" w:hAnsi="Times New Roman"/>
        </w:rPr>
        <w:t xml:space="preserve"> loyalty strategies should clearly repay their investment</w:t>
      </w:r>
      <w:r w:rsidR="0007421F">
        <w:rPr>
          <w:rFonts w:ascii="Times New Roman" w:hAnsi="Times New Roman"/>
        </w:rPr>
        <w:t xml:space="preserve">. </w:t>
      </w:r>
      <w:r w:rsidR="00FB1D80">
        <w:rPr>
          <w:rFonts w:ascii="Times New Roman" w:hAnsi="Times New Roman"/>
        </w:rPr>
        <w:t>Cumulative growth in penetration and purchase frequency takes separate forms,</w:t>
      </w:r>
      <w:r w:rsidR="00FB1D80" w:rsidRPr="00FB1D80">
        <w:rPr>
          <w:rFonts w:ascii="Times New Roman" w:hAnsi="Times New Roman"/>
        </w:rPr>
        <w:t xml:space="preserve"> </w:t>
      </w:r>
      <w:r w:rsidR="00FB1D80">
        <w:rPr>
          <w:rFonts w:ascii="Times New Roman" w:hAnsi="Times New Roman"/>
        </w:rPr>
        <w:t xml:space="preserve">so that in very long periods the </w:t>
      </w:r>
      <w:r w:rsidR="003B73CB">
        <w:rPr>
          <w:rFonts w:ascii="Times New Roman" w:hAnsi="Times New Roman"/>
        </w:rPr>
        <w:t xml:space="preserve">fixed DJ </w:t>
      </w:r>
      <w:r w:rsidR="00FB1D80">
        <w:rPr>
          <w:rFonts w:ascii="Times New Roman" w:hAnsi="Times New Roman"/>
        </w:rPr>
        <w:t xml:space="preserve">relationship might eventually break down, breaching model assumptions and hence the </w:t>
      </w:r>
      <w:r w:rsidR="003B73CB">
        <w:rPr>
          <w:rFonts w:ascii="Times New Roman" w:hAnsi="Times New Roman"/>
        </w:rPr>
        <w:t xml:space="preserve">continuing </w:t>
      </w:r>
      <w:r w:rsidR="00FB1D80">
        <w:rPr>
          <w:rFonts w:ascii="Times New Roman" w:hAnsi="Times New Roman"/>
        </w:rPr>
        <w:t>fit</w:t>
      </w:r>
      <w:r w:rsidR="003B73CB">
        <w:rPr>
          <w:rFonts w:ascii="Times New Roman" w:hAnsi="Times New Roman"/>
        </w:rPr>
        <w:t>.</w:t>
      </w:r>
      <w:r w:rsidR="00FB1D80">
        <w:rPr>
          <w:rFonts w:ascii="Times New Roman" w:hAnsi="Times New Roman"/>
        </w:rPr>
        <w:t xml:space="preserve"> </w:t>
      </w:r>
    </w:p>
    <w:p w14:paraId="26083399" w14:textId="77777777" w:rsidR="00FB1D80" w:rsidRDefault="00FB1D80" w:rsidP="00AB782A">
      <w:pPr>
        <w:spacing w:after="0" w:line="480" w:lineRule="auto"/>
        <w:rPr>
          <w:rFonts w:ascii="Times New Roman" w:hAnsi="Times New Roman"/>
        </w:rPr>
      </w:pPr>
    </w:p>
    <w:p w14:paraId="0202D082" w14:textId="6E4DA831" w:rsidR="00F11A73" w:rsidRDefault="005F53E1" w:rsidP="00AB782A">
      <w:pPr>
        <w:spacing w:after="0" w:line="480" w:lineRule="auto"/>
        <w:rPr>
          <w:rFonts w:ascii="Times New Roman" w:hAnsi="Times New Roman"/>
        </w:rPr>
      </w:pPr>
      <w:r>
        <w:rPr>
          <w:rFonts w:ascii="Times New Roman" w:hAnsi="Times New Roman"/>
        </w:rPr>
        <w:t>Over time</w:t>
      </w:r>
      <w:r w:rsidR="000B1824">
        <w:rPr>
          <w:rFonts w:ascii="Times New Roman" w:hAnsi="Times New Roman"/>
        </w:rPr>
        <w:t>, even in conditions of market share equilibrium,</w:t>
      </w:r>
      <w:r w:rsidR="00A92294">
        <w:rPr>
          <w:rFonts w:ascii="Times New Roman" w:hAnsi="Times New Roman"/>
        </w:rPr>
        <w:t xml:space="preserve"> </w:t>
      </w:r>
      <w:r w:rsidR="005E6B76">
        <w:rPr>
          <w:rFonts w:ascii="Times New Roman" w:hAnsi="Times New Roman"/>
        </w:rPr>
        <w:t xml:space="preserve">penetration measures </w:t>
      </w:r>
      <w:r w:rsidR="00A92294">
        <w:rPr>
          <w:rFonts w:ascii="Times New Roman" w:hAnsi="Times New Roman"/>
        </w:rPr>
        <w:t xml:space="preserve">rise </w:t>
      </w:r>
      <w:r w:rsidR="005E6B76">
        <w:rPr>
          <w:rFonts w:ascii="Times New Roman" w:hAnsi="Times New Roman"/>
        </w:rPr>
        <w:t>dramatically</w:t>
      </w:r>
      <w:r w:rsidR="00FB1D80">
        <w:rPr>
          <w:rFonts w:ascii="Times New Roman" w:hAnsi="Times New Roman"/>
        </w:rPr>
        <w:t xml:space="preserve"> (often doubling between a quarter and a year), growing steeply at first, </w:t>
      </w:r>
      <w:r w:rsidR="000B1824">
        <w:rPr>
          <w:rFonts w:ascii="Times New Roman" w:hAnsi="Times New Roman"/>
        </w:rPr>
        <w:t>then</w:t>
      </w:r>
      <w:r w:rsidR="00FB1D80">
        <w:rPr>
          <w:rFonts w:ascii="Times New Roman" w:hAnsi="Times New Roman"/>
        </w:rPr>
        <w:t xml:space="preserve"> continuing to grow </w:t>
      </w:r>
      <w:r w:rsidR="000B1824">
        <w:rPr>
          <w:rFonts w:ascii="Times New Roman" w:hAnsi="Times New Roman"/>
        </w:rPr>
        <w:t xml:space="preserve">more slowly </w:t>
      </w:r>
      <w:r w:rsidR="00B5316B">
        <w:rPr>
          <w:rFonts w:ascii="Times New Roman" w:hAnsi="Times New Roman"/>
        </w:rPr>
        <w:t xml:space="preserve">over years </w:t>
      </w:r>
      <w:r w:rsidR="00FB1D80">
        <w:rPr>
          <w:rFonts w:ascii="Times New Roman" w:hAnsi="Times New Roman"/>
        </w:rPr>
        <w:t>as the brand attracts its very lightest buyers for the first time</w:t>
      </w:r>
      <w:r w:rsidR="000B1824">
        <w:rPr>
          <w:rFonts w:ascii="Times New Roman" w:hAnsi="Times New Roman"/>
        </w:rPr>
        <w:t>.</w:t>
      </w:r>
      <w:r w:rsidR="00FB1D80">
        <w:rPr>
          <w:rFonts w:ascii="Times New Roman" w:hAnsi="Times New Roman"/>
        </w:rPr>
        <w:t xml:space="preserve"> </w:t>
      </w:r>
      <w:r w:rsidR="00B5316B">
        <w:rPr>
          <w:rFonts w:ascii="Times New Roman" w:hAnsi="Times New Roman"/>
        </w:rPr>
        <w:t>In theory (and the NBD and NBD</w:t>
      </w:r>
      <w:r w:rsidR="003B73CB">
        <w:rPr>
          <w:rFonts w:ascii="Times New Roman" w:hAnsi="Times New Roman"/>
        </w:rPr>
        <w:t>-</w:t>
      </w:r>
      <w:r w:rsidR="00B5316B">
        <w:rPr>
          <w:rFonts w:ascii="Times New Roman" w:hAnsi="Times New Roman"/>
        </w:rPr>
        <w:t>Dirichlet predict this) g</w:t>
      </w:r>
      <w:r w:rsidR="00FB1D80">
        <w:rPr>
          <w:rFonts w:ascii="Times New Roman" w:hAnsi="Times New Roman"/>
        </w:rPr>
        <w:t xml:space="preserve">iven </w:t>
      </w:r>
      <w:r w:rsidR="00FB1D80" w:rsidRPr="00B5316B">
        <w:rPr>
          <w:rFonts w:ascii="Times New Roman" w:hAnsi="Times New Roman"/>
          <w:i/>
        </w:rPr>
        <w:t>enough</w:t>
      </w:r>
      <w:r w:rsidR="00B5316B">
        <w:rPr>
          <w:rFonts w:ascii="Times New Roman" w:hAnsi="Times New Roman"/>
        </w:rPr>
        <w:t xml:space="preserve"> years</w:t>
      </w:r>
      <w:r w:rsidR="00FB1D80">
        <w:rPr>
          <w:rFonts w:ascii="Times New Roman" w:hAnsi="Times New Roman"/>
        </w:rPr>
        <w:t xml:space="preserve">, </w:t>
      </w:r>
      <w:r w:rsidR="00B5316B">
        <w:rPr>
          <w:rFonts w:ascii="Times New Roman" w:hAnsi="Times New Roman"/>
        </w:rPr>
        <w:t>any</w:t>
      </w:r>
      <w:r w:rsidR="00FB1D80">
        <w:rPr>
          <w:rFonts w:ascii="Times New Roman" w:hAnsi="Times New Roman"/>
        </w:rPr>
        <w:t xml:space="preserve"> brand </w:t>
      </w:r>
      <w:r w:rsidR="00B5316B">
        <w:rPr>
          <w:rFonts w:ascii="Times New Roman" w:hAnsi="Times New Roman"/>
        </w:rPr>
        <w:t>would</w:t>
      </w:r>
      <w:r w:rsidR="00FB1D80">
        <w:rPr>
          <w:rFonts w:ascii="Times New Roman" w:hAnsi="Times New Roman"/>
        </w:rPr>
        <w:t xml:space="preserve"> rea</w:t>
      </w:r>
      <w:r w:rsidR="00B5316B">
        <w:rPr>
          <w:rFonts w:ascii="Times New Roman" w:hAnsi="Times New Roman"/>
        </w:rPr>
        <w:t xml:space="preserve">ch all buyers in the market once. </w:t>
      </w:r>
      <w:r w:rsidR="000B1824">
        <w:rPr>
          <w:rFonts w:ascii="Times New Roman" w:hAnsi="Times New Roman"/>
        </w:rPr>
        <w:t xml:space="preserve">Penetration grows for </w:t>
      </w:r>
      <w:r w:rsidR="003B73CB">
        <w:rPr>
          <w:rFonts w:ascii="Times New Roman" w:hAnsi="Times New Roman"/>
        </w:rPr>
        <w:t xml:space="preserve">every </w:t>
      </w:r>
      <w:r w:rsidR="000B1824">
        <w:rPr>
          <w:rFonts w:ascii="Times New Roman" w:hAnsi="Times New Roman"/>
        </w:rPr>
        <w:t>brand, but an</w:t>
      </w:r>
      <w:r w:rsidR="00B5316B">
        <w:rPr>
          <w:rFonts w:ascii="Times New Roman" w:hAnsi="Times New Roman"/>
        </w:rPr>
        <w:t xml:space="preserve"> important point is that bigger brands </w:t>
      </w:r>
      <w:r w:rsidR="003B73CB">
        <w:rPr>
          <w:rFonts w:ascii="Times New Roman" w:hAnsi="Times New Roman"/>
        </w:rPr>
        <w:t xml:space="preserve">(being bigger) </w:t>
      </w:r>
      <w:r w:rsidR="00B5316B">
        <w:rPr>
          <w:rFonts w:ascii="Times New Roman" w:hAnsi="Times New Roman"/>
        </w:rPr>
        <w:t xml:space="preserve">acquire their buyers rather faster than smaller brands and </w:t>
      </w:r>
      <w:r w:rsidR="000B1824">
        <w:rPr>
          <w:rFonts w:ascii="Times New Roman" w:hAnsi="Times New Roman"/>
        </w:rPr>
        <w:t xml:space="preserve">so their </w:t>
      </w:r>
      <w:r w:rsidR="00B5316B">
        <w:rPr>
          <w:rFonts w:ascii="Times New Roman" w:hAnsi="Times New Roman"/>
        </w:rPr>
        <w:t xml:space="preserve">cumulative penetration growth </w:t>
      </w:r>
      <w:r w:rsidR="000B1824">
        <w:rPr>
          <w:rFonts w:ascii="Times New Roman" w:hAnsi="Times New Roman"/>
        </w:rPr>
        <w:t xml:space="preserve">curve </w:t>
      </w:r>
      <w:r w:rsidR="00B5316B">
        <w:rPr>
          <w:rFonts w:ascii="Times New Roman" w:hAnsi="Times New Roman"/>
        </w:rPr>
        <w:t xml:space="preserve">begins to slow sooner. </w:t>
      </w:r>
      <w:r w:rsidR="000B1824">
        <w:rPr>
          <w:rFonts w:ascii="Times New Roman" w:hAnsi="Times New Roman"/>
        </w:rPr>
        <w:t xml:space="preserve">Cumulative purchase frequency on </w:t>
      </w:r>
      <w:r w:rsidR="000B1824">
        <w:rPr>
          <w:rFonts w:ascii="Times New Roman" w:hAnsi="Times New Roman"/>
        </w:rPr>
        <w:lastRenderedPageBreak/>
        <w:t>the other hand grows</w:t>
      </w:r>
      <w:r w:rsidR="003B73CB">
        <w:rPr>
          <w:rFonts w:ascii="Times New Roman" w:hAnsi="Times New Roman"/>
        </w:rPr>
        <w:t xml:space="preserve"> linearly</w:t>
      </w:r>
      <w:r w:rsidR="000B1824">
        <w:rPr>
          <w:rFonts w:ascii="Times New Roman" w:hAnsi="Times New Roman"/>
        </w:rPr>
        <w:t xml:space="preserve"> with time</w:t>
      </w:r>
      <w:r w:rsidR="003B73CB">
        <w:rPr>
          <w:rFonts w:ascii="Times New Roman" w:hAnsi="Times New Roman"/>
        </w:rPr>
        <w:t xml:space="preserve">, </w:t>
      </w:r>
      <w:r w:rsidR="006E1B49">
        <w:rPr>
          <w:rFonts w:ascii="Times New Roman" w:hAnsi="Times New Roman"/>
        </w:rPr>
        <w:t>but</w:t>
      </w:r>
      <w:r w:rsidR="003B73CB">
        <w:rPr>
          <w:rFonts w:ascii="Times New Roman" w:hAnsi="Times New Roman"/>
        </w:rPr>
        <w:t xml:space="preserve"> again, faster for bigger brands, and slower for smaller.</w:t>
      </w:r>
      <w:r w:rsidR="000B1824">
        <w:rPr>
          <w:rFonts w:ascii="Times New Roman" w:hAnsi="Times New Roman"/>
        </w:rPr>
        <w:t xml:space="preserve"> </w:t>
      </w:r>
      <w:r w:rsidR="00F11A73">
        <w:rPr>
          <w:rFonts w:ascii="Times New Roman" w:hAnsi="Times New Roman"/>
        </w:rPr>
        <w:t xml:space="preserve"> The effects </w:t>
      </w:r>
      <w:r w:rsidR="006E1B49">
        <w:rPr>
          <w:rFonts w:ascii="Times New Roman" w:hAnsi="Times New Roman"/>
        </w:rPr>
        <w:t xml:space="preserve">on the DJ relationship </w:t>
      </w:r>
      <w:r w:rsidR="00F11A73">
        <w:rPr>
          <w:rFonts w:ascii="Times New Roman" w:hAnsi="Times New Roman"/>
        </w:rPr>
        <w:t>have seldom been observed, but n</w:t>
      </w:r>
      <w:r w:rsidR="00FB1D80">
        <w:rPr>
          <w:rFonts w:ascii="Times New Roman" w:hAnsi="Times New Roman"/>
        </w:rPr>
        <w:t>ew types of continuous data do now make it possible to analyse longer observation periods, in which very large numbers of purchases are made</w:t>
      </w:r>
      <w:r w:rsidR="00F11A73">
        <w:rPr>
          <w:rFonts w:ascii="Times New Roman" w:hAnsi="Times New Roman"/>
        </w:rPr>
        <w:t>.</w:t>
      </w:r>
      <w:r w:rsidR="00FB1D80">
        <w:rPr>
          <w:rFonts w:ascii="Times New Roman" w:hAnsi="Times New Roman"/>
        </w:rPr>
        <w:t xml:space="preserve"> </w:t>
      </w:r>
    </w:p>
    <w:p w14:paraId="3DBD446D" w14:textId="1C55F8C9" w:rsidR="005E6B76" w:rsidRDefault="00A92294" w:rsidP="00AB782A">
      <w:pPr>
        <w:spacing w:after="0" w:line="480" w:lineRule="auto"/>
        <w:rPr>
          <w:rFonts w:ascii="Times New Roman" w:hAnsi="Times New Roman"/>
        </w:rPr>
      </w:pPr>
      <w:r>
        <w:rPr>
          <w:rFonts w:ascii="Times New Roman" w:hAnsi="Times New Roman"/>
        </w:rPr>
        <w:t xml:space="preserve">To </w:t>
      </w:r>
      <w:r w:rsidR="00F11A73">
        <w:rPr>
          <w:rFonts w:ascii="Times New Roman" w:hAnsi="Times New Roman"/>
        </w:rPr>
        <w:t>test</w:t>
      </w:r>
      <w:r>
        <w:rPr>
          <w:rFonts w:ascii="Times New Roman" w:hAnsi="Times New Roman"/>
        </w:rPr>
        <w:t xml:space="preserve"> </w:t>
      </w:r>
      <w:r w:rsidR="00F11A73">
        <w:rPr>
          <w:rFonts w:ascii="Times New Roman" w:hAnsi="Times New Roman"/>
        </w:rPr>
        <w:t>the persistence of DJ in cumulative brand and category performance,</w:t>
      </w:r>
      <w:r>
        <w:rPr>
          <w:rFonts w:ascii="Times New Roman" w:hAnsi="Times New Roman"/>
        </w:rPr>
        <w:t xml:space="preserve"> </w:t>
      </w:r>
      <w:r w:rsidR="00F11A73">
        <w:rPr>
          <w:rFonts w:ascii="Times New Roman" w:hAnsi="Times New Roman"/>
        </w:rPr>
        <w:t xml:space="preserve">both models were fitted to observations in </w:t>
      </w:r>
      <w:r w:rsidR="005E6B76">
        <w:rPr>
          <w:rFonts w:ascii="Times New Roman" w:hAnsi="Times New Roman"/>
        </w:rPr>
        <w:t>the near-stationar</w:t>
      </w:r>
      <w:r w:rsidR="00BB0C47">
        <w:rPr>
          <w:rFonts w:ascii="Times New Roman" w:hAnsi="Times New Roman"/>
        </w:rPr>
        <w:t xml:space="preserve">y UK shampoo category </w:t>
      </w:r>
      <w:r w:rsidR="005E6B76">
        <w:rPr>
          <w:rFonts w:ascii="Times New Roman" w:hAnsi="Times New Roman"/>
        </w:rPr>
        <w:t>in the familiar short term quarter and half year periods and again to six years of continuous buying</w:t>
      </w:r>
      <w:r>
        <w:rPr>
          <w:rFonts w:ascii="Times New Roman" w:hAnsi="Times New Roman"/>
        </w:rPr>
        <w:t xml:space="preserve"> (Table 3)</w:t>
      </w:r>
      <w:r w:rsidR="005E6B76">
        <w:rPr>
          <w:rFonts w:ascii="Times New Roman" w:hAnsi="Times New Roman"/>
        </w:rPr>
        <w:t>.</w:t>
      </w:r>
    </w:p>
    <w:p w14:paraId="733422C7" w14:textId="77777777" w:rsidR="00027770" w:rsidRDefault="00027770" w:rsidP="0008098B">
      <w:pPr>
        <w:spacing w:after="0" w:line="360" w:lineRule="auto"/>
        <w:jc w:val="both"/>
        <w:rPr>
          <w:rFonts w:ascii="Times New Roman" w:hAnsi="Times New Roman" w:cs="Times New Roman"/>
        </w:rPr>
      </w:pPr>
    </w:p>
    <w:p w14:paraId="4E66F13A" w14:textId="77777777"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w:t>
      </w:r>
    </w:p>
    <w:p w14:paraId="5E412CF6" w14:textId="47EFC421"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Table 3 about here</w:t>
      </w:r>
    </w:p>
    <w:p w14:paraId="0566D2FB" w14:textId="77777777"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w:t>
      </w:r>
    </w:p>
    <w:p w14:paraId="226553E9" w14:textId="77777777" w:rsidR="0008098B" w:rsidRDefault="0008098B" w:rsidP="00AB782A">
      <w:pPr>
        <w:spacing w:line="480" w:lineRule="auto"/>
        <w:rPr>
          <w:rFonts w:ascii="Times New Roman" w:hAnsi="Times New Roman"/>
        </w:rPr>
      </w:pPr>
    </w:p>
    <w:p w14:paraId="15AE7BFA" w14:textId="77777777" w:rsidR="00BF506B" w:rsidRDefault="0008098B" w:rsidP="00AB782A">
      <w:pPr>
        <w:spacing w:line="480" w:lineRule="auto"/>
        <w:rPr>
          <w:rFonts w:ascii="Times New Roman" w:hAnsi="Times New Roman"/>
        </w:rPr>
      </w:pPr>
      <w:r>
        <w:rPr>
          <w:rFonts w:ascii="Times New Roman" w:hAnsi="Times New Roman"/>
        </w:rPr>
        <w:t>T</w:t>
      </w:r>
      <w:r w:rsidR="005E6B76">
        <w:rPr>
          <w:rFonts w:ascii="Times New Roman" w:hAnsi="Times New Roman"/>
        </w:rPr>
        <w:t xml:space="preserve">he first point </w:t>
      </w:r>
      <w:r w:rsidR="006E1B49">
        <w:rPr>
          <w:rFonts w:ascii="Times New Roman" w:hAnsi="Times New Roman"/>
        </w:rPr>
        <w:t>to</w:t>
      </w:r>
      <w:r w:rsidR="005E6B76">
        <w:rPr>
          <w:rFonts w:ascii="Times New Roman" w:hAnsi="Times New Roman"/>
        </w:rPr>
        <w:t xml:space="preserve"> note is that whatever the length of data aggregation, brand shares remained stable (as would be e</w:t>
      </w:r>
      <w:r w:rsidR="00BB0C47">
        <w:rPr>
          <w:rFonts w:ascii="Times New Roman" w:hAnsi="Times New Roman"/>
        </w:rPr>
        <w:t>xpected in a stationary market)</w:t>
      </w:r>
      <w:r w:rsidR="005E6B76">
        <w:rPr>
          <w:rFonts w:ascii="Times New Roman" w:hAnsi="Times New Roman"/>
        </w:rPr>
        <w:t xml:space="preserve">. </w:t>
      </w:r>
      <w:r w:rsidR="006E1B49">
        <w:rPr>
          <w:rFonts w:ascii="Times New Roman" w:hAnsi="Times New Roman"/>
        </w:rPr>
        <w:t>Table 3 then shows that category penetrations</w:t>
      </w:r>
      <w:r w:rsidR="00BB0C47">
        <w:rPr>
          <w:rFonts w:ascii="Times New Roman" w:hAnsi="Times New Roman"/>
        </w:rPr>
        <w:t xml:space="preserve"> </w:t>
      </w:r>
      <w:r w:rsidR="005E6B76">
        <w:rPr>
          <w:rFonts w:ascii="Times New Roman" w:hAnsi="Times New Roman"/>
        </w:rPr>
        <w:t>doubled between six months and six years to</w:t>
      </w:r>
      <w:r w:rsidR="00BB0C47">
        <w:rPr>
          <w:rFonts w:ascii="Times New Roman" w:hAnsi="Times New Roman"/>
        </w:rPr>
        <w:t xml:space="preserve"> reach almost all households, while</w:t>
      </w:r>
      <w:r w:rsidR="005E6B76">
        <w:rPr>
          <w:rFonts w:ascii="Times New Roman" w:hAnsi="Times New Roman"/>
        </w:rPr>
        <w:t xml:space="preserve"> average brand penetrations </w:t>
      </w:r>
      <w:r w:rsidR="006E1B49">
        <w:rPr>
          <w:rFonts w:ascii="Times New Roman" w:hAnsi="Times New Roman"/>
        </w:rPr>
        <w:t xml:space="preserve">(column averages) </w:t>
      </w:r>
      <w:r w:rsidR="005E6B76">
        <w:rPr>
          <w:rFonts w:ascii="Times New Roman" w:hAnsi="Times New Roman"/>
        </w:rPr>
        <w:t xml:space="preserve">grew five-fold, </w:t>
      </w:r>
      <w:r w:rsidR="00A92294">
        <w:rPr>
          <w:rFonts w:ascii="Times New Roman" w:hAnsi="Times New Roman"/>
        </w:rPr>
        <w:t>the result of continuous brand switching.</w:t>
      </w:r>
      <w:r w:rsidR="005E6B76">
        <w:rPr>
          <w:rFonts w:ascii="Times New Roman" w:hAnsi="Times New Roman"/>
        </w:rPr>
        <w:t xml:space="preserve"> Mean </w:t>
      </w:r>
      <w:r w:rsidR="005E6B76" w:rsidRPr="00437DB8">
        <w:rPr>
          <w:rFonts w:ascii="Times New Roman" w:hAnsi="Times New Roman"/>
          <w:i/>
        </w:rPr>
        <w:t>w</w:t>
      </w:r>
      <w:r w:rsidR="00A92294">
        <w:rPr>
          <w:rFonts w:ascii="Times New Roman" w:hAnsi="Times New Roman"/>
        </w:rPr>
        <w:t xml:space="preserve"> doubled, while</w:t>
      </w:r>
      <w:r w:rsidR="005E6B76">
        <w:rPr>
          <w:rFonts w:ascii="Times New Roman" w:hAnsi="Times New Roman"/>
        </w:rPr>
        <w:t xml:space="preserve"> the range of </w:t>
      </w:r>
      <w:r w:rsidR="005E6B76" w:rsidRPr="00E20649">
        <w:rPr>
          <w:rFonts w:ascii="Times New Roman" w:hAnsi="Times New Roman"/>
          <w:i/>
        </w:rPr>
        <w:t>w</w:t>
      </w:r>
      <w:r w:rsidR="00BB0C47">
        <w:rPr>
          <w:rFonts w:ascii="Times New Roman" w:hAnsi="Times New Roman"/>
        </w:rPr>
        <w:t xml:space="preserve"> values increased</w:t>
      </w:r>
      <w:r w:rsidR="005E6B76">
        <w:rPr>
          <w:rFonts w:ascii="Times New Roman" w:hAnsi="Times New Roman"/>
        </w:rPr>
        <w:t xml:space="preserve"> across the brands, from the near parity seen in one quarter</w:t>
      </w:r>
      <w:r w:rsidR="00365CDA">
        <w:rPr>
          <w:rFonts w:ascii="Times New Roman" w:hAnsi="Times New Roman"/>
        </w:rPr>
        <w:t xml:space="preserve">, in </w:t>
      </w:r>
      <w:r w:rsidR="00F11A73">
        <w:rPr>
          <w:rFonts w:ascii="Times New Roman" w:hAnsi="Times New Roman"/>
        </w:rPr>
        <w:t xml:space="preserve">a </w:t>
      </w:r>
      <w:r w:rsidR="00365CDA">
        <w:rPr>
          <w:rFonts w:ascii="Times New Roman" w:hAnsi="Times New Roman"/>
        </w:rPr>
        <w:t>spread of values that seems unfamiliar in comparison with usual management periods.</w:t>
      </w:r>
      <w:r w:rsidR="005E6B76">
        <w:rPr>
          <w:rFonts w:ascii="Times New Roman" w:hAnsi="Times New Roman"/>
        </w:rPr>
        <w:t xml:space="preserve"> </w:t>
      </w:r>
    </w:p>
    <w:p w14:paraId="5251BE41" w14:textId="67B1C927" w:rsidR="0099171D" w:rsidRDefault="00661310" w:rsidP="00AB782A">
      <w:pPr>
        <w:spacing w:line="480" w:lineRule="auto"/>
        <w:rPr>
          <w:rFonts w:ascii="Times New Roman" w:hAnsi="Times New Roman"/>
        </w:rPr>
      </w:pPr>
      <w:r>
        <w:rPr>
          <w:rFonts w:ascii="Times New Roman" w:hAnsi="Times New Roman"/>
        </w:rPr>
        <w:t>Some might take the far higher</w:t>
      </w:r>
      <w:r w:rsidR="00266ECB">
        <w:rPr>
          <w:rFonts w:ascii="Times New Roman" w:hAnsi="Times New Roman"/>
        </w:rPr>
        <w:t xml:space="preserve"> loyalty </w:t>
      </w:r>
      <w:r>
        <w:rPr>
          <w:rFonts w:ascii="Times New Roman" w:hAnsi="Times New Roman"/>
        </w:rPr>
        <w:t xml:space="preserve">observed </w:t>
      </w:r>
      <w:r w:rsidR="00266ECB">
        <w:rPr>
          <w:rFonts w:ascii="Times New Roman" w:hAnsi="Times New Roman"/>
        </w:rPr>
        <w:t xml:space="preserve">for the bigger brands as </w:t>
      </w:r>
      <w:r w:rsidR="00C7184D">
        <w:rPr>
          <w:rFonts w:ascii="Times New Roman" w:hAnsi="Times New Roman"/>
        </w:rPr>
        <w:t>evidence</w:t>
      </w:r>
      <w:r w:rsidR="00266ECB">
        <w:rPr>
          <w:rFonts w:ascii="Times New Roman" w:hAnsi="Times New Roman"/>
        </w:rPr>
        <w:t xml:space="preserve"> of superior “brand strength”</w:t>
      </w:r>
      <w:r w:rsidR="00F51A94">
        <w:rPr>
          <w:rFonts w:ascii="Times New Roman" w:hAnsi="Times New Roman"/>
        </w:rPr>
        <w:t xml:space="preserve"> emerging over time.</w:t>
      </w:r>
      <w:r w:rsidR="00266ECB">
        <w:rPr>
          <w:rFonts w:ascii="Times New Roman" w:hAnsi="Times New Roman"/>
        </w:rPr>
        <w:t xml:space="preserve"> </w:t>
      </w:r>
      <w:r w:rsidR="00F51A94">
        <w:rPr>
          <w:rFonts w:ascii="Times New Roman" w:hAnsi="Times New Roman"/>
        </w:rPr>
        <w:t>It is not. As</w:t>
      </w:r>
      <w:r w:rsidR="00266ECB">
        <w:rPr>
          <w:rFonts w:ascii="Times New Roman" w:hAnsi="Times New Roman"/>
        </w:rPr>
        <w:t xml:space="preserve"> East, Wright &amp; Colombo (2004) explain, it is </w:t>
      </w:r>
      <w:r w:rsidR="00C7184D">
        <w:rPr>
          <w:rFonts w:ascii="Times New Roman" w:hAnsi="Times New Roman"/>
        </w:rPr>
        <w:t>the</w:t>
      </w:r>
      <w:r w:rsidR="00266ECB">
        <w:rPr>
          <w:rFonts w:ascii="Times New Roman" w:hAnsi="Times New Roman"/>
        </w:rPr>
        <w:t xml:space="preserve"> necessary outcome of market share equilibrium</w:t>
      </w:r>
      <w:r w:rsidR="00C7184D">
        <w:rPr>
          <w:rFonts w:ascii="Times New Roman" w:hAnsi="Times New Roman"/>
        </w:rPr>
        <w:t>;</w:t>
      </w:r>
      <w:r w:rsidR="00266ECB">
        <w:rPr>
          <w:rFonts w:ascii="Times New Roman" w:hAnsi="Times New Roman"/>
        </w:rPr>
        <w:t xml:space="preserve"> </w:t>
      </w:r>
      <w:r w:rsidR="00C7184D">
        <w:rPr>
          <w:rFonts w:ascii="Times New Roman" w:hAnsi="Times New Roman"/>
        </w:rPr>
        <w:t>t</w:t>
      </w:r>
      <w:r w:rsidR="00266ECB">
        <w:rPr>
          <w:rFonts w:ascii="Times New Roman" w:hAnsi="Times New Roman"/>
        </w:rPr>
        <w:t xml:space="preserve">o maintain </w:t>
      </w:r>
      <w:r w:rsidR="00C7184D">
        <w:rPr>
          <w:rFonts w:ascii="Times New Roman" w:hAnsi="Times New Roman"/>
        </w:rPr>
        <w:t xml:space="preserve">cumulative </w:t>
      </w:r>
      <w:r w:rsidR="00266ECB">
        <w:rPr>
          <w:rFonts w:ascii="Times New Roman" w:hAnsi="Times New Roman"/>
        </w:rPr>
        <w:t xml:space="preserve">sales </w:t>
      </w:r>
      <w:r w:rsidR="00C7184D">
        <w:rPr>
          <w:rFonts w:ascii="Times New Roman" w:hAnsi="Times New Roman"/>
        </w:rPr>
        <w:t>growth</w:t>
      </w:r>
      <w:r w:rsidR="001C3207">
        <w:rPr>
          <w:rFonts w:ascii="Times New Roman" w:hAnsi="Times New Roman"/>
        </w:rPr>
        <w:t>,</w:t>
      </w:r>
      <w:r w:rsidR="00C7184D">
        <w:rPr>
          <w:rFonts w:ascii="Times New Roman" w:hAnsi="Times New Roman"/>
        </w:rPr>
        <w:t xml:space="preserve"> as</w:t>
      </w:r>
      <w:r w:rsidR="00266ECB">
        <w:rPr>
          <w:rFonts w:ascii="Times New Roman" w:hAnsi="Times New Roman"/>
        </w:rPr>
        <w:t xml:space="preserve"> penetration slows purchase frequency </w:t>
      </w:r>
      <w:r w:rsidR="00C7184D">
        <w:rPr>
          <w:rFonts w:ascii="Times New Roman" w:hAnsi="Times New Roman"/>
        </w:rPr>
        <w:t xml:space="preserve">rates </w:t>
      </w:r>
      <w:r w:rsidR="00C92000">
        <w:rPr>
          <w:rFonts w:ascii="Times New Roman" w:hAnsi="Times New Roman"/>
        </w:rPr>
        <w:t xml:space="preserve">must </w:t>
      </w:r>
      <w:r w:rsidR="00266ECB">
        <w:rPr>
          <w:rFonts w:ascii="Times New Roman" w:hAnsi="Times New Roman"/>
        </w:rPr>
        <w:t>keep rising</w:t>
      </w:r>
      <w:r w:rsidR="001C3207">
        <w:rPr>
          <w:rFonts w:ascii="Times New Roman" w:hAnsi="Times New Roman"/>
        </w:rPr>
        <w:t xml:space="preserve"> as a statistical artefact, since having already acquired </w:t>
      </w:r>
      <w:r w:rsidR="00C92000">
        <w:rPr>
          <w:rFonts w:ascii="Times New Roman" w:hAnsi="Times New Roman"/>
        </w:rPr>
        <w:t>more</w:t>
      </w:r>
      <w:r w:rsidR="001C3207">
        <w:rPr>
          <w:rFonts w:ascii="Times New Roman" w:hAnsi="Times New Roman"/>
        </w:rPr>
        <w:t xml:space="preserve"> buyers, the probability of </w:t>
      </w:r>
      <w:r w:rsidR="00C92000">
        <w:rPr>
          <w:rFonts w:ascii="Times New Roman" w:hAnsi="Times New Roman"/>
        </w:rPr>
        <w:t>subsequent</w:t>
      </w:r>
      <w:r w:rsidR="001C3207">
        <w:rPr>
          <w:rFonts w:ascii="Times New Roman" w:hAnsi="Times New Roman"/>
        </w:rPr>
        <w:t xml:space="preserve"> purchase</w:t>
      </w:r>
      <w:r w:rsidR="00C92000">
        <w:rPr>
          <w:rFonts w:ascii="Times New Roman" w:hAnsi="Times New Roman"/>
        </w:rPr>
        <w:t>s in the customer base</w:t>
      </w:r>
      <w:r w:rsidR="001C3207">
        <w:rPr>
          <w:rFonts w:ascii="Times New Roman" w:hAnsi="Times New Roman"/>
        </w:rPr>
        <w:t xml:space="preserve"> increases.</w:t>
      </w:r>
      <w:r w:rsidR="00C7184D">
        <w:rPr>
          <w:rFonts w:ascii="Times New Roman" w:hAnsi="Times New Roman"/>
        </w:rPr>
        <w:t xml:space="preserve"> This happens </w:t>
      </w:r>
      <w:r w:rsidR="00C7184D">
        <w:rPr>
          <w:rFonts w:ascii="Times New Roman" w:hAnsi="Times New Roman"/>
        </w:rPr>
        <w:lastRenderedPageBreak/>
        <w:t>faster for bigger brands and more slowly for smaller</w:t>
      </w:r>
      <w:r w:rsidR="001C3207">
        <w:rPr>
          <w:rFonts w:ascii="Times New Roman" w:hAnsi="Times New Roman"/>
        </w:rPr>
        <w:t>,</w:t>
      </w:r>
      <w:r w:rsidR="00C7184D">
        <w:rPr>
          <w:rFonts w:ascii="Times New Roman" w:hAnsi="Times New Roman"/>
        </w:rPr>
        <w:t xml:space="preserve"> </w:t>
      </w:r>
      <w:r w:rsidR="00BF506B">
        <w:rPr>
          <w:rFonts w:ascii="Times New Roman" w:hAnsi="Times New Roman"/>
        </w:rPr>
        <w:t>but</w:t>
      </w:r>
      <w:r w:rsidR="00C7184D">
        <w:rPr>
          <w:rFonts w:ascii="Times New Roman" w:hAnsi="Times New Roman"/>
        </w:rPr>
        <w:t xml:space="preserve"> Table 3 shows that </w:t>
      </w:r>
      <w:r w:rsidR="00BF506B">
        <w:rPr>
          <w:rFonts w:ascii="Times New Roman" w:hAnsi="Times New Roman"/>
        </w:rPr>
        <w:t>this</w:t>
      </w:r>
      <w:r w:rsidR="00C7184D">
        <w:rPr>
          <w:rFonts w:ascii="Times New Roman" w:hAnsi="Times New Roman"/>
        </w:rPr>
        <w:t xml:space="preserve"> </w:t>
      </w:r>
      <w:r w:rsidR="001C3207">
        <w:rPr>
          <w:rFonts w:ascii="Times New Roman" w:hAnsi="Times New Roman"/>
        </w:rPr>
        <w:t xml:space="preserve">changing relationship </w:t>
      </w:r>
      <w:r w:rsidR="00BF506B">
        <w:rPr>
          <w:rFonts w:ascii="Times New Roman" w:hAnsi="Times New Roman"/>
        </w:rPr>
        <w:t xml:space="preserve">remains </w:t>
      </w:r>
      <w:r w:rsidR="00C7184D">
        <w:rPr>
          <w:rFonts w:ascii="Times New Roman" w:hAnsi="Times New Roman"/>
        </w:rPr>
        <w:t>predictable</w:t>
      </w:r>
      <w:r w:rsidR="001C3207">
        <w:rPr>
          <w:rFonts w:ascii="Times New Roman" w:hAnsi="Times New Roman"/>
        </w:rPr>
        <w:t xml:space="preserve">. </w:t>
      </w:r>
      <w:r w:rsidR="005E6B76">
        <w:rPr>
          <w:rFonts w:ascii="Times New Roman" w:hAnsi="Times New Roman"/>
        </w:rPr>
        <w:t xml:space="preserve">Despite the </w:t>
      </w:r>
      <w:r w:rsidR="00C7184D">
        <w:rPr>
          <w:rFonts w:ascii="Times New Roman" w:hAnsi="Times New Roman"/>
        </w:rPr>
        <w:t>great</w:t>
      </w:r>
      <w:r w:rsidR="005E6B76">
        <w:rPr>
          <w:rFonts w:ascii="Times New Roman" w:hAnsi="Times New Roman"/>
        </w:rPr>
        <w:t xml:space="preserve"> number of purchases observed, both models were </w:t>
      </w:r>
      <w:r w:rsidR="00365CDA">
        <w:rPr>
          <w:rFonts w:ascii="Times New Roman" w:hAnsi="Times New Roman"/>
        </w:rPr>
        <w:t xml:space="preserve">found to be </w:t>
      </w:r>
      <w:r w:rsidR="005E6B76">
        <w:rPr>
          <w:rFonts w:ascii="Times New Roman" w:hAnsi="Times New Roman"/>
        </w:rPr>
        <w:t xml:space="preserve">robust enough to </w:t>
      </w:r>
      <w:r w:rsidR="00BF506B">
        <w:rPr>
          <w:rFonts w:ascii="Times New Roman" w:hAnsi="Times New Roman"/>
        </w:rPr>
        <w:t>estimate</w:t>
      </w:r>
      <w:r w:rsidR="00A92294">
        <w:rPr>
          <w:rFonts w:ascii="Times New Roman" w:hAnsi="Times New Roman"/>
        </w:rPr>
        <w:t xml:space="preserve"> purchase frequencies</w:t>
      </w:r>
      <w:r w:rsidR="005E6B76">
        <w:rPr>
          <w:rFonts w:ascii="Times New Roman" w:hAnsi="Times New Roman"/>
        </w:rPr>
        <w:t xml:space="preserve"> in each replication</w:t>
      </w:r>
      <w:r w:rsidR="001C3207">
        <w:rPr>
          <w:rFonts w:ascii="Times New Roman" w:hAnsi="Times New Roman"/>
        </w:rPr>
        <w:t xml:space="preserve"> and</w:t>
      </w:r>
      <w:r w:rsidR="005E6B76">
        <w:rPr>
          <w:rFonts w:ascii="Times New Roman" w:hAnsi="Times New Roman" w:cs="Times New Roman"/>
        </w:rPr>
        <w:t xml:space="preserve"> the simpler model made prediction</w:t>
      </w:r>
      <w:r w:rsidR="00C7184D">
        <w:rPr>
          <w:rFonts w:ascii="Times New Roman" w:hAnsi="Times New Roman" w:cs="Times New Roman"/>
        </w:rPr>
        <w:t>s</w:t>
      </w:r>
      <w:r w:rsidR="005E6B76">
        <w:rPr>
          <w:rFonts w:ascii="Times New Roman" w:hAnsi="Times New Roman" w:cs="Times New Roman"/>
        </w:rPr>
        <w:t xml:space="preserve"> of </w:t>
      </w:r>
      <w:r w:rsidR="005E6B76" w:rsidRPr="00437DB8">
        <w:rPr>
          <w:rFonts w:ascii="Times New Roman" w:hAnsi="Times New Roman" w:cs="Times New Roman"/>
          <w:b/>
        </w:rPr>
        <w:t>T</w:t>
      </w:r>
      <w:r w:rsidR="0007421F" w:rsidRPr="0007421F">
        <w:rPr>
          <w:rFonts w:ascii="Times New Roman" w:hAnsi="Times New Roman" w:cs="Times New Roman"/>
          <w:b/>
        </w:rPr>
        <w:t>o</w:t>
      </w:r>
      <w:r w:rsidR="005E6B76">
        <w:rPr>
          <w:rFonts w:ascii="Times New Roman" w:hAnsi="Times New Roman" w:cs="Times New Roman"/>
        </w:rPr>
        <w:t xml:space="preserve"> in six years that w</w:t>
      </w:r>
      <w:r w:rsidR="00C7184D">
        <w:rPr>
          <w:rFonts w:ascii="Times New Roman" w:hAnsi="Times New Roman" w:cs="Times New Roman"/>
        </w:rPr>
        <w:t>ere</w:t>
      </w:r>
      <w:r w:rsidR="005E6B76">
        <w:rPr>
          <w:rFonts w:ascii="Times New Roman" w:hAnsi="Times New Roman" w:cs="Times New Roman"/>
        </w:rPr>
        <w:t xml:space="preserve"> </w:t>
      </w:r>
      <w:r w:rsidR="00365CDA">
        <w:rPr>
          <w:rFonts w:ascii="Times New Roman" w:hAnsi="Times New Roman" w:cs="Times New Roman"/>
        </w:rPr>
        <w:t xml:space="preserve">on average </w:t>
      </w:r>
      <w:r w:rsidR="005E6B76">
        <w:rPr>
          <w:rFonts w:ascii="Times New Roman" w:hAnsi="Times New Roman" w:cs="Times New Roman"/>
        </w:rPr>
        <w:t xml:space="preserve">within </w:t>
      </w:r>
      <w:r w:rsidR="005E6B76">
        <w:rPr>
          <w:rFonts w:ascii="Times New Roman" w:hAnsi="Times New Roman"/>
        </w:rPr>
        <w:t>about one quarter of a purchase</w:t>
      </w:r>
      <w:r w:rsidR="00365CDA">
        <w:rPr>
          <w:rFonts w:ascii="Times New Roman" w:hAnsi="Times New Roman"/>
        </w:rPr>
        <w:t xml:space="preserve">. </w:t>
      </w:r>
    </w:p>
    <w:p w14:paraId="135E7E97" w14:textId="3A431986" w:rsidR="00BF506B" w:rsidRDefault="00281E6E" w:rsidP="00AB782A">
      <w:pPr>
        <w:spacing w:line="480" w:lineRule="auto"/>
        <w:rPr>
          <w:rFonts w:ascii="Times New Roman" w:hAnsi="Times New Roman"/>
        </w:rPr>
      </w:pPr>
      <w:r>
        <w:rPr>
          <w:rFonts w:ascii="Times New Roman" w:hAnsi="Times New Roman"/>
        </w:rPr>
        <w:t>Nevertheless, t</w:t>
      </w:r>
      <w:r w:rsidR="00BF506B">
        <w:rPr>
          <w:rFonts w:ascii="Times New Roman" w:hAnsi="Times New Roman"/>
        </w:rPr>
        <w:t xml:space="preserve">he shampoo category is highly competitive, with most brand shares in single digits, and comparatively low brand penetrations. </w:t>
      </w:r>
      <w:r>
        <w:rPr>
          <w:rFonts w:ascii="Times New Roman" w:hAnsi="Times New Roman"/>
        </w:rPr>
        <w:t>A</w:t>
      </w:r>
      <w:r w:rsidR="00BF506B">
        <w:rPr>
          <w:rFonts w:ascii="Times New Roman" w:hAnsi="Times New Roman"/>
        </w:rPr>
        <w:t>fter six years the average brand ha</w:t>
      </w:r>
      <w:r>
        <w:rPr>
          <w:rFonts w:ascii="Times New Roman" w:hAnsi="Times New Roman"/>
        </w:rPr>
        <w:t>d</w:t>
      </w:r>
      <w:r w:rsidR="00BF506B">
        <w:rPr>
          <w:rFonts w:ascii="Times New Roman" w:hAnsi="Times New Roman"/>
        </w:rPr>
        <w:t xml:space="preserve"> appeared in just a quarter of all households, although the category itself ha</w:t>
      </w:r>
      <w:r>
        <w:rPr>
          <w:rFonts w:ascii="Times New Roman" w:hAnsi="Times New Roman"/>
        </w:rPr>
        <w:t>d</w:t>
      </w:r>
      <w:r w:rsidR="00BF506B">
        <w:rPr>
          <w:rFonts w:ascii="Times New Roman" w:hAnsi="Times New Roman"/>
        </w:rPr>
        <w:t xml:space="preserve"> reached almost every home. Further replications of cumulative buying in</w:t>
      </w:r>
      <w:r>
        <w:rPr>
          <w:rFonts w:ascii="Times New Roman" w:hAnsi="Times New Roman"/>
        </w:rPr>
        <w:t xml:space="preserve"> categories with higher penetration are now needed to examine cumulative buying in more detail.</w:t>
      </w:r>
      <w:r w:rsidR="00BF506B">
        <w:rPr>
          <w:rFonts w:ascii="Times New Roman" w:hAnsi="Times New Roman"/>
        </w:rPr>
        <w:t xml:space="preserve">  </w:t>
      </w:r>
    </w:p>
    <w:p w14:paraId="4A4B30E1" w14:textId="2B2B2CFD" w:rsidR="00BF506B" w:rsidRDefault="00365CDA" w:rsidP="00AB782A">
      <w:pPr>
        <w:spacing w:line="480" w:lineRule="auto"/>
        <w:rPr>
          <w:rFonts w:ascii="Times New Roman" w:hAnsi="Times New Roman"/>
        </w:rPr>
      </w:pPr>
      <w:r>
        <w:rPr>
          <w:rFonts w:ascii="Times New Roman" w:hAnsi="Times New Roman"/>
        </w:rPr>
        <w:t xml:space="preserve">In response to Research Question </w:t>
      </w:r>
      <w:r w:rsidR="00D05FA8">
        <w:rPr>
          <w:rFonts w:ascii="Times New Roman" w:hAnsi="Times New Roman"/>
        </w:rPr>
        <w:t>O</w:t>
      </w:r>
      <w:r>
        <w:rPr>
          <w:rFonts w:ascii="Times New Roman" w:hAnsi="Times New Roman"/>
        </w:rPr>
        <w:t>ne</w:t>
      </w:r>
      <w:r w:rsidR="0007421F">
        <w:rPr>
          <w:rFonts w:ascii="Times New Roman" w:hAnsi="Times New Roman"/>
        </w:rPr>
        <w:t xml:space="preserve"> then</w:t>
      </w:r>
      <w:r>
        <w:rPr>
          <w:rFonts w:ascii="Times New Roman" w:hAnsi="Times New Roman"/>
        </w:rPr>
        <w:t xml:space="preserve">, </w:t>
      </w:r>
      <w:r w:rsidR="00A276EB">
        <w:rPr>
          <w:rFonts w:ascii="Times New Roman" w:hAnsi="Times New Roman"/>
        </w:rPr>
        <w:t xml:space="preserve">the Law of </w:t>
      </w:r>
      <w:r>
        <w:rPr>
          <w:rFonts w:ascii="Times New Roman" w:hAnsi="Times New Roman"/>
        </w:rPr>
        <w:t>Double Jeopardy appear</w:t>
      </w:r>
      <w:r w:rsidR="00C7184D">
        <w:rPr>
          <w:rFonts w:ascii="Times New Roman" w:hAnsi="Times New Roman"/>
        </w:rPr>
        <w:t>s</w:t>
      </w:r>
      <w:r>
        <w:rPr>
          <w:rFonts w:ascii="Times New Roman" w:hAnsi="Times New Roman"/>
        </w:rPr>
        <w:t xml:space="preserve"> </w:t>
      </w:r>
      <w:r w:rsidR="00334466">
        <w:rPr>
          <w:rFonts w:ascii="Times New Roman" w:hAnsi="Times New Roman"/>
        </w:rPr>
        <w:t xml:space="preserve">astonishingly </w:t>
      </w:r>
      <w:r>
        <w:rPr>
          <w:rFonts w:ascii="Times New Roman" w:hAnsi="Times New Roman"/>
        </w:rPr>
        <w:t>robust against the ravages of time</w:t>
      </w:r>
      <w:r w:rsidR="00334466">
        <w:rPr>
          <w:rFonts w:ascii="Times New Roman" w:hAnsi="Times New Roman"/>
        </w:rPr>
        <w:t>,</w:t>
      </w:r>
      <w:r w:rsidR="002D4532">
        <w:rPr>
          <w:rFonts w:ascii="Times New Roman" w:hAnsi="Times New Roman"/>
        </w:rPr>
        <w:t xml:space="preserve"> despite the many changes time </w:t>
      </w:r>
      <w:r w:rsidR="00757DD0">
        <w:rPr>
          <w:rFonts w:ascii="Times New Roman" w:hAnsi="Times New Roman"/>
        </w:rPr>
        <w:t xml:space="preserve">inevitably </w:t>
      </w:r>
      <w:r w:rsidR="002D4532">
        <w:rPr>
          <w:rFonts w:ascii="Times New Roman" w:hAnsi="Times New Roman"/>
        </w:rPr>
        <w:t xml:space="preserve">brings about on </w:t>
      </w:r>
      <w:r w:rsidR="00B929BF">
        <w:rPr>
          <w:rFonts w:ascii="Times New Roman" w:hAnsi="Times New Roman"/>
        </w:rPr>
        <w:t>shopping</w:t>
      </w:r>
      <w:r w:rsidR="002D4532">
        <w:rPr>
          <w:rFonts w:ascii="Times New Roman" w:hAnsi="Times New Roman"/>
        </w:rPr>
        <w:t xml:space="preserve"> habits. The oldest data here is from 1985, the next oldest from 1998, both pre-smartphones and the </w:t>
      </w:r>
      <w:r w:rsidR="00B929BF">
        <w:rPr>
          <w:rFonts w:ascii="Times New Roman" w:hAnsi="Times New Roman"/>
        </w:rPr>
        <w:t xml:space="preserve">real </w:t>
      </w:r>
      <w:r w:rsidR="002D4532">
        <w:rPr>
          <w:rFonts w:ascii="Times New Roman" w:hAnsi="Times New Roman"/>
        </w:rPr>
        <w:t xml:space="preserve">advent of online grocery shopping. </w:t>
      </w:r>
      <w:r w:rsidR="00757DD0">
        <w:rPr>
          <w:rFonts w:ascii="Times New Roman" w:hAnsi="Times New Roman"/>
        </w:rPr>
        <w:t>Between then and now</w:t>
      </w:r>
      <w:r w:rsidR="00B929BF">
        <w:rPr>
          <w:rFonts w:ascii="Times New Roman" w:hAnsi="Times New Roman"/>
        </w:rPr>
        <w:t xml:space="preserve"> new</w:t>
      </w:r>
      <w:r w:rsidR="002D4532">
        <w:rPr>
          <w:rFonts w:ascii="Times New Roman" w:hAnsi="Times New Roman"/>
        </w:rPr>
        <w:t xml:space="preserve"> store types </w:t>
      </w:r>
      <w:r w:rsidR="00B929BF">
        <w:rPr>
          <w:rFonts w:ascii="Times New Roman" w:hAnsi="Times New Roman"/>
        </w:rPr>
        <w:t xml:space="preserve">have emerged; brands have introduced innovative </w:t>
      </w:r>
      <w:r w:rsidR="002D4532">
        <w:rPr>
          <w:rFonts w:ascii="Times New Roman" w:hAnsi="Times New Roman"/>
        </w:rPr>
        <w:t xml:space="preserve">new line extensions, </w:t>
      </w:r>
      <w:r w:rsidR="001D4866">
        <w:rPr>
          <w:rFonts w:ascii="Times New Roman" w:hAnsi="Times New Roman"/>
        </w:rPr>
        <w:t xml:space="preserve">different </w:t>
      </w:r>
      <w:r w:rsidR="002D4532">
        <w:rPr>
          <w:rFonts w:ascii="Times New Roman" w:hAnsi="Times New Roman"/>
        </w:rPr>
        <w:t xml:space="preserve">pack sizes and variants to </w:t>
      </w:r>
      <w:r w:rsidR="001D4866">
        <w:rPr>
          <w:rFonts w:ascii="Times New Roman" w:hAnsi="Times New Roman"/>
        </w:rPr>
        <w:t>better match consumer needs and wants;</w:t>
      </w:r>
      <w:r w:rsidR="002D4532">
        <w:rPr>
          <w:rFonts w:ascii="Times New Roman" w:hAnsi="Times New Roman"/>
        </w:rPr>
        <w:t xml:space="preserve"> new brands </w:t>
      </w:r>
      <w:r w:rsidR="00B929BF">
        <w:rPr>
          <w:rFonts w:ascii="Times New Roman" w:hAnsi="Times New Roman"/>
        </w:rPr>
        <w:t>have been</w:t>
      </w:r>
      <w:r w:rsidR="002D4532">
        <w:rPr>
          <w:rFonts w:ascii="Times New Roman" w:hAnsi="Times New Roman"/>
        </w:rPr>
        <w:t xml:space="preserve"> add</w:t>
      </w:r>
      <w:r w:rsidR="00B929BF">
        <w:rPr>
          <w:rFonts w:ascii="Times New Roman" w:hAnsi="Times New Roman"/>
        </w:rPr>
        <w:t>ed</w:t>
      </w:r>
      <w:r w:rsidR="002D4532">
        <w:rPr>
          <w:rFonts w:ascii="Times New Roman" w:hAnsi="Times New Roman"/>
        </w:rPr>
        <w:t xml:space="preserve"> into the repertoire and some drop</w:t>
      </w:r>
      <w:r w:rsidR="00B929BF">
        <w:rPr>
          <w:rFonts w:ascii="Times New Roman" w:hAnsi="Times New Roman"/>
        </w:rPr>
        <w:t>ped</w:t>
      </w:r>
      <w:r w:rsidR="002D4532" w:rsidRPr="002D4532">
        <w:rPr>
          <w:rFonts w:ascii="Times New Roman" w:hAnsi="Times New Roman"/>
        </w:rPr>
        <w:t xml:space="preserve"> </w:t>
      </w:r>
      <w:r w:rsidR="002D4532">
        <w:rPr>
          <w:rFonts w:ascii="Times New Roman" w:hAnsi="Times New Roman"/>
        </w:rPr>
        <w:t>for a while</w:t>
      </w:r>
      <w:r w:rsidR="001D4866">
        <w:rPr>
          <w:rFonts w:ascii="Times New Roman" w:hAnsi="Times New Roman"/>
        </w:rPr>
        <w:t xml:space="preserve">; </w:t>
      </w:r>
      <w:r w:rsidR="00757DD0">
        <w:rPr>
          <w:rFonts w:ascii="Times New Roman" w:hAnsi="Times New Roman"/>
        </w:rPr>
        <w:t xml:space="preserve">many </w:t>
      </w:r>
      <w:r w:rsidR="001D4866">
        <w:rPr>
          <w:rFonts w:ascii="Times New Roman" w:hAnsi="Times New Roman"/>
        </w:rPr>
        <w:t>individual household</w:t>
      </w:r>
      <w:r w:rsidR="00757DD0">
        <w:rPr>
          <w:rFonts w:ascii="Times New Roman" w:hAnsi="Times New Roman"/>
        </w:rPr>
        <w:t>s have changed size</w:t>
      </w:r>
      <w:r w:rsidR="001D4866">
        <w:rPr>
          <w:rFonts w:ascii="Times New Roman" w:hAnsi="Times New Roman"/>
        </w:rPr>
        <w:t>, and people have moved towns countries or continents.</w:t>
      </w:r>
      <w:r w:rsidR="002D4532">
        <w:rPr>
          <w:rFonts w:ascii="Times New Roman" w:hAnsi="Times New Roman"/>
        </w:rPr>
        <w:t xml:space="preserve">  </w:t>
      </w:r>
      <w:r w:rsidR="00334466">
        <w:rPr>
          <w:rFonts w:ascii="Times New Roman" w:hAnsi="Times New Roman"/>
        </w:rPr>
        <w:t xml:space="preserve">Nevertheless </w:t>
      </w:r>
      <w:r w:rsidR="001D4866">
        <w:rPr>
          <w:rFonts w:ascii="Times New Roman" w:hAnsi="Times New Roman"/>
        </w:rPr>
        <w:t xml:space="preserve">the model fittings </w:t>
      </w:r>
      <w:r w:rsidR="00334466">
        <w:rPr>
          <w:rFonts w:ascii="Times New Roman" w:hAnsi="Times New Roman"/>
        </w:rPr>
        <w:t>demonstrate</w:t>
      </w:r>
      <w:r w:rsidR="001D4866">
        <w:rPr>
          <w:rFonts w:ascii="Times New Roman" w:hAnsi="Times New Roman"/>
        </w:rPr>
        <w:t xml:space="preserve"> that the underlying assumptions of Double Jeopardy </w:t>
      </w:r>
      <w:r w:rsidR="00334466">
        <w:rPr>
          <w:rFonts w:ascii="Times New Roman" w:hAnsi="Times New Roman"/>
        </w:rPr>
        <w:t>continue to hold, that they are</w:t>
      </w:r>
      <w:r w:rsidR="001D4866">
        <w:rPr>
          <w:rFonts w:ascii="Times New Roman" w:hAnsi="Times New Roman"/>
        </w:rPr>
        <w:t xml:space="preserve"> maintained even over the</w:t>
      </w:r>
      <w:r>
        <w:rPr>
          <w:rFonts w:ascii="Times New Roman" w:hAnsi="Times New Roman"/>
        </w:rPr>
        <w:t xml:space="preserve"> long run</w:t>
      </w:r>
      <w:r w:rsidR="001D4866">
        <w:rPr>
          <w:rFonts w:ascii="Times New Roman" w:hAnsi="Times New Roman"/>
        </w:rPr>
        <w:t xml:space="preserve">, </w:t>
      </w:r>
      <w:r w:rsidR="00334466">
        <w:rPr>
          <w:rFonts w:ascii="Times New Roman" w:hAnsi="Times New Roman"/>
        </w:rPr>
        <w:t>and that therefore</w:t>
      </w:r>
      <w:r w:rsidR="001D4866">
        <w:rPr>
          <w:rFonts w:ascii="Times New Roman" w:hAnsi="Times New Roman"/>
        </w:rPr>
        <w:t xml:space="preserve"> behavioural loyalty</w:t>
      </w:r>
      <w:r w:rsidR="00334466">
        <w:rPr>
          <w:rFonts w:ascii="Times New Roman" w:hAnsi="Times New Roman"/>
        </w:rPr>
        <w:t xml:space="preserve"> for any brand </w:t>
      </w:r>
      <w:r w:rsidR="00E77F91">
        <w:rPr>
          <w:rFonts w:ascii="Times New Roman" w:hAnsi="Times New Roman"/>
        </w:rPr>
        <w:t>remain</w:t>
      </w:r>
      <w:r w:rsidR="001D4866">
        <w:rPr>
          <w:rFonts w:ascii="Times New Roman" w:hAnsi="Times New Roman"/>
        </w:rPr>
        <w:t>s</w:t>
      </w:r>
      <w:r w:rsidR="00E77F91">
        <w:rPr>
          <w:rFonts w:ascii="Times New Roman" w:hAnsi="Times New Roman"/>
        </w:rPr>
        <w:t xml:space="preserve"> </w:t>
      </w:r>
      <w:r w:rsidR="00334466">
        <w:rPr>
          <w:rFonts w:ascii="Times New Roman" w:hAnsi="Times New Roman"/>
        </w:rPr>
        <w:t xml:space="preserve">surprisingly </w:t>
      </w:r>
      <w:r w:rsidR="00E77F91">
        <w:rPr>
          <w:rFonts w:ascii="Times New Roman" w:hAnsi="Times New Roman"/>
        </w:rPr>
        <w:t>predictable</w:t>
      </w:r>
      <w:r w:rsidR="00BF506B">
        <w:rPr>
          <w:rFonts w:ascii="Times New Roman" w:hAnsi="Times New Roman"/>
        </w:rPr>
        <w:t xml:space="preserve"> over time.</w:t>
      </w:r>
    </w:p>
    <w:p w14:paraId="697E9D2E" w14:textId="419F0B2B" w:rsidR="00365CDA" w:rsidRDefault="00334466" w:rsidP="00AB782A">
      <w:pPr>
        <w:spacing w:line="480" w:lineRule="auto"/>
        <w:rPr>
          <w:rFonts w:ascii="Times New Roman" w:hAnsi="Times New Roman"/>
        </w:rPr>
      </w:pPr>
      <w:r>
        <w:rPr>
          <w:rFonts w:ascii="Times New Roman" w:hAnsi="Times New Roman"/>
        </w:rPr>
        <w:t xml:space="preserve"> </w:t>
      </w:r>
    </w:p>
    <w:p w14:paraId="3B14694D" w14:textId="0E88741A" w:rsidR="005E6B76" w:rsidRDefault="005E6B76" w:rsidP="002A3F5D">
      <w:pPr>
        <w:spacing w:line="480" w:lineRule="auto"/>
        <w:rPr>
          <w:rFonts w:ascii="Times New Roman" w:hAnsi="Times New Roman" w:cs="Times New Roman"/>
          <w:i/>
        </w:rPr>
      </w:pPr>
      <w:r>
        <w:rPr>
          <w:rFonts w:ascii="Times New Roman" w:hAnsi="Times New Roman"/>
        </w:rPr>
        <w:t xml:space="preserve"> </w:t>
      </w:r>
      <w:r>
        <w:rPr>
          <w:rFonts w:ascii="Times New Roman" w:hAnsi="Times New Roman" w:cs="Times New Roman"/>
          <w:i/>
        </w:rPr>
        <w:t xml:space="preserve">4.4 </w:t>
      </w:r>
      <w:r w:rsidR="00D05FA8">
        <w:rPr>
          <w:rFonts w:ascii="Times New Roman" w:hAnsi="Times New Roman" w:cs="Times New Roman"/>
          <w:i/>
        </w:rPr>
        <w:t xml:space="preserve">Replications in </w:t>
      </w:r>
      <w:r w:rsidR="001C3207">
        <w:rPr>
          <w:rFonts w:ascii="Times New Roman" w:hAnsi="Times New Roman" w:cs="Times New Roman"/>
          <w:i/>
        </w:rPr>
        <w:t>non-western</w:t>
      </w:r>
      <w:r>
        <w:rPr>
          <w:rFonts w:ascii="Times New Roman" w:hAnsi="Times New Roman" w:cs="Times New Roman"/>
          <w:i/>
        </w:rPr>
        <w:t xml:space="preserve"> </w:t>
      </w:r>
      <w:r w:rsidR="00D05FA8">
        <w:rPr>
          <w:rFonts w:ascii="Times New Roman" w:hAnsi="Times New Roman" w:cs="Times New Roman"/>
          <w:i/>
        </w:rPr>
        <w:t>m</w:t>
      </w:r>
      <w:r>
        <w:rPr>
          <w:rFonts w:ascii="Times New Roman" w:hAnsi="Times New Roman" w:cs="Times New Roman"/>
          <w:i/>
        </w:rPr>
        <w:t>arkets</w:t>
      </w:r>
      <w:r w:rsidR="00D05FA8">
        <w:rPr>
          <w:rFonts w:ascii="Times New Roman" w:hAnsi="Times New Roman" w:cs="Times New Roman"/>
          <w:i/>
        </w:rPr>
        <w:t>: Egypt</w:t>
      </w:r>
    </w:p>
    <w:p w14:paraId="40FEB064" w14:textId="2A7EC6AB" w:rsidR="001C3207" w:rsidRDefault="001C3207" w:rsidP="001C3207">
      <w:pPr>
        <w:spacing w:line="480" w:lineRule="auto"/>
        <w:rPr>
          <w:rFonts w:ascii="Times New Roman" w:hAnsi="Times New Roman" w:cs="Times New Roman"/>
        </w:rPr>
      </w:pPr>
      <w:r>
        <w:rPr>
          <w:rFonts w:ascii="Times New Roman" w:hAnsi="Times New Roman"/>
        </w:rPr>
        <w:lastRenderedPageBreak/>
        <w:t>The underlying theoretical assumptions of both the models suggest that consumers are experienced about categories and the range of available brands; any learning has already happened (Ehrenberg, Un</w:t>
      </w:r>
      <w:r w:rsidR="00437DB1">
        <w:rPr>
          <w:rFonts w:ascii="Times New Roman" w:hAnsi="Times New Roman"/>
        </w:rPr>
        <w:t>cles and Goodhardt, 2004). This</w:t>
      </w:r>
      <w:r>
        <w:rPr>
          <w:rFonts w:ascii="Times New Roman" w:hAnsi="Times New Roman"/>
        </w:rPr>
        <w:t xml:space="preserve"> is </w:t>
      </w:r>
      <w:r w:rsidR="00437DB1">
        <w:rPr>
          <w:rFonts w:ascii="Times New Roman" w:hAnsi="Times New Roman"/>
        </w:rPr>
        <w:t>less likely to be</w:t>
      </w:r>
      <w:r>
        <w:rPr>
          <w:rFonts w:ascii="Times New Roman" w:hAnsi="Times New Roman"/>
        </w:rPr>
        <w:t xml:space="preserve"> </w:t>
      </w:r>
      <w:r w:rsidR="00C92000">
        <w:rPr>
          <w:rFonts w:ascii="Times New Roman" w:hAnsi="Times New Roman"/>
        </w:rPr>
        <w:t xml:space="preserve">the </w:t>
      </w:r>
      <w:r>
        <w:rPr>
          <w:rFonts w:ascii="Times New Roman" w:hAnsi="Times New Roman"/>
        </w:rPr>
        <w:t>case in growing markets</w:t>
      </w:r>
      <w:r w:rsidR="00437DB1">
        <w:rPr>
          <w:rFonts w:ascii="Times New Roman" w:hAnsi="Times New Roman"/>
        </w:rPr>
        <w:t>, where market shares might well be non-stationary.</w:t>
      </w:r>
      <w:r>
        <w:rPr>
          <w:rFonts w:ascii="Times New Roman" w:hAnsi="Times New Roman"/>
        </w:rPr>
        <w:t xml:space="preserve"> The models are not dynamic but they are fitted to market structure in temporal slices; evolution</w:t>
      </w:r>
      <w:r w:rsidR="00437DB1">
        <w:rPr>
          <w:rFonts w:ascii="Times New Roman" w:hAnsi="Times New Roman"/>
        </w:rPr>
        <w:t>, if it is occurring,</w:t>
      </w:r>
      <w:r>
        <w:rPr>
          <w:rFonts w:ascii="Times New Roman" w:hAnsi="Times New Roman"/>
        </w:rPr>
        <w:t xml:space="preserve"> may then be considered in a series of steps within which buying behaviour appears to remain normal </w:t>
      </w:r>
      <w:r>
        <w:rPr>
          <w:rFonts w:ascii="Times New Roman" w:hAnsi="Times New Roman" w:cs="Times New Roman"/>
        </w:rPr>
        <w:t>(see Bennett and Graham, 2010</w:t>
      </w:r>
      <w:r w:rsidR="00437DB1">
        <w:rPr>
          <w:rFonts w:ascii="Times New Roman" w:hAnsi="Times New Roman" w:cs="Times New Roman"/>
        </w:rPr>
        <w:t>).</w:t>
      </w:r>
      <w:r>
        <w:rPr>
          <w:rFonts w:ascii="Times New Roman" w:hAnsi="Times New Roman" w:cs="Times New Roman"/>
        </w:rPr>
        <w:t xml:space="preserve"> </w:t>
      </w:r>
    </w:p>
    <w:p w14:paraId="1356E27B" w14:textId="77777777"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w:t>
      </w:r>
    </w:p>
    <w:p w14:paraId="073B46F4" w14:textId="1E0D8D9A"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Table 4 about here</w:t>
      </w:r>
    </w:p>
    <w:p w14:paraId="2433AC89" w14:textId="511A8366" w:rsidR="0008098B" w:rsidRDefault="0008098B" w:rsidP="00D05FA8">
      <w:pPr>
        <w:spacing w:after="0" w:line="360" w:lineRule="auto"/>
        <w:jc w:val="center"/>
        <w:rPr>
          <w:rFonts w:ascii="Times New Roman" w:hAnsi="Times New Roman" w:cs="Times New Roman"/>
        </w:rPr>
      </w:pPr>
      <w:r>
        <w:rPr>
          <w:rFonts w:ascii="Times New Roman" w:hAnsi="Times New Roman" w:cs="Times New Roman"/>
        </w:rPr>
        <w:t>------------------------</w:t>
      </w:r>
    </w:p>
    <w:p w14:paraId="012FAE52" w14:textId="77777777" w:rsidR="00D05FA8" w:rsidRDefault="00D05FA8" w:rsidP="00D05FA8">
      <w:pPr>
        <w:spacing w:after="0" w:line="360" w:lineRule="auto"/>
        <w:jc w:val="center"/>
        <w:rPr>
          <w:rFonts w:ascii="Times New Roman" w:hAnsi="Times New Roman" w:cs="Times New Roman"/>
        </w:rPr>
      </w:pPr>
    </w:p>
    <w:p w14:paraId="3CA9F194" w14:textId="4993D904" w:rsidR="001C3207" w:rsidRDefault="001C3207" w:rsidP="001C3207">
      <w:pPr>
        <w:spacing w:line="480" w:lineRule="auto"/>
        <w:rPr>
          <w:rFonts w:ascii="Times New Roman" w:hAnsi="Times New Roman" w:cs="Times New Roman"/>
        </w:rPr>
      </w:pPr>
      <w:r>
        <w:rPr>
          <w:rFonts w:ascii="Times New Roman" w:hAnsi="Times New Roman" w:cs="Times New Roman"/>
        </w:rPr>
        <w:t xml:space="preserve">Two replications were conducted </w:t>
      </w:r>
      <w:r w:rsidR="0092730C">
        <w:rPr>
          <w:rFonts w:ascii="Times New Roman" w:hAnsi="Times New Roman" w:cs="Times New Roman"/>
        </w:rPr>
        <w:t>in annual</w:t>
      </w:r>
      <w:r>
        <w:rPr>
          <w:rFonts w:ascii="Times New Roman" w:hAnsi="Times New Roman" w:cs="Times New Roman"/>
        </w:rPr>
        <w:t xml:space="preserve"> data from Egypt, a rapidly growing economy. </w:t>
      </w:r>
      <w:r w:rsidRPr="0075701D">
        <w:rPr>
          <w:rFonts w:ascii="Times New Roman" w:hAnsi="Times New Roman" w:cs="Times New Roman"/>
        </w:rPr>
        <w:t>T</w:t>
      </w:r>
      <w:r>
        <w:rPr>
          <w:rFonts w:ascii="Times New Roman" w:hAnsi="Times New Roman" w:cs="Times New Roman"/>
        </w:rPr>
        <w:t xml:space="preserve">able 4 shows that both </w:t>
      </w:r>
      <w:r w:rsidRPr="0075701D">
        <w:rPr>
          <w:rFonts w:ascii="Times New Roman" w:hAnsi="Times New Roman" w:cs="Times New Roman"/>
        </w:rPr>
        <w:t>model</w:t>
      </w:r>
      <w:r>
        <w:rPr>
          <w:rFonts w:ascii="Times New Roman" w:hAnsi="Times New Roman" w:cs="Times New Roman"/>
        </w:rPr>
        <w:t>s</w:t>
      </w:r>
      <w:r w:rsidRPr="0075701D">
        <w:rPr>
          <w:rFonts w:ascii="Times New Roman" w:hAnsi="Times New Roman" w:cs="Times New Roman"/>
        </w:rPr>
        <w:t xml:space="preserve"> </w:t>
      </w:r>
      <w:r w:rsidR="000120BA">
        <w:rPr>
          <w:rFonts w:ascii="Times New Roman" w:hAnsi="Times New Roman" w:cs="Times New Roman"/>
        </w:rPr>
        <w:t xml:space="preserve">nevertheless </w:t>
      </w:r>
      <w:r w:rsidRPr="0075701D">
        <w:rPr>
          <w:rFonts w:ascii="Times New Roman" w:hAnsi="Times New Roman" w:cs="Times New Roman"/>
        </w:rPr>
        <w:t xml:space="preserve">fit </w:t>
      </w:r>
      <w:r>
        <w:rPr>
          <w:rFonts w:ascii="Times New Roman" w:hAnsi="Times New Roman" w:cs="Times New Roman"/>
        </w:rPr>
        <w:t xml:space="preserve">to annual observations and reveal DJ buying in the Egyptian chocolate confectionary category, across the country, but also in the large “Bottom of the Pyramid” </w:t>
      </w:r>
      <w:r w:rsidR="000120BA">
        <w:rPr>
          <w:rFonts w:ascii="Times New Roman" w:hAnsi="Times New Roman" w:cs="Times New Roman"/>
        </w:rPr>
        <w:t xml:space="preserve">(BoP) </w:t>
      </w:r>
      <w:r>
        <w:rPr>
          <w:rFonts w:ascii="Times New Roman" w:hAnsi="Times New Roman" w:cs="Times New Roman"/>
        </w:rPr>
        <w:t xml:space="preserve">market segment (17 million people living on less than $2 a day) where the </w:t>
      </w:r>
      <w:r w:rsidRPr="00971B36">
        <w:rPr>
          <w:rFonts w:ascii="Times New Roman" w:hAnsi="Times New Roman"/>
          <w:i/>
        </w:rPr>
        <w:t>w</w:t>
      </w:r>
      <w:r w:rsidRPr="00971B36">
        <w:rPr>
          <w:rFonts w:ascii="Times New Roman" w:hAnsi="Times New Roman"/>
          <w:i/>
          <w:vertAlign w:val="subscript"/>
        </w:rPr>
        <w:t>0</w:t>
      </w:r>
      <w:r>
        <w:rPr>
          <w:rFonts w:ascii="Times New Roman" w:hAnsi="Times New Roman"/>
          <w:i/>
          <w:vertAlign w:val="subscript"/>
        </w:rPr>
        <w:t xml:space="preserve"> </w:t>
      </w:r>
      <w:r>
        <w:rPr>
          <w:rFonts w:ascii="Times New Roman" w:hAnsi="Times New Roman"/>
        </w:rPr>
        <w:t xml:space="preserve">/(1 – </w:t>
      </w:r>
      <w:r w:rsidRPr="00971B36">
        <w:rPr>
          <w:rFonts w:ascii="Times New Roman" w:hAnsi="Times New Roman"/>
          <w:i/>
        </w:rPr>
        <w:t>b</w:t>
      </w:r>
      <w:r w:rsidRPr="00971B36">
        <w:rPr>
          <w:rFonts w:ascii="Times New Roman" w:hAnsi="Times New Roman"/>
        </w:rPr>
        <w:t>)</w:t>
      </w:r>
      <w:r>
        <w:rPr>
          <w:rFonts w:ascii="Times New Roman" w:hAnsi="Times New Roman"/>
        </w:rPr>
        <w:t xml:space="preserve"> model identified a consistent and predictable rate of sale for the local Mandolin brand and </w:t>
      </w:r>
      <w:r w:rsidR="00E42771">
        <w:rPr>
          <w:rFonts w:ascii="Times New Roman" w:hAnsi="Times New Roman"/>
        </w:rPr>
        <w:t>its international</w:t>
      </w:r>
      <w:r w:rsidR="00437DB1">
        <w:rPr>
          <w:rFonts w:ascii="Times New Roman" w:hAnsi="Times New Roman"/>
        </w:rPr>
        <w:t xml:space="preserve"> competitor</w:t>
      </w:r>
      <w:r>
        <w:rPr>
          <w:rFonts w:ascii="Times New Roman" w:hAnsi="Times New Roman"/>
        </w:rPr>
        <w:t xml:space="preserve"> Cadbury. </w:t>
      </w:r>
      <w:r w:rsidR="0092730C">
        <w:rPr>
          <w:rFonts w:ascii="Times New Roman" w:hAnsi="Times New Roman"/>
        </w:rPr>
        <w:t xml:space="preserve">Cadbury is not a newcomer, having been in the market for almost thirty years, </w:t>
      </w:r>
      <w:r w:rsidR="00E42771">
        <w:rPr>
          <w:rFonts w:ascii="Times New Roman" w:hAnsi="Times New Roman"/>
        </w:rPr>
        <w:t>but</w:t>
      </w:r>
      <w:r w:rsidR="0092730C">
        <w:rPr>
          <w:rFonts w:ascii="Times New Roman" w:hAnsi="Times New Roman"/>
        </w:rPr>
        <w:t xml:space="preserve"> the analysis reveals that a</w:t>
      </w:r>
      <w:r>
        <w:rPr>
          <w:rFonts w:ascii="Times New Roman" w:hAnsi="Times New Roman"/>
        </w:rPr>
        <w:t xml:space="preserve">lthough </w:t>
      </w:r>
      <w:r w:rsidR="00E42771">
        <w:rPr>
          <w:rFonts w:ascii="Times New Roman" w:hAnsi="Times New Roman"/>
        </w:rPr>
        <w:t>share</w:t>
      </w:r>
      <w:r>
        <w:rPr>
          <w:rFonts w:ascii="Times New Roman" w:hAnsi="Times New Roman"/>
        </w:rPr>
        <w:t xml:space="preserve"> ranking is reversed in the BoP segment, both brands can attribute leading </w:t>
      </w:r>
      <w:r w:rsidR="00E42771">
        <w:rPr>
          <w:rFonts w:ascii="Times New Roman" w:hAnsi="Times New Roman"/>
        </w:rPr>
        <w:t>performance</w:t>
      </w:r>
      <w:r>
        <w:rPr>
          <w:rFonts w:ascii="Times New Roman" w:hAnsi="Times New Roman"/>
        </w:rPr>
        <w:t xml:space="preserve"> to their presence across the </w:t>
      </w:r>
      <w:r w:rsidRPr="001E1C1B">
        <w:rPr>
          <w:rFonts w:ascii="Times New Roman" w:hAnsi="Times New Roman"/>
          <w:i/>
        </w:rPr>
        <w:t>entire</w:t>
      </w:r>
      <w:r>
        <w:rPr>
          <w:rFonts w:ascii="Times New Roman" w:hAnsi="Times New Roman"/>
        </w:rPr>
        <w:t xml:space="preserve"> market rather than to targeting a small and wealthy niche</w:t>
      </w:r>
      <w:r w:rsidR="000120BA">
        <w:rPr>
          <w:rFonts w:ascii="Times New Roman" w:hAnsi="Times New Roman"/>
        </w:rPr>
        <w:t>. Mandolin performance is consistent at the market level and with</w:t>
      </w:r>
      <w:r w:rsidR="00975C68">
        <w:rPr>
          <w:rFonts w:ascii="Times New Roman" w:hAnsi="Times New Roman"/>
        </w:rPr>
        <w:t>in</w:t>
      </w:r>
      <w:r w:rsidR="000120BA">
        <w:rPr>
          <w:rFonts w:ascii="Times New Roman" w:hAnsi="Times New Roman"/>
        </w:rPr>
        <w:t xml:space="preserve"> the BoP, while Cadbury shows a niching characteristic in both. </w:t>
      </w:r>
      <w:r>
        <w:rPr>
          <w:rFonts w:ascii="Times New Roman" w:hAnsi="Times New Roman"/>
        </w:rPr>
        <w:t xml:space="preserve"> </w:t>
      </w:r>
    </w:p>
    <w:p w14:paraId="48BC7418" w14:textId="22BD9855" w:rsidR="00D05FA8" w:rsidRDefault="005E6B76" w:rsidP="00D05FA8">
      <w:pPr>
        <w:spacing w:after="240" w:line="480" w:lineRule="auto"/>
        <w:rPr>
          <w:rFonts w:ascii="Times New Roman" w:hAnsi="Times New Roman" w:cs="Times New Roman"/>
        </w:rPr>
      </w:pPr>
      <w:r>
        <w:rPr>
          <w:rFonts w:ascii="Times New Roman" w:hAnsi="Times New Roman" w:cs="Times New Roman"/>
          <w:i/>
        </w:rPr>
        <w:t xml:space="preserve">4.5 </w:t>
      </w:r>
      <w:r w:rsidR="00513882">
        <w:rPr>
          <w:rFonts w:ascii="Times New Roman" w:hAnsi="Times New Roman" w:cs="Times New Roman"/>
          <w:i/>
        </w:rPr>
        <w:t>Replications in non-western</w:t>
      </w:r>
      <w:r w:rsidR="00D05FA8">
        <w:rPr>
          <w:rFonts w:ascii="Times New Roman" w:hAnsi="Times New Roman" w:cs="Times New Roman"/>
          <w:i/>
        </w:rPr>
        <w:t xml:space="preserve"> markets: Russia</w:t>
      </w:r>
    </w:p>
    <w:p w14:paraId="12808060" w14:textId="1DDCA378" w:rsidR="005E6B76" w:rsidRDefault="005E6B76" w:rsidP="00D05FA8">
      <w:pPr>
        <w:spacing w:after="240" w:line="480" w:lineRule="auto"/>
        <w:rPr>
          <w:rFonts w:ascii="Times New Roman" w:hAnsi="Times New Roman" w:cs="Times New Roman"/>
        </w:rPr>
      </w:pPr>
      <w:r>
        <w:rPr>
          <w:rFonts w:ascii="Times New Roman" w:hAnsi="Times New Roman" w:cs="Times New Roman"/>
        </w:rPr>
        <w:lastRenderedPageBreak/>
        <w:t xml:space="preserve">Two further replications </w:t>
      </w:r>
      <w:r w:rsidR="00F63A26">
        <w:rPr>
          <w:rFonts w:ascii="Times New Roman" w:hAnsi="Times New Roman" w:cs="Times New Roman"/>
        </w:rPr>
        <w:t>compare</w:t>
      </w:r>
      <w:r w:rsidR="00BA6DB4">
        <w:rPr>
          <w:rFonts w:ascii="Times New Roman" w:hAnsi="Times New Roman" w:cs="Times New Roman"/>
        </w:rPr>
        <w:t>d</w:t>
      </w:r>
      <w:r w:rsidR="00F63A26">
        <w:rPr>
          <w:rFonts w:ascii="Times New Roman" w:hAnsi="Times New Roman" w:cs="Times New Roman"/>
        </w:rPr>
        <w:t xml:space="preserve"> buying in the growing </w:t>
      </w:r>
      <w:r w:rsidR="00663074">
        <w:rPr>
          <w:rFonts w:ascii="Times New Roman" w:hAnsi="Times New Roman" w:cs="Times New Roman"/>
        </w:rPr>
        <w:t xml:space="preserve">Russian </w:t>
      </w:r>
      <w:r w:rsidR="00F63A26">
        <w:rPr>
          <w:rFonts w:ascii="Times New Roman" w:hAnsi="Times New Roman" w:cs="Times New Roman"/>
        </w:rPr>
        <w:t>economy with</w:t>
      </w:r>
      <w:r>
        <w:rPr>
          <w:rFonts w:ascii="Times New Roman" w:hAnsi="Times New Roman" w:cs="Times New Roman"/>
        </w:rPr>
        <w:t xml:space="preserve"> the </w:t>
      </w:r>
      <w:r w:rsidR="00F63A26">
        <w:rPr>
          <w:rFonts w:ascii="Times New Roman" w:hAnsi="Times New Roman" w:cs="Times New Roman"/>
        </w:rPr>
        <w:t xml:space="preserve">established </w:t>
      </w:r>
      <w:r>
        <w:rPr>
          <w:rFonts w:ascii="Times New Roman" w:hAnsi="Times New Roman" w:cs="Times New Roman"/>
        </w:rPr>
        <w:t xml:space="preserve">UK </w:t>
      </w:r>
      <w:r w:rsidR="00F63A26">
        <w:rPr>
          <w:rFonts w:ascii="Times New Roman" w:hAnsi="Times New Roman" w:cs="Times New Roman"/>
        </w:rPr>
        <w:t>market. The study consider</w:t>
      </w:r>
      <w:r w:rsidR="00BA6DB4">
        <w:rPr>
          <w:rFonts w:ascii="Times New Roman" w:hAnsi="Times New Roman" w:cs="Times New Roman"/>
        </w:rPr>
        <w:t xml:space="preserve">ed </w:t>
      </w:r>
      <w:r w:rsidR="00F63A26">
        <w:rPr>
          <w:rFonts w:ascii="Times New Roman" w:hAnsi="Times New Roman" w:cs="Times New Roman"/>
        </w:rPr>
        <w:t xml:space="preserve">nappies and </w:t>
      </w:r>
      <w:r>
        <w:rPr>
          <w:rFonts w:ascii="Times New Roman" w:hAnsi="Times New Roman" w:cs="Times New Roman"/>
        </w:rPr>
        <w:t xml:space="preserve">confirmed that buyers </w:t>
      </w:r>
      <w:r w:rsidR="00246B7A">
        <w:rPr>
          <w:rFonts w:ascii="Times New Roman" w:hAnsi="Times New Roman" w:cs="Times New Roman"/>
        </w:rPr>
        <w:t xml:space="preserve">in the two markets </w:t>
      </w:r>
      <w:r w:rsidR="004E167E">
        <w:rPr>
          <w:rFonts w:ascii="Times New Roman" w:hAnsi="Times New Roman" w:cs="Times New Roman"/>
        </w:rPr>
        <w:t xml:space="preserve">buy </w:t>
      </w:r>
      <w:r w:rsidR="00246B7A">
        <w:rPr>
          <w:rFonts w:ascii="Times New Roman" w:hAnsi="Times New Roman" w:cs="Times New Roman"/>
        </w:rPr>
        <w:t xml:space="preserve">brands </w:t>
      </w:r>
      <w:r w:rsidR="004E167E">
        <w:rPr>
          <w:rFonts w:ascii="Times New Roman" w:hAnsi="Times New Roman" w:cs="Times New Roman"/>
        </w:rPr>
        <w:t xml:space="preserve">at very similar </w:t>
      </w:r>
      <w:r w:rsidR="00BA6DB4">
        <w:rPr>
          <w:rFonts w:ascii="Times New Roman" w:hAnsi="Times New Roman" w:cs="Times New Roman"/>
        </w:rPr>
        <w:t xml:space="preserve">mean </w:t>
      </w:r>
      <w:r w:rsidR="004E167E">
        <w:rPr>
          <w:rFonts w:ascii="Times New Roman" w:hAnsi="Times New Roman" w:cs="Times New Roman"/>
        </w:rPr>
        <w:t>rates</w:t>
      </w:r>
      <w:r w:rsidR="00BA6DB4">
        <w:rPr>
          <w:rFonts w:ascii="Times New Roman" w:hAnsi="Times New Roman" w:cs="Times New Roman"/>
        </w:rPr>
        <w:t xml:space="preserve"> </w:t>
      </w:r>
      <w:r w:rsidR="004E167E">
        <w:rPr>
          <w:rFonts w:ascii="Times New Roman" w:hAnsi="Times New Roman" w:cs="Times New Roman"/>
        </w:rPr>
        <w:t xml:space="preserve">even though the </w:t>
      </w:r>
      <w:r w:rsidR="00F63A26">
        <w:rPr>
          <w:rFonts w:ascii="Times New Roman" w:hAnsi="Times New Roman" w:cs="Times New Roman"/>
        </w:rPr>
        <w:t xml:space="preserve">penetration measures in the </w:t>
      </w:r>
      <w:r w:rsidR="004E167E">
        <w:rPr>
          <w:rFonts w:ascii="Times New Roman" w:hAnsi="Times New Roman" w:cs="Times New Roman"/>
        </w:rPr>
        <w:t xml:space="preserve">data </w:t>
      </w:r>
      <w:r w:rsidR="00246B7A">
        <w:rPr>
          <w:rFonts w:ascii="Times New Roman" w:hAnsi="Times New Roman" w:cs="Times New Roman"/>
        </w:rPr>
        <w:t>appear to be</w:t>
      </w:r>
      <w:r w:rsidR="004E167E">
        <w:rPr>
          <w:rFonts w:ascii="Times New Roman" w:hAnsi="Times New Roman" w:cs="Times New Roman"/>
        </w:rPr>
        <w:t xml:space="preserve"> different</w:t>
      </w:r>
      <w:r>
        <w:rPr>
          <w:rFonts w:ascii="Times New Roman" w:hAnsi="Times New Roman" w:cs="Times New Roman"/>
        </w:rPr>
        <w:t xml:space="preserve">. </w:t>
      </w:r>
      <w:r w:rsidR="00F63A26">
        <w:rPr>
          <w:rFonts w:ascii="Times New Roman" w:hAnsi="Times New Roman" w:cs="Times New Roman"/>
        </w:rPr>
        <w:t xml:space="preserve">In </w:t>
      </w:r>
      <w:r>
        <w:rPr>
          <w:rFonts w:ascii="Times New Roman" w:hAnsi="Times New Roman" w:cs="Times New Roman"/>
        </w:rPr>
        <w:t xml:space="preserve">Russia </w:t>
      </w:r>
      <w:r w:rsidR="00BA6DB4">
        <w:rPr>
          <w:rFonts w:ascii="Times New Roman" w:hAnsi="Times New Roman" w:cs="Times New Roman"/>
        </w:rPr>
        <w:t xml:space="preserve">brand </w:t>
      </w:r>
      <w:r w:rsidR="001C1AF9">
        <w:rPr>
          <w:rFonts w:ascii="Times New Roman" w:hAnsi="Times New Roman" w:cs="Times New Roman"/>
        </w:rPr>
        <w:t>penetrations</w:t>
      </w:r>
      <w:r w:rsidR="00F63A26">
        <w:rPr>
          <w:rFonts w:ascii="Times New Roman" w:hAnsi="Times New Roman" w:cs="Times New Roman"/>
        </w:rPr>
        <w:t xml:space="preserve"> were</w:t>
      </w:r>
      <w:r>
        <w:rPr>
          <w:rFonts w:ascii="Times New Roman" w:hAnsi="Times New Roman" w:cs="Times New Roman"/>
        </w:rPr>
        <w:t xml:space="preserve"> much higher because the panel consisted only of </w:t>
      </w:r>
      <w:r w:rsidR="00F63A26">
        <w:rPr>
          <w:rFonts w:ascii="Times New Roman" w:hAnsi="Times New Roman" w:cs="Times New Roman"/>
        </w:rPr>
        <w:t>category shoppers</w:t>
      </w:r>
      <w:r>
        <w:rPr>
          <w:rFonts w:ascii="Times New Roman" w:hAnsi="Times New Roman" w:cs="Times New Roman"/>
        </w:rPr>
        <w:t xml:space="preserve"> </w:t>
      </w:r>
      <w:r w:rsidR="00246B7A">
        <w:rPr>
          <w:rFonts w:ascii="Times New Roman" w:hAnsi="Times New Roman" w:cs="Times New Roman"/>
        </w:rPr>
        <w:t xml:space="preserve">(and the actual category penetration was not available at the time of the analysis) </w:t>
      </w:r>
      <w:r>
        <w:rPr>
          <w:rFonts w:ascii="Times New Roman" w:hAnsi="Times New Roman" w:cs="Times New Roman"/>
        </w:rPr>
        <w:t xml:space="preserve">whereas the UK </w:t>
      </w:r>
      <w:r w:rsidR="00246B7A">
        <w:rPr>
          <w:rFonts w:ascii="Times New Roman" w:hAnsi="Times New Roman" w:cs="Times New Roman"/>
        </w:rPr>
        <w:t xml:space="preserve">penetration </w:t>
      </w:r>
      <w:r>
        <w:rPr>
          <w:rFonts w:ascii="Times New Roman" w:hAnsi="Times New Roman" w:cs="Times New Roman"/>
        </w:rPr>
        <w:t xml:space="preserve">observations </w:t>
      </w:r>
      <w:r w:rsidR="00246B7A">
        <w:rPr>
          <w:rFonts w:ascii="Times New Roman" w:hAnsi="Times New Roman" w:cs="Times New Roman"/>
        </w:rPr>
        <w:t>were on a base of</w:t>
      </w:r>
      <w:r>
        <w:rPr>
          <w:rFonts w:ascii="Times New Roman" w:hAnsi="Times New Roman" w:cs="Times New Roman"/>
        </w:rPr>
        <w:t xml:space="preserve"> all househol</w:t>
      </w:r>
      <w:r w:rsidR="00BB0C47">
        <w:rPr>
          <w:rFonts w:ascii="Times New Roman" w:hAnsi="Times New Roman" w:cs="Times New Roman"/>
        </w:rPr>
        <w:t xml:space="preserve">ds. Both </w:t>
      </w:r>
      <w:r w:rsidR="00246B7A">
        <w:rPr>
          <w:rFonts w:ascii="Times New Roman" w:hAnsi="Times New Roman" w:cs="Times New Roman"/>
        </w:rPr>
        <w:t>model</w:t>
      </w:r>
      <w:r w:rsidR="00BB0C47">
        <w:rPr>
          <w:rFonts w:ascii="Times New Roman" w:hAnsi="Times New Roman" w:cs="Times New Roman"/>
        </w:rPr>
        <w:t xml:space="preserve"> fittings </w:t>
      </w:r>
      <w:r w:rsidR="00246B7A">
        <w:rPr>
          <w:rFonts w:ascii="Times New Roman" w:hAnsi="Times New Roman" w:cs="Times New Roman"/>
        </w:rPr>
        <w:t xml:space="preserve">(Table 5) </w:t>
      </w:r>
      <w:r w:rsidR="00F63A26">
        <w:rPr>
          <w:rFonts w:ascii="Times New Roman" w:hAnsi="Times New Roman" w:cs="Times New Roman"/>
        </w:rPr>
        <w:t xml:space="preserve">nevertheless </w:t>
      </w:r>
      <w:r w:rsidR="00BB0C47">
        <w:rPr>
          <w:rFonts w:ascii="Times New Roman" w:hAnsi="Times New Roman" w:cs="Times New Roman"/>
        </w:rPr>
        <w:t>gave</w:t>
      </w:r>
      <w:r>
        <w:rPr>
          <w:rFonts w:ascii="Times New Roman" w:hAnsi="Times New Roman" w:cs="Times New Roman"/>
        </w:rPr>
        <w:t xml:space="preserve"> acceptable correlations, MADs and MAPEs, </w:t>
      </w:r>
      <w:r w:rsidR="00246B7A">
        <w:rPr>
          <w:rFonts w:ascii="Times New Roman" w:hAnsi="Times New Roman" w:cs="Times New Roman"/>
        </w:rPr>
        <w:t xml:space="preserve">and </w:t>
      </w:r>
      <w:r w:rsidR="00BA6DB4">
        <w:rPr>
          <w:rFonts w:ascii="Times New Roman" w:hAnsi="Times New Roman" w:cs="Times New Roman"/>
        </w:rPr>
        <w:t>support</w:t>
      </w:r>
      <w:r w:rsidR="00246B7A">
        <w:rPr>
          <w:rFonts w:ascii="Times New Roman" w:hAnsi="Times New Roman" w:cs="Times New Roman"/>
        </w:rPr>
        <w:t>ed</w:t>
      </w:r>
      <w:r w:rsidR="00BA6DB4">
        <w:rPr>
          <w:rFonts w:ascii="Times New Roman" w:hAnsi="Times New Roman" w:cs="Times New Roman"/>
        </w:rPr>
        <w:t xml:space="preserve"> the response to Research Question Two that the models are </w:t>
      </w:r>
      <w:r w:rsidR="00246B7A">
        <w:rPr>
          <w:rFonts w:ascii="Times New Roman" w:hAnsi="Times New Roman" w:cs="Times New Roman"/>
        </w:rPr>
        <w:t>robust</w:t>
      </w:r>
      <w:r w:rsidR="00BA6DB4">
        <w:rPr>
          <w:rFonts w:ascii="Times New Roman" w:hAnsi="Times New Roman" w:cs="Times New Roman"/>
        </w:rPr>
        <w:t xml:space="preserve"> enough to </w:t>
      </w:r>
      <w:r w:rsidR="00246B7A">
        <w:rPr>
          <w:rFonts w:ascii="Times New Roman" w:hAnsi="Times New Roman" w:cs="Times New Roman"/>
        </w:rPr>
        <w:t xml:space="preserve">estimate </w:t>
      </w:r>
      <w:r w:rsidR="00BA6DB4">
        <w:rPr>
          <w:rFonts w:ascii="Times New Roman" w:hAnsi="Times New Roman" w:cs="Times New Roman"/>
        </w:rPr>
        <w:t xml:space="preserve">buying </w:t>
      </w:r>
      <w:r w:rsidR="00DC7A61">
        <w:rPr>
          <w:rFonts w:ascii="Times New Roman" w:hAnsi="Times New Roman" w:cs="Times New Roman"/>
        </w:rPr>
        <w:t>from</w:t>
      </w:r>
      <w:r w:rsidR="002B1EF7">
        <w:rPr>
          <w:rFonts w:ascii="Times New Roman" w:hAnsi="Times New Roman" w:cs="Times New Roman"/>
        </w:rPr>
        <w:t xml:space="preserve"> a range of data types and in</w:t>
      </w:r>
      <w:r w:rsidR="00BA6DB4">
        <w:rPr>
          <w:rFonts w:ascii="Times New Roman" w:hAnsi="Times New Roman" w:cs="Times New Roman"/>
        </w:rPr>
        <w:t xml:space="preserve"> </w:t>
      </w:r>
      <w:r w:rsidR="00246B7A">
        <w:rPr>
          <w:rFonts w:ascii="Times New Roman" w:hAnsi="Times New Roman" w:cs="Times New Roman"/>
        </w:rPr>
        <w:t>non-western markets.</w:t>
      </w:r>
    </w:p>
    <w:p w14:paraId="5230C77C" w14:textId="77777777"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w:t>
      </w:r>
    </w:p>
    <w:p w14:paraId="3461C74D" w14:textId="5DC44954"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Table 5 about here</w:t>
      </w:r>
    </w:p>
    <w:p w14:paraId="262793FD" w14:textId="77777777"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w:t>
      </w:r>
    </w:p>
    <w:p w14:paraId="3EC74B98" w14:textId="77777777" w:rsidR="005E6B76" w:rsidRDefault="005E6B76" w:rsidP="005E6B76">
      <w:pPr>
        <w:rPr>
          <w:rFonts w:ascii="Times New Roman" w:hAnsi="Times New Roman" w:cs="Times New Roman"/>
          <w:i/>
        </w:rPr>
      </w:pPr>
    </w:p>
    <w:p w14:paraId="7EABE54D" w14:textId="76BC4EDA" w:rsidR="005E6B76" w:rsidRDefault="005E6B76" w:rsidP="00680C7E">
      <w:pPr>
        <w:spacing w:after="120" w:line="480" w:lineRule="auto"/>
        <w:rPr>
          <w:rFonts w:ascii="Times New Roman" w:hAnsi="Times New Roman" w:cs="Times New Roman"/>
          <w:i/>
        </w:rPr>
      </w:pPr>
      <w:r>
        <w:rPr>
          <w:rFonts w:ascii="Times New Roman" w:hAnsi="Times New Roman" w:cs="Times New Roman"/>
          <w:i/>
        </w:rPr>
        <w:t xml:space="preserve">4.6 </w:t>
      </w:r>
      <w:r w:rsidR="00D05FA8">
        <w:rPr>
          <w:rFonts w:ascii="Times New Roman" w:hAnsi="Times New Roman" w:cs="Times New Roman"/>
          <w:i/>
        </w:rPr>
        <w:t>Replications in new conditions: c</w:t>
      </w:r>
      <w:r>
        <w:rPr>
          <w:rFonts w:ascii="Times New Roman" w:hAnsi="Times New Roman" w:cs="Times New Roman"/>
          <w:i/>
        </w:rPr>
        <w:t xml:space="preserve">apital goods and house of brands strategies </w:t>
      </w:r>
    </w:p>
    <w:p w14:paraId="2388A812" w14:textId="53AEB9EC" w:rsidR="005E6B76" w:rsidRDefault="005E6B76" w:rsidP="00AB782A">
      <w:pPr>
        <w:spacing w:line="480" w:lineRule="auto"/>
        <w:rPr>
          <w:rFonts w:ascii="Times New Roman" w:hAnsi="Times New Roman" w:cs="Times New Roman"/>
        </w:rPr>
      </w:pPr>
      <w:r>
        <w:rPr>
          <w:rFonts w:ascii="Times New Roman" w:hAnsi="Times New Roman" w:cs="Times New Roman"/>
        </w:rPr>
        <w:t xml:space="preserve">In </w:t>
      </w:r>
      <w:r w:rsidR="002B1EF7">
        <w:rPr>
          <w:rFonts w:ascii="Times New Roman" w:hAnsi="Times New Roman" w:cs="Times New Roman"/>
        </w:rPr>
        <w:t xml:space="preserve">response to the third research question, in </w:t>
      </w:r>
      <w:r>
        <w:rPr>
          <w:rFonts w:ascii="Times New Roman" w:hAnsi="Times New Roman" w:cs="Times New Roman"/>
        </w:rPr>
        <w:t xml:space="preserve">a pioneering exploration of capital goods </w:t>
      </w:r>
      <w:r w:rsidR="002B1EF7">
        <w:rPr>
          <w:rFonts w:ascii="Times New Roman" w:hAnsi="Times New Roman" w:cs="Times New Roman"/>
        </w:rPr>
        <w:t>buying</w:t>
      </w:r>
      <w:r>
        <w:rPr>
          <w:rFonts w:ascii="Times New Roman" w:hAnsi="Times New Roman" w:cs="Times New Roman"/>
        </w:rPr>
        <w:t xml:space="preserve">, </w:t>
      </w:r>
      <w:r w:rsidR="00BA6DB4">
        <w:rPr>
          <w:rFonts w:ascii="Times New Roman" w:hAnsi="Times New Roman" w:cs="Times New Roman"/>
        </w:rPr>
        <w:t xml:space="preserve">the </w:t>
      </w:r>
      <w:r w:rsidRPr="00971B36">
        <w:rPr>
          <w:rFonts w:ascii="Times New Roman" w:hAnsi="Times New Roman"/>
          <w:i/>
        </w:rPr>
        <w:t>w</w:t>
      </w:r>
      <w:r>
        <w:rPr>
          <w:rFonts w:ascii="Times New Roman" w:hAnsi="Times New Roman"/>
          <w:i/>
          <w:vertAlign w:val="subscript"/>
        </w:rPr>
        <w:t xml:space="preserve"> </w:t>
      </w:r>
      <w:r>
        <w:rPr>
          <w:rFonts w:ascii="Times New Roman" w:hAnsi="Times New Roman"/>
        </w:rPr>
        <w:t xml:space="preserve">/(1 – </w:t>
      </w:r>
      <w:r w:rsidRPr="00971B36">
        <w:rPr>
          <w:rFonts w:ascii="Times New Roman" w:hAnsi="Times New Roman"/>
          <w:i/>
        </w:rPr>
        <w:t>b</w:t>
      </w:r>
      <w:r w:rsidRPr="00971B36">
        <w:rPr>
          <w:rFonts w:ascii="Times New Roman" w:hAnsi="Times New Roman"/>
        </w:rPr>
        <w:t>)</w:t>
      </w:r>
      <w:r>
        <w:rPr>
          <w:rFonts w:ascii="Times New Roman" w:hAnsi="Times New Roman" w:cs="Times New Roman"/>
        </w:rPr>
        <w:t xml:space="preserve"> </w:t>
      </w:r>
      <w:r w:rsidR="00BA6DB4">
        <w:rPr>
          <w:rFonts w:ascii="Times New Roman" w:hAnsi="Times New Roman" w:cs="Times New Roman"/>
        </w:rPr>
        <w:t xml:space="preserve">model </w:t>
      </w:r>
      <w:r>
        <w:rPr>
          <w:rFonts w:ascii="Times New Roman" w:hAnsi="Times New Roman" w:cs="Times New Roman"/>
        </w:rPr>
        <w:t xml:space="preserve">was used to </w:t>
      </w:r>
      <w:r w:rsidR="00BA6DB4">
        <w:rPr>
          <w:rFonts w:ascii="Times New Roman" w:hAnsi="Times New Roman" w:cs="Times New Roman"/>
        </w:rPr>
        <w:t xml:space="preserve">estimate </w:t>
      </w:r>
      <w:r>
        <w:rPr>
          <w:rFonts w:ascii="Times New Roman" w:hAnsi="Times New Roman" w:cs="Times New Roman"/>
        </w:rPr>
        <w:t xml:space="preserve">purchasing records for large commercial aircraft. The </w:t>
      </w:r>
      <w:r w:rsidR="00663074">
        <w:rPr>
          <w:rFonts w:ascii="Times New Roman" w:hAnsi="Times New Roman" w:cs="Times New Roman"/>
        </w:rPr>
        <w:t xml:space="preserve">manufacturers’ </w:t>
      </w:r>
      <w:r>
        <w:rPr>
          <w:rFonts w:ascii="Times New Roman" w:hAnsi="Times New Roman" w:cs="Times New Roman"/>
        </w:rPr>
        <w:t xml:space="preserve">data reported every aircraft sold from 2005 to 2015 (about 9,000 sales in total to over 800 customers). The data included six aircraft </w:t>
      </w:r>
      <w:r w:rsidR="002B1EF7">
        <w:rPr>
          <w:rFonts w:ascii="Times New Roman" w:hAnsi="Times New Roman" w:cs="Times New Roman"/>
        </w:rPr>
        <w:t xml:space="preserve">corporate </w:t>
      </w:r>
      <w:r>
        <w:rPr>
          <w:rFonts w:ascii="Times New Roman" w:hAnsi="Times New Roman" w:cs="Times New Roman"/>
        </w:rPr>
        <w:t>brands plus 'other'.</w:t>
      </w:r>
    </w:p>
    <w:p w14:paraId="7AC898E8" w14:textId="77777777"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w:t>
      </w:r>
    </w:p>
    <w:p w14:paraId="7C9EFA62" w14:textId="76AD8E2E"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Table 6 about here</w:t>
      </w:r>
    </w:p>
    <w:p w14:paraId="79F87669" w14:textId="77777777" w:rsidR="0008098B" w:rsidRDefault="0008098B" w:rsidP="00027770">
      <w:pPr>
        <w:spacing w:after="0" w:line="360" w:lineRule="auto"/>
        <w:jc w:val="center"/>
        <w:rPr>
          <w:rFonts w:ascii="Times New Roman" w:hAnsi="Times New Roman" w:cs="Times New Roman"/>
        </w:rPr>
      </w:pPr>
      <w:r>
        <w:rPr>
          <w:rFonts w:ascii="Times New Roman" w:hAnsi="Times New Roman" w:cs="Times New Roman"/>
        </w:rPr>
        <w:t>------------------------</w:t>
      </w:r>
    </w:p>
    <w:p w14:paraId="7B345F90" w14:textId="77777777" w:rsidR="0008098B" w:rsidRDefault="0008098B" w:rsidP="00AB782A">
      <w:pPr>
        <w:spacing w:line="480" w:lineRule="auto"/>
        <w:rPr>
          <w:rFonts w:ascii="Times New Roman" w:hAnsi="Times New Roman" w:cs="Times New Roman"/>
        </w:rPr>
      </w:pPr>
    </w:p>
    <w:p w14:paraId="7251399F" w14:textId="6EDF67B8" w:rsidR="005E6B76" w:rsidRDefault="005E6B76" w:rsidP="00AB782A">
      <w:pPr>
        <w:spacing w:line="480" w:lineRule="auto"/>
        <w:rPr>
          <w:rFonts w:ascii="Times New Roman" w:hAnsi="Times New Roman" w:cs="Times New Roman"/>
        </w:rPr>
      </w:pPr>
      <w:r>
        <w:rPr>
          <w:rFonts w:ascii="Times New Roman" w:hAnsi="Times New Roman" w:cs="Times New Roman"/>
        </w:rPr>
        <w:lastRenderedPageBreak/>
        <w:t xml:space="preserve">While a Dirichlet analysis was not attempted, results </w:t>
      </w:r>
      <w:r>
        <w:rPr>
          <w:rFonts w:ascii="Times New Roman" w:hAnsi="Times New Roman"/>
        </w:rPr>
        <w:t xml:space="preserve">are clearly consistent with brand purchasing patterns found in consumer </w:t>
      </w:r>
      <w:r w:rsidR="002B1EF7">
        <w:rPr>
          <w:rFonts w:ascii="Times New Roman" w:hAnsi="Times New Roman"/>
        </w:rPr>
        <w:t>categories</w:t>
      </w:r>
      <w:r>
        <w:rPr>
          <w:rFonts w:ascii="Times New Roman" w:hAnsi="Times New Roman" w:cs="Times New Roman"/>
        </w:rPr>
        <w:t xml:space="preserve"> despite the fact that </w:t>
      </w:r>
      <w:r w:rsidR="002B1EF7">
        <w:rPr>
          <w:rFonts w:ascii="Times New Roman" w:hAnsi="Times New Roman" w:cs="Times New Roman"/>
        </w:rPr>
        <w:t xml:space="preserve">two manufacturers dominate the </w:t>
      </w:r>
      <w:r>
        <w:rPr>
          <w:rFonts w:ascii="Times New Roman" w:hAnsi="Times New Roman" w:cs="Times New Roman"/>
        </w:rPr>
        <w:t>market and that t</w:t>
      </w:r>
      <w:r w:rsidR="004E167E">
        <w:rPr>
          <w:rFonts w:ascii="Times New Roman" w:hAnsi="Times New Roman" w:cs="Times New Roman"/>
        </w:rPr>
        <w:t>he ten–year data aggregation led</w:t>
      </w:r>
      <w:r>
        <w:rPr>
          <w:rFonts w:ascii="Times New Roman" w:hAnsi="Times New Roman" w:cs="Times New Roman"/>
        </w:rPr>
        <w:t xml:space="preserve"> to a high variance in </w:t>
      </w:r>
      <w:r w:rsidR="002B1EF7">
        <w:rPr>
          <w:rFonts w:ascii="Times New Roman" w:hAnsi="Times New Roman" w:cs="Times New Roman"/>
        </w:rPr>
        <w:t xml:space="preserve">purchase </w:t>
      </w:r>
      <w:r>
        <w:rPr>
          <w:rFonts w:ascii="Times New Roman" w:hAnsi="Times New Roman" w:cs="Times New Roman"/>
        </w:rPr>
        <w:t>frequencies</w:t>
      </w:r>
      <w:r w:rsidR="002B1EF7">
        <w:rPr>
          <w:rFonts w:ascii="Times New Roman" w:hAnsi="Times New Roman" w:cs="Times New Roman"/>
        </w:rPr>
        <w:t>.</w:t>
      </w:r>
      <w:r>
        <w:rPr>
          <w:rFonts w:ascii="Times New Roman" w:hAnsi="Times New Roman" w:cs="Times New Roman"/>
        </w:rPr>
        <w:t xml:space="preserve"> </w:t>
      </w:r>
      <w:r>
        <w:rPr>
          <w:rFonts w:ascii="Times New Roman" w:hAnsi="Times New Roman"/>
        </w:rPr>
        <w:t xml:space="preserve">The </w:t>
      </w:r>
      <w:r w:rsidR="00663074">
        <w:rPr>
          <w:rFonts w:ascii="Times New Roman" w:hAnsi="Times New Roman"/>
        </w:rPr>
        <w:t>analysis is presented</w:t>
      </w:r>
      <w:r>
        <w:rPr>
          <w:rFonts w:ascii="Times New Roman" w:hAnsi="Times New Roman" w:cs="Times New Roman"/>
        </w:rPr>
        <w:t xml:space="preserve"> at the corporate level (Boeing, Airbus rather than 747 or A380) and </w:t>
      </w:r>
      <w:r w:rsidR="00663074">
        <w:rPr>
          <w:rFonts w:ascii="Times New Roman" w:hAnsi="Times New Roman" w:cs="Times New Roman"/>
        </w:rPr>
        <w:t>therefore considers</w:t>
      </w:r>
      <w:r>
        <w:rPr>
          <w:rFonts w:ascii="Times New Roman" w:hAnsi="Times New Roman" w:cs="Times New Roman"/>
        </w:rPr>
        <w:t xml:space="preserve"> </w:t>
      </w:r>
      <w:r w:rsidR="002B1EF7">
        <w:rPr>
          <w:rFonts w:ascii="Times New Roman" w:hAnsi="Times New Roman" w:cs="Times New Roman"/>
        </w:rPr>
        <w:t>portfolio</w:t>
      </w:r>
      <w:r w:rsidR="00663074">
        <w:rPr>
          <w:rFonts w:ascii="Times New Roman" w:hAnsi="Times New Roman" w:cs="Times New Roman"/>
        </w:rPr>
        <w:t>s of</w:t>
      </w:r>
      <w:r w:rsidR="002B1EF7">
        <w:rPr>
          <w:rFonts w:ascii="Times New Roman" w:hAnsi="Times New Roman" w:cs="Times New Roman"/>
        </w:rPr>
        <w:t xml:space="preserve"> </w:t>
      </w:r>
      <w:r>
        <w:rPr>
          <w:rFonts w:ascii="Times New Roman" w:hAnsi="Times New Roman" w:cs="Times New Roman"/>
        </w:rPr>
        <w:t>brand</w:t>
      </w:r>
      <w:r w:rsidR="002B1EF7">
        <w:rPr>
          <w:rFonts w:ascii="Times New Roman" w:hAnsi="Times New Roman" w:cs="Times New Roman"/>
        </w:rPr>
        <w:t>s.</w:t>
      </w:r>
      <w:r>
        <w:rPr>
          <w:rFonts w:ascii="Times New Roman" w:hAnsi="Times New Roman" w:cs="Times New Roman"/>
        </w:rPr>
        <w:t xml:space="preserve"> </w:t>
      </w:r>
      <w:r w:rsidR="002B1EF7">
        <w:rPr>
          <w:rFonts w:ascii="Times New Roman" w:hAnsi="Times New Roman" w:cs="Times New Roman"/>
        </w:rPr>
        <w:t>It also</w:t>
      </w:r>
      <w:r>
        <w:rPr>
          <w:rFonts w:ascii="Times New Roman" w:hAnsi="Times New Roman" w:cs="Times New Roman"/>
        </w:rPr>
        <w:t xml:space="preserve"> describes the </w:t>
      </w:r>
      <w:r w:rsidRPr="00663074">
        <w:rPr>
          <w:rFonts w:ascii="Times New Roman" w:hAnsi="Times New Roman" w:cs="Times New Roman"/>
          <w:i/>
        </w:rPr>
        <w:t xml:space="preserve">number </w:t>
      </w:r>
      <w:r>
        <w:rPr>
          <w:rFonts w:ascii="Times New Roman" w:hAnsi="Times New Roman" w:cs="Times New Roman"/>
        </w:rPr>
        <w:t>of planes sold rather than orders made</w:t>
      </w:r>
      <w:r w:rsidR="00EC76A7">
        <w:rPr>
          <w:rFonts w:ascii="Times New Roman" w:hAnsi="Times New Roman" w:cs="Times New Roman"/>
        </w:rPr>
        <w:t>,</w:t>
      </w:r>
      <w:r>
        <w:rPr>
          <w:rFonts w:ascii="Times New Roman" w:hAnsi="Times New Roman" w:cs="Times New Roman"/>
        </w:rPr>
        <w:t xml:space="preserve"> which might include several planes</w:t>
      </w:r>
      <w:r w:rsidR="00EC76A7" w:rsidRPr="00EC76A7">
        <w:rPr>
          <w:rFonts w:ascii="Times New Roman" w:hAnsi="Times New Roman" w:cs="Times New Roman"/>
        </w:rPr>
        <w:t xml:space="preserve"> </w:t>
      </w:r>
      <w:r w:rsidR="00EC76A7">
        <w:rPr>
          <w:rFonts w:ascii="Times New Roman" w:hAnsi="Times New Roman" w:cs="Times New Roman"/>
        </w:rPr>
        <w:t>and may account here for a slightly high MAPE in fittings.</w:t>
      </w:r>
      <w:r>
        <w:rPr>
          <w:rFonts w:ascii="Times New Roman" w:hAnsi="Times New Roman" w:cs="Times New Roman"/>
        </w:rPr>
        <w:t xml:space="preserve"> In Dirichlet analyses in </w:t>
      </w:r>
      <w:r w:rsidR="00B929BF">
        <w:rPr>
          <w:rFonts w:ascii="Times New Roman" w:hAnsi="Times New Roman" w:cs="Times New Roman"/>
        </w:rPr>
        <w:t>CPG</w:t>
      </w:r>
      <w:r>
        <w:rPr>
          <w:rFonts w:ascii="Times New Roman" w:hAnsi="Times New Roman" w:cs="Times New Roman"/>
        </w:rPr>
        <w:t xml:space="preserve"> categories the standard measure is usually of choice, and disregards the volume of a purchase. Any discrepancy is normally considered to “come out in the wash” </w:t>
      </w:r>
      <w:r w:rsidR="002B1EF7">
        <w:rPr>
          <w:rFonts w:ascii="Times New Roman" w:hAnsi="Times New Roman" w:cs="Times New Roman"/>
        </w:rPr>
        <w:t xml:space="preserve">(Ehrenberg, 1988) </w:t>
      </w:r>
      <w:r>
        <w:rPr>
          <w:rFonts w:ascii="Times New Roman" w:hAnsi="Times New Roman" w:cs="Times New Roman"/>
        </w:rPr>
        <w:t xml:space="preserve">but </w:t>
      </w:r>
      <w:r w:rsidR="00EC76A7">
        <w:rPr>
          <w:rFonts w:ascii="Times New Roman" w:hAnsi="Times New Roman" w:cs="Times New Roman"/>
        </w:rPr>
        <w:t xml:space="preserve">here in a market with fewer buyers and a product that costs $350 million (before engines) </w:t>
      </w:r>
      <w:r>
        <w:rPr>
          <w:rFonts w:ascii="Times New Roman" w:hAnsi="Times New Roman" w:cs="Times New Roman"/>
        </w:rPr>
        <w:t xml:space="preserve">one or two more or </w:t>
      </w:r>
      <w:r w:rsidR="00AB2511">
        <w:rPr>
          <w:rFonts w:ascii="Times New Roman" w:hAnsi="Times New Roman" w:cs="Times New Roman"/>
        </w:rPr>
        <w:t>less</w:t>
      </w:r>
      <w:r w:rsidR="00EC76A7">
        <w:rPr>
          <w:rFonts w:ascii="Times New Roman" w:hAnsi="Times New Roman" w:cs="Times New Roman"/>
        </w:rPr>
        <w:t xml:space="preserve"> on an order is clearly</w:t>
      </w:r>
      <w:r w:rsidR="00BB0C47">
        <w:rPr>
          <w:rFonts w:ascii="Times New Roman" w:hAnsi="Times New Roman" w:cs="Times New Roman"/>
        </w:rPr>
        <w:t xml:space="preserve"> </w:t>
      </w:r>
      <w:r w:rsidR="00EC76A7">
        <w:rPr>
          <w:rFonts w:ascii="Times New Roman" w:hAnsi="Times New Roman" w:cs="Times New Roman"/>
        </w:rPr>
        <w:t xml:space="preserve">an </w:t>
      </w:r>
      <w:r w:rsidR="00BB0C47">
        <w:rPr>
          <w:rFonts w:ascii="Times New Roman" w:hAnsi="Times New Roman" w:cs="Times New Roman"/>
        </w:rPr>
        <w:t>important</w:t>
      </w:r>
      <w:r>
        <w:rPr>
          <w:rFonts w:ascii="Times New Roman" w:hAnsi="Times New Roman" w:cs="Times New Roman"/>
        </w:rPr>
        <w:t xml:space="preserve"> consider</w:t>
      </w:r>
      <w:r w:rsidR="00BB0C47">
        <w:rPr>
          <w:rFonts w:ascii="Times New Roman" w:hAnsi="Times New Roman" w:cs="Times New Roman"/>
        </w:rPr>
        <w:t>ation</w:t>
      </w:r>
      <w:r w:rsidR="00EC76A7">
        <w:rPr>
          <w:rFonts w:ascii="Times New Roman" w:hAnsi="Times New Roman" w:cs="Times New Roman"/>
        </w:rPr>
        <w:t>, a fact which should be</w:t>
      </w:r>
      <w:r>
        <w:rPr>
          <w:rFonts w:ascii="Times New Roman" w:hAnsi="Times New Roman" w:cs="Times New Roman"/>
        </w:rPr>
        <w:t xml:space="preserve"> </w:t>
      </w:r>
      <w:r w:rsidR="00EC76A7">
        <w:rPr>
          <w:rFonts w:ascii="Times New Roman" w:hAnsi="Times New Roman" w:cs="Times New Roman"/>
        </w:rPr>
        <w:t xml:space="preserve">taken into consideration when designing </w:t>
      </w:r>
      <w:r w:rsidR="00975C68">
        <w:rPr>
          <w:rFonts w:ascii="Times New Roman" w:hAnsi="Times New Roman" w:cs="Times New Roman"/>
        </w:rPr>
        <w:t xml:space="preserve">and considering </w:t>
      </w:r>
      <w:r>
        <w:rPr>
          <w:rFonts w:ascii="Times New Roman" w:hAnsi="Times New Roman" w:cs="Times New Roman"/>
        </w:rPr>
        <w:t>further replications</w:t>
      </w:r>
      <w:r w:rsidR="00663074">
        <w:rPr>
          <w:rFonts w:ascii="Times New Roman" w:hAnsi="Times New Roman" w:cs="Times New Roman"/>
        </w:rPr>
        <w:t xml:space="preserve">. </w:t>
      </w:r>
    </w:p>
    <w:p w14:paraId="1DCABF97" w14:textId="57A2A87D" w:rsidR="005E6B76" w:rsidRDefault="0008098B" w:rsidP="008D6AC9">
      <w:pPr>
        <w:spacing w:after="0" w:line="360" w:lineRule="auto"/>
        <w:jc w:val="center"/>
        <w:rPr>
          <w:rFonts w:ascii="Times New Roman" w:hAnsi="Times New Roman" w:cs="Times New Roman"/>
        </w:rPr>
      </w:pPr>
      <w:r>
        <w:rPr>
          <w:rFonts w:ascii="Times New Roman" w:hAnsi="Times New Roman" w:cs="Times New Roman"/>
        </w:rPr>
        <w:t>------------------------</w:t>
      </w:r>
    </w:p>
    <w:p w14:paraId="06034B01" w14:textId="37EE9043" w:rsidR="0008098B" w:rsidRDefault="0008098B" w:rsidP="008D6AC9">
      <w:pPr>
        <w:spacing w:after="0" w:line="360" w:lineRule="auto"/>
        <w:jc w:val="center"/>
        <w:rPr>
          <w:rFonts w:ascii="Times New Roman" w:hAnsi="Times New Roman" w:cs="Times New Roman"/>
        </w:rPr>
      </w:pPr>
      <w:r>
        <w:rPr>
          <w:rFonts w:ascii="Times New Roman" w:hAnsi="Times New Roman" w:cs="Times New Roman"/>
        </w:rPr>
        <w:t>Table 7 about here</w:t>
      </w:r>
    </w:p>
    <w:p w14:paraId="5621286A" w14:textId="51184EB0" w:rsidR="0008098B" w:rsidRDefault="0008098B" w:rsidP="008D6AC9">
      <w:pPr>
        <w:spacing w:after="0" w:line="360" w:lineRule="auto"/>
        <w:jc w:val="center"/>
        <w:rPr>
          <w:rFonts w:ascii="Times New Roman" w:hAnsi="Times New Roman" w:cs="Times New Roman"/>
        </w:rPr>
      </w:pPr>
      <w:r>
        <w:rPr>
          <w:rFonts w:ascii="Times New Roman" w:hAnsi="Times New Roman" w:cs="Times New Roman"/>
        </w:rPr>
        <w:t>------------------------</w:t>
      </w:r>
    </w:p>
    <w:p w14:paraId="511C7E33" w14:textId="77777777" w:rsidR="0008098B" w:rsidRDefault="0008098B" w:rsidP="005E6B76">
      <w:pPr>
        <w:spacing w:line="480" w:lineRule="auto"/>
        <w:jc w:val="both"/>
        <w:rPr>
          <w:rFonts w:ascii="Times New Roman" w:hAnsi="Times New Roman" w:cs="Times New Roman"/>
        </w:rPr>
      </w:pPr>
    </w:p>
    <w:p w14:paraId="0624B8AF" w14:textId="52C4EA56" w:rsidR="005E6B76" w:rsidRPr="0069366C" w:rsidRDefault="005E6B76" w:rsidP="00AB782A">
      <w:pPr>
        <w:spacing w:line="480" w:lineRule="auto"/>
        <w:rPr>
          <w:rFonts w:ascii="Times New Roman" w:hAnsi="Times New Roman" w:cs="Times New Roman"/>
          <w:color w:val="F79646" w:themeColor="accent6"/>
        </w:rPr>
      </w:pPr>
      <w:r>
        <w:rPr>
          <w:rFonts w:ascii="Times New Roman" w:hAnsi="Times New Roman" w:cs="Times New Roman"/>
        </w:rPr>
        <w:t xml:space="preserve">Like the Dirichlet, the simpler model appears to be flexible enough to accommodate aggregation of choices to higher and lower levels of market structure, that is, down to the product variant level, or up to the corporate level in a house of brands strategy. A further analysis is therefore presented of brands aggregated into company portfolios in the UK </w:t>
      </w:r>
      <w:r w:rsidRPr="00804D06">
        <w:rPr>
          <w:rFonts w:ascii="Times New Roman" w:hAnsi="Times New Roman" w:cs="Times New Roman"/>
        </w:rPr>
        <w:t>shampoo</w:t>
      </w:r>
      <w:r>
        <w:rPr>
          <w:rFonts w:ascii="Times New Roman" w:hAnsi="Times New Roman" w:cs="Times New Roman"/>
        </w:rPr>
        <w:t xml:space="preserve"> category (Table 7)</w:t>
      </w:r>
      <w:r w:rsidRPr="00804D06">
        <w:rPr>
          <w:rFonts w:ascii="Times New Roman" w:hAnsi="Times New Roman" w:cs="Times New Roman"/>
        </w:rPr>
        <w:t>.</w:t>
      </w:r>
      <w:r>
        <w:rPr>
          <w:rFonts w:ascii="Times New Roman" w:hAnsi="Times New Roman" w:cs="Times New Roman"/>
        </w:rPr>
        <w:t xml:space="preserve"> Penetration levels for each brand portfolio are </w:t>
      </w:r>
      <w:r w:rsidR="005731E4">
        <w:rPr>
          <w:rFonts w:ascii="Times New Roman" w:hAnsi="Times New Roman" w:cs="Times New Roman"/>
        </w:rPr>
        <w:t>calculated</w:t>
      </w:r>
      <w:r>
        <w:rPr>
          <w:rFonts w:ascii="Times New Roman" w:hAnsi="Times New Roman" w:cs="Times New Roman"/>
        </w:rPr>
        <w:t xml:space="preserve"> as the sums of the subsidiary brands, </w:t>
      </w:r>
      <w:r w:rsidR="00BB0C47">
        <w:rPr>
          <w:rFonts w:ascii="Times New Roman" w:hAnsi="Times New Roman" w:cs="Times New Roman"/>
        </w:rPr>
        <w:t>and</w:t>
      </w:r>
      <w:r>
        <w:rPr>
          <w:rFonts w:ascii="Times New Roman" w:hAnsi="Times New Roman" w:cs="Times New Roman"/>
        </w:rPr>
        <w:t xml:space="preserve"> </w:t>
      </w:r>
      <w:r w:rsidR="002B1EF7">
        <w:rPr>
          <w:rFonts w:ascii="Times New Roman" w:hAnsi="Times New Roman" w:cs="Times New Roman"/>
        </w:rPr>
        <w:t xml:space="preserve">as with aeroplane </w:t>
      </w:r>
      <w:r w:rsidR="000848B4">
        <w:rPr>
          <w:rFonts w:ascii="Times New Roman" w:hAnsi="Times New Roman" w:cs="Times New Roman"/>
        </w:rPr>
        <w:t>buyers</w:t>
      </w:r>
      <w:r w:rsidR="002B1EF7">
        <w:rPr>
          <w:rFonts w:ascii="Times New Roman" w:hAnsi="Times New Roman" w:cs="Times New Roman"/>
        </w:rPr>
        <w:t xml:space="preserve">, it </w:t>
      </w:r>
      <w:r>
        <w:rPr>
          <w:rFonts w:ascii="Times New Roman" w:hAnsi="Times New Roman" w:cs="Times New Roman"/>
        </w:rPr>
        <w:t>show</w:t>
      </w:r>
      <w:r w:rsidR="000848B4">
        <w:rPr>
          <w:rFonts w:ascii="Times New Roman" w:hAnsi="Times New Roman" w:cs="Times New Roman"/>
        </w:rPr>
        <w:t>s</w:t>
      </w:r>
      <w:r>
        <w:rPr>
          <w:rFonts w:ascii="Times New Roman" w:hAnsi="Times New Roman" w:cs="Times New Roman"/>
        </w:rPr>
        <w:t xml:space="preserve"> that the relationship between penetration and purchase frequency is maintained. The Dirichlet gives a close fit, but </w:t>
      </w:r>
      <w:r>
        <w:rPr>
          <w:rFonts w:ascii="Times New Roman" w:hAnsi="Times New Roman" w:cs="Times New Roman"/>
          <w:i/>
        </w:rPr>
        <w:t xml:space="preserve">w (1 –b) </w:t>
      </w:r>
      <w:r w:rsidRPr="0069366C">
        <w:rPr>
          <w:rFonts w:ascii="Times New Roman" w:hAnsi="Times New Roman" w:cs="Times New Roman"/>
        </w:rPr>
        <w:t xml:space="preserve">has </w:t>
      </w:r>
      <w:r w:rsidR="004E167E">
        <w:rPr>
          <w:rFonts w:ascii="Times New Roman" w:hAnsi="Times New Roman" w:cs="Times New Roman"/>
        </w:rPr>
        <w:t xml:space="preserve">slightly </w:t>
      </w:r>
      <w:r w:rsidRPr="0069366C">
        <w:rPr>
          <w:rFonts w:ascii="Times New Roman" w:hAnsi="Times New Roman" w:cs="Times New Roman"/>
        </w:rPr>
        <w:t xml:space="preserve">over-predicted </w:t>
      </w:r>
      <w:r w:rsidRPr="0069366C">
        <w:rPr>
          <w:rFonts w:ascii="Times New Roman" w:hAnsi="Times New Roman" w:cs="Times New Roman"/>
        </w:rPr>
        <w:lastRenderedPageBreak/>
        <w:t xml:space="preserve">loyalty to the two </w:t>
      </w:r>
      <w:r>
        <w:rPr>
          <w:rFonts w:ascii="Times New Roman" w:hAnsi="Times New Roman" w:cs="Times New Roman"/>
        </w:rPr>
        <w:t>leading</w:t>
      </w:r>
      <w:r w:rsidRPr="0069366C">
        <w:rPr>
          <w:rFonts w:ascii="Times New Roman" w:hAnsi="Times New Roman" w:cs="Times New Roman"/>
        </w:rPr>
        <w:t xml:space="preserve"> portfolios</w:t>
      </w:r>
      <w:r w:rsidR="005731E4">
        <w:rPr>
          <w:rFonts w:ascii="Times New Roman" w:hAnsi="Times New Roman" w:cs="Times New Roman"/>
        </w:rPr>
        <w:t xml:space="preserve"> and</w:t>
      </w:r>
      <w:r>
        <w:rPr>
          <w:rFonts w:ascii="Times New Roman" w:hAnsi="Times New Roman" w:cs="Times New Roman"/>
        </w:rPr>
        <w:t xml:space="preserve"> under-predicted </w:t>
      </w:r>
      <w:r w:rsidR="005731E4">
        <w:rPr>
          <w:rFonts w:ascii="Times New Roman" w:hAnsi="Times New Roman" w:cs="Times New Roman"/>
        </w:rPr>
        <w:t xml:space="preserve">loyalty to </w:t>
      </w:r>
      <w:r>
        <w:rPr>
          <w:rFonts w:ascii="Times New Roman" w:hAnsi="Times New Roman" w:cs="Times New Roman"/>
        </w:rPr>
        <w:t>the smaller</w:t>
      </w:r>
      <w:r w:rsidR="00722590">
        <w:rPr>
          <w:rFonts w:ascii="Times New Roman" w:hAnsi="Times New Roman" w:cs="Times New Roman"/>
        </w:rPr>
        <w:t>.</w:t>
      </w:r>
      <w:r w:rsidR="00663074">
        <w:rPr>
          <w:rFonts w:ascii="Times New Roman" w:hAnsi="Times New Roman" w:cs="Times New Roman"/>
        </w:rPr>
        <w:t xml:space="preserve"> </w:t>
      </w:r>
      <w:r w:rsidR="00722590">
        <w:rPr>
          <w:rFonts w:ascii="Times New Roman" w:hAnsi="Times New Roman" w:cs="Times New Roman"/>
        </w:rPr>
        <w:t>N</w:t>
      </w:r>
      <w:r w:rsidR="00663074">
        <w:rPr>
          <w:rFonts w:ascii="Times New Roman" w:hAnsi="Times New Roman" w:cs="Times New Roman"/>
        </w:rPr>
        <w:t>evertheless</w:t>
      </w:r>
      <w:r w:rsidR="00722590">
        <w:rPr>
          <w:rFonts w:ascii="Times New Roman" w:hAnsi="Times New Roman" w:cs="Times New Roman"/>
        </w:rPr>
        <w:t>,</w:t>
      </w:r>
      <w:r w:rsidR="00663074">
        <w:rPr>
          <w:rFonts w:ascii="Times New Roman" w:hAnsi="Times New Roman" w:cs="Times New Roman"/>
        </w:rPr>
        <w:t xml:space="preserve"> this replication suggests a promising approach to portfolio management in establishing the extent of category purchasing covered by the portfolio and identifying br</w:t>
      </w:r>
      <w:r w:rsidR="00680C7E">
        <w:rPr>
          <w:rFonts w:ascii="Times New Roman" w:hAnsi="Times New Roman" w:cs="Times New Roman"/>
        </w:rPr>
        <w:t>ands that might be contributing</w:t>
      </w:r>
      <w:r w:rsidR="00663074">
        <w:rPr>
          <w:rFonts w:ascii="Times New Roman" w:hAnsi="Times New Roman" w:cs="Times New Roman"/>
        </w:rPr>
        <w:t xml:space="preserve"> more (or less) than expected. </w:t>
      </w:r>
    </w:p>
    <w:p w14:paraId="0EB7BB40" w14:textId="01B1AFE3" w:rsidR="000005BA" w:rsidRDefault="00D05FA8" w:rsidP="00AB782A">
      <w:pPr>
        <w:spacing w:line="480" w:lineRule="auto"/>
        <w:rPr>
          <w:rFonts w:ascii="Times New Roman" w:hAnsi="Times New Roman" w:cs="Times New Roman"/>
        </w:rPr>
      </w:pPr>
      <w:r>
        <w:rPr>
          <w:rFonts w:ascii="Times New Roman" w:hAnsi="Times New Roman" w:cs="Times New Roman"/>
        </w:rPr>
        <w:t xml:space="preserve">In summary, </w:t>
      </w:r>
      <w:r w:rsidR="005F188B">
        <w:rPr>
          <w:rFonts w:ascii="Times New Roman" w:hAnsi="Times New Roman" w:cs="Times New Roman"/>
        </w:rPr>
        <w:t xml:space="preserve">no boundary conditions were found across all the replications conducted and </w:t>
      </w:r>
      <w:r>
        <w:rPr>
          <w:rFonts w:ascii="Times New Roman" w:hAnsi="Times New Roman" w:cs="Times New Roman"/>
        </w:rPr>
        <w:t>the</w:t>
      </w:r>
      <w:r w:rsidR="000F1A80">
        <w:rPr>
          <w:rFonts w:ascii="Times New Roman" w:hAnsi="Times New Roman" w:cs="Times New Roman"/>
        </w:rPr>
        <w:t xml:space="preserve"> predictive accurac</w:t>
      </w:r>
      <w:r w:rsidR="005731E4">
        <w:rPr>
          <w:rFonts w:ascii="Times New Roman" w:hAnsi="Times New Roman" w:cs="Times New Roman"/>
        </w:rPr>
        <w:t xml:space="preserve">y of </w:t>
      </w:r>
      <w:r w:rsidR="005F188B">
        <w:rPr>
          <w:rFonts w:ascii="Times New Roman" w:hAnsi="Times New Roman" w:cs="Times New Roman"/>
        </w:rPr>
        <w:t xml:space="preserve">repeat purchase loyalty from </w:t>
      </w:r>
      <w:r w:rsidR="005731E4">
        <w:rPr>
          <w:rFonts w:ascii="Times New Roman" w:hAnsi="Times New Roman" w:cs="Times New Roman"/>
        </w:rPr>
        <w:t xml:space="preserve">both models </w:t>
      </w:r>
      <w:r w:rsidR="005F188B">
        <w:rPr>
          <w:rFonts w:ascii="Times New Roman" w:hAnsi="Times New Roman" w:cs="Times New Roman"/>
        </w:rPr>
        <w:t>was found to be</w:t>
      </w:r>
      <w:r w:rsidR="005731E4">
        <w:rPr>
          <w:rFonts w:ascii="Times New Roman" w:hAnsi="Times New Roman" w:cs="Times New Roman"/>
        </w:rPr>
        <w:t xml:space="preserve"> comparable.</w:t>
      </w:r>
      <w:r w:rsidR="000F1A80">
        <w:rPr>
          <w:rFonts w:ascii="Times New Roman" w:hAnsi="Times New Roman" w:cs="Times New Roman"/>
        </w:rPr>
        <w:t xml:space="preserve"> </w:t>
      </w:r>
      <w:r w:rsidR="00663074">
        <w:rPr>
          <w:rFonts w:ascii="Times New Roman" w:hAnsi="Times New Roman" w:cs="Times New Roman"/>
        </w:rPr>
        <w:t>S</w:t>
      </w:r>
      <w:r w:rsidR="000F1A80">
        <w:rPr>
          <w:rFonts w:ascii="Times New Roman" w:hAnsi="Times New Roman" w:cs="Times New Roman"/>
        </w:rPr>
        <w:t xml:space="preserve">ystematic differences </w:t>
      </w:r>
      <w:r w:rsidR="00663074">
        <w:rPr>
          <w:rFonts w:ascii="Times New Roman" w:hAnsi="Times New Roman" w:cs="Times New Roman"/>
        </w:rPr>
        <w:t xml:space="preserve">did </w:t>
      </w:r>
      <w:r w:rsidR="000F1A80">
        <w:rPr>
          <w:rFonts w:ascii="Times New Roman" w:hAnsi="Times New Roman" w:cs="Times New Roman"/>
        </w:rPr>
        <w:t>beco</w:t>
      </w:r>
      <w:r w:rsidR="005F188B">
        <w:rPr>
          <w:rFonts w:ascii="Times New Roman" w:hAnsi="Times New Roman" w:cs="Times New Roman"/>
        </w:rPr>
        <w:t>me clear when each model's fit was</w:t>
      </w:r>
      <w:r w:rsidR="000F1A80">
        <w:rPr>
          <w:rFonts w:ascii="Times New Roman" w:hAnsi="Times New Roman" w:cs="Times New Roman"/>
        </w:rPr>
        <w:t xml:space="preserve"> graphed in </w:t>
      </w:r>
      <w:r w:rsidR="005F188B">
        <w:rPr>
          <w:rFonts w:ascii="Times New Roman" w:hAnsi="Times New Roman" w:cs="Times New Roman"/>
        </w:rPr>
        <w:t>a DJ line (Habel &amp; Rungie, 2005)</w:t>
      </w:r>
      <w:r w:rsidR="000F1A80">
        <w:rPr>
          <w:rFonts w:ascii="Times New Roman" w:hAnsi="Times New Roman" w:cs="Times New Roman"/>
        </w:rPr>
        <w:t xml:space="preserve">. Figure 1 </w:t>
      </w:r>
      <w:r w:rsidR="00975C68">
        <w:rPr>
          <w:rFonts w:ascii="Times New Roman" w:hAnsi="Times New Roman" w:cs="Times New Roman"/>
        </w:rPr>
        <w:t xml:space="preserve">gives an example, and compares </w:t>
      </w:r>
      <w:r w:rsidR="000F1A80">
        <w:rPr>
          <w:rFonts w:ascii="Times New Roman" w:hAnsi="Times New Roman" w:cs="Times New Roman"/>
        </w:rPr>
        <w:t xml:space="preserve">average </w:t>
      </w:r>
      <w:r w:rsidR="000005BA">
        <w:rPr>
          <w:rFonts w:ascii="Times New Roman" w:hAnsi="Times New Roman" w:cs="Times New Roman"/>
        </w:rPr>
        <w:t>O</w:t>
      </w:r>
      <w:r w:rsidR="001C3116">
        <w:rPr>
          <w:rFonts w:ascii="Times New Roman" w:hAnsi="Times New Roman" w:cs="Times New Roman"/>
        </w:rPr>
        <w:t>,</w:t>
      </w:r>
      <w:r w:rsidR="000005BA">
        <w:rPr>
          <w:rFonts w:ascii="Times New Roman" w:hAnsi="Times New Roman" w:cs="Times New Roman"/>
        </w:rPr>
        <w:t xml:space="preserve"> </w:t>
      </w:r>
      <w:r w:rsidR="001C3116" w:rsidRPr="001C3116">
        <w:rPr>
          <w:rFonts w:ascii="Times New Roman" w:hAnsi="Times New Roman" w:cs="Times New Roman"/>
          <w:b/>
        </w:rPr>
        <w:t>Td</w:t>
      </w:r>
      <w:r w:rsidR="001C3116">
        <w:rPr>
          <w:rFonts w:ascii="Times New Roman" w:hAnsi="Times New Roman" w:cs="Times New Roman"/>
        </w:rPr>
        <w:t xml:space="preserve"> </w:t>
      </w:r>
      <w:r w:rsidR="000005BA">
        <w:rPr>
          <w:rFonts w:ascii="Times New Roman" w:hAnsi="Times New Roman" w:cs="Times New Roman"/>
        </w:rPr>
        <w:t xml:space="preserve">and </w:t>
      </w:r>
      <w:proofErr w:type="gramStart"/>
      <w:r w:rsidR="000005BA" w:rsidRPr="000005BA">
        <w:rPr>
          <w:rFonts w:ascii="Times New Roman" w:hAnsi="Times New Roman" w:cs="Times New Roman"/>
          <w:b/>
        </w:rPr>
        <w:t>T</w:t>
      </w:r>
      <w:r w:rsidR="001C3116">
        <w:rPr>
          <w:rFonts w:ascii="Times New Roman" w:hAnsi="Times New Roman" w:cs="Times New Roman"/>
          <w:b/>
        </w:rPr>
        <w:t>o</w:t>
      </w:r>
      <w:proofErr w:type="gramEnd"/>
      <w:r w:rsidR="000005BA">
        <w:rPr>
          <w:rFonts w:ascii="Times New Roman" w:hAnsi="Times New Roman" w:cs="Times New Roman"/>
        </w:rPr>
        <w:t xml:space="preserve"> </w:t>
      </w:r>
      <w:r w:rsidR="000F1A80">
        <w:rPr>
          <w:rFonts w:ascii="Times New Roman" w:hAnsi="Times New Roman" w:cs="Times New Roman"/>
        </w:rPr>
        <w:t xml:space="preserve">values in brand rank order for twenty brands in ten </w:t>
      </w:r>
      <w:r w:rsidR="00B929BF">
        <w:rPr>
          <w:rFonts w:ascii="Times New Roman" w:hAnsi="Times New Roman" w:cs="Times New Roman"/>
        </w:rPr>
        <w:t>CPG</w:t>
      </w:r>
      <w:r w:rsidR="000F1A80">
        <w:rPr>
          <w:rFonts w:ascii="Times New Roman" w:hAnsi="Times New Roman" w:cs="Times New Roman"/>
        </w:rPr>
        <w:t xml:space="preserve"> categories in 2014. It can be seen that that </w:t>
      </w:r>
      <w:r w:rsidR="000F1A80" w:rsidRPr="005F188B">
        <w:rPr>
          <w:rFonts w:ascii="Times New Roman" w:hAnsi="Times New Roman" w:cs="Times New Roman"/>
          <w:i/>
        </w:rPr>
        <w:t>w</w:t>
      </w:r>
      <w:r w:rsidR="000F1A80">
        <w:rPr>
          <w:rFonts w:ascii="Times New Roman" w:hAnsi="Times New Roman" w:cs="Times New Roman"/>
        </w:rPr>
        <w:t xml:space="preserve">(1- </w:t>
      </w:r>
      <w:r w:rsidR="000F1A80" w:rsidRPr="005F188B">
        <w:rPr>
          <w:rFonts w:ascii="Times New Roman" w:hAnsi="Times New Roman" w:cs="Times New Roman"/>
          <w:i/>
        </w:rPr>
        <w:t>b</w:t>
      </w:r>
      <w:r w:rsidR="000F1A80">
        <w:rPr>
          <w:rFonts w:ascii="Times New Roman" w:hAnsi="Times New Roman" w:cs="Times New Roman"/>
        </w:rPr>
        <w:t xml:space="preserve">) </w:t>
      </w:r>
      <w:r w:rsidR="000F1A80" w:rsidRPr="00F456E4">
        <w:rPr>
          <w:rFonts w:ascii="Times New Roman" w:hAnsi="Times New Roman" w:cs="Times New Roman"/>
        </w:rPr>
        <w:t xml:space="preserve">slightly </w:t>
      </w:r>
      <w:r w:rsidR="005F188B">
        <w:rPr>
          <w:rFonts w:ascii="Times New Roman" w:hAnsi="Times New Roman" w:cs="Times New Roman"/>
        </w:rPr>
        <w:t xml:space="preserve">but systematically </w:t>
      </w:r>
      <w:r w:rsidR="000F1A80" w:rsidRPr="00F456E4">
        <w:rPr>
          <w:rFonts w:ascii="Times New Roman" w:hAnsi="Times New Roman" w:cs="Times New Roman"/>
        </w:rPr>
        <w:t>over</w:t>
      </w:r>
      <w:r w:rsidR="000F1A80">
        <w:rPr>
          <w:rFonts w:ascii="Times New Roman" w:hAnsi="Times New Roman" w:cs="Times New Roman"/>
        </w:rPr>
        <w:t>-</w:t>
      </w:r>
      <w:r w:rsidR="000F1A80" w:rsidRPr="00F456E4">
        <w:rPr>
          <w:rFonts w:ascii="Times New Roman" w:hAnsi="Times New Roman" w:cs="Times New Roman"/>
        </w:rPr>
        <w:t>predicts</w:t>
      </w:r>
      <w:r w:rsidR="000F1A80">
        <w:rPr>
          <w:rFonts w:ascii="Times New Roman" w:hAnsi="Times New Roman" w:cs="Times New Roman"/>
        </w:rPr>
        <w:t xml:space="preserve"> while the Dirichlet slightly under-predicts </w:t>
      </w:r>
      <w:r w:rsidR="001C3116" w:rsidRPr="001C3116">
        <w:rPr>
          <w:rFonts w:ascii="Times New Roman" w:hAnsi="Times New Roman" w:cs="Times New Roman"/>
        </w:rPr>
        <w:t>purchase frequencies</w:t>
      </w:r>
      <w:r w:rsidR="000F1A80" w:rsidRPr="001C3116">
        <w:rPr>
          <w:rFonts w:ascii="Times New Roman" w:hAnsi="Times New Roman" w:cs="Times New Roman"/>
          <w:b/>
        </w:rPr>
        <w:t xml:space="preserve"> </w:t>
      </w:r>
      <w:r w:rsidR="000F1A80">
        <w:rPr>
          <w:rFonts w:ascii="Times New Roman" w:hAnsi="Times New Roman" w:cs="Times New Roman"/>
        </w:rPr>
        <w:t>for the largest brands. While th</w:t>
      </w:r>
      <w:r w:rsidR="001C3116">
        <w:rPr>
          <w:rFonts w:ascii="Times New Roman" w:hAnsi="Times New Roman" w:cs="Times New Roman"/>
        </w:rPr>
        <w:t>is</w:t>
      </w:r>
      <w:r w:rsidR="000F1A80">
        <w:rPr>
          <w:rFonts w:ascii="Times New Roman" w:hAnsi="Times New Roman" w:cs="Times New Roman"/>
        </w:rPr>
        <w:t xml:space="preserve"> under-prediction of </w:t>
      </w:r>
      <w:r w:rsidR="000F1A80" w:rsidRPr="001C3116">
        <w:rPr>
          <w:rFonts w:ascii="Times New Roman" w:hAnsi="Times New Roman" w:cs="Times New Roman"/>
          <w:i/>
        </w:rPr>
        <w:t>w</w:t>
      </w:r>
      <w:r w:rsidR="000F1A80">
        <w:rPr>
          <w:rFonts w:ascii="Times New Roman" w:hAnsi="Times New Roman" w:cs="Times New Roman"/>
        </w:rPr>
        <w:t xml:space="preserve"> for very large brands is well</w:t>
      </w:r>
      <w:r w:rsidR="005F188B">
        <w:rPr>
          <w:rFonts w:ascii="Times New Roman" w:hAnsi="Times New Roman" w:cs="Times New Roman"/>
        </w:rPr>
        <w:t xml:space="preserve"> </w:t>
      </w:r>
      <w:r w:rsidR="00FF1569">
        <w:rPr>
          <w:rFonts w:ascii="Times New Roman" w:hAnsi="Times New Roman" w:cs="Times New Roman"/>
        </w:rPr>
        <w:t>documented for the Dirichlet (</w:t>
      </w:r>
      <w:r w:rsidR="000F1A80">
        <w:rPr>
          <w:rFonts w:ascii="Times New Roman" w:hAnsi="Times New Roman" w:cs="Times New Roman"/>
        </w:rPr>
        <w:t>Fader and Schmittlein, 1993</w:t>
      </w:r>
      <w:r w:rsidR="005F188B">
        <w:rPr>
          <w:rFonts w:ascii="Times New Roman" w:hAnsi="Times New Roman" w:cs="Times New Roman"/>
        </w:rPr>
        <w:t>;</w:t>
      </w:r>
      <w:r w:rsidR="00B858E9" w:rsidRPr="00B858E9">
        <w:rPr>
          <w:rFonts w:ascii="Times New Roman" w:hAnsi="Times New Roman" w:cs="Times New Roman"/>
        </w:rPr>
        <w:t xml:space="preserve"> </w:t>
      </w:r>
      <w:r w:rsidR="00B858E9">
        <w:rPr>
          <w:rFonts w:ascii="Times New Roman" w:hAnsi="Times New Roman" w:cs="Times New Roman"/>
        </w:rPr>
        <w:t>Pare and Dawes, 2012</w:t>
      </w:r>
      <w:r w:rsidR="000F1A80">
        <w:rPr>
          <w:rFonts w:ascii="Times New Roman" w:hAnsi="Times New Roman" w:cs="Times New Roman"/>
        </w:rPr>
        <w:t xml:space="preserve">), leading to the view that it </w:t>
      </w:r>
      <w:r w:rsidR="00722590">
        <w:rPr>
          <w:rFonts w:ascii="Times New Roman" w:hAnsi="Times New Roman" w:cs="Times New Roman"/>
        </w:rPr>
        <w:t>may be</w:t>
      </w:r>
      <w:r w:rsidR="000F1A80">
        <w:rPr>
          <w:rFonts w:ascii="Times New Roman" w:hAnsi="Times New Roman" w:cs="Times New Roman"/>
        </w:rPr>
        <w:t xml:space="preserve"> a systematic deviation, </w:t>
      </w:r>
      <w:r w:rsidR="00722590">
        <w:rPr>
          <w:rFonts w:ascii="Times New Roman" w:hAnsi="Times New Roman" w:cs="Times New Roman"/>
        </w:rPr>
        <w:t>it</w:t>
      </w:r>
      <w:r w:rsidR="000F1A80">
        <w:rPr>
          <w:rFonts w:ascii="Times New Roman" w:hAnsi="Times New Roman" w:cs="Times New Roman"/>
        </w:rPr>
        <w:t xml:space="preserve"> does not seem to </w:t>
      </w:r>
      <w:r w:rsidR="001C3116">
        <w:rPr>
          <w:rFonts w:ascii="Times New Roman" w:hAnsi="Times New Roman" w:cs="Times New Roman"/>
        </w:rPr>
        <w:t>occur</w:t>
      </w:r>
      <w:r w:rsidR="000F1A80">
        <w:rPr>
          <w:rFonts w:ascii="Times New Roman" w:hAnsi="Times New Roman" w:cs="Times New Roman"/>
        </w:rPr>
        <w:t xml:space="preserve"> for the simpler model, which fits the largest brand</w:t>
      </w:r>
      <w:r w:rsidR="00722590">
        <w:rPr>
          <w:rFonts w:ascii="Times New Roman" w:hAnsi="Times New Roman" w:cs="Times New Roman"/>
        </w:rPr>
        <w:t>s</w:t>
      </w:r>
      <w:r w:rsidR="000F1A80">
        <w:rPr>
          <w:rFonts w:ascii="Times New Roman" w:hAnsi="Times New Roman" w:cs="Times New Roman"/>
        </w:rPr>
        <w:t xml:space="preserve"> rather better. At the lower end of the scale </w:t>
      </w:r>
      <w:r w:rsidR="000005BA">
        <w:rPr>
          <w:rFonts w:ascii="Times New Roman" w:hAnsi="Times New Roman" w:cs="Times New Roman"/>
        </w:rPr>
        <w:t xml:space="preserve">too, </w:t>
      </w:r>
      <w:r w:rsidR="000F1A80">
        <w:rPr>
          <w:rFonts w:ascii="Times New Roman" w:hAnsi="Times New Roman" w:cs="Times New Roman"/>
        </w:rPr>
        <w:t>ob</w:t>
      </w:r>
      <w:r w:rsidR="00815E2E">
        <w:rPr>
          <w:rFonts w:ascii="Times New Roman" w:hAnsi="Times New Roman" w:cs="Times New Roman"/>
        </w:rPr>
        <w:t xml:space="preserve">served </w:t>
      </w:r>
      <w:r w:rsidR="005F188B">
        <w:rPr>
          <w:rFonts w:ascii="Times New Roman" w:hAnsi="Times New Roman" w:cs="Times New Roman"/>
        </w:rPr>
        <w:t xml:space="preserve">buying </w:t>
      </w:r>
      <w:r w:rsidR="00815E2E">
        <w:rPr>
          <w:rFonts w:ascii="Times New Roman" w:hAnsi="Times New Roman" w:cs="Times New Roman"/>
        </w:rPr>
        <w:t xml:space="preserve">data is scattered </w:t>
      </w:r>
      <w:r w:rsidR="000F1A80">
        <w:rPr>
          <w:rFonts w:ascii="Times New Roman" w:hAnsi="Times New Roman" w:cs="Times New Roman"/>
        </w:rPr>
        <w:t>both abov</w:t>
      </w:r>
      <w:r w:rsidR="00815E2E">
        <w:rPr>
          <w:rFonts w:ascii="Times New Roman" w:hAnsi="Times New Roman" w:cs="Times New Roman"/>
        </w:rPr>
        <w:t xml:space="preserve">e and below </w:t>
      </w:r>
      <w:r w:rsidR="005F188B">
        <w:rPr>
          <w:rFonts w:ascii="Times New Roman" w:hAnsi="Times New Roman" w:cs="Times New Roman"/>
        </w:rPr>
        <w:t>its predicted</w:t>
      </w:r>
      <w:r w:rsidR="00815E2E">
        <w:rPr>
          <w:rFonts w:ascii="Times New Roman" w:hAnsi="Times New Roman" w:cs="Times New Roman"/>
        </w:rPr>
        <w:t xml:space="preserve"> rates</w:t>
      </w:r>
      <w:r w:rsidR="005F188B">
        <w:rPr>
          <w:rFonts w:ascii="Times New Roman" w:hAnsi="Times New Roman" w:cs="Times New Roman"/>
        </w:rPr>
        <w:t>, but the simpler model also tends to get closer to the smallest brands, under predict</w:t>
      </w:r>
      <w:r w:rsidR="000005BA">
        <w:rPr>
          <w:rFonts w:ascii="Times New Roman" w:hAnsi="Times New Roman" w:cs="Times New Roman"/>
        </w:rPr>
        <w:t>ing</w:t>
      </w:r>
      <w:r w:rsidR="005F188B">
        <w:rPr>
          <w:rFonts w:ascii="Times New Roman" w:hAnsi="Times New Roman" w:cs="Times New Roman"/>
        </w:rPr>
        <w:t xml:space="preserve"> loyalty in the mid range.</w:t>
      </w:r>
      <w:r w:rsidR="00815E2E">
        <w:rPr>
          <w:rFonts w:ascii="Times New Roman" w:hAnsi="Times New Roman" w:cs="Times New Roman"/>
        </w:rPr>
        <w:t xml:space="preserve"> </w:t>
      </w:r>
      <w:r w:rsidR="005F188B">
        <w:rPr>
          <w:rFonts w:ascii="Times New Roman" w:hAnsi="Times New Roman" w:cs="Times New Roman"/>
        </w:rPr>
        <w:t>V</w:t>
      </w:r>
      <w:r w:rsidR="000F1A80">
        <w:rPr>
          <w:rFonts w:ascii="Times New Roman" w:hAnsi="Times New Roman" w:cs="Times New Roman"/>
        </w:rPr>
        <w:t xml:space="preserve">ariances (as </w:t>
      </w:r>
      <w:r w:rsidR="005F188B">
        <w:rPr>
          <w:rFonts w:ascii="Times New Roman" w:hAnsi="Times New Roman" w:cs="Times New Roman"/>
        </w:rPr>
        <w:t>reported</w:t>
      </w:r>
      <w:r w:rsidR="000F1A80">
        <w:rPr>
          <w:rFonts w:ascii="Times New Roman" w:hAnsi="Times New Roman" w:cs="Times New Roman"/>
        </w:rPr>
        <w:t xml:space="preserve">) are </w:t>
      </w:r>
      <w:r w:rsidR="005F188B">
        <w:rPr>
          <w:rFonts w:ascii="Times New Roman" w:hAnsi="Times New Roman" w:cs="Times New Roman"/>
        </w:rPr>
        <w:t xml:space="preserve">however </w:t>
      </w:r>
      <w:r w:rsidR="000F1A80">
        <w:rPr>
          <w:rFonts w:ascii="Times New Roman" w:hAnsi="Times New Roman" w:cs="Times New Roman"/>
        </w:rPr>
        <w:t>acceptable</w:t>
      </w:r>
      <w:r w:rsidR="001C3116">
        <w:rPr>
          <w:rFonts w:ascii="Times New Roman" w:hAnsi="Times New Roman" w:cs="Times New Roman"/>
        </w:rPr>
        <w:t>,</w:t>
      </w:r>
      <w:r w:rsidR="000F1A80">
        <w:rPr>
          <w:rFonts w:ascii="Times New Roman" w:hAnsi="Times New Roman" w:cs="Times New Roman"/>
        </w:rPr>
        <w:t xml:space="preserve"> and </w:t>
      </w:r>
      <w:r w:rsidR="005F188B">
        <w:rPr>
          <w:rFonts w:ascii="Times New Roman" w:hAnsi="Times New Roman" w:cs="Times New Roman"/>
        </w:rPr>
        <w:t>on average</w:t>
      </w:r>
      <w:r w:rsidR="005731E4">
        <w:rPr>
          <w:rFonts w:ascii="Times New Roman" w:hAnsi="Times New Roman" w:cs="Times New Roman"/>
        </w:rPr>
        <w:t xml:space="preserve"> not more than about a half purchase</w:t>
      </w:r>
      <w:r w:rsidR="000F1A80">
        <w:rPr>
          <w:rFonts w:ascii="Times New Roman" w:hAnsi="Times New Roman" w:cs="Times New Roman"/>
        </w:rPr>
        <w:t xml:space="preserve"> over </w:t>
      </w:r>
      <w:r w:rsidR="005F188B">
        <w:rPr>
          <w:rFonts w:ascii="Times New Roman" w:hAnsi="Times New Roman" w:cs="Times New Roman"/>
        </w:rPr>
        <w:t>a</w:t>
      </w:r>
      <w:r w:rsidR="000F1A80">
        <w:rPr>
          <w:rFonts w:ascii="Times New Roman" w:hAnsi="Times New Roman" w:cs="Times New Roman"/>
        </w:rPr>
        <w:t xml:space="preserve"> one year time frame. </w:t>
      </w:r>
    </w:p>
    <w:p w14:paraId="647121F4" w14:textId="77777777" w:rsidR="00027770" w:rsidRDefault="00027770" w:rsidP="00027770">
      <w:pPr>
        <w:spacing w:after="0" w:line="360" w:lineRule="auto"/>
        <w:jc w:val="center"/>
        <w:rPr>
          <w:rFonts w:ascii="Times New Roman" w:hAnsi="Times New Roman" w:cs="Times New Roman"/>
        </w:rPr>
      </w:pPr>
      <w:r>
        <w:rPr>
          <w:rFonts w:ascii="Times New Roman" w:hAnsi="Times New Roman" w:cs="Times New Roman"/>
        </w:rPr>
        <w:t>------------------------</w:t>
      </w:r>
    </w:p>
    <w:p w14:paraId="63307018" w14:textId="20A06053" w:rsidR="00027770" w:rsidRDefault="00027770" w:rsidP="00027770">
      <w:pPr>
        <w:spacing w:after="0" w:line="360" w:lineRule="auto"/>
        <w:jc w:val="center"/>
        <w:rPr>
          <w:rFonts w:ascii="Times New Roman" w:hAnsi="Times New Roman" w:cs="Times New Roman"/>
        </w:rPr>
      </w:pPr>
      <w:r>
        <w:rPr>
          <w:rFonts w:ascii="Times New Roman" w:hAnsi="Times New Roman" w:cs="Times New Roman"/>
        </w:rPr>
        <w:t>Figure 1 about here</w:t>
      </w:r>
    </w:p>
    <w:p w14:paraId="713FA634" w14:textId="18B554D5" w:rsidR="008D6AC9" w:rsidRPr="00975C68" w:rsidRDefault="00027770" w:rsidP="00975C68">
      <w:pPr>
        <w:spacing w:after="0" w:line="360" w:lineRule="auto"/>
        <w:jc w:val="center"/>
        <w:rPr>
          <w:rFonts w:ascii="Times New Roman" w:hAnsi="Times New Roman" w:cs="Times New Roman"/>
        </w:rPr>
      </w:pPr>
      <w:r>
        <w:rPr>
          <w:rFonts w:ascii="Times New Roman" w:hAnsi="Times New Roman" w:cs="Times New Roman"/>
        </w:rPr>
        <w:t>------------------------</w:t>
      </w:r>
    </w:p>
    <w:p w14:paraId="687B5F1F" w14:textId="52E9428A" w:rsidR="000F1A80" w:rsidRDefault="003E5D7F" w:rsidP="0099171D">
      <w:pPr>
        <w:spacing w:after="360" w:line="480" w:lineRule="auto"/>
        <w:rPr>
          <w:rFonts w:ascii="Times New Roman" w:hAnsi="Times New Roman" w:cs="Times New Roman"/>
          <w:b/>
        </w:rPr>
      </w:pPr>
      <w:r>
        <w:rPr>
          <w:rFonts w:ascii="Times New Roman" w:hAnsi="Times New Roman" w:cs="Times New Roman"/>
          <w:b/>
        </w:rPr>
        <w:t>5</w:t>
      </w:r>
      <w:r w:rsidR="000F1A80">
        <w:rPr>
          <w:rFonts w:ascii="Times New Roman" w:hAnsi="Times New Roman" w:cs="Times New Roman"/>
          <w:b/>
        </w:rPr>
        <w:t xml:space="preserve">. Discussion </w:t>
      </w:r>
    </w:p>
    <w:p w14:paraId="34780551" w14:textId="57802A4E" w:rsidR="00DC7A61" w:rsidRDefault="00DC7A61" w:rsidP="00DC7A61">
      <w:pPr>
        <w:spacing w:line="480" w:lineRule="auto"/>
        <w:rPr>
          <w:rFonts w:ascii="Times New Roman" w:hAnsi="Times New Roman" w:cs="Times New Roman"/>
        </w:rPr>
      </w:pPr>
      <w:r>
        <w:rPr>
          <w:rFonts w:ascii="Times New Roman" w:hAnsi="Times New Roman" w:cs="Times New Roman"/>
        </w:rPr>
        <w:t xml:space="preserve">We have reported thirty-two separate replicated extension studies of the Law of Double Jeopardy and predicted theoretical repeat purchase rates for over 500 brands. </w:t>
      </w:r>
      <w:r>
        <w:rPr>
          <w:rFonts w:ascii="Times New Roman" w:hAnsi="Times New Roman" w:cs="Times New Roman"/>
        </w:rPr>
        <w:lastRenderedPageBreak/>
        <w:t xml:space="preserve">The replications described the competitive performance of these brands across varied conditions that were designed to a) extend tests for DJ to new categories, time frames and market situations, and b) to evaluate the robustness of a simple but under-reported model in comparison to the NBD-Dirichlet. </w:t>
      </w:r>
    </w:p>
    <w:p w14:paraId="7B70BC47" w14:textId="444CDBC8" w:rsidR="00DC7A61" w:rsidRDefault="00DC7A61" w:rsidP="00DC7A61">
      <w:pPr>
        <w:spacing w:line="480" w:lineRule="auto"/>
        <w:rPr>
          <w:rFonts w:ascii="Times New Roman" w:hAnsi="Times New Roman" w:cs="Times New Roman"/>
        </w:rPr>
      </w:pPr>
      <w:r>
        <w:rPr>
          <w:rFonts w:ascii="Times New Roman" w:hAnsi="Times New Roman" w:cs="Times New Roman"/>
        </w:rPr>
        <w:t xml:space="preserve">In answer to the first three Research Questions, Double Jeopardy was found in every replication, and in answer to the fourth the </w:t>
      </w:r>
      <w:r w:rsidRPr="00D218DE">
        <w:rPr>
          <w:rFonts w:ascii="Times New Roman" w:hAnsi="Times New Roman" w:cs="Times New Roman"/>
          <w:i/>
        </w:rPr>
        <w:t>w</w:t>
      </w:r>
      <w:r>
        <w:rPr>
          <w:rFonts w:ascii="Times New Roman" w:hAnsi="Times New Roman" w:cs="Times New Roman"/>
        </w:rPr>
        <w:t xml:space="preserve">(1- </w:t>
      </w:r>
      <w:r w:rsidRPr="00D218DE">
        <w:rPr>
          <w:rFonts w:ascii="Times New Roman" w:hAnsi="Times New Roman" w:cs="Times New Roman"/>
          <w:i/>
        </w:rPr>
        <w:t>b</w:t>
      </w:r>
      <w:r w:rsidRPr="00D218DE">
        <w:rPr>
          <w:rFonts w:ascii="Times New Roman" w:hAnsi="Times New Roman" w:cs="Times New Roman"/>
        </w:rPr>
        <w:t>)</w:t>
      </w:r>
      <w:r>
        <w:rPr>
          <w:rFonts w:ascii="Times New Roman" w:hAnsi="Times New Roman" w:cs="Times New Roman"/>
        </w:rPr>
        <w:t xml:space="preserve"> approximation performed</w:t>
      </w:r>
      <w:r w:rsidRPr="006646C3">
        <w:rPr>
          <w:rFonts w:ascii="Times New Roman" w:hAnsi="Times New Roman" w:cs="Times New Roman"/>
        </w:rPr>
        <w:t xml:space="preserve"> </w:t>
      </w:r>
      <w:r>
        <w:rPr>
          <w:rFonts w:ascii="Times New Roman" w:hAnsi="Times New Roman" w:cs="Times New Roman"/>
        </w:rPr>
        <w:t xml:space="preserve">well in predicting average brand purchase frequencies within much the same limits of scatter as the rather more complex NBD-Dirichlet. It did so merely using the penetrations of the competing brands in the period as input. This seems astonishing given the importance that many practitioners still place on building a competitive advantage from brand loyalty. </w:t>
      </w:r>
    </w:p>
    <w:p w14:paraId="2EF3F76A" w14:textId="77777777" w:rsidR="00DC7A61" w:rsidRPr="00407521" w:rsidRDefault="00DC7A61" w:rsidP="00DC7A61">
      <w:pPr>
        <w:spacing w:line="480" w:lineRule="auto"/>
        <w:rPr>
          <w:rFonts w:ascii="Times New Roman" w:hAnsi="Times New Roman" w:cs="Times New Roman"/>
          <w:color w:val="FF0000"/>
        </w:rPr>
      </w:pPr>
      <w:r>
        <w:rPr>
          <w:rFonts w:ascii="Times New Roman" w:hAnsi="Times New Roman" w:cs="Times New Roman"/>
        </w:rPr>
        <w:t xml:space="preserve">Perhaps the very simplicity of the </w:t>
      </w:r>
      <w:r w:rsidRPr="006B68EF">
        <w:rPr>
          <w:rFonts w:ascii="Times New Roman" w:hAnsi="Times New Roman" w:cs="Times New Roman"/>
          <w:i/>
        </w:rPr>
        <w:t>w</w:t>
      </w:r>
      <w:r>
        <w:rPr>
          <w:rFonts w:ascii="Times New Roman" w:hAnsi="Times New Roman" w:cs="Times New Roman"/>
        </w:rPr>
        <w:t xml:space="preserve">(1- </w:t>
      </w:r>
      <w:r w:rsidRPr="006B68EF">
        <w:rPr>
          <w:rFonts w:ascii="Times New Roman" w:hAnsi="Times New Roman" w:cs="Times New Roman"/>
          <w:i/>
        </w:rPr>
        <w:t>b</w:t>
      </w:r>
      <w:r>
        <w:rPr>
          <w:rFonts w:ascii="Times New Roman" w:hAnsi="Times New Roman" w:cs="Times New Roman"/>
        </w:rPr>
        <w:t xml:space="preserve">) calculation has made it somehow less credible or not worth a continued systematic testing regime. It is nevertheless true that its simplicity masks a complex theoretical underpinning, with two fundamental assumptions about repeat buying which remain widely empirically supported (including in further extensions here) yet are probably counter-intuitive to many. On the other hand it is the parsimony of the calculation that makes it so managerially useful in a very wide range of applications, either to test for the Double Jeopardy condition, or in support of strategic decisions, or to evaluate their outcomes.  </w:t>
      </w:r>
    </w:p>
    <w:p w14:paraId="60676EA7" w14:textId="77777777" w:rsidR="00DC7A61" w:rsidRPr="00E50074" w:rsidRDefault="00DC7A61" w:rsidP="00DC7A61">
      <w:pPr>
        <w:pStyle w:val="NormalWeb"/>
        <w:spacing w:after="120" w:afterAutospacing="0" w:line="480" w:lineRule="auto"/>
        <w:rPr>
          <w:rFonts w:ascii="Times New Roman" w:hAnsi="Times New Roman"/>
          <w:i/>
          <w:sz w:val="24"/>
          <w:szCs w:val="24"/>
        </w:rPr>
      </w:pPr>
      <w:r>
        <w:rPr>
          <w:rFonts w:ascii="Times New Roman" w:hAnsi="Times New Roman"/>
          <w:i/>
          <w:sz w:val="24"/>
          <w:szCs w:val="24"/>
        </w:rPr>
        <w:t>5</w:t>
      </w:r>
      <w:r w:rsidRPr="00E50074">
        <w:rPr>
          <w:rFonts w:ascii="Times New Roman" w:hAnsi="Times New Roman"/>
          <w:i/>
          <w:sz w:val="24"/>
          <w:szCs w:val="24"/>
        </w:rPr>
        <w:t xml:space="preserve">.1 Practical Applications </w:t>
      </w:r>
    </w:p>
    <w:p w14:paraId="7B0CF201" w14:textId="77777777" w:rsidR="00DC7A61" w:rsidRPr="007C217A" w:rsidRDefault="00DC7A61" w:rsidP="00DC7A61">
      <w:pPr>
        <w:pStyle w:val="NormalWeb"/>
        <w:rPr>
          <w:rFonts w:ascii="Times New Roman" w:hAnsi="Times New Roman"/>
          <w:sz w:val="24"/>
          <w:szCs w:val="24"/>
        </w:rPr>
      </w:pPr>
      <w:r w:rsidRPr="007C217A">
        <w:rPr>
          <w:rFonts w:ascii="Times New Roman" w:hAnsi="Times New Roman"/>
          <w:sz w:val="24"/>
          <w:szCs w:val="24"/>
        </w:rPr>
        <w:t xml:space="preserve">We now briefly list some of the many practical applications of the </w:t>
      </w:r>
      <w:r w:rsidRPr="000C460C">
        <w:rPr>
          <w:rFonts w:ascii="Times New Roman" w:hAnsi="Times New Roman"/>
          <w:i/>
          <w:sz w:val="24"/>
          <w:szCs w:val="24"/>
        </w:rPr>
        <w:t>w</w:t>
      </w:r>
      <w:r w:rsidRPr="000C460C">
        <w:rPr>
          <w:rFonts w:ascii="Times New Roman" w:hAnsi="Times New Roman"/>
          <w:i/>
          <w:sz w:val="24"/>
          <w:szCs w:val="24"/>
          <w:vertAlign w:val="subscript"/>
        </w:rPr>
        <w:t xml:space="preserve">0 </w:t>
      </w:r>
      <w:r w:rsidRPr="000C460C">
        <w:rPr>
          <w:rFonts w:ascii="Times New Roman" w:hAnsi="Times New Roman"/>
          <w:sz w:val="24"/>
          <w:szCs w:val="24"/>
        </w:rPr>
        <w:t xml:space="preserve">/(1 – </w:t>
      </w:r>
      <w:r w:rsidRPr="000C460C">
        <w:rPr>
          <w:rFonts w:ascii="Times New Roman" w:hAnsi="Times New Roman"/>
          <w:i/>
          <w:sz w:val="24"/>
          <w:szCs w:val="24"/>
        </w:rPr>
        <w:t>b</w:t>
      </w:r>
      <w:r w:rsidRPr="000C460C">
        <w:rPr>
          <w:rFonts w:ascii="Times New Roman" w:hAnsi="Times New Roman"/>
          <w:i/>
          <w:sz w:val="24"/>
          <w:szCs w:val="24"/>
          <w:vertAlign w:val="subscript"/>
        </w:rPr>
        <w:t>x</w:t>
      </w:r>
      <w:r w:rsidRPr="000C460C">
        <w:rPr>
          <w:rFonts w:ascii="Times New Roman" w:hAnsi="Times New Roman"/>
          <w:sz w:val="24"/>
          <w:szCs w:val="24"/>
        </w:rPr>
        <w:t>)</w:t>
      </w:r>
      <w:r>
        <w:rPr>
          <w:rFonts w:ascii="Times New Roman" w:hAnsi="Times New Roman"/>
        </w:rPr>
        <w:t xml:space="preserve"> </w:t>
      </w:r>
      <w:r w:rsidRPr="007C217A">
        <w:rPr>
          <w:rFonts w:ascii="Times New Roman" w:hAnsi="Times New Roman"/>
          <w:sz w:val="24"/>
          <w:szCs w:val="24"/>
        </w:rPr>
        <w:t>model</w:t>
      </w:r>
      <w:r>
        <w:rPr>
          <w:rFonts w:ascii="Times New Roman" w:hAnsi="Times New Roman"/>
          <w:sz w:val="24"/>
          <w:szCs w:val="24"/>
        </w:rPr>
        <w:t>.</w:t>
      </w:r>
    </w:p>
    <w:p w14:paraId="3AACFB70" w14:textId="5012D2F8" w:rsidR="00DC7A61" w:rsidRDefault="00DC7A61" w:rsidP="00DC7A61">
      <w:pPr>
        <w:pStyle w:val="NormalWeb"/>
        <w:spacing w:after="0" w:afterAutospacing="0" w:line="480" w:lineRule="auto"/>
        <w:rPr>
          <w:rFonts w:ascii="Times New Roman" w:hAnsi="Times New Roman"/>
          <w:sz w:val="24"/>
          <w:szCs w:val="24"/>
        </w:rPr>
      </w:pPr>
      <w:r>
        <w:rPr>
          <w:rFonts w:ascii="Times New Roman" w:hAnsi="Times New Roman"/>
          <w:i/>
          <w:sz w:val="24"/>
          <w:szCs w:val="24"/>
        </w:rPr>
        <w:t>5.1.1</w:t>
      </w:r>
      <w:r w:rsidRPr="0099171D">
        <w:rPr>
          <w:rFonts w:ascii="Times New Roman" w:hAnsi="Times New Roman"/>
          <w:i/>
          <w:sz w:val="24"/>
          <w:szCs w:val="24"/>
        </w:rPr>
        <w:t xml:space="preserve"> Brand </w:t>
      </w:r>
      <w:r>
        <w:rPr>
          <w:rFonts w:ascii="Times New Roman" w:hAnsi="Times New Roman"/>
          <w:i/>
          <w:sz w:val="24"/>
          <w:szCs w:val="24"/>
        </w:rPr>
        <w:t>a</w:t>
      </w:r>
      <w:r w:rsidRPr="0099171D">
        <w:rPr>
          <w:rFonts w:ascii="Times New Roman" w:hAnsi="Times New Roman"/>
          <w:i/>
          <w:sz w:val="24"/>
          <w:szCs w:val="24"/>
        </w:rPr>
        <w:t>udits</w:t>
      </w:r>
    </w:p>
    <w:p w14:paraId="1936C0E5" w14:textId="7D34599E" w:rsidR="00DC7A61" w:rsidRPr="007C217A" w:rsidRDefault="00DC7A61" w:rsidP="00DC7A61">
      <w:pPr>
        <w:pStyle w:val="NormalWeb"/>
        <w:spacing w:before="0" w:beforeAutospacing="0" w:line="480" w:lineRule="auto"/>
        <w:rPr>
          <w:rFonts w:ascii="Times New Roman" w:hAnsi="Times New Roman"/>
          <w:sz w:val="24"/>
          <w:szCs w:val="24"/>
        </w:rPr>
      </w:pPr>
      <w:r>
        <w:rPr>
          <w:rFonts w:ascii="Times New Roman" w:hAnsi="Times New Roman"/>
          <w:sz w:val="24"/>
          <w:szCs w:val="24"/>
        </w:rPr>
        <w:t xml:space="preserve">In the categories and conditions tested here, some for the first time, the underlying competitive structure has been revealed to show that most brands are closely </w:t>
      </w:r>
      <w:r>
        <w:rPr>
          <w:rFonts w:ascii="Times New Roman" w:hAnsi="Times New Roman"/>
          <w:sz w:val="24"/>
          <w:szCs w:val="24"/>
        </w:rPr>
        <w:lastRenderedPageBreak/>
        <w:t xml:space="preserve">governed by the law-like relationship between brand penetration and purchase frequency. Since most brands are </w:t>
      </w:r>
      <w:r w:rsidRPr="007C217A">
        <w:rPr>
          <w:rFonts w:ascii="Times New Roman" w:hAnsi="Times New Roman"/>
          <w:sz w:val="24"/>
          <w:szCs w:val="24"/>
        </w:rPr>
        <w:t xml:space="preserve">“normal” </w:t>
      </w:r>
      <w:r>
        <w:rPr>
          <w:rFonts w:ascii="Times New Roman" w:hAnsi="Times New Roman"/>
          <w:sz w:val="24"/>
          <w:szCs w:val="24"/>
        </w:rPr>
        <w:t>(in that they are very close to the predicted DJ line), any exceptions are easily spotted and can be investigated further much as we have done here.  Further work might then reveal that a deviation is only temporary but manageable (perhaps because of an out of stock at a major customer), or it may be one of a number of known but systematic variances such as the performance of seasonal brands or Private Labels. Unusually high repeat purchase rates may equally reveal undue market influence, as Ehrenberg, Goodhardt and Barwise (1990) found in the prescribing of hypertension drugs. Using the simple model such anomalies can be easily identified for owned or for competitor brands, and then investigated further.</w:t>
      </w:r>
    </w:p>
    <w:p w14:paraId="6492D66C" w14:textId="44A8B79F" w:rsidR="00DC7A61" w:rsidRPr="0099171D" w:rsidRDefault="00DC7A61" w:rsidP="00DC7A61">
      <w:pPr>
        <w:pStyle w:val="NormalWeb"/>
        <w:spacing w:after="0" w:afterAutospacing="0" w:line="480" w:lineRule="auto"/>
        <w:rPr>
          <w:rFonts w:ascii="Times New Roman" w:hAnsi="Times New Roman"/>
          <w:i/>
          <w:sz w:val="24"/>
          <w:szCs w:val="24"/>
        </w:rPr>
      </w:pPr>
      <w:r>
        <w:rPr>
          <w:rFonts w:ascii="Times New Roman" w:hAnsi="Times New Roman"/>
          <w:i/>
          <w:sz w:val="24"/>
          <w:szCs w:val="24"/>
        </w:rPr>
        <w:t>5.1.2</w:t>
      </w:r>
      <w:r w:rsidRPr="0099171D">
        <w:rPr>
          <w:rFonts w:ascii="Times New Roman" w:hAnsi="Times New Roman"/>
          <w:i/>
          <w:sz w:val="24"/>
          <w:szCs w:val="24"/>
        </w:rPr>
        <w:t xml:space="preserve"> </w:t>
      </w:r>
      <w:r>
        <w:rPr>
          <w:rFonts w:ascii="Times New Roman" w:hAnsi="Times New Roman"/>
          <w:i/>
          <w:sz w:val="24"/>
          <w:szCs w:val="24"/>
        </w:rPr>
        <w:t>Market audits</w:t>
      </w:r>
    </w:p>
    <w:p w14:paraId="7038E724" w14:textId="77777777" w:rsidR="00DC7A61" w:rsidRDefault="00DC7A61" w:rsidP="00DC7A61">
      <w:pPr>
        <w:pStyle w:val="NormalWeb"/>
        <w:spacing w:before="0" w:beforeAutospacing="0" w:line="480" w:lineRule="auto"/>
        <w:rPr>
          <w:rFonts w:ascii="Times New Roman" w:hAnsi="Times New Roman"/>
          <w:sz w:val="24"/>
          <w:szCs w:val="24"/>
        </w:rPr>
      </w:pPr>
      <w:r>
        <w:rPr>
          <w:rFonts w:ascii="Times New Roman" w:hAnsi="Times New Roman"/>
          <w:sz w:val="24"/>
          <w:szCs w:val="24"/>
        </w:rPr>
        <w:t xml:space="preserve">Any manager thinking of entering a new country, market or category will first ask what that market is like. This type of exploration was exemplified by the results based on data from Egypt, and in the aircraft purchasing reports. In both cases, findings could be easily interpreted in the context of existing knowledge, exceptions or peculiarities identified, and actionable insight developed. </w:t>
      </w:r>
    </w:p>
    <w:p w14:paraId="52083E39" w14:textId="7ACAD1D8" w:rsidR="00DC7A61" w:rsidRDefault="00DC7A61" w:rsidP="00DC7A61">
      <w:pPr>
        <w:pStyle w:val="NormalWeb"/>
        <w:spacing w:before="0" w:beforeAutospacing="0" w:line="480" w:lineRule="auto"/>
        <w:rPr>
          <w:rFonts w:ascii="Times New Roman" w:hAnsi="Times New Roman"/>
          <w:sz w:val="24"/>
          <w:szCs w:val="24"/>
        </w:rPr>
      </w:pPr>
      <w:r>
        <w:rPr>
          <w:rFonts w:ascii="Times New Roman" w:hAnsi="Times New Roman"/>
          <w:sz w:val="24"/>
          <w:szCs w:val="24"/>
        </w:rPr>
        <w:t xml:space="preserve">For example, it is clear that not all aeroplanes are equal; the bulk of the observed purchasing was for jet airliners, but one brand, ATR, makes only smaller propeller aircraft, and this was reflected in a purchase frequency at just half of its predicted rate. Knowing the main patterns helps to draw insight from such exceptions in the data. It must be expected that the deviation will be persistent; it highlights that a niching strategy (e.g., </w:t>
      </w:r>
      <w:r w:rsidRPr="0011520B">
        <w:rPr>
          <w:rFonts w:ascii="Times New Roman" w:hAnsi="Times New Roman"/>
          <w:i/>
          <w:sz w:val="24"/>
          <w:szCs w:val="24"/>
        </w:rPr>
        <w:t>specialising</w:t>
      </w:r>
      <w:r>
        <w:rPr>
          <w:rFonts w:ascii="Times New Roman" w:hAnsi="Times New Roman"/>
          <w:sz w:val="24"/>
          <w:szCs w:val="24"/>
        </w:rPr>
        <w:t xml:space="preserve"> in propeller aircraft), if one is being followed, cannot be a panacea to ferocious competitive in this duopolistic market, since purchase frequency </w:t>
      </w:r>
      <w:r>
        <w:rPr>
          <w:rFonts w:ascii="Times New Roman" w:hAnsi="Times New Roman"/>
          <w:sz w:val="24"/>
          <w:szCs w:val="24"/>
        </w:rPr>
        <w:lastRenderedPageBreak/>
        <w:t xml:space="preserve">for ATR planes was lower rather than higher than the expected rate. Nevertheless a great number of smaller brands are observed to show a persistent deficit loyalty and yet survive (Franke </w:t>
      </w:r>
      <w:r w:rsidRPr="00DC7A61">
        <w:rPr>
          <w:rFonts w:ascii="Times New Roman" w:hAnsi="Times New Roman"/>
          <w:i/>
          <w:sz w:val="24"/>
          <w:szCs w:val="24"/>
        </w:rPr>
        <w:t>et al.,</w:t>
      </w:r>
      <w:r>
        <w:rPr>
          <w:rFonts w:ascii="Times New Roman" w:hAnsi="Times New Roman"/>
          <w:sz w:val="24"/>
          <w:szCs w:val="24"/>
        </w:rPr>
        <w:t xml:space="preserve"> 2017)</w:t>
      </w:r>
    </w:p>
    <w:p w14:paraId="2147EB26" w14:textId="49F8C47A" w:rsidR="00DC7A61" w:rsidRPr="007C217A" w:rsidRDefault="00DC7A61" w:rsidP="00DC7A61">
      <w:pPr>
        <w:pStyle w:val="NormalWeb"/>
        <w:spacing w:before="0" w:beforeAutospacing="0" w:line="480" w:lineRule="auto"/>
        <w:rPr>
          <w:rFonts w:ascii="Times New Roman" w:hAnsi="Times New Roman"/>
          <w:sz w:val="24"/>
          <w:szCs w:val="24"/>
        </w:rPr>
      </w:pPr>
      <w:r>
        <w:rPr>
          <w:rFonts w:ascii="Times New Roman" w:hAnsi="Times New Roman"/>
          <w:sz w:val="24"/>
          <w:szCs w:val="24"/>
        </w:rPr>
        <w:t xml:space="preserve">In Egypt, the market is large and the economy is growing, and the analysis showed that normal patterns held. To win a substantial market share in Egypt must therefore mean attracting a substantial number of buyers at every level of the pyramid. Both leading brands, one local, one international, have developed solutions to the distribution and pricing barriers in this market in order to gain access to the entire population. The </w:t>
      </w:r>
      <w:r w:rsidRPr="0089269F">
        <w:rPr>
          <w:rFonts w:ascii="Times New Roman" w:hAnsi="Times New Roman"/>
          <w:i/>
          <w:sz w:val="24"/>
          <w:szCs w:val="24"/>
        </w:rPr>
        <w:t>w</w:t>
      </w:r>
      <w:r>
        <w:rPr>
          <w:rFonts w:ascii="Times New Roman" w:hAnsi="Times New Roman"/>
          <w:sz w:val="24"/>
          <w:szCs w:val="24"/>
        </w:rPr>
        <w:t xml:space="preserve">(1- </w:t>
      </w:r>
      <w:r w:rsidRPr="0089269F">
        <w:rPr>
          <w:rFonts w:ascii="Times New Roman" w:hAnsi="Times New Roman"/>
          <w:i/>
          <w:sz w:val="24"/>
          <w:szCs w:val="24"/>
        </w:rPr>
        <w:t>b</w:t>
      </w:r>
      <w:r>
        <w:rPr>
          <w:rFonts w:ascii="Times New Roman" w:hAnsi="Times New Roman"/>
          <w:sz w:val="24"/>
          <w:szCs w:val="24"/>
        </w:rPr>
        <w:t>) model shows why targeting a niche is not a share-building option.</w:t>
      </w:r>
    </w:p>
    <w:p w14:paraId="5F14CD7F" w14:textId="77777777" w:rsidR="00DC7A61" w:rsidRPr="0099171D" w:rsidRDefault="00DC7A61" w:rsidP="00DC7A61">
      <w:pPr>
        <w:pStyle w:val="NormalWeb"/>
        <w:spacing w:before="0" w:beforeAutospacing="0" w:after="0" w:afterAutospacing="0" w:line="480" w:lineRule="auto"/>
        <w:rPr>
          <w:rFonts w:ascii="Times New Roman" w:hAnsi="Times New Roman"/>
          <w:i/>
          <w:sz w:val="24"/>
          <w:szCs w:val="24"/>
        </w:rPr>
      </w:pPr>
      <w:r w:rsidRPr="0099171D">
        <w:rPr>
          <w:rFonts w:ascii="Times New Roman" w:hAnsi="Times New Roman"/>
          <w:i/>
          <w:sz w:val="24"/>
          <w:szCs w:val="24"/>
        </w:rPr>
        <w:t xml:space="preserve">5.1.3 </w:t>
      </w:r>
      <w:r>
        <w:rPr>
          <w:rFonts w:ascii="Times New Roman" w:hAnsi="Times New Roman"/>
          <w:i/>
          <w:sz w:val="24"/>
          <w:szCs w:val="24"/>
        </w:rPr>
        <w:t xml:space="preserve">Marketing strategy and planning </w:t>
      </w:r>
    </w:p>
    <w:p w14:paraId="3C1C5FEC" w14:textId="7EFB4273" w:rsidR="00DC7A61" w:rsidRPr="007C217A" w:rsidRDefault="00DC7A61" w:rsidP="00DC7A61">
      <w:pPr>
        <w:pStyle w:val="NormalWeb"/>
        <w:spacing w:before="0" w:beforeAutospacing="0" w:line="480" w:lineRule="auto"/>
        <w:rPr>
          <w:rFonts w:ascii="Times New Roman" w:hAnsi="Times New Roman"/>
          <w:sz w:val="24"/>
          <w:szCs w:val="24"/>
        </w:rPr>
      </w:pPr>
      <w:r>
        <w:rPr>
          <w:rFonts w:ascii="Times New Roman" w:hAnsi="Times New Roman"/>
          <w:sz w:val="24"/>
          <w:szCs w:val="24"/>
        </w:rPr>
        <w:t>When launching new products an estimate of sales or expected market share</w:t>
      </w:r>
      <w:r w:rsidRPr="007C217A">
        <w:rPr>
          <w:rFonts w:ascii="Times New Roman" w:hAnsi="Times New Roman"/>
          <w:sz w:val="24"/>
          <w:szCs w:val="24"/>
        </w:rPr>
        <w:t xml:space="preserve"> </w:t>
      </w:r>
      <w:r>
        <w:rPr>
          <w:rFonts w:ascii="Times New Roman" w:hAnsi="Times New Roman"/>
          <w:sz w:val="24"/>
          <w:szCs w:val="24"/>
        </w:rPr>
        <w:t xml:space="preserve">is used to justify the marketing investment. With basic knowledge of the market or category, it is straightforward to work out the required penetration and purchase frequencies needed to generate the anticipated results. The </w:t>
      </w:r>
      <w:r w:rsidRPr="006134B4">
        <w:rPr>
          <w:rFonts w:ascii="Times New Roman" w:hAnsi="Times New Roman"/>
          <w:i/>
          <w:sz w:val="24"/>
          <w:szCs w:val="24"/>
        </w:rPr>
        <w:t>w</w:t>
      </w:r>
      <w:r>
        <w:rPr>
          <w:rFonts w:ascii="Times New Roman" w:hAnsi="Times New Roman"/>
          <w:sz w:val="24"/>
          <w:szCs w:val="24"/>
        </w:rPr>
        <w:t>(1-</w:t>
      </w:r>
      <w:r w:rsidRPr="006134B4">
        <w:rPr>
          <w:rFonts w:ascii="Times New Roman" w:hAnsi="Times New Roman"/>
          <w:i/>
          <w:sz w:val="24"/>
          <w:szCs w:val="24"/>
        </w:rPr>
        <w:t>b</w:t>
      </w:r>
      <w:r>
        <w:rPr>
          <w:rFonts w:ascii="Times New Roman" w:hAnsi="Times New Roman"/>
          <w:sz w:val="24"/>
          <w:szCs w:val="24"/>
        </w:rPr>
        <w:t>) model helps with this. Sales depend on both metrics, but Double Jeopardy makes that relationship predictable. Six monthly sales for nappy brands in markets as far apart as Russia and the UK appear to be about four packs per buying household</w:t>
      </w:r>
      <w:r w:rsidR="00950DC1">
        <w:rPr>
          <w:rFonts w:ascii="Times New Roman" w:hAnsi="Times New Roman"/>
          <w:sz w:val="24"/>
          <w:szCs w:val="24"/>
        </w:rPr>
        <w:t xml:space="preserve">, but there is some variability according to brand size. The model is therefore </w:t>
      </w:r>
      <w:r w:rsidR="003A4DF0">
        <w:rPr>
          <w:rFonts w:ascii="Times New Roman" w:hAnsi="Times New Roman"/>
          <w:sz w:val="24"/>
          <w:szCs w:val="24"/>
        </w:rPr>
        <w:t xml:space="preserve">a </w:t>
      </w:r>
      <w:r w:rsidR="00950DC1">
        <w:rPr>
          <w:rFonts w:ascii="Times New Roman" w:hAnsi="Times New Roman"/>
          <w:sz w:val="24"/>
          <w:szCs w:val="24"/>
        </w:rPr>
        <w:t>useful to</w:t>
      </w:r>
      <w:r w:rsidR="003A4DF0">
        <w:rPr>
          <w:rFonts w:ascii="Times New Roman" w:hAnsi="Times New Roman"/>
          <w:sz w:val="24"/>
          <w:szCs w:val="24"/>
        </w:rPr>
        <w:t>ol to</w:t>
      </w:r>
      <w:r w:rsidR="00950DC1">
        <w:rPr>
          <w:rFonts w:ascii="Times New Roman" w:hAnsi="Times New Roman"/>
          <w:sz w:val="24"/>
          <w:szCs w:val="24"/>
        </w:rPr>
        <w:t xml:space="preserve"> set realistic brand sales targets in </w:t>
      </w:r>
      <w:r w:rsidR="003A4DF0">
        <w:rPr>
          <w:rFonts w:ascii="Times New Roman" w:hAnsi="Times New Roman"/>
          <w:sz w:val="24"/>
          <w:szCs w:val="24"/>
        </w:rPr>
        <w:t>any</w:t>
      </w:r>
      <w:r w:rsidR="00950DC1">
        <w:rPr>
          <w:rFonts w:ascii="Times New Roman" w:hAnsi="Times New Roman"/>
          <w:sz w:val="24"/>
          <w:szCs w:val="24"/>
        </w:rPr>
        <w:t xml:space="preserve"> market, and for managers to understand how th</w:t>
      </w:r>
      <w:r w:rsidR="003A4DF0">
        <w:rPr>
          <w:rFonts w:ascii="Times New Roman" w:hAnsi="Times New Roman"/>
          <w:sz w:val="24"/>
          <w:szCs w:val="24"/>
        </w:rPr>
        <w:t>ose targets</w:t>
      </w:r>
      <w:r w:rsidR="00950DC1">
        <w:rPr>
          <w:rFonts w:ascii="Times New Roman" w:hAnsi="Times New Roman"/>
          <w:sz w:val="24"/>
          <w:szCs w:val="24"/>
        </w:rPr>
        <w:t xml:space="preserve"> can be achieved (i.e. largely by maintaining penetration rates in consecutive periods) before deciding on the appropriate tactics. In addition, because the model estimates the extent to which loyalty is constrained by the DJ relationship</w:t>
      </w:r>
      <w:r w:rsidR="003A4DF0">
        <w:rPr>
          <w:rFonts w:ascii="Times New Roman" w:hAnsi="Times New Roman"/>
          <w:sz w:val="24"/>
          <w:szCs w:val="24"/>
        </w:rPr>
        <w:t>, achievable</w:t>
      </w:r>
      <w:r w:rsidR="00950DC1">
        <w:rPr>
          <w:rFonts w:ascii="Times New Roman" w:hAnsi="Times New Roman"/>
          <w:sz w:val="24"/>
          <w:szCs w:val="24"/>
        </w:rPr>
        <w:t xml:space="preserve"> brand growth objectives can </w:t>
      </w:r>
      <w:r w:rsidR="003A4DF0">
        <w:rPr>
          <w:rFonts w:ascii="Times New Roman" w:hAnsi="Times New Roman"/>
          <w:sz w:val="24"/>
          <w:szCs w:val="24"/>
        </w:rPr>
        <w:lastRenderedPageBreak/>
        <w:t xml:space="preserve">also </w:t>
      </w:r>
      <w:r w:rsidR="00950DC1">
        <w:rPr>
          <w:rFonts w:ascii="Times New Roman" w:hAnsi="Times New Roman"/>
          <w:sz w:val="24"/>
          <w:szCs w:val="24"/>
        </w:rPr>
        <w:t xml:space="preserve">be planned </w:t>
      </w:r>
      <w:r w:rsidR="003A4DF0">
        <w:rPr>
          <w:rFonts w:ascii="Times New Roman" w:hAnsi="Times New Roman"/>
          <w:sz w:val="24"/>
          <w:szCs w:val="24"/>
        </w:rPr>
        <w:t>that</w:t>
      </w:r>
      <w:r w:rsidR="00950DC1">
        <w:rPr>
          <w:rFonts w:ascii="Times New Roman" w:hAnsi="Times New Roman"/>
          <w:sz w:val="24"/>
          <w:szCs w:val="24"/>
        </w:rPr>
        <w:t xml:space="preserve"> emphasise a faster acquisition of new buyers</w:t>
      </w:r>
      <w:r w:rsidR="003A4DF0">
        <w:rPr>
          <w:rFonts w:ascii="Times New Roman" w:hAnsi="Times New Roman"/>
          <w:sz w:val="24"/>
          <w:szCs w:val="24"/>
        </w:rPr>
        <w:t xml:space="preserve"> rather than improbable levels of repeat purchase. </w:t>
      </w:r>
    </w:p>
    <w:p w14:paraId="2798B1F5" w14:textId="77777777" w:rsidR="00DC7A61" w:rsidRPr="0099171D" w:rsidRDefault="00DC7A61" w:rsidP="00DC7A61">
      <w:pPr>
        <w:pStyle w:val="NormalWeb"/>
        <w:spacing w:after="240" w:afterAutospacing="0" w:line="480" w:lineRule="auto"/>
        <w:rPr>
          <w:rFonts w:ascii="Times New Roman" w:hAnsi="Times New Roman"/>
          <w:i/>
          <w:sz w:val="24"/>
          <w:szCs w:val="24"/>
        </w:rPr>
      </w:pPr>
      <w:r w:rsidRPr="0099171D">
        <w:rPr>
          <w:rFonts w:ascii="Times New Roman" w:hAnsi="Times New Roman"/>
          <w:i/>
          <w:sz w:val="24"/>
          <w:szCs w:val="24"/>
        </w:rPr>
        <w:t xml:space="preserve">5.2 Conclusions </w:t>
      </w:r>
    </w:p>
    <w:p w14:paraId="27EFD9F3" w14:textId="77777777" w:rsidR="00DC7A61" w:rsidRDefault="00DC7A61" w:rsidP="00DC7A61">
      <w:pPr>
        <w:widowControl w:val="0"/>
        <w:autoSpaceDE w:val="0"/>
        <w:autoSpaceDN w:val="0"/>
        <w:adjustRightInd w:val="0"/>
        <w:spacing w:after="0" w:line="480" w:lineRule="auto"/>
        <w:rPr>
          <w:rFonts w:ascii="Times New Roman" w:hAnsi="Times New Roman"/>
        </w:rPr>
      </w:pPr>
      <w:r>
        <w:rPr>
          <w:rFonts w:ascii="Times New Roman" w:eastAsiaTheme="minorEastAsia" w:hAnsi="Times New Roman" w:cs="Times New Roman"/>
          <w:color w:val="000000"/>
          <w:szCs w:val="24"/>
        </w:rPr>
        <w:t xml:space="preserve">Our main contributions in this research were a) to use differentiated replication and extensions to show that the Law of Double Jeopardy remains robust and continues to describe repeat buying structure both over time and in some conditions not previously examined. In doing so, we have extended the boundaries of this fundamental empirical generalisation to include long-term continuous buying, capital goods, different levels of market aggregation, and the analysis of dynamic and emerging markets. Our second major contribution was to demonstrate that a simple mathematical model, </w:t>
      </w:r>
      <w:r w:rsidRPr="00A113C2">
        <w:rPr>
          <w:rFonts w:ascii="Times New Roman" w:hAnsi="Times New Roman"/>
          <w:i/>
        </w:rPr>
        <w:t>w</w:t>
      </w:r>
      <w:r>
        <w:rPr>
          <w:rFonts w:ascii="Times New Roman" w:hAnsi="Times New Roman"/>
        </w:rPr>
        <w:t xml:space="preserve">(1- </w:t>
      </w:r>
      <w:r w:rsidRPr="00A113C2">
        <w:rPr>
          <w:rFonts w:ascii="Times New Roman" w:hAnsi="Times New Roman"/>
          <w:i/>
        </w:rPr>
        <w:t>b</w:t>
      </w:r>
      <w:r>
        <w:rPr>
          <w:rFonts w:ascii="Times New Roman" w:hAnsi="Times New Roman"/>
        </w:rPr>
        <w:t>) reliably generates theoretical levels of behavioural brand loyalty that are comparable to those generated by the more complex NBD Dirichlet. This is significant since both models share some of the same operational assumptions and therefore, the simpler model may be assumed to offer similar inferences of competitive market structure (for example the relative importance of light buyers, and the predictable patterns of customer sharing between bigger and smaller rivals) even when those measures have not been calculated.</w:t>
      </w:r>
    </w:p>
    <w:p w14:paraId="3788FFDE" w14:textId="77777777" w:rsidR="00DC7A61" w:rsidRDefault="00DC7A61" w:rsidP="00DC7A61">
      <w:pPr>
        <w:widowControl w:val="0"/>
        <w:autoSpaceDE w:val="0"/>
        <w:autoSpaceDN w:val="0"/>
        <w:adjustRightInd w:val="0"/>
        <w:spacing w:after="0" w:line="480" w:lineRule="auto"/>
        <w:rPr>
          <w:rFonts w:ascii="Times" w:eastAsiaTheme="minorEastAsia" w:hAnsi="Times" w:cs="Times"/>
          <w:color w:val="1A1718"/>
          <w:szCs w:val="24"/>
          <w:lang w:val="en-US"/>
        </w:rPr>
      </w:pPr>
    </w:p>
    <w:p w14:paraId="1DCCB128" w14:textId="77777777" w:rsidR="00DC7A61" w:rsidRPr="00E50074" w:rsidRDefault="00DC7A61" w:rsidP="00DC7A61">
      <w:pPr>
        <w:widowControl w:val="0"/>
        <w:autoSpaceDE w:val="0"/>
        <w:autoSpaceDN w:val="0"/>
        <w:adjustRightInd w:val="0"/>
        <w:spacing w:after="240" w:line="480" w:lineRule="auto"/>
        <w:rPr>
          <w:rFonts w:ascii="Times" w:eastAsiaTheme="minorEastAsia" w:hAnsi="Times" w:cs="Times"/>
          <w:color w:val="1A1718"/>
          <w:szCs w:val="24"/>
          <w:lang w:val="en-US"/>
        </w:rPr>
      </w:pPr>
      <w:r>
        <w:rPr>
          <w:rFonts w:ascii="Times" w:eastAsiaTheme="minorEastAsia" w:hAnsi="Times" w:cs="Times"/>
          <w:color w:val="1A1718"/>
          <w:szCs w:val="24"/>
          <w:lang w:val="en-US"/>
        </w:rPr>
        <w:t>I</w:t>
      </w:r>
      <w:r w:rsidRPr="00E50074">
        <w:rPr>
          <w:rFonts w:ascii="Times" w:eastAsiaTheme="minorEastAsia" w:hAnsi="Times" w:cs="Times"/>
          <w:color w:val="1A1718"/>
          <w:szCs w:val="24"/>
          <w:lang w:val="en-US"/>
        </w:rPr>
        <w:t xml:space="preserve">n this article we </w:t>
      </w:r>
      <w:r>
        <w:rPr>
          <w:rFonts w:ascii="Times" w:eastAsiaTheme="minorEastAsia" w:hAnsi="Times" w:cs="Times"/>
          <w:color w:val="1A1718"/>
          <w:szCs w:val="24"/>
          <w:lang w:val="en-US"/>
        </w:rPr>
        <w:t xml:space="preserve">have </w:t>
      </w:r>
      <w:r w:rsidRPr="00E50074">
        <w:rPr>
          <w:rFonts w:ascii="Times" w:eastAsiaTheme="minorEastAsia" w:hAnsi="Times" w:cs="Times"/>
          <w:color w:val="1A1718"/>
          <w:szCs w:val="24"/>
          <w:lang w:val="en-US"/>
        </w:rPr>
        <w:t>answer</w:t>
      </w:r>
      <w:r>
        <w:rPr>
          <w:rFonts w:ascii="Times" w:eastAsiaTheme="minorEastAsia" w:hAnsi="Times" w:cs="Times"/>
          <w:color w:val="1A1718"/>
          <w:szCs w:val="24"/>
          <w:lang w:val="en-US"/>
        </w:rPr>
        <w:t>ed</w:t>
      </w:r>
      <w:r w:rsidRPr="00E50074">
        <w:rPr>
          <w:rFonts w:ascii="Times" w:eastAsiaTheme="minorEastAsia" w:hAnsi="Times" w:cs="Times"/>
          <w:color w:val="1A1718"/>
          <w:szCs w:val="24"/>
          <w:lang w:val="en-US"/>
        </w:rPr>
        <w:t xml:space="preserve"> the call for more replication research </w:t>
      </w:r>
      <w:r>
        <w:rPr>
          <w:rFonts w:ascii="Times" w:eastAsiaTheme="minorEastAsia" w:hAnsi="Times" w:cs="Times"/>
          <w:color w:val="1A1718"/>
          <w:szCs w:val="24"/>
          <w:lang w:val="en-US"/>
        </w:rPr>
        <w:t xml:space="preserve">in order </w:t>
      </w:r>
      <w:r w:rsidRPr="00E50074">
        <w:rPr>
          <w:rFonts w:ascii="Times" w:eastAsiaTheme="minorEastAsia" w:hAnsi="Times" w:cs="Times"/>
          <w:color w:val="1A1718"/>
          <w:szCs w:val="24"/>
          <w:lang w:val="en-US"/>
        </w:rPr>
        <w:t xml:space="preserve">to develop or strengthen </w:t>
      </w:r>
      <w:r>
        <w:rPr>
          <w:rFonts w:ascii="Times" w:eastAsiaTheme="minorEastAsia" w:hAnsi="Times" w:cs="Times"/>
          <w:color w:val="1A1718"/>
          <w:szCs w:val="24"/>
          <w:lang w:val="en-US"/>
        </w:rPr>
        <w:t>empirical generalisations.</w:t>
      </w:r>
      <w:r w:rsidRPr="00E50074">
        <w:rPr>
          <w:rFonts w:ascii="Times" w:eastAsiaTheme="minorEastAsia" w:hAnsi="Times" w:cs="Times"/>
          <w:color w:val="1A1718"/>
          <w:szCs w:val="24"/>
          <w:lang w:val="en-US"/>
        </w:rPr>
        <w:t xml:space="preserve"> Forty years ago the American Marketing Association set up a taskforce to develop and disseminate marketing knowledge, </w:t>
      </w:r>
      <w:r>
        <w:rPr>
          <w:rFonts w:ascii="Times" w:eastAsiaTheme="minorEastAsia" w:hAnsi="Times" w:cs="Times"/>
          <w:color w:val="1A1718"/>
          <w:szCs w:val="24"/>
          <w:lang w:val="en-US"/>
        </w:rPr>
        <w:t xml:space="preserve">and </w:t>
      </w:r>
      <w:r w:rsidRPr="00E50074">
        <w:rPr>
          <w:rFonts w:ascii="Times" w:eastAsiaTheme="minorEastAsia" w:hAnsi="Times" w:cs="Times"/>
          <w:color w:val="1A1718"/>
          <w:szCs w:val="24"/>
          <w:lang w:val="en-US"/>
        </w:rPr>
        <w:t>empirical generalisations continue to surface on the Market Science Inst</w:t>
      </w:r>
      <w:r>
        <w:rPr>
          <w:rFonts w:ascii="Times" w:eastAsiaTheme="minorEastAsia" w:hAnsi="Times" w:cs="Times"/>
          <w:color w:val="1A1718"/>
          <w:szCs w:val="24"/>
          <w:lang w:val="en-US"/>
        </w:rPr>
        <w:t>itute’s list of priorities. Recently Uncles and Kwok (2013) pointed out that replications</w:t>
      </w:r>
      <w:r w:rsidRPr="00E50074">
        <w:rPr>
          <w:rFonts w:ascii="Times" w:eastAsiaTheme="minorEastAsia" w:hAnsi="Times" w:cs="Times"/>
          <w:color w:val="1A1718"/>
          <w:szCs w:val="24"/>
          <w:lang w:val="en-US"/>
        </w:rPr>
        <w:t xml:space="preserve"> </w:t>
      </w:r>
      <w:r>
        <w:rPr>
          <w:rFonts w:ascii="Times" w:eastAsiaTheme="minorEastAsia" w:hAnsi="Times" w:cs="Times"/>
          <w:color w:val="1A1718"/>
          <w:szCs w:val="24"/>
          <w:lang w:val="en-US"/>
        </w:rPr>
        <w:t>are</w:t>
      </w:r>
      <w:r w:rsidRPr="00E50074">
        <w:rPr>
          <w:rFonts w:ascii="Times" w:eastAsiaTheme="minorEastAsia" w:hAnsi="Times" w:cs="Times"/>
          <w:color w:val="1A1718"/>
          <w:szCs w:val="24"/>
          <w:lang w:val="en-US"/>
        </w:rPr>
        <w:t xml:space="preserve"> still far from the norm </w:t>
      </w:r>
      <w:r>
        <w:rPr>
          <w:rFonts w:ascii="Times" w:eastAsiaTheme="minorEastAsia" w:hAnsi="Times" w:cs="Times"/>
          <w:color w:val="1A1718"/>
          <w:szCs w:val="24"/>
          <w:lang w:val="en-US"/>
        </w:rPr>
        <w:t xml:space="preserve">in business research, which may </w:t>
      </w:r>
      <w:r w:rsidRPr="00E50074">
        <w:rPr>
          <w:rFonts w:ascii="Times" w:eastAsiaTheme="minorEastAsia" w:hAnsi="Times" w:cs="Times"/>
          <w:color w:val="1A1718"/>
          <w:szCs w:val="24"/>
          <w:lang w:val="en-US"/>
        </w:rPr>
        <w:t>still ha</w:t>
      </w:r>
      <w:r>
        <w:rPr>
          <w:rFonts w:ascii="Times" w:eastAsiaTheme="minorEastAsia" w:hAnsi="Times" w:cs="Times"/>
          <w:color w:val="1A1718"/>
          <w:szCs w:val="24"/>
          <w:lang w:val="en-US"/>
        </w:rPr>
        <w:t>ve</w:t>
      </w:r>
      <w:r w:rsidRPr="00E50074">
        <w:rPr>
          <w:rFonts w:ascii="Times" w:eastAsiaTheme="minorEastAsia" w:hAnsi="Times" w:cs="Times"/>
          <w:color w:val="1A1718"/>
          <w:szCs w:val="24"/>
          <w:lang w:val="en-US"/>
        </w:rPr>
        <w:t xml:space="preserve"> a </w:t>
      </w:r>
      <w:r w:rsidRPr="00E50074">
        <w:rPr>
          <w:rFonts w:ascii="Times" w:eastAsiaTheme="minorEastAsia" w:hAnsi="Times" w:cs="Times"/>
          <w:color w:val="1A1718"/>
          <w:szCs w:val="24"/>
          <w:lang w:val="en-US"/>
        </w:rPr>
        <w:lastRenderedPageBreak/>
        <w:t>long way to go in adopting scientific principles.</w:t>
      </w:r>
    </w:p>
    <w:p w14:paraId="50B50646" w14:textId="77777777" w:rsidR="00DC7A61" w:rsidRPr="00180298" w:rsidRDefault="00DC7A61" w:rsidP="00DC7A61">
      <w:pPr>
        <w:widowControl w:val="0"/>
        <w:autoSpaceDE w:val="0"/>
        <w:autoSpaceDN w:val="0"/>
        <w:adjustRightInd w:val="0"/>
        <w:spacing w:after="240" w:line="480" w:lineRule="auto"/>
        <w:rPr>
          <w:rFonts w:ascii="Times" w:eastAsiaTheme="minorEastAsia" w:hAnsi="Times" w:cs="Times"/>
          <w:color w:val="000000"/>
          <w:szCs w:val="24"/>
          <w:lang w:val="en-US"/>
        </w:rPr>
      </w:pPr>
      <w:r w:rsidRPr="00E50074">
        <w:rPr>
          <w:rFonts w:ascii="Times" w:eastAsiaTheme="minorEastAsia" w:hAnsi="Times" w:cs="Times"/>
          <w:color w:val="1A1718"/>
          <w:szCs w:val="24"/>
          <w:lang w:val="en-US"/>
        </w:rPr>
        <w:t xml:space="preserve">The idea that any research should be replicable demands that the research is </w:t>
      </w:r>
      <w:r>
        <w:rPr>
          <w:rFonts w:ascii="Times" w:eastAsiaTheme="minorEastAsia" w:hAnsi="Times" w:cs="Times"/>
          <w:color w:val="1A1718"/>
          <w:szCs w:val="24"/>
          <w:lang w:val="en-US"/>
        </w:rPr>
        <w:t xml:space="preserve">first </w:t>
      </w:r>
      <w:r w:rsidRPr="00E50074">
        <w:rPr>
          <w:rFonts w:ascii="Times" w:eastAsiaTheme="minorEastAsia" w:hAnsi="Times" w:cs="Times"/>
          <w:color w:val="1A1718"/>
          <w:szCs w:val="24"/>
          <w:lang w:val="en-US"/>
        </w:rPr>
        <w:t xml:space="preserve">conceptualized </w:t>
      </w:r>
      <w:r>
        <w:rPr>
          <w:rFonts w:ascii="Times" w:eastAsiaTheme="minorEastAsia" w:hAnsi="Times" w:cs="Times"/>
          <w:color w:val="1A1718"/>
          <w:szCs w:val="24"/>
          <w:lang w:val="en-US"/>
        </w:rPr>
        <w:t>to</w:t>
      </w:r>
      <w:r w:rsidRPr="00E50074">
        <w:rPr>
          <w:rFonts w:ascii="Times" w:eastAsiaTheme="minorEastAsia" w:hAnsi="Times" w:cs="Times"/>
          <w:color w:val="1A1718"/>
          <w:szCs w:val="24"/>
          <w:lang w:val="en-US"/>
        </w:rPr>
        <w:t xml:space="preserve"> be replicated.  Even so, article</w:t>
      </w:r>
      <w:r>
        <w:rPr>
          <w:rFonts w:ascii="Times" w:eastAsiaTheme="minorEastAsia" w:hAnsi="Times" w:cs="Times"/>
          <w:color w:val="1A1718"/>
          <w:szCs w:val="24"/>
          <w:lang w:val="en-US"/>
        </w:rPr>
        <w:t>s commonly lack</w:t>
      </w:r>
      <w:r w:rsidRPr="00E50074">
        <w:rPr>
          <w:rFonts w:ascii="Times" w:eastAsiaTheme="minorEastAsia" w:hAnsi="Times" w:cs="Times"/>
          <w:color w:val="1A1718"/>
          <w:szCs w:val="24"/>
          <w:lang w:val="en-US"/>
        </w:rPr>
        <w:t xml:space="preserve"> the basic information </w:t>
      </w:r>
      <w:r>
        <w:rPr>
          <w:rFonts w:ascii="Times" w:eastAsiaTheme="minorEastAsia" w:hAnsi="Times" w:cs="Times"/>
          <w:color w:val="1A1718"/>
          <w:szCs w:val="24"/>
          <w:lang w:val="en-US"/>
        </w:rPr>
        <w:t>t</w:t>
      </w:r>
      <w:r w:rsidRPr="00E50074">
        <w:rPr>
          <w:rFonts w:ascii="Times" w:eastAsiaTheme="minorEastAsia" w:hAnsi="Times" w:cs="Times"/>
          <w:color w:val="1A1718"/>
          <w:szCs w:val="24"/>
          <w:lang w:val="en-US"/>
        </w:rPr>
        <w:t>h</w:t>
      </w:r>
      <w:r>
        <w:rPr>
          <w:rFonts w:ascii="Times" w:eastAsiaTheme="minorEastAsia" w:hAnsi="Times" w:cs="Times"/>
          <w:color w:val="1A1718"/>
          <w:szCs w:val="24"/>
          <w:lang w:val="en-US"/>
        </w:rPr>
        <w:t>at</w:t>
      </w:r>
      <w:r w:rsidRPr="00E50074">
        <w:rPr>
          <w:rFonts w:ascii="Times" w:eastAsiaTheme="minorEastAsia" w:hAnsi="Times" w:cs="Times"/>
          <w:color w:val="1A1718"/>
          <w:szCs w:val="24"/>
          <w:lang w:val="en-US"/>
        </w:rPr>
        <w:t xml:space="preserve"> would allow an independent researcher to replicate the study (e.g., sample sizes</w:t>
      </w:r>
      <w:r>
        <w:rPr>
          <w:rFonts w:ascii="Times" w:eastAsiaTheme="minorEastAsia" w:hAnsi="Times" w:cs="Times"/>
          <w:color w:val="1A1718"/>
          <w:szCs w:val="24"/>
          <w:lang w:val="en-US"/>
        </w:rPr>
        <w:t xml:space="preserve"> and</w:t>
      </w:r>
      <w:r w:rsidRPr="00E50074">
        <w:rPr>
          <w:rFonts w:ascii="Times" w:eastAsiaTheme="minorEastAsia" w:hAnsi="Times" w:cs="Times"/>
          <w:color w:val="1A1718"/>
          <w:szCs w:val="24"/>
          <w:lang w:val="en-US"/>
        </w:rPr>
        <w:t xml:space="preserve"> characteristics, survey instruments</w:t>
      </w:r>
      <w:r>
        <w:rPr>
          <w:rFonts w:ascii="Times" w:eastAsiaTheme="minorEastAsia" w:hAnsi="Times" w:cs="Times"/>
          <w:color w:val="1A1718"/>
          <w:szCs w:val="24"/>
          <w:lang w:val="en-US"/>
        </w:rPr>
        <w:t>, software and algorithms</w:t>
      </w:r>
      <w:r w:rsidRPr="00E50074">
        <w:rPr>
          <w:rFonts w:ascii="Times" w:eastAsiaTheme="minorEastAsia" w:hAnsi="Times" w:cs="Times"/>
          <w:color w:val="1A1718"/>
          <w:szCs w:val="24"/>
          <w:lang w:val="en-US"/>
        </w:rPr>
        <w:t>,</w:t>
      </w:r>
      <w:r>
        <w:rPr>
          <w:rFonts w:ascii="Times" w:eastAsiaTheme="minorEastAsia" w:hAnsi="Times" w:cs="Times"/>
          <w:color w:val="1A1718"/>
          <w:szCs w:val="24"/>
          <w:lang w:val="en-US"/>
        </w:rPr>
        <w:t xml:space="preserve"> descriptive statistics, or shared datasets).</w:t>
      </w:r>
      <w:r w:rsidRPr="00E50074">
        <w:rPr>
          <w:rFonts w:ascii="Times" w:eastAsiaTheme="minorEastAsia" w:hAnsi="Times" w:cs="Times"/>
          <w:color w:val="1A1718"/>
          <w:szCs w:val="24"/>
          <w:lang w:val="en-US"/>
        </w:rPr>
        <w:t xml:space="preserve"> </w:t>
      </w:r>
      <w:r>
        <w:rPr>
          <w:rFonts w:ascii="Times" w:eastAsiaTheme="minorEastAsia" w:hAnsi="Times" w:cs="Times"/>
          <w:color w:val="1A1718"/>
          <w:szCs w:val="24"/>
          <w:lang w:val="en-US"/>
        </w:rPr>
        <w:t>To</w:t>
      </w:r>
      <w:r w:rsidRPr="00E50074">
        <w:rPr>
          <w:rFonts w:ascii="Times" w:eastAsiaTheme="minorEastAsia" w:hAnsi="Times" w:cs="Times"/>
          <w:color w:val="1A1718"/>
          <w:szCs w:val="24"/>
          <w:lang w:val="en-US"/>
        </w:rPr>
        <w:t xml:space="preserve"> be useful to practitioners</w:t>
      </w:r>
      <w:r>
        <w:rPr>
          <w:rFonts w:ascii="Times" w:eastAsiaTheme="minorEastAsia" w:hAnsi="Times" w:cs="Times"/>
          <w:color w:val="1A1718"/>
          <w:szCs w:val="24"/>
          <w:lang w:val="en-US"/>
        </w:rPr>
        <w:t xml:space="preserve">, </w:t>
      </w:r>
      <w:r w:rsidRPr="00E50074">
        <w:rPr>
          <w:rFonts w:ascii="Times" w:eastAsiaTheme="minorEastAsia" w:hAnsi="Times" w:cs="Times"/>
          <w:color w:val="1A1718"/>
          <w:szCs w:val="24"/>
          <w:lang w:val="en-US"/>
        </w:rPr>
        <w:t>the more straightforward the techniques and the fewer the data inputs required, the better.</w:t>
      </w:r>
      <w:r>
        <w:rPr>
          <w:rFonts w:ascii="Times" w:eastAsiaTheme="minorEastAsia" w:hAnsi="Times" w:cs="Times"/>
          <w:color w:val="000000"/>
          <w:szCs w:val="24"/>
          <w:lang w:val="en-US"/>
        </w:rPr>
        <w:t xml:space="preserve"> </w:t>
      </w:r>
    </w:p>
    <w:p w14:paraId="4BBE94DA" w14:textId="60AC0A0D" w:rsidR="00DC7A61" w:rsidRPr="00F63A26" w:rsidRDefault="00DC7A61" w:rsidP="00DC7A61">
      <w:pPr>
        <w:widowControl w:val="0"/>
        <w:autoSpaceDE w:val="0"/>
        <w:autoSpaceDN w:val="0"/>
        <w:adjustRightInd w:val="0"/>
        <w:spacing w:after="240" w:line="480" w:lineRule="auto"/>
        <w:rPr>
          <w:rFonts w:ascii="Times" w:eastAsiaTheme="minorEastAsia" w:hAnsi="Times" w:cs="Times"/>
          <w:szCs w:val="24"/>
          <w:lang w:val="en-US"/>
        </w:rPr>
      </w:pPr>
      <w:r>
        <w:rPr>
          <w:rFonts w:ascii="Times New Roman" w:eastAsiaTheme="minorEastAsia" w:hAnsi="Times New Roman" w:cs="Times New Roman"/>
          <w:color w:val="000000"/>
          <w:szCs w:val="24"/>
          <w:lang w:val="en-US"/>
        </w:rPr>
        <w:t xml:space="preserve">The limitations of this study help define potential avenues for future research. </w:t>
      </w:r>
      <w:r>
        <w:rPr>
          <w:rFonts w:ascii="Times New Roman" w:eastAsiaTheme="minorEastAsia" w:hAnsi="Times New Roman" w:cs="Times New Roman"/>
          <w:szCs w:val="24"/>
          <w:lang w:val="en-US"/>
        </w:rPr>
        <w:t xml:space="preserve">As a first pass at market analysis, brand loyalty is so easily estimated from this simple model that it deserves further systematic testing. </w:t>
      </w:r>
      <w:r>
        <w:rPr>
          <w:rFonts w:ascii="Times New Roman" w:eastAsiaTheme="minorEastAsia" w:hAnsi="Times New Roman" w:cs="Times New Roman"/>
          <w:color w:val="000000"/>
          <w:szCs w:val="24"/>
          <w:lang w:val="en-US"/>
        </w:rPr>
        <w:t xml:space="preserve"> Both </w:t>
      </w:r>
      <w:r w:rsidRPr="005459A9">
        <w:rPr>
          <w:rFonts w:ascii="Times New Roman" w:eastAsiaTheme="minorEastAsia" w:hAnsi="Times New Roman" w:cs="Times New Roman"/>
          <w:i/>
          <w:color w:val="000000"/>
          <w:szCs w:val="24"/>
          <w:lang w:val="en-US"/>
        </w:rPr>
        <w:t>w</w:t>
      </w:r>
      <w:r>
        <w:rPr>
          <w:rFonts w:ascii="Times New Roman" w:eastAsiaTheme="minorEastAsia" w:hAnsi="Times New Roman" w:cs="Times New Roman"/>
          <w:color w:val="000000"/>
          <w:szCs w:val="24"/>
          <w:lang w:val="en-US"/>
        </w:rPr>
        <w:t>(1-</w:t>
      </w:r>
      <w:r w:rsidRPr="005459A9">
        <w:rPr>
          <w:rFonts w:ascii="Times New Roman" w:eastAsiaTheme="minorEastAsia" w:hAnsi="Times New Roman" w:cs="Times New Roman"/>
          <w:i/>
          <w:color w:val="000000"/>
          <w:szCs w:val="24"/>
          <w:lang w:val="en-US"/>
        </w:rPr>
        <w:t>b</w:t>
      </w:r>
      <w:r>
        <w:rPr>
          <w:rFonts w:ascii="Times New Roman" w:eastAsiaTheme="minorEastAsia" w:hAnsi="Times New Roman" w:cs="Times New Roman"/>
          <w:color w:val="000000"/>
          <w:szCs w:val="24"/>
          <w:lang w:val="en-US"/>
        </w:rPr>
        <w:t>)</w:t>
      </w:r>
      <w:r>
        <w:rPr>
          <w:rFonts w:ascii="Times New Roman" w:hAnsi="Times New Roman"/>
          <w:szCs w:val="24"/>
        </w:rPr>
        <w:t xml:space="preserve"> and the NBD-</w:t>
      </w:r>
      <w:r>
        <w:rPr>
          <w:rFonts w:ascii="Times New Roman" w:eastAsiaTheme="minorEastAsia" w:hAnsi="Times New Roman" w:cs="Times New Roman"/>
          <w:color w:val="000000"/>
          <w:szCs w:val="24"/>
          <w:lang w:val="en-US"/>
        </w:rPr>
        <w:t>Dirichlet are</w:t>
      </w:r>
      <w:r w:rsidRPr="00B2580C">
        <w:rPr>
          <w:rFonts w:ascii="Times New Roman" w:eastAsiaTheme="minorEastAsia" w:hAnsi="Times New Roman" w:cs="Times New Roman"/>
          <w:color w:val="000000"/>
          <w:szCs w:val="24"/>
          <w:lang w:val="en-US"/>
        </w:rPr>
        <w:t xml:space="preserve"> “zero-order” </w:t>
      </w:r>
      <w:r>
        <w:rPr>
          <w:rFonts w:ascii="Times New Roman" w:eastAsiaTheme="minorEastAsia" w:hAnsi="Times New Roman" w:cs="Times New Roman"/>
          <w:color w:val="000000"/>
          <w:szCs w:val="24"/>
          <w:lang w:val="en-US"/>
        </w:rPr>
        <w:t>and</w:t>
      </w:r>
      <w:r w:rsidRPr="00B2580C">
        <w:rPr>
          <w:rFonts w:ascii="Times New Roman" w:eastAsiaTheme="minorEastAsia" w:hAnsi="Times New Roman" w:cs="Times New Roman"/>
          <w:color w:val="000000"/>
          <w:szCs w:val="24"/>
          <w:lang w:val="en-US"/>
        </w:rPr>
        <w:t xml:space="preserve"> </w:t>
      </w:r>
      <w:r>
        <w:rPr>
          <w:rFonts w:ascii="Times New Roman" w:eastAsiaTheme="minorEastAsia" w:hAnsi="Times New Roman" w:cs="Times New Roman"/>
          <w:color w:val="000000"/>
          <w:szCs w:val="24"/>
          <w:lang w:val="en-US"/>
        </w:rPr>
        <w:t xml:space="preserve">assume </w:t>
      </w:r>
      <w:r w:rsidRPr="00B2580C">
        <w:rPr>
          <w:rFonts w:ascii="Times New Roman" w:eastAsiaTheme="minorEastAsia" w:hAnsi="Times New Roman" w:cs="Times New Roman"/>
          <w:color w:val="000000"/>
          <w:szCs w:val="24"/>
          <w:lang w:val="en-US"/>
        </w:rPr>
        <w:t xml:space="preserve">every purchase </w:t>
      </w:r>
      <w:r>
        <w:rPr>
          <w:rFonts w:ascii="Times New Roman" w:eastAsiaTheme="minorEastAsia" w:hAnsi="Times New Roman" w:cs="Times New Roman"/>
          <w:color w:val="000000"/>
          <w:szCs w:val="24"/>
          <w:lang w:val="en-US"/>
        </w:rPr>
        <w:t>to be</w:t>
      </w:r>
      <w:r w:rsidRPr="00B2580C">
        <w:rPr>
          <w:rFonts w:ascii="Times New Roman" w:eastAsiaTheme="minorEastAsia" w:hAnsi="Times New Roman" w:cs="Times New Roman"/>
          <w:color w:val="000000"/>
          <w:szCs w:val="24"/>
          <w:lang w:val="en-US"/>
        </w:rPr>
        <w:t xml:space="preserve"> independent </w:t>
      </w:r>
      <w:r>
        <w:rPr>
          <w:rFonts w:ascii="Times New Roman" w:eastAsiaTheme="minorEastAsia" w:hAnsi="Times New Roman" w:cs="Times New Roman"/>
          <w:color w:val="000000"/>
          <w:szCs w:val="24"/>
          <w:lang w:val="en-US"/>
        </w:rPr>
        <w:t>of the previous one. Neither model</w:t>
      </w:r>
      <w:r w:rsidRPr="00B2580C">
        <w:rPr>
          <w:rFonts w:ascii="Times New Roman" w:eastAsiaTheme="minorEastAsia" w:hAnsi="Times New Roman" w:cs="Times New Roman"/>
          <w:color w:val="000000"/>
          <w:szCs w:val="24"/>
          <w:lang w:val="en-US"/>
        </w:rPr>
        <w:t xml:space="preserve"> </w:t>
      </w:r>
      <w:r>
        <w:rPr>
          <w:rFonts w:ascii="Times New Roman" w:eastAsiaTheme="minorEastAsia" w:hAnsi="Times New Roman" w:cs="Times New Roman"/>
          <w:color w:val="000000"/>
          <w:szCs w:val="24"/>
          <w:lang w:val="en-US"/>
        </w:rPr>
        <w:t xml:space="preserve">can </w:t>
      </w:r>
      <w:r w:rsidRPr="00B2580C">
        <w:rPr>
          <w:rFonts w:ascii="Times New Roman" w:eastAsiaTheme="minorEastAsia" w:hAnsi="Times New Roman" w:cs="Times New Roman"/>
          <w:color w:val="000000"/>
          <w:szCs w:val="24"/>
          <w:lang w:val="en-US"/>
        </w:rPr>
        <w:t xml:space="preserve">take into consideration covariates (e.g. household/consumer characteristics) that </w:t>
      </w:r>
      <w:r>
        <w:rPr>
          <w:rFonts w:ascii="Times New Roman" w:eastAsiaTheme="minorEastAsia" w:hAnsi="Times New Roman" w:cs="Times New Roman"/>
          <w:color w:val="000000"/>
          <w:szCs w:val="24"/>
          <w:lang w:val="en-US"/>
        </w:rPr>
        <w:t xml:space="preserve">may influence </w:t>
      </w:r>
      <w:r w:rsidRPr="00B2580C">
        <w:rPr>
          <w:rFonts w:ascii="Times New Roman" w:eastAsiaTheme="minorEastAsia" w:hAnsi="Times New Roman" w:cs="Times New Roman"/>
          <w:color w:val="000000"/>
          <w:szCs w:val="24"/>
          <w:lang w:val="en-US"/>
        </w:rPr>
        <w:t xml:space="preserve">purchase behaviour. More sophisticated </w:t>
      </w:r>
      <w:r w:rsidRPr="00F63A26">
        <w:rPr>
          <w:rFonts w:ascii="Times New Roman" w:eastAsiaTheme="minorEastAsia" w:hAnsi="Times New Roman" w:cs="Times New Roman"/>
          <w:szCs w:val="24"/>
          <w:lang w:val="en-US"/>
        </w:rPr>
        <w:t xml:space="preserve">models (such as the Pareto/NBD model with explanatory variables) could be used to </w:t>
      </w:r>
      <w:r>
        <w:rPr>
          <w:rFonts w:ascii="Times New Roman" w:eastAsiaTheme="minorEastAsia" w:hAnsi="Times New Roman" w:cs="Times New Roman"/>
          <w:szCs w:val="24"/>
          <w:lang w:val="en-US"/>
        </w:rPr>
        <w:t>obtain</w:t>
      </w:r>
      <w:r w:rsidRPr="00F63A26">
        <w:rPr>
          <w:rFonts w:ascii="Times New Roman" w:eastAsiaTheme="minorEastAsia" w:hAnsi="Times New Roman" w:cs="Times New Roman"/>
          <w:szCs w:val="24"/>
          <w:lang w:val="en-US"/>
        </w:rPr>
        <w:t xml:space="preserve"> a better understanding of </w:t>
      </w:r>
      <w:r>
        <w:rPr>
          <w:rFonts w:ascii="Times New Roman" w:eastAsiaTheme="minorEastAsia" w:hAnsi="Times New Roman" w:cs="Times New Roman"/>
          <w:szCs w:val="24"/>
          <w:lang w:val="en-US"/>
        </w:rPr>
        <w:t>the</w:t>
      </w:r>
      <w:r w:rsidRPr="00F63A26">
        <w:rPr>
          <w:rFonts w:ascii="Times New Roman" w:eastAsiaTheme="minorEastAsia" w:hAnsi="Times New Roman" w:cs="Times New Roman"/>
          <w:szCs w:val="24"/>
          <w:lang w:val="en-US"/>
        </w:rPr>
        <w:t xml:space="preserve"> causes </w:t>
      </w:r>
      <w:r>
        <w:rPr>
          <w:rFonts w:ascii="Times New Roman" w:eastAsiaTheme="minorEastAsia" w:hAnsi="Times New Roman" w:cs="Times New Roman"/>
          <w:szCs w:val="24"/>
          <w:lang w:val="en-US"/>
        </w:rPr>
        <w:t xml:space="preserve">for </w:t>
      </w:r>
      <w:r w:rsidRPr="00F63A26">
        <w:rPr>
          <w:rFonts w:ascii="Times New Roman" w:eastAsiaTheme="minorEastAsia" w:hAnsi="Times New Roman" w:cs="Times New Roman"/>
          <w:szCs w:val="24"/>
          <w:lang w:val="en-US"/>
        </w:rPr>
        <w:t>differences in brand purchase rates (Fader, Hardie and Jerath, 2007; Rungie, Uncles and Laurent, 2013)</w:t>
      </w:r>
      <w:r>
        <w:rPr>
          <w:rFonts w:ascii="Times New Roman" w:eastAsiaTheme="minorEastAsia" w:hAnsi="Times New Roman" w:cs="Times New Roman"/>
          <w:szCs w:val="24"/>
          <w:lang w:val="en-US"/>
        </w:rPr>
        <w:t xml:space="preserve"> although </w:t>
      </w:r>
      <w:r w:rsidR="003A4DF0">
        <w:rPr>
          <w:rFonts w:ascii="Times New Roman" w:eastAsiaTheme="minorEastAsia" w:hAnsi="Times New Roman" w:cs="Times New Roman"/>
          <w:szCs w:val="24"/>
          <w:lang w:val="en-US"/>
        </w:rPr>
        <w:t xml:space="preserve">at the moment this still </w:t>
      </w:r>
      <w:r>
        <w:rPr>
          <w:rFonts w:ascii="Times New Roman" w:eastAsiaTheme="minorEastAsia" w:hAnsi="Times New Roman" w:cs="Times New Roman"/>
          <w:szCs w:val="24"/>
          <w:lang w:val="en-US"/>
        </w:rPr>
        <w:t xml:space="preserve">remains at the expense of parsimony. </w:t>
      </w:r>
    </w:p>
    <w:p w14:paraId="23A1679D" w14:textId="77777777" w:rsidR="00F85E91" w:rsidRPr="00F63A26" w:rsidRDefault="00F85E91" w:rsidP="00220FB9">
      <w:pPr>
        <w:spacing w:line="480" w:lineRule="auto"/>
        <w:rPr>
          <w:rFonts w:ascii="Times New Roman" w:hAnsi="Times New Roman" w:cs="Times New Roman"/>
        </w:rPr>
      </w:pPr>
    </w:p>
    <w:p w14:paraId="0210AC42" w14:textId="77777777" w:rsidR="000B371A" w:rsidRPr="00F63A26" w:rsidRDefault="000B371A">
      <w:pPr>
        <w:spacing w:after="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br w:type="page"/>
      </w:r>
    </w:p>
    <w:p w14:paraId="54AD189F" w14:textId="77777777" w:rsidR="008E2BAD" w:rsidRPr="00F63A26" w:rsidRDefault="008E2BAD" w:rsidP="00F85E91">
      <w:pPr>
        <w:spacing w:after="0" w:line="240" w:lineRule="auto"/>
        <w:rPr>
          <w:rFonts w:ascii="Times New Roman" w:eastAsia="Times New Roman" w:hAnsi="Times New Roman" w:cs="Times New Roman"/>
          <w:b/>
          <w:szCs w:val="24"/>
          <w:shd w:val="clear" w:color="auto" w:fill="FFFFFF"/>
        </w:rPr>
      </w:pPr>
      <w:r w:rsidRPr="00F63A26">
        <w:rPr>
          <w:rFonts w:ascii="Times New Roman" w:eastAsia="Times New Roman" w:hAnsi="Times New Roman" w:cs="Times New Roman"/>
          <w:b/>
          <w:szCs w:val="24"/>
          <w:shd w:val="clear" w:color="auto" w:fill="FFFFFF"/>
        </w:rPr>
        <w:lastRenderedPageBreak/>
        <w:t>References</w:t>
      </w:r>
    </w:p>
    <w:p w14:paraId="0F9671E5" w14:textId="77777777" w:rsidR="008E2BAD" w:rsidRPr="00F63A26" w:rsidRDefault="008E2BAD" w:rsidP="00F85E91">
      <w:pPr>
        <w:spacing w:after="0" w:line="240" w:lineRule="auto"/>
        <w:rPr>
          <w:rFonts w:ascii="Times New Roman" w:eastAsia="Times New Roman" w:hAnsi="Times New Roman" w:cs="Times New Roman"/>
          <w:szCs w:val="24"/>
          <w:shd w:val="clear" w:color="auto" w:fill="FFFFFF"/>
        </w:rPr>
      </w:pPr>
    </w:p>
    <w:p w14:paraId="41E80992" w14:textId="0469A442" w:rsidR="00C92000" w:rsidRDefault="00C92000" w:rsidP="00B145B4">
      <w:pPr>
        <w:widowControl w:val="0"/>
        <w:autoSpaceDE w:val="0"/>
        <w:autoSpaceDN w:val="0"/>
        <w:adjustRightInd w:val="0"/>
        <w:spacing w:after="240" w:line="240" w:lineRule="auto"/>
        <w:rPr>
          <w:rFonts w:ascii="Times New Roman" w:hAnsi="Times New Roman" w:cs="Times New Roman"/>
          <w:szCs w:val="24"/>
          <w:lang w:eastAsia="ja-JP"/>
        </w:rPr>
      </w:pPr>
      <w:proofErr w:type="gramStart"/>
      <w:r w:rsidRPr="00C92000">
        <w:rPr>
          <w:rFonts w:ascii="Times New Roman" w:hAnsi="Times New Roman" w:cs="Times New Roman"/>
          <w:szCs w:val="24"/>
          <w:lang w:eastAsia="ja-JP"/>
        </w:rPr>
        <w:t>Anesbury, Z., Winchester, M., &amp; Kennedy, R. (2017).</w:t>
      </w:r>
      <w:proofErr w:type="gramEnd"/>
      <w:r w:rsidRPr="00C92000">
        <w:rPr>
          <w:rFonts w:ascii="Times New Roman" w:hAnsi="Times New Roman" w:cs="Times New Roman"/>
          <w:szCs w:val="24"/>
          <w:lang w:eastAsia="ja-JP"/>
        </w:rPr>
        <w:t xml:space="preserve"> Brand user profiles seldom change and seldom differ. Marketing Letters, 1-13.</w:t>
      </w:r>
    </w:p>
    <w:p w14:paraId="7EB5751A" w14:textId="77777777" w:rsidR="00B145B4" w:rsidRPr="00F63A26" w:rsidRDefault="00B145B4" w:rsidP="00B145B4">
      <w:pPr>
        <w:widowControl w:val="0"/>
        <w:autoSpaceDE w:val="0"/>
        <w:autoSpaceDN w:val="0"/>
        <w:adjustRightInd w:val="0"/>
        <w:spacing w:after="240" w:line="240" w:lineRule="auto"/>
        <w:rPr>
          <w:rFonts w:ascii="Times New Roman" w:hAnsi="Times New Roman" w:cs="Times New Roman"/>
          <w:szCs w:val="24"/>
          <w:lang w:eastAsia="ja-JP"/>
        </w:rPr>
      </w:pPr>
      <w:proofErr w:type="gramStart"/>
      <w:r w:rsidRPr="00F63A26">
        <w:rPr>
          <w:rFonts w:ascii="Times New Roman" w:hAnsi="Times New Roman" w:cs="Times New Roman"/>
          <w:szCs w:val="24"/>
          <w:lang w:eastAsia="ja-JP"/>
        </w:rPr>
        <w:t>Anesbury, Z., Nenycz</w:t>
      </w:r>
      <w:r w:rsidRPr="00F63A26">
        <w:rPr>
          <w:rFonts w:ascii="Cambria Math" w:hAnsi="Cambria Math" w:cs="Cambria Math"/>
          <w:szCs w:val="24"/>
          <w:lang w:eastAsia="ja-JP"/>
        </w:rPr>
        <w:t>‐</w:t>
      </w:r>
      <w:r w:rsidRPr="00F63A26">
        <w:rPr>
          <w:rFonts w:ascii="Times New Roman" w:hAnsi="Times New Roman" w:cs="Times New Roman"/>
          <w:szCs w:val="24"/>
          <w:lang w:eastAsia="ja-JP"/>
        </w:rPr>
        <w:t>Thiel, M., Dawes, J., &amp; Kennedy, R. (2016).</w:t>
      </w:r>
      <w:proofErr w:type="gramEnd"/>
      <w:r w:rsidRPr="00F63A26">
        <w:rPr>
          <w:rFonts w:ascii="Times New Roman" w:hAnsi="Times New Roman" w:cs="Times New Roman"/>
          <w:szCs w:val="24"/>
          <w:lang w:eastAsia="ja-JP"/>
        </w:rPr>
        <w:t xml:space="preserve"> How do shoppers behave online? An observational study of online grocery shopping. </w:t>
      </w:r>
      <w:r w:rsidRPr="00F63A26">
        <w:rPr>
          <w:rFonts w:ascii="Times New Roman" w:hAnsi="Times New Roman" w:cs="Times New Roman"/>
          <w:i/>
          <w:iCs/>
          <w:szCs w:val="24"/>
          <w:lang w:eastAsia="ja-JP"/>
        </w:rPr>
        <w:t>Journal of Consumer Behaviour</w:t>
      </w:r>
      <w:r w:rsidRPr="00F63A26">
        <w:rPr>
          <w:rFonts w:ascii="Times New Roman" w:hAnsi="Times New Roman" w:cs="Times New Roman"/>
          <w:szCs w:val="24"/>
          <w:lang w:eastAsia="ja-JP"/>
        </w:rPr>
        <w:t>, </w:t>
      </w:r>
      <w:r w:rsidRPr="00F63A26">
        <w:rPr>
          <w:rFonts w:ascii="Times New Roman" w:hAnsi="Times New Roman" w:cs="Times New Roman"/>
          <w:i/>
          <w:iCs/>
          <w:szCs w:val="24"/>
          <w:lang w:eastAsia="ja-JP"/>
        </w:rPr>
        <w:t>15</w:t>
      </w:r>
      <w:r w:rsidRPr="00F63A26">
        <w:rPr>
          <w:rFonts w:ascii="Times New Roman" w:hAnsi="Times New Roman" w:cs="Times New Roman"/>
          <w:szCs w:val="24"/>
          <w:lang w:eastAsia="ja-JP"/>
        </w:rPr>
        <w:t>(3), 261-270.</w:t>
      </w:r>
    </w:p>
    <w:p w14:paraId="125A5544" w14:textId="77777777" w:rsidR="00B145B4" w:rsidRPr="00F63A26" w:rsidRDefault="00B145B4" w:rsidP="00B145B4">
      <w:pPr>
        <w:widowControl w:val="0"/>
        <w:autoSpaceDE w:val="0"/>
        <w:autoSpaceDN w:val="0"/>
        <w:adjustRightInd w:val="0"/>
        <w:spacing w:after="240" w:line="240" w:lineRule="auto"/>
        <w:rPr>
          <w:rFonts w:ascii="Times New Roman" w:hAnsi="Times New Roman" w:cs="Times New Roman"/>
          <w:szCs w:val="24"/>
          <w:lang w:val="en-US" w:eastAsia="ja-JP"/>
        </w:rPr>
      </w:pPr>
      <w:r w:rsidRPr="00F63A26">
        <w:rPr>
          <w:rFonts w:ascii="Times New Roman" w:hAnsi="Times New Roman" w:cs="Times New Roman"/>
          <w:szCs w:val="24"/>
          <w:lang w:val="en-US" w:eastAsia="ja-JP"/>
        </w:rPr>
        <w:t xml:space="preserve">Barwise, P. (1995) Good Empirical Generalisations. </w:t>
      </w:r>
      <w:r w:rsidRPr="00F63A26">
        <w:rPr>
          <w:rFonts w:ascii="Times New Roman" w:hAnsi="Times New Roman" w:cs="Times New Roman"/>
          <w:i/>
          <w:szCs w:val="24"/>
          <w:lang w:val="en-US" w:eastAsia="ja-JP"/>
        </w:rPr>
        <w:t>Marketing Science</w:t>
      </w:r>
      <w:r w:rsidRPr="00F63A26">
        <w:rPr>
          <w:rFonts w:ascii="Times New Roman" w:hAnsi="Times New Roman" w:cs="Times New Roman"/>
          <w:szCs w:val="24"/>
          <w:lang w:val="en-US" w:eastAsia="ja-JP"/>
        </w:rPr>
        <w:t xml:space="preserve"> 14, 3 Part 2 G29-G35</w:t>
      </w:r>
    </w:p>
    <w:p w14:paraId="2E85DE0E" w14:textId="77777777" w:rsidR="00B145B4" w:rsidRPr="00F63A26" w:rsidRDefault="00B145B4" w:rsidP="00B145B4">
      <w:pPr>
        <w:spacing w:after="240" w:line="240" w:lineRule="auto"/>
        <w:rPr>
          <w:rFonts w:ascii="Times New Roman" w:eastAsia="Times New Roman" w:hAnsi="Times New Roman" w:cs="Times New Roman"/>
          <w:szCs w:val="24"/>
        </w:rPr>
      </w:pPr>
      <w:r w:rsidRPr="00F63A26">
        <w:rPr>
          <w:rFonts w:ascii="Times New Roman" w:eastAsia="Times New Roman" w:hAnsi="Times New Roman" w:cs="Times New Roman"/>
          <w:szCs w:val="24"/>
          <w:shd w:val="clear" w:color="auto" w:fill="FFFFFF"/>
        </w:rPr>
        <w:t>Batra, R., Ahuvia, A., &amp; Bagozzi, R. P. (2012). Brand love. </w:t>
      </w:r>
      <w:r w:rsidRPr="00F63A26">
        <w:rPr>
          <w:rFonts w:ascii="Times New Roman" w:eastAsia="Times New Roman" w:hAnsi="Times New Roman" w:cs="Times New Roman"/>
          <w:i/>
          <w:iCs/>
          <w:szCs w:val="24"/>
        </w:rPr>
        <w:t>Journal of Marketing</w:t>
      </w:r>
      <w:r w:rsidRPr="00F63A26">
        <w:rPr>
          <w:rFonts w:ascii="Times New Roman" w:eastAsia="Times New Roman" w:hAnsi="Times New Roman" w:cs="Times New Roman"/>
          <w:szCs w:val="24"/>
          <w:shd w:val="clear" w:color="auto" w:fill="FFFFFF"/>
        </w:rPr>
        <w:t>, </w:t>
      </w:r>
      <w:r w:rsidRPr="00F63A26">
        <w:rPr>
          <w:rFonts w:ascii="Times New Roman" w:eastAsia="Times New Roman" w:hAnsi="Times New Roman" w:cs="Times New Roman"/>
          <w:i/>
          <w:iCs/>
          <w:szCs w:val="24"/>
        </w:rPr>
        <w:t>76</w:t>
      </w:r>
      <w:r w:rsidRPr="00F63A26">
        <w:rPr>
          <w:rFonts w:ascii="Times New Roman" w:eastAsia="Times New Roman" w:hAnsi="Times New Roman" w:cs="Times New Roman"/>
          <w:szCs w:val="24"/>
          <w:shd w:val="clear" w:color="auto" w:fill="FFFFFF"/>
        </w:rPr>
        <w:t>(2), 1-16.</w:t>
      </w:r>
    </w:p>
    <w:p w14:paraId="60A49C72" w14:textId="77777777" w:rsidR="00B145B4" w:rsidRPr="00F63A26" w:rsidRDefault="00B145B4" w:rsidP="00B145B4">
      <w:pPr>
        <w:widowControl w:val="0"/>
        <w:autoSpaceDE w:val="0"/>
        <w:autoSpaceDN w:val="0"/>
        <w:adjustRightInd w:val="0"/>
        <w:spacing w:after="240" w:line="240" w:lineRule="auto"/>
        <w:rPr>
          <w:rFonts w:ascii="Times New Roman" w:hAnsi="Times New Roman" w:cs="Times New Roman"/>
          <w:szCs w:val="24"/>
          <w:lang w:val="en-US" w:bidi="en-US"/>
        </w:rPr>
      </w:pPr>
      <w:r w:rsidRPr="00F63A26">
        <w:rPr>
          <w:rFonts w:ascii="Times New Roman" w:hAnsi="Times New Roman" w:cs="Times New Roman"/>
          <w:bCs/>
          <w:szCs w:val="24"/>
          <w:lang w:val="en-US" w:bidi="en-US"/>
        </w:rPr>
        <w:t xml:space="preserve">Bennett, D &amp; Graham, C </w:t>
      </w:r>
      <w:r w:rsidRPr="00F63A26">
        <w:rPr>
          <w:rFonts w:ascii="Times New Roman" w:hAnsi="Times New Roman" w:cs="Times New Roman"/>
          <w:szCs w:val="24"/>
          <w:lang w:val="en-US" w:bidi="en-US"/>
        </w:rPr>
        <w:t xml:space="preserve">(2010) “Is loyalty driving growth for the brand in front? A two-purchase analysis of car category dynamics in Thailand.” </w:t>
      </w:r>
      <w:r w:rsidRPr="00F63A26">
        <w:rPr>
          <w:rFonts w:ascii="Times New Roman" w:hAnsi="Times New Roman" w:cs="Times New Roman"/>
          <w:i/>
          <w:iCs/>
          <w:szCs w:val="24"/>
          <w:lang w:val="en-US" w:bidi="en-US"/>
        </w:rPr>
        <w:t>Journal of Strategic Marketing</w:t>
      </w:r>
      <w:r w:rsidRPr="00F63A26">
        <w:rPr>
          <w:rFonts w:ascii="Times New Roman" w:hAnsi="Times New Roman" w:cs="Times New Roman"/>
          <w:szCs w:val="24"/>
          <w:lang w:val="en-US" w:bidi="en-US"/>
        </w:rPr>
        <w:t xml:space="preserve">, 18, 7, 573-585. </w:t>
      </w:r>
    </w:p>
    <w:p w14:paraId="53994F31" w14:textId="056023BA" w:rsidR="005D5D26" w:rsidRPr="00F63A26" w:rsidRDefault="005D5D26"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Binet, L., &amp; Field, P. (2013). </w:t>
      </w:r>
      <w:r w:rsidRPr="00F63A26">
        <w:rPr>
          <w:rFonts w:ascii="Times New Roman" w:eastAsia="Times New Roman" w:hAnsi="Times New Roman" w:cs="Times New Roman"/>
          <w:i/>
          <w:iCs/>
          <w:szCs w:val="24"/>
          <w:shd w:val="clear" w:color="auto" w:fill="FFFFFF"/>
        </w:rPr>
        <w:t>The Long and the Short of it: Balancing Short and Long-Term Marketing Strategies</w:t>
      </w:r>
      <w:r w:rsidRPr="00F63A26">
        <w:rPr>
          <w:rFonts w:ascii="Times New Roman" w:eastAsia="Times New Roman" w:hAnsi="Times New Roman" w:cs="Times New Roman"/>
          <w:szCs w:val="24"/>
          <w:shd w:val="clear" w:color="auto" w:fill="FFFFFF"/>
        </w:rPr>
        <w:t>. Institute of Practitioners in Advertising.</w:t>
      </w:r>
    </w:p>
    <w:p w14:paraId="2612A7B1" w14:textId="77777777" w:rsidR="00B145B4" w:rsidRPr="00F63A26" w:rsidRDefault="00B145B4" w:rsidP="00B145B4">
      <w:pPr>
        <w:spacing w:after="240" w:line="240" w:lineRule="auto"/>
        <w:rPr>
          <w:rFonts w:ascii="Times New Roman" w:eastAsia="Times New Roman" w:hAnsi="Times New Roman" w:cs="Times New Roman"/>
          <w:szCs w:val="24"/>
        </w:rPr>
      </w:pPr>
      <w:r w:rsidRPr="00F63A26">
        <w:rPr>
          <w:rFonts w:ascii="Times New Roman" w:eastAsia="Times New Roman" w:hAnsi="Times New Roman" w:cs="Times New Roman"/>
          <w:szCs w:val="24"/>
          <w:shd w:val="clear" w:color="auto" w:fill="FFFFFF"/>
        </w:rPr>
        <w:t>Bohling, T., Bowman, D., LaValle, S., Mittal, V., Narayandas, D., Ramani, G., &amp; Varadarajan, R. (2006). CRM implementation effectiveness issues and insights. </w:t>
      </w:r>
      <w:r w:rsidRPr="00F63A26">
        <w:rPr>
          <w:rFonts w:ascii="Times New Roman" w:eastAsia="Times New Roman" w:hAnsi="Times New Roman" w:cs="Times New Roman"/>
          <w:i/>
          <w:iCs/>
          <w:szCs w:val="24"/>
        </w:rPr>
        <w:t>Journal of Service Research</w:t>
      </w:r>
      <w:r w:rsidRPr="00F63A26">
        <w:rPr>
          <w:rFonts w:ascii="Times New Roman" w:eastAsia="Times New Roman" w:hAnsi="Times New Roman" w:cs="Times New Roman"/>
          <w:szCs w:val="24"/>
          <w:shd w:val="clear" w:color="auto" w:fill="FFFFFF"/>
        </w:rPr>
        <w:t>, </w:t>
      </w:r>
      <w:r w:rsidRPr="00F63A26">
        <w:rPr>
          <w:rFonts w:ascii="Times New Roman" w:eastAsia="Times New Roman" w:hAnsi="Times New Roman" w:cs="Times New Roman"/>
          <w:i/>
          <w:iCs/>
          <w:szCs w:val="24"/>
        </w:rPr>
        <w:t>9</w:t>
      </w:r>
      <w:r w:rsidRPr="00F63A26">
        <w:rPr>
          <w:rFonts w:ascii="Times New Roman" w:eastAsia="Times New Roman" w:hAnsi="Times New Roman" w:cs="Times New Roman"/>
          <w:szCs w:val="24"/>
          <w:shd w:val="clear" w:color="auto" w:fill="FFFFFF"/>
        </w:rPr>
        <w:t>(2), 184-194.</w:t>
      </w:r>
    </w:p>
    <w:p w14:paraId="34B808D1"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hAnsi="Times New Roman" w:cs="Times New Roman"/>
          <w:szCs w:val="24"/>
          <w:shd w:val="clear" w:color="auto" w:fill="FFFFFF"/>
        </w:rPr>
        <w:t>Campo, K., &amp; Breugelmans, E. (2015). Buying groceries in brick and click stores: category allocation decisions and the moderating effect of online buying experience. </w:t>
      </w:r>
      <w:r w:rsidRPr="00F63A26">
        <w:rPr>
          <w:rFonts w:ascii="Times New Roman" w:hAnsi="Times New Roman" w:cs="Times New Roman"/>
          <w:i/>
          <w:iCs/>
          <w:szCs w:val="24"/>
          <w:shd w:val="clear" w:color="auto" w:fill="FFFFFF"/>
        </w:rPr>
        <w:t>Journal of Interactive Marketing</w:t>
      </w:r>
      <w:r w:rsidRPr="00F63A26">
        <w:rPr>
          <w:rFonts w:ascii="Times New Roman" w:hAnsi="Times New Roman" w:cs="Times New Roman"/>
          <w:szCs w:val="24"/>
          <w:shd w:val="clear" w:color="auto" w:fill="FFFFFF"/>
        </w:rPr>
        <w:t>, </w:t>
      </w:r>
      <w:r w:rsidRPr="00F63A26">
        <w:rPr>
          <w:rFonts w:ascii="Times New Roman" w:hAnsi="Times New Roman" w:cs="Times New Roman"/>
          <w:i/>
          <w:iCs/>
          <w:szCs w:val="24"/>
          <w:shd w:val="clear" w:color="auto" w:fill="FFFFFF"/>
        </w:rPr>
        <w:t>31</w:t>
      </w:r>
      <w:r w:rsidRPr="00F63A26">
        <w:rPr>
          <w:rFonts w:ascii="Times New Roman" w:hAnsi="Times New Roman" w:cs="Times New Roman"/>
          <w:szCs w:val="24"/>
          <w:shd w:val="clear" w:color="auto" w:fill="FFFFFF"/>
        </w:rPr>
        <w:t>, 63-78.</w:t>
      </w:r>
    </w:p>
    <w:p w14:paraId="133719C3"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Chattopadhyay, A., Batra, R., &amp; Ozsomer, A. (2012). </w:t>
      </w:r>
      <w:r w:rsidRPr="00F63A26">
        <w:rPr>
          <w:rFonts w:ascii="Times New Roman" w:eastAsia="Times New Roman" w:hAnsi="Times New Roman" w:cs="Times New Roman"/>
          <w:i/>
          <w:iCs/>
          <w:szCs w:val="24"/>
          <w:shd w:val="clear" w:color="auto" w:fill="FFFFFF"/>
        </w:rPr>
        <w:t>The new emerging market multinationals: Four strategies for disrupting markets and building brands</w:t>
      </w:r>
      <w:r w:rsidRPr="00F63A26">
        <w:rPr>
          <w:rFonts w:ascii="Times New Roman" w:eastAsia="Times New Roman" w:hAnsi="Times New Roman" w:cs="Times New Roman"/>
          <w:szCs w:val="24"/>
          <w:shd w:val="clear" w:color="auto" w:fill="FFFFFF"/>
        </w:rPr>
        <w:t>. McGraw Hill Professional.</w:t>
      </w:r>
    </w:p>
    <w:p w14:paraId="7F33CD0D" w14:textId="77777777" w:rsidR="006961A4" w:rsidRPr="00F63A26" w:rsidRDefault="006961A4" w:rsidP="006961A4">
      <w:pPr>
        <w:spacing w:after="240" w:line="240" w:lineRule="auto"/>
        <w:rPr>
          <w:rFonts w:ascii="Times New Roman" w:eastAsia="Times New Roman" w:hAnsi="Times New Roman" w:cs="Times New Roman"/>
          <w:szCs w:val="24"/>
          <w:shd w:val="clear" w:color="auto" w:fill="FFFFFF"/>
        </w:rPr>
      </w:pPr>
      <w:r w:rsidRPr="00F63A26">
        <w:rPr>
          <w:rFonts w:ascii="Times New Roman" w:hAnsi="Times New Roman" w:cs="Times New Roman"/>
          <w:szCs w:val="24"/>
          <w:shd w:val="clear" w:color="auto" w:fill="FFFFFF"/>
        </w:rPr>
        <w:t>Dawar, N. D. N., &amp; Chattopadhyay, A. (2002). Rethinking marketing programs for emerging markets. </w:t>
      </w:r>
      <w:r w:rsidRPr="00F63A26">
        <w:rPr>
          <w:rFonts w:ascii="Times New Roman" w:hAnsi="Times New Roman" w:cs="Times New Roman"/>
          <w:i/>
          <w:iCs/>
          <w:szCs w:val="24"/>
          <w:shd w:val="clear" w:color="auto" w:fill="FFFFFF"/>
        </w:rPr>
        <w:t>Long Range Planning</w:t>
      </w:r>
      <w:r w:rsidRPr="00F63A26">
        <w:rPr>
          <w:rFonts w:ascii="Times New Roman" w:hAnsi="Times New Roman" w:cs="Times New Roman"/>
          <w:szCs w:val="24"/>
          <w:shd w:val="clear" w:color="auto" w:fill="FFFFFF"/>
        </w:rPr>
        <w:t>, </w:t>
      </w:r>
      <w:r w:rsidRPr="00F63A26">
        <w:rPr>
          <w:rFonts w:ascii="Times New Roman" w:hAnsi="Times New Roman" w:cs="Times New Roman"/>
          <w:i/>
          <w:iCs/>
          <w:szCs w:val="24"/>
          <w:shd w:val="clear" w:color="auto" w:fill="FFFFFF"/>
        </w:rPr>
        <w:t>35</w:t>
      </w:r>
      <w:r w:rsidRPr="00F63A26">
        <w:rPr>
          <w:rFonts w:ascii="Times New Roman" w:hAnsi="Times New Roman" w:cs="Times New Roman"/>
          <w:szCs w:val="24"/>
          <w:shd w:val="clear" w:color="auto" w:fill="FFFFFF"/>
        </w:rPr>
        <w:t>(5), 457-474.</w:t>
      </w:r>
    </w:p>
    <w:p w14:paraId="36D07749" w14:textId="124F2D0B" w:rsidR="00C26111" w:rsidRPr="00C26111" w:rsidRDefault="00C26111" w:rsidP="00B145B4">
      <w:pPr>
        <w:spacing w:after="240" w:line="240" w:lineRule="auto"/>
        <w:rPr>
          <w:rFonts w:ascii="Times New Roman" w:hAnsi="Times New Roman" w:cs="Times New Roman"/>
          <w:color w:val="222222"/>
          <w:shd w:val="clear" w:color="auto" w:fill="FFFFFF"/>
        </w:rPr>
      </w:pPr>
      <w:r w:rsidRPr="00C26111">
        <w:rPr>
          <w:rFonts w:ascii="Times New Roman" w:hAnsi="Times New Roman" w:cs="Times New Roman"/>
          <w:color w:val="222222"/>
          <w:shd w:val="clear" w:color="auto" w:fill="FFFFFF"/>
        </w:rPr>
        <w:t>Dawes, J. G. (2016). Brand growth in packaged goods markets: Ten cases with common patterns. </w:t>
      </w:r>
      <w:r w:rsidRPr="00C26111">
        <w:rPr>
          <w:rFonts w:ascii="Times New Roman" w:hAnsi="Times New Roman" w:cs="Times New Roman"/>
          <w:i/>
          <w:color w:val="222222"/>
          <w:shd w:val="clear" w:color="auto" w:fill="FFFFFF"/>
        </w:rPr>
        <w:t>Journal of Consumer Behaviour, </w:t>
      </w:r>
      <w:r w:rsidRPr="00C26111">
        <w:rPr>
          <w:rFonts w:ascii="Times New Roman" w:hAnsi="Times New Roman" w:cs="Times New Roman"/>
          <w:color w:val="222222"/>
          <w:shd w:val="clear" w:color="auto" w:fill="FFFFFF"/>
        </w:rPr>
        <w:t>15(5), 475-489.</w:t>
      </w:r>
    </w:p>
    <w:p w14:paraId="44296564" w14:textId="55E806EB" w:rsidR="005D5D26" w:rsidRPr="00F63A26" w:rsidRDefault="005D5D26" w:rsidP="00B145B4">
      <w:pPr>
        <w:spacing w:after="240" w:line="240" w:lineRule="auto"/>
        <w:rPr>
          <w:rFonts w:ascii="Times New Roman" w:hAnsi="Times New Roman" w:cs="Times New Roman"/>
          <w:szCs w:val="24"/>
          <w:shd w:val="clear" w:color="auto" w:fill="FFFFFF"/>
        </w:rPr>
      </w:pPr>
      <w:r w:rsidRPr="00F63A26">
        <w:rPr>
          <w:rFonts w:ascii="Times New Roman" w:hAnsi="Times New Roman" w:cs="Times New Roman"/>
          <w:szCs w:val="24"/>
          <w:shd w:val="clear" w:color="auto" w:fill="FFFFFF"/>
        </w:rPr>
        <w:t>Dawes, J., Meyer-Waarden, L., &amp; Driesener, C. (2015). Has brand loyalty declined? A longitudinal analysis of repeat purchase behavior in the UK and the USA. </w:t>
      </w:r>
      <w:r w:rsidRPr="00F63A26">
        <w:rPr>
          <w:rFonts w:ascii="Times New Roman" w:hAnsi="Times New Roman" w:cs="Times New Roman"/>
          <w:i/>
          <w:iCs/>
          <w:szCs w:val="24"/>
          <w:shd w:val="clear" w:color="auto" w:fill="FFFFFF"/>
        </w:rPr>
        <w:t>Journal of Business Research</w:t>
      </w:r>
      <w:r w:rsidRPr="00F63A26">
        <w:rPr>
          <w:rFonts w:ascii="Times New Roman" w:hAnsi="Times New Roman" w:cs="Times New Roman"/>
          <w:szCs w:val="24"/>
          <w:shd w:val="clear" w:color="auto" w:fill="FFFFFF"/>
        </w:rPr>
        <w:t>, </w:t>
      </w:r>
      <w:r w:rsidRPr="00F63A26">
        <w:rPr>
          <w:rFonts w:ascii="Times New Roman" w:hAnsi="Times New Roman" w:cs="Times New Roman"/>
          <w:i/>
          <w:iCs/>
          <w:szCs w:val="24"/>
          <w:shd w:val="clear" w:color="auto" w:fill="FFFFFF"/>
        </w:rPr>
        <w:t>68</w:t>
      </w:r>
      <w:r w:rsidRPr="00F63A26">
        <w:rPr>
          <w:rFonts w:ascii="Times New Roman" w:hAnsi="Times New Roman" w:cs="Times New Roman"/>
          <w:szCs w:val="24"/>
          <w:shd w:val="clear" w:color="auto" w:fill="FFFFFF"/>
        </w:rPr>
        <w:t>(2), 425-432.</w:t>
      </w:r>
    </w:p>
    <w:p w14:paraId="43E40D87" w14:textId="77777777" w:rsidR="00B145B4" w:rsidRPr="00F63A26" w:rsidRDefault="00B145B4" w:rsidP="00B145B4">
      <w:pPr>
        <w:spacing w:after="240" w:line="240" w:lineRule="auto"/>
        <w:rPr>
          <w:rFonts w:ascii="Times New Roman" w:hAnsi="Times New Roman" w:cs="Times New Roman"/>
          <w:szCs w:val="24"/>
          <w:shd w:val="clear" w:color="auto" w:fill="FFFFFF"/>
        </w:rPr>
      </w:pPr>
      <w:r w:rsidRPr="00F63A26">
        <w:rPr>
          <w:rFonts w:ascii="Times New Roman" w:hAnsi="Times New Roman" w:cs="Times New Roman"/>
          <w:szCs w:val="24"/>
          <w:shd w:val="clear" w:color="auto" w:fill="FFFFFF"/>
        </w:rPr>
        <w:t>Dawes, J., &amp; Nenycz-Thiel, M. (2013). Analyzing the intensity of private label competition across retailers. </w:t>
      </w:r>
      <w:r w:rsidRPr="00F63A26">
        <w:rPr>
          <w:rFonts w:ascii="Times New Roman" w:hAnsi="Times New Roman" w:cs="Times New Roman"/>
          <w:i/>
          <w:iCs/>
          <w:szCs w:val="24"/>
          <w:shd w:val="clear" w:color="auto" w:fill="FFFFFF"/>
        </w:rPr>
        <w:t>Journal of Business Research</w:t>
      </w:r>
      <w:r w:rsidRPr="00F63A26">
        <w:rPr>
          <w:rFonts w:ascii="Times New Roman" w:hAnsi="Times New Roman" w:cs="Times New Roman"/>
          <w:szCs w:val="24"/>
          <w:shd w:val="clear" w:color="auto" w:fill="FFFFFF"/>
        </w:rPr>
        <w:t>, </w:t>
      </w:r>
      <w:r w:rsidRPr="00F63A26">
        <w:rPr>
          <w:rFonts w:ascii="Times New Roman" w:hAnsi="Times New Roman" w:cs="Times New Roman"/>
          <w:i/>
          <w:iCs/>
          <w:szCs w:val="24"/>
          <w:shd w:val="clear" w:color="auto" w:fill="FFFFFF"/>
        </w:rPr>
        <w:t>66</w:t>
      </w:r>
      <w:r w:rsidRPr="00F63A26">
        <w:rPr>
          <w:rFonts w:ascii="Times New Roman" w:hAnsi="Times New Roman" w:cs="Times New Roman"/>
          <w:szCs w:val="24"/>
          <w:shd w:val="clear" w:color="auto" w:fill="FFFFFF"/>
        </w:rPr>
        <w:t>(1), 60-66.</w:t>
      </w:r>
    </w:p>
    <w:p w14:paraId="1EE7DD05" w14:textId="77777777" w:rsidR="00B145B4" w:rsidRPr="00F63A26" w:rsidRDefault="00B145B4" w:rsidP="00B145B4">
      <w:pPr>
        <w:spacing w:after="240" w:line="240" w:lineRule="auto"/>
        <w:rPr>
          <w:rFonts w:ascii="Times New Roman" w:hAnsi="Times New Roman" w:cs="Times New Roman"/>
          <w:szCs w:val="24"/>
          <w:shd w:val="clear" w:color="auto" w:fill="FFFFFF"/>
        </w:rPr>
      </w:pPr>
      <w:r w:rsidRPr="00F63A26">
        <w:rPr>
          <w:rFonts w:ascii="Times New Roman" w:hAnsi="Times New Roman" w:cs="Times New Roman"/>
          <w:szCs w:val="24"/>
          <w:shd w:val="clear" w:color="auto" w:fill="FFFFFF"/>
        </w:rPr>
        <w:t>Dawes, J., &amp; Nenycz-Thiel, M. (2014). Comparing retailer purchase patterns and brand metrics for in-store and online grocery purchasing. </w:t>
      </w:r>
      <w:r w:rsidRPr="00F63A26">
        <w:rPr>
          <w:rFonts w:ascii="Times New Roman" w:hAnsi="Times New Roman" w:cs="Times New Roman"/>
          <w:i/>
          <w:iCs/>
          <w:szCs w:val="24"/>
          <w:shd w:val="clear" w:color="auto" w:fill="FFFFFF"/>
        </w:rPr>
        <w:t>Journal of Marketing Management</w:t>
      </w:r>
      <w:r w:rsidRPr="00F63A26">
        <w:rPr>
          <w:rFonts w:ascii="Times New Roman" w:hAnsi="Times New Roman" w:cs="Times New Roman"/>
          <w:szCs w:val="24"/>
          <w:shd w:val="clear" w:color="auto" w:fill="FFFFFF"/>
        </w:rPr>
        <w:t>, </w:t>
      </w:r>
      <w:r w:rsidRPr="00F63A26">
        <w:rPr>
          <w:rFonts w:ascii="Times New Roman" w:hAnsi="Times New Roman" w:cs="Times New Roman"/>
          <w:i/>
          <w:iCs/>
          <w:szCs w:val="24"/>
          <w:shd w:val="clear" w:color="auto" w:fill="FFFFFF"/>
        </w:rPr>
        <w:t>30</w:t>
      </w:r>
      <w:r w:rsidRPr="00F63A26">
        <w:rPr>
          <w:rFonts w:ascii="Times New Roman" w:hAnsi="Times New Roman" w:cs="Times New Roman"/>
          <w:szCs w:val="24"/>
          <w:shd w:val="clear" w:color="auto" w:fill="FFFFFF"/>
        </w:rPr>
        <w:t>(3-4), 364-382.</w:t>
      </w:r>
    </w:p>
    <w:p w14:paraId="4016CEA6" w14:textId="77777777" w:rsidR="00B145B4" w:rsidRPr="00F63A26" w:rsidRDefault="00B145B4" w:rsidP="00B145B4">
      <w:pPr>
        <w:spacing w:after="240" w:line="240" w:lineRule="auto"/>
        <w:rPr>
          <w:rFonts w:ascii="Times New Roman" w:hAnsi="Times New Roman" w:cs="Times New Roman"/>
          <w:szCs w:val="24"/>
          <w:shd w:val="clear" w:color="auto" w:fill="FFFFFF"/>
        </w:rPr>
      </w:pPr>
      <w:r w:rsidRPr="00F63A26">
        <w:rPr>
          <w:rFonts w:ascii="Times New Roman" w:hAnsi="Times New Roman" w:cs="Times New Roman"/>
          <w:szCs w:val="24"/>
          <w:shd w:val="clear" w:color="auto" w:fill="FFFFFF"/>
        </w:rPr>
        <w:lastRenderedPageBreak/>
        <w:t xml:space="preserve">Driesener, C. (2005) </w:t>
      </w:r>
      <w:r w:rsidRPr="00F63A26">
        <w:rPr>
          <w:rFonts w:ascii="Times New Roman" w:hAnsi="Times New Roman" w:cs="Times New Roman"/>
          <w:i/>
          <w:szCs w:val="24"/>
          <w:shd w:val="clear" w:color="auto" w:fill="FFFFFF"/>
        </w:rPr>
        <w:t>Empirical Generalisations in the Parameter Values of the NBD-Dirichlet Model</w:t>
      </w:r>
      <w:r w:rsidRPr="00F63A26">
        <w:rPr>
          <w:rFonts w:ascii="Times New Roman" w:hAnsi="Times New Roman" w:cs="Times New Roman"/>
          <w:szCs w:val="24"/>
          <w:shd w:val="clear" w:color="auto" w:fill="FFFFFF"/>
        </w:rPr>
        <w:t>. PhD Dissertation submitted at the Ehrenberg Bass Institute of Marketing Science, University of South Australia</w:t>
      </w:r>
    </w:p>
    <w:p w14:paraId="46029B3C" w14:textId="77777777" w:rsidR="00B145B4" w:rsidRPr="00F63A26" w:rsidRDefault="00B145B4" w:rsidP="00B145B4">
      <w:pPr>
        <w:spacing w:after="240" w:line="240" w:lineRule="auto"/>
        <w:rPr>
          <w:rFonts w:ascii="Times New Roman" w:hAnsi="Times New Roman" w:cs="Times New Roman"/>
          <w:i/>
          <w:szCs w:val="24"/>
          <w:shd w:val="clear" w:color="auto" w:fill="FFFFFF"/>
        </w:rPr>
      </w:pPr>
      <w:r w:rsidRPr="00F63A26">
        <w:rPr>
          <w:rFonts w:ascii="Times New Roman" w:hAnsi="Times New Roman" w:cs="Times New Roman"/>
          <w:szCs w:val="24"/>
          <w:shd w:val="clear" w:color="auto" w:fill="FFFFFF"/>
        </w:rPr>
        <w:t xml:space="preserve">East, R., Wright, M., &amp; Colombo, R (2004) The Association between Penetration and Purchase Frequency. </w:t>
      </w:r>
      <w:r w:rsidRPr="00F63A26">
        <w:rPr>
          <w:rFonts w:ascii="Times New Roman" w:hAnsi="Times New Roman" w:cs="Times New Roman"/>
          <w:i/>
          <w:iCs/>
          <w:szCs w:val="24"/>
          <w:shd w:val="clear" w:color="auto" w:fill="FFFFFF"/>
        </w:rPr>
        <w:t>Vol. CD of proceedings. Wellington, New Zealand: School of Marketing and International Business, Victoria University of Wellington</w:t>
      </w:r>
      <w:r w:rsidRPr="00F63A26">
        <w:rPr>
          <w:rFonts w:ascii="Times New Roman" w:hAnsi="Times New Roman" w:cs="Times New Roman"/>
          <w:i/>
          <w:szCs w:val="24"/>
          <w:shd w:val="clear" w:color="auto" w:fill="FFFFFF"/>
        </w:rPr>
        <w:t>.</w:t>
      </w:r>
    </w:p>
    <w:p w14:paraId="379342BE"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 xml:space="preserve">Ehrenberg, A.S.C. (1982) </w:t>
      </w:r>
      <w:r w:rsidRPr="00F63A26">
        <w:rPr>
          <w:rFonts w:ascii="Times New Roman" w:eastAsia="Times New Roman" w:hAnsi="Times New Roman" w:cs="Times New Roman"/>
          <w:i/>
          <w:szCs w:val="24"/>
          <w:shd w:val="clear" w:color="auto" w:fill="FFFFFF"/>
        </w:rPr>
        <w:t xml:space="preserve">A Primer in Data Reduction </w:t>
      </w:r>
      <w:r w:rsidRPr="00F63A26">
        <w:rPr>
          <w:rFonts w:ascii="Times New Roman" w:eastAsia="Times New Roman" w:hAnsi="Times New Roman" w:cs="Times New Roman"/>
          <w:szCs w:val="24"/>
          <w:shd w:val="clear" w:color="auto" w:fill="FFFFFF"/>
        </w:rPr>
        <w:t>Chichester; Wiley</w:t>
      </w:r>
    </w:p>
    <w:p w14:paraId="27745269" w14:textId="77777777" w:rsidR="00B145B4" w:rsidRPr="00F63A26" w:rsidRDefault="00B145B4" w:rsidP="00B145B4">
      <w:pPr>
        <w:spacing w:after="240" w:line="240" w:lineRule="auto"/>
        <w:rPr>
          <w:rFonts w:ascii="Times New Roman" w:eastAsia="Times New Roman" w:hAnsi="Times New Roman" w:cs="Times New Roman"/>
          <w:szCs w:val="24"/>
        </w:rPr>
      </w:pPr>
      <w:r w:rsidRPr="00F63A26">
        <w:rPr>
          <w:rFonts w:ascii="Times New Roman" w:eastAsia="Times New Roman" w:hAnsi="Times New Roman" w:cs="Times New Roman"/>
          <w:szCs w:val="24"/>
          <w:shd w:val="clear" w:color="auto" w:fill="FFFFFF"/>
        </w:rPr>
        <w:t xml:space="preserve">Ehrenberg, A. S.C. (1972). </w:t>
      </w:r>
      <w:r w:rsidRPr="00F63A26">
        <w:rPr>
          <w:rFonts w:ascii="Times New Roman" w:eastAsia="Times New Roman" w:hAnsi="Times New Roman" w:cs="Times New Roman"/>
          <w:i/>
          <w:szCs w:val="24"/>
          <w:shd w:val="clear" w:color="auto" w:fill="FFFFFF"/>
        </w:rPr>
        <w:t>Repeat Buying: Facts, Theory and Data</w:t>
      </w:r>
      <w:r w:rsidRPr="00F63A26">
        <w:rPr>
          <w:rFonts w:ascii="Times New Roman" w:eastAsia="Times New Roman" w:hAnsi="Times New Roman" w:cs="Times New Roman"/>
          <w:szCs w:val="24"/>
          <w:shd w:val="clear" w:color="auto" w:fill="FFFFFF"/>
        </w:rPr>
        <w:t xml:space="preserve">. Oxford: </w:t>
      </w:r>
      <w:r w:rsidRPr="00F63A26">
        <w:rPr>
          <w:rFonts w:ascii="Times New Roman" w:eastAsia="Times New Roman" w:hAnsi="Times New Roman" w:cs="Times New Roman"/>
          <w:iCs/>
          <w:szCs w:val="24"/>
        </w:rPr>
        <w:t>North Holland Publishing Company</w:t>
      </w:r>
    </w:p>
    <w:p w14:paraId="348A4263" w14:textId="77777777" w:rsidR="00B145B4" w:rsidRPr="00F63A26" w:rsidRDefault="00B145B4" w:rsidP="00B145B4">
      <w:pPr>
        <w:spacing w:after="240" w:line="240" w:lineRule="auto"/>
        <w:rPr>
          <w:rFonts w:ascii="Times New Roman" w:eastAsia="Times New Roman" w:hAnsi="Times New Roman" w:cs="Times New Roman"/>
          <w:szCs w:val="24"/>
        </w:rPr>
      </w:pPr>
      <w:r w:rsidRPr="00F63A26">
        <w:rPr>
          <w:rFonts w:ascii="Times New Roman" w:eastAsia="Times New Roman" w:hAnsi="Times New Roman" w:cs="Times New Roman"/>
          <w:szCs w:val="24"/>
          <w:shd w:val="clear" w:color="auto" w:fill="FFFFFF"/>
        </w:rPr>
        <w:t xml:space="preserve">Ehrenberg, A. S.C. (1988). </w:t>
      </w:r>
      <w:r w:rsidRPr="00F63A26">
        <w:rPr>
          <w:rFonts w:ascii="Times New Roman" w:eastAsia="Times New Roman" w:hAnsi="Times New Roman" w:cs="Times New Roman"/>
          <w:i/>
          <w:szCs w:val="24"/>
          <w:shd w:val="clear" w:color="auto" w:fill="FFFFFF"/>
        </w:rPr>
        <w:t>Repeat Buying: Facts, Theory and Data</w:t>
      </w:r>
      <w:r w:rsidRPr="00F63A26">
        <w:rPr>
          <w:rFonts w:ascii="Times New Roman" w:eastAsia="Times New Roman" w:hAnsi="Times New Roman" w:cs="Times New Roman"/>
          <w:szCs w:val="24"/>
          <w:shd w:val="clear" w:color="auto" w:fill="FFFFFF"/>
        </w:rPr>
        <w:t>. </w:t>
      </w:r>
      <w:r w:rsidRPr="00F63A26">
        <w:rPr>
          <w:rFonts w:ascii="Times New Roman" w:eastAsia="Times New Roman" w:hAnsi="Times New Roman" w:cs="Times New Roman"/>
          <w:iCs/>
          <w:szCs w:val="24"/>
        </w:rPr>
        <w:t>London: Charles Griffin.</w:t>
      </w:r>
    </w:p>
    <w:p w14:paraId="3721AB4E"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 xml:space="preserve">Ehrenberg, A. S. C. and Bound, J. A. (1993) Predictability and Prediction  </w:t>
      </w:r>
      <w:r w:rsidRPr="00F63A26">
        <w:rPr>
          <w:rFonts w:ascii="Times New Roman" w:eastAsia="Times New Roman" w:hAnsi="Times New Roman" w:cs="Times New Roman"/>
          <w:i/>
          <w:iCs/>
          <w:szCs w:val="24"/>
          <w:shd w:val="clear" w:color="auto" w:fill="FFFFFF"/>
        </w:rPr>
        <w:t>Journal of the Royal Statistical Society. Series A (Statistics in Society)</w:t>
      </w:r>
      <w:r w:rsidRPr="00F63A26">
        <w:rPr>
          <w:rFonts w:ascii="Times New Roman" w:eastAsia="Times New Roman" w:hAnsi="Times New Roman" w:cs="Times New Roman"/>
          <w:szCs w:val="24"/>
          <w:shd w:val="clear" w:color="auto" w:fill="FFFFFF"/>
        </w:rPr>
        <w:t xml:space="preserve"> Vol. 156, No. 2 (1993), pp. 167-206</w:t>
      </w:r>
    </w:p>
    <w:p w14:paraId="6E743733" w14:textId="64FE66A8" w:rsidR="00F63A26" w:rsidRPr="00F63A26" w:rsidRDefault="00F63A26"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Ehrenberg, A., &amp; Goodhardt, G. (2001). New brands: Near-instant loyalty. </w:t>
      </w:r>
      <w:r w:rsidRPr="00F63A26">
        <w:rPr>
          <w:rFonts w:ascii="Times New Roman" w:eastAsia="Times New Roman" w:hAnsi="Times New Roman" w:cs="Times New Roman"/>
          <w:i/>
          <w:iCs/>
          <w:szCs w:val="24"/>
          <w:shd w:val="clear" w:color="auto" w:fill="FFFFFF"/>
        </w:rPr>
        <w:t>Journal of Targeting, Measurement and Analysis for Marketing</w:t>
      </w:r>
      <w:r w:rsidRPr="00F63A26">
        <w:rPr>
          <w:rFonts w:ascii="Times New Roman" w:eastAsia="Times New Roman" w:hAnsi="Times New Roman" w:cs="Times New Roman"/>
          <w:szCs w:val="24"/>
          <w:shd w:val="clear" w:color="auto" w:fill="FFFFFF"/>
        </w:rPr>
        <w:t>, </w:t>
      </w:r>
      <w:r w:rsidRPr="00F63A26">
        <w:rPr>
          <w:rFonts w:ascii="Times New Roman" w:eastAsia="Times New Roman" w:hAnsi="Times New Roman" w:cs="Times New Roman"/>
          <w:i/>
          <w:iCs/>
          <w:szCs w:val="24"/>
          <w:shd w:val="clear" w:color="auto" w:fill="FFFFFF"/>
        </w:rPr>
        <w:t>10</w:t>
      </w:r>
      <w:r w:rsidRPr="00F63A26">
        <w:rPr>
          <w:rFonts w:ascii="Times New Roman" w:eastAsia="Times New Roman" w:hAnsi="Times New Roman" w:cs="Times New Roman"/>
          <w:szCs w:val="24"/>
          <w:shd w:val="clear" w:color="auto" w:fill="FFFFFF"/>
        </w:rPr>
        <w:t>(1), 9-16.</w:t>
      </w:r>
    </w:p>
    <w:p w14:paraId="2584544F" w14:textId="0EB5316C" w:rsidR="00F63A26" w:rsidRPr="00F63A26" w:rsidRDefault="00B145B4" w:rsidP="00F63A26">
      <w:pPr>
        <w:spacing w:after="240" w:line="240" w:lineRule="auto"/>
        <w:rPr>
          <w:rFonts w:ascii="Times New Roman" w:eastAsia="Times New Roman" w:hAnsi="Times New Roman" w:cs="Times New Roman"/>
          <w:szCs w:val="24"/>
        </w:rPr>
      </w:pPr>
      <w:r w:rsidRPr="00F63A26">
        <w:rPr>
          <w:rFonts w:ascii="Times New Roman" w:eastAsia="Times New Roman" w:hAnsi="Times New Roman" w:cs="Times New Roman"/>
          <w:szCs w:val="24"/>
          <w:shd w:val="clear" w:color="auto" w:fill="FFFFFF"/>
        </w:rPr>
        <w:t>Ehrenberg, A. S., Goodhardt, G. J., &amp; Barwise, T. P. (1990). Double jeopardy revisited. </w:t>
      </w:r>
      <w:r w:rsidRPr="00F63A26">
        <w:rPr>
          <w:rFonts w:ascii="Times New Roman" w:eastAsia="Times New Roman" w:hAnsi="Times New Roman" w:cs="Times New Roman"/>
          <w:i/>
          <w:iCs/>
          <w:szCs w:val="24"/>
        </w:rPr>
        <w:t>The Journal of Marketing</w:t>
      </w:r>
      <w:r w:rsidRPr="00F63A26">
        <w:rPr>
          <w:rFonts w:ascii="Times New Roman" w:eastAsia="Times New Roman" w:hAnsi="Times New Roman" w:cs="Times New Roman"/>
          <w:szCs w:val="24"/>
          <w:shd w:val="clear" w:color="auto" w:fill="FFFFFF"/>
        </w:rPr>
        <w:t>, 82-91.</w:t>
      </w:r>
    </w:p>
    <w:p w14:paraId="4DD23B6E" w14:textId="77777777" w:rsidR="00B145B4" w:rsidRPr="00F63A26" w:rsidRDefault="00B145B4" w:rsidP="00B145B4">
      <w:pPr>
        <w:widowControl w:val="0"/>
        <w:autoSpaceDE w:val="0"/>
        <w:autoSpaceDN w:val="0"/>
        <w:adjustRightInd w:val="0"/>
        <w:spacing w:after="240" w:line="240" w:lineRule="auto"/>
        <w:rPr>
          <w:rFonts w:ascii="Times New Roman" w:hAnsi="Times New Roman" w:cs="Times New Roman"/>
          <w:szCs w:val="24"/>
        </w:rPr>
      </w:pPr>
      <w:r w:rsidRPr="00F63A26">
        <w:rPr>
          <w:rFonts w:ascii="Times New Roman" w:hAnsi="Times New Roman" w:cs="Times New Roman"/>
          <w:szCs w:val="24"/>
        </w:rPr>
        <w:t xml:space="preserve">Ehrenberg, A. S.C., Uncles, M.D., &amp; Goodhardt, G. G. (2004) Understanding brand performance measures: Using Dirichlet benchmarks. </w:t>
      </w:r>
      <w:r w:rsidRPr="00F63A26">
        <w:rPr>
          <w:rFonts w:ascii="Times New Roman" w:hAnsi="Times New Roman" w:cs="Times New Roman"/>
          <w:i/>
          <w:szCs w:val="24"/>
        </w:rPr>
        <w:t>Journal of Business Research</w:t>
      </w:r>
      <w:r w:rsidRPr="00F63A26">
        <w:rPr>
          <w:rFonts w:ascii="Times New Roman" w:hAnsi="Times New Roman" w:cs="Times New Roman"/>
          <w:szCs w:val="24"/>
        </w:rPr>
        <w:t xml:space="preserve">, 57(12), 1307–1325. </w:t>
      </w:r>
    </w:p>
    <w:p w14:paraId="153EC0AF"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Fader, P. S., Hardie, B. G., &amp; Jerath, K. (2007). Estimating CLV using aggregated data: The Tuscan Lifestyles case revisited. </w:t>
      </w:r>
      <w:r w:rsidRPr="00F63A26">
        <w:rPr>
          <w:rFonts w:ascii="Times New Roman" w:eastAsia="Times New Roman" w:hAnsi="Times New Roman" w:cs="Times New Roman"/>
          <w:i/>
          <w:iCs/>
          <w:szCs w:val="24"/>
        </w:rPr>
        <w:t>Journal of Interactive Marketing</w:t>
      </w:r>
      <w:r w:rsidRPr="00F63A26">
        <w:rPr>
          <w:rFonts w:ascii="Times New Roman" w:eastAsia="Times New Roman" w:hAnsi="Times New Roman" w:cs="Times New Roman"/>
          <w:szCs w:val="24"/>
          <w:shd w:val="clear" w:color="auto" w:fill="FFFFFF"/>
        </w:rPr>
        <w:t>, </w:t>
      </w:r>
      <w:r w:rsidRPr="00F63A26">
        <w:rPr>
          <w:rFonts w:ascii="Times New Roman" w:eastAsia="Times New Roman" w:hAnsi="Times New Roman" w:cs="Times New Roman"/>
          <w:i/>
          <w:iCs/>
          <w:szCs w:val="24"/>
        </w:rPr>
        <w:t>21</w:t>
      </w:r>
      <w:r w:rsidRPr="00F63A26">
        <w:rPr>
          <w:rFonts w:ascii="Times New Roman" w:eastAsia="Times New Roman" w:hAnsi="Times New Roman" w:cs="Times New Roman"/>
          <w:szCs w:val="24"/>
          <w:shd w:val="clear" w:color="auto" w:fill="FFFFFF"/>
        </w:rPr>
        <w:t>(3), 55-71.</w:t>
      </w:r>
    </w:p>
    <w:p w14:paraId="2372A542" w14:textId="77777777" w:rsidR="00B145B4" w:rsidRPr="00F63A26" w:rsidRDefault="00B145B4" w:rsidP="00B145B4">
      <w:pPr>
        <w:spacing w:after="240" w:line="240" w:lineRule="auto"/>
        <w:rPr>
          <w:rFonts w:ascii="Times New Roman" w:eastAsia="Times New Roman" w:hAnsi="Times New Roman" w:cs="Times New Roman"/>
          <w:bCs/>
          <w:szCs w:val="24"/>
          <w:shd w:val="clear" w:color="auto" w:fill="FFFFFF"/>
        </w:rPr>
      </w:pPr>
      <w:r w:rsidRPr="00F63A26">
        <w:rPr>
          <w:rFonts w:ascii="Times New Roman" w:eastAsia="Times New Roman" w:hAnsi="Times New Roman" w:cs="Times New Roman"/>
          <w:bCs/>
          <w:szCs w:val="24"/>
          <w:shd w:val="clear" w:color="auto" w:fill="FFFFFF"/>
        </w:rPr>
        <w:t>Fader, P. S., &amp; Schmittlein, D. C. (1993). Excess behavioral loyalty for high-share brands: Deviations from the Dirichlet model for repeat purchasing. </w:t>
      </w:r>
      <w:r w:rsidRPr="00F63A26">
        <w:rPr>
          <w:rFonts w:ascii="Times New Roman" w:eastAsia="Times New Roman" w:hAnsi="Times New Roman" w:cs="Times New Roman"/>
          <w:bCs/>
          <w:i/>
          <w:iCs/>
          <w:szCs w:val="24"/>
          <w:shd w:val="clear" w:color="auto" w:fill="FFFFFF"/>
        </w:rPr>
        <w:t>Journal of Marketing Research</w:t>
      </w:r>
      <w:r w:rsidRPr="00F63A26">
        <w:rPr>
          <w:rFonts w:ascii="Times New Roman" w:eastAsia="Times New Roman" w:hAnsi="Times New Roman" w:cs="Times New Roman"/>
          <w:bCs/>
          <w:szCs w:val="24"/>
          <w:shd w:val="clear" w:color="auto" w:fill="FFFFFF"/>
        </w:rPr>
        <w:t>, (1993) 478-493.</w:t>
      </w:r>
    </w:p>
    <w:p w14:paraId="4125612D" w14:textId="1F3B4CC7" w:rsidR="001C3116" w:rsidRPr="001C3116" w:rsidRDefault="001C3116" w:rsidP="00B145B4">
      <w:pPr>
        <w:spacing w:after="240" w:line="240" w:lineRule="auto"/>
        <w:rPr>
          <w:rFonts w:ascii="Times New Roman" w:eastAsia="Times New Roman" w:hAnsi="Times New Roman" w:cs="Times New Roman"/>
          <w:szCs w:val="24"/>
          <w:shd w:val="clear" w:color="auto" w:fill="FFFFFF"/>
          <w:lang w:val="en-US"/>
        </w:rPr>
      </w:pPr>
      <w:r w:rsidRPr="001C3116">
        <w:rPr>
          <w:rFonts w:ascii="Times New Roman" w:eastAsia="Times New Roman" w:hAnsi="Times New Roman" w:cs="Times New Roman"/>
          <w:szCs w:val="24"/>
          <w:shd w:val="clear" w:color="auto" w:fill="FFFFFF"/>
          <w:lang w:val="en-US"/>
        </w:rPr>
        <w:t>Franke, K., Bennett, D. R., &amp; Graham, C. (2017). Loyalty Deficits for Small Share Brands. Academy of Marketing UK Conference, 03 July 2017 - 06 July 2017, Hull</w:t>
      </w:r>
    </w:p>
    <w:p w14:paraId="003AAAD9"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Goodhardt, G. J., Ehrenberg, A. S., &amp; Chatfield, C. (1984). The Dirichlet: A comprehensive model of buying behaviour. </w:t>
      </w:r>
      <w:r w:rsidRPr="00F63A26">
        <w:rPr>
          <w:rFonts w:ascii="Times New Roman" w:eastAsia="Times New Roman" w:hAnsi="Times New Roman" w:cs="Times New Roman"/>
          <w:i/>
          <w:iCs/>
          <w:szCs w:val="24"/>
        </w:rPr>
        <w:t>Journal of the Royal Statistical Society. Series A (General)</w:t>
      </w:r>
      <w:r w:rsidRPr="00F63A26">
        <w:rPr>
          <w:rFonts w:ascii="Times New Roman" w:eastAsia="Times New Roman" w:hAnsi="Times New Roman" w:cs="Times New Roman"/>
          <w:szCs w:val="24"/>
          <w:shd w:val="clear" w:color="auto" w:fill="FFFFFF"/>
        </w:rPr>
        <w:t>, 621-655.</w:t>
      </w:r>
    </w:p>
    <w:p w14:paraId="65B90073"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hAnsi="Times New Roman" w:cs="Times New Roman"/>
          <w:szCs w:val="24"/>
          <w:shd w:val="clear" w:color="auto" w:fill="FFFFFF"/>
        </w:rPr>
        <w:t>Habel, C., &amp; Rungie, C. (2005). Drawing a Double Jeopardy Line. </w:t>
      </w:r>
      <w:r w:rsidRPr="00F63A26">
        <w:rPr>
          <w:rFonts w:ascii="Times New Roman" w:hAnsi="Times New Roman" w:cs="Times New Roman"/>
          <w:i/>
          <w:iCs/>
          <w:szCs w:val="24"/>
          <w:shd w:val="clear" w:color="auto" w:fill="FFFFFF"/>
        </w:rPr>
        <w:t>Marketing Bulletin</w:t>
      </w:r>
      <w:r w:rsidRPr="00F63A26">
        <w:rPr>
          <w:rFonts w:ascii="Times New Roman" w:hAnsi="Times New Roman" w:cs="Times New Roman"/>
          <w:szCs w:val="24"/>
          <w:shd w:val="clear" w:color="auto" w:fill="FFFFFF"/>
        </w:rPr>
        <w:t>, </w:t>
      </w:r>
      <w:r w:rsidRPr="00F63A26">
        <w:rPr>
          <w:rFonts w:ascii="Times New Roman" w:hAnsi="Times New Roman" w:cs="Times New Roman"/>
          <w:i/>
          <w:iCs/>
          <w:szCs w:val="24"/>
          <w:shd w:val="clear" w:color="auto" w:fill="FFFFFF"/>
        </w:rPr>
        <w:t>16</w:t>
      </w:r>
      <w:r w:rsidRPr="00F63A26">
        <w:rPr>
          <w:rFonts w:ascii="Times New Roman" w:hAnsi="Times New Roman" w:cs="Times New Roman"/>
          <w:szCs w:val="24"/>
          <w:shd w:val="clear" w:color="auto" w:fill="FFFFFF"/>
        </w:rPr>
        <w:t>.</w:t>
      </w:r>
    </w:p>
    <w:p w14:paraId="05532FC6"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 xml:space="preserve">Hartley, L.P. (1953) </w:t>
      </w:r>
      <w:r w:rsidRPr="00F63A26">
        <w:rPr>
          <w:rFonts w:ascii="Times New Roman" w:eastAsia="Times New Roman" w:hAnsi="Times New Roman" w:cs="Times New Roman"/>
          <w:i/>
          <w:szCs w:val="24"/>
          <w:shd w:val="clear" w:color="auto" w:fill="FFFFFF"/>
        </w:rPr>
        <w:t>The Go-Between</w:t>
      </w:r>
      <w:r w:rsidRPr="00F63A26">
        <w:rPr>
          <w:rFonts w:ascii="Times New Roman" w:eastAsia="Times New Roman" w:hAnsi="Times New Roman" w:cs="Times New Roman"/>
          <w:szCs w:val="24"/>
          <w:shd w:val="clear" w:color="auto" w:fill="FFFFFF"/>
        </w:rPr>
        <w:t>. London; Hamish Hamilton</w:t>
      </w:r>
    </w:p>
    <w:p w14:paraId="635C6152" w14:textId="77777777" w:rsidR="00B145B4" w:rsidRPr="00F63A26" w:rsidRDefault="00B145B4" w:rsidP="00B145B4">
      <w:pPr>
        <w:spacing w:after="240" w:line="240" w:lineRule="auto"/>
        <w:rPr>
          <w:rFonts w:ascii="Times New Roman" w:eastAsia="Times New Roman" w:hAnsi="Times New Roman" w:cs="Times New Roman"/>
          <w:szCs w:val="24"/>
        </w:rPr>
      </w:pPr>
      <w:r w:rsidRPr="00F63A26">
        <w:rPr>
          <w:rFonts w:ascii="Times New Roman" w:eastAsia="Times New Roman" w:hAnsi="Times New Roman" w:cs="Times New Roman"/>
          <w:szCs w:val="24"/>
          <w:shd w:val="clear" w:color="auto" w:fill="FFFFFF"/>
        </w:rPr>
        <w:t>Hollebeek, L. D. (2011). Demystifying customer brand engagement: Exploring the loyalty nexus. </w:t>
      </w:r>
      <w:r w:rsidRPr="00F63A26">
        <w:rPr>
          <w:rFonts w:ascii="Times New Roman" w:eastAsia="Times New Roman" w:hAnsi="Times New Roman" w:cs="Times New Roman"/>
          <w:i/>
          <w:iCs/>
          <w:szCs w:val="24"/>
        </w:rPr>
        <w:t>Journal of marketing management</w:t>
      </w:r>
      <w:r w:rsidRPr="00F63A26">
        <w:rPr>
          <w:rFonts w:ascii="Times New Roman" w:eastAsia="Times New Roman" w:hAnsi="Times New Roman" w:cs="Times New Roman"/>
          <w:szCs w:val="24"/>
          <w:shd w:val="clear" w:color="auto" w:fill="FFFFFF"/>
        </w:rPr>
        <w:t>, </w:t>
      </w:r>
      <w:r w:rsidRPr="00F63A26">
        <w:rPr>
          <w:rFonts w:ascii="Times New Roman" w:eastAsia="Times New Roman" w:hAnsi="Times New Roman" w:cs="Times New Roman"/>
          <w:i/>
          <w:iCs/>
          <w:szCs w:val="24"/>
        </w:rPr>
        <w:t>27</w:t>
      </w:r>
      <w:r w:rsidRPr="00F63A26">
        <w:rPr>
          <w:rFonts w:ascii="Times New Roman" w:eastAsia="Times New Roman" w:hAnsi="Times New Roman" w:cs="Times New Roman"/>
          <w:szCs w:val="24"/>
          <w:shd w:val="clear" w:color="auto" w:fill="FFFFFF"/>
        </w:rPr>
        <w:t>(7-8), 785-807.</w:t>
      </w:r>
    </w:p>
    <w:p w14:paraId="3A142B73" w14:textId="51468D42" w:rsidR="004F459D" w:rsidRDefault="004F459D" w:rsidP="00B145B4">
      <w:pPr>
        <w:spacing w:after="240" w:line="240" w:lineRule="auto"/>
        <w:rPr>
          <w:rFonts w:ascii="Times New Roman" w:hAnsi="Times New Roman" w:cs="Times New Roman"/>
          <w:szCs w:val="24"/>
          <w:shd w:val="clear" w:color="auto" w:fill="FFFFFF"/>
        </w:rPr>
      </w:pPr>
      <w:r>
        <w:rPr>
          <w:rFonts w:ascii="Times New Roman" w:hAnsi="Times New Roman" w:cs="Times New Roman"/>
          <w:szCs w:val="24"/>
          <w:shd w:val="clear" w:color="auto" w:fill="FFFFFF"/>
        </w:rPr>
        <w:lastRenderedPageBreak/>
        <w:t xml:space="preserve">Khan, B., </w:t>
      </w:r>
      <w:r w:rsidRPr="004F459D">
        <w:rPr>
          <w:rFonts w:ascii="Times New Roman" w:hAnsi="Times New Roman" w:cs="Times New Roman"/>
          <w:szCs w:val="24"/>
          <w:shd w:val="clear" w:color="auto" w:fill="FFFFFF"/>
        </w:rPr>
        <w:t xml:space="preserve">Kalwani, </w:t>
      </w:r>
      <w:r>
        <w:rPr>
          <w:rFonts w:ascii="Times New Roman" w:hAnsi="Times New Roman" w:cs="Times New Roman"/>
          <w:szCs w:val="24"/>
          <w:shd w:val="clear" w:color="auto" w:fill="FFFFFF"/>
        </w:rPr>
        <w:t>M</w:t>
      </w:r>
      <w:r w:rsidRPr="004F459D">
        <w:rPr>
          <w:rFonts w:ascii="Times New Roman" w:hAnsi="Times New Roman" w:cs="Times New Roman"/>
          <w:szCs w:val="24"/>
          <w:shd w:val="clear" w:color="auto" w:fill="FFFFFF"/>
        </w:rPr>
        <w:t xml:space="preserve">., &amp; Morrison </w:t>
      </w:r>
      <w:r>
        <w:rPr>
          <w:rFonts w:ascii="Times New Roman" w:hAnsi="Times New Roman" w:cs="Times New Roman"/>
          <w:szCs w:val="24"/>
          <w:shd w:val="clear" w:color="auto" w:fill="FFFFFF"/>
        </w:rPr>
        <w:t>D</w:t>
      </w:r>
      <w:r w:rsidRPr="004F459D">
        <w:rPr>
          <w:rFonts w:ascii="Times New Roman" w:hAnsi="Times New Roman" w:cs="Times New Roman"/>
          <w:szCs w:val="24"/>
          <w:shd w:val="clear" w:color="auto" w:fill="FFFFFF"/>
        </w:rPr>
        <w:t>. (1988). Niching Versus Change-of-Pace Brands: Using Purchase Frequencies and Penetration Rates to Infer Brand Positioning. </w:t>
      </w:r>
      <w:r w:rsidRPr="004F459D">
        <w:rPr>
          <w:rFonts w:ascii="Times New Roman" w:hAnsi="Times New Roman" w:cs="Times New Roman"/>
          <w:i/>
          <w:iCs/>
          <w:szCs w:val="24"/>
          <w:shd w:val="clear" w:color="auto" w:fill="FFFFFF"/>
        </w:rPr>
        <w:t>Journal of Marketing Research</w:t>
      </w:r>
      <w:r w:rsidRPr="004F459D">
        <w:rPr>
          <w:rFonts w:ascii="Times New Roman" w:hAnsi="Times New Roman" w:cs="Times New Roman"/>
          <w:szCs w:val="24"/>
          <w:shd w:val="clear" w:color="auto" w:fill="FFFFFF"/>
        </w:rPr>
        <w:t>, </w:t>
      </w:r>
      <w:r>
        <w:rPr>
          <w:rFonts w:ascii="Times New Roman" w:hAnsi="Times New Roman" w:cs="Times New Roman"/>
          <w:i/>
          <w:iCs/>
          <w:szCs w:val="24"/>
          <w:shd w:val="clear" w:color="auto" w:fill="FFFFFF"/>
        </w:rPr>
        <w:t>2</w:t>
      </w:r>
      <w:r w:rsidRPr="004F459D">
        <w:rPr>
          <w:rFonts w:ascii="Times New Roman" w:hAnsi="Times New Roman" w:cs="Times New Roman"/>
          <w:i/>
          <w:iCs/>
          <w:szCs w:val="24"/>
          <w:shd w:val="clear" w:color="auto" w:fill="FFFFFF"/>
        </w:rPr>
        <w:t>5</w:t>
      </w:r>
      <w:r w:rsidRPr="004F459D">
        <w:rPr>
          <w:rFonts w:ascii="Times New Roman" w:hAnsi="Times New Roman" w:cs="Times New Roman"/>
          <w:szCs w:val="24"/>
          <w:shd w:val="clear" w:color="auto" w:fill="FFFFFF"/>
        </w:rPr>
        <w:t>, 384-90.</w:t>
      </w:r>
    </w:p>
    <w:p w14:paraId="6A0E6EF0" w14:textId="77777777" w:rsidR="00B145B4" w:rsidRPr="00F63A26" w:rsidRDefault="00B145B4" w:rsidP="00B145B4">
      <w:pPr>
        <w:spacing w:after="240" w:line="240" w:lineRule="auto"/>
        <w:rPr>
          <w:rFonts w:ascii="Times New Roman" w:hAnsi="Times New Roman" w:cs="Times New Roman"/>
          <w:szCs w:val="24"/>
        </w:rPr>
      </w:pPr>
      <w:r w:rsidRPr="00F63A26">
        <w:rPr>
          <w:rFonts w:ascii="Times New Roman" w:hAnsi="Times New Roman" w:cs="Times New Roman"/>
          <w:szCs w:val="24"/>
          <w:shd w:val="clear" w:color="auto" w:fill="FFFFFF"/>
        </w:rPr>
        <w:t>Kapferer, J. N., &amp; Bastien, V. (2009). The specificity of luxury management: Turning marketing upside down. </w:t>
      </w:r>
      <w:r w:rsidRPr="00F63A26">
        <w:rPr>
          <w:rFonts w:ascii="Times New Roman" w:hAnsi="Times New Roman" w:cs="Times New Roman"/>
          <w:i/>
          <w:iCs/>
          <w:szCs w:val="24"/>
          <w:shd w:val="clear" w:color="auto" w:fill="FFFFFF"/>
        </w:rPr>
        <w:t>Journal of Brand Management</w:t>
      </w:r>
      <w:r w:rsidRPr="00F63A26">
        <w:rPr>
          <w:rFonts w:ascii="Times New Roman" w:hAnsi="Times New Roman" w:cs="Times New Roman"/>
          <w:szCs w:val="24"/>
          <w:shd w:val="clear" w:color="auto" w:fill="FFFFFF"/>
        </w:rPr>
        <w:t>, </w:t>
      </w:r>
      <w:r w:rsidRPr="00F63A26">
        <w:rPr>
          <w:rFonts w:ascii="Times New Roman" w:hAnsi="Times New Roman" w:cs="Times New Roman"/>
          <w:i/>
          <w:iCs/>
          <w:szCs w:val="24"/>
          <w:shd w:val="clear" w:color="auto" w:fill="FFFFFF"/>
        </w:rPr>
        <w:t>16</w:t>
      </w:r>
      <w:r w:rsidRPr="00F63A26">
        <w:rPr>
          <w:rFonts w:ascii="Times New Roman" w:hAnsi="Times New Roman" w:cs="Times New Roman"/>
          <w:szCs w:val="24"/>
          <w:shd w:val="clear" w:color="auto" w:fill="FFFFFF"/>
        </w:rPr>
        <w:t>(5-6), 311-322.</w:t>
      </w:r>
    </w:p>
    <w:p w14:paraId="46C2D975" w14:textId="77777777" w:rsidR="00B145B4" w:rsidRPr="00F63A26" w:rsidRDefault="00B145B4" w:rsidP="00B145B4">
      <w:pPr>
        <w:spacing w:after="240" w:line="240" w:lineRule="auto"/>
        <w:rPr>
          <w:rFonts w:ascii="Times New Roman" w:hAnsi="Times New Roman" w:cs="Times New Roman"/>
          <w:szCs w:val="24"/>
        </w:rPr>
      </w:pPr>
      <w:r w:rsidRPr="00F63A26">
        <w:rPr>
          <w:rFonts w:ascii="Times New Roman" w:hAnsi="Times New Roman" w:cs="Times New Roman"/>
          <w:szCs w:val="24"/>
        </w:rPr>
        <w:t>Liu, Y., &amp; Yang, R. (2009). Competing loyalty programs: Impact of market saturation, market share, and category expandability. </w:t>
      </w:r>
      <w:r w:rsidRPr="00F63A26">
        <w:rPr>
          <w:rFonts w:ascii="Times New Roman" w:hAnsi="Times New Roman" w:cs="Times New Roman"/>
          <w:i/>
          <w:iCs/>
          <w:szCs w:val="24"/>
        </w:rPr>
        <w:t>Journal of Marketing</w:t>
      </w:r>
      <w:r w:rsidRPr="00F63A26">
        <w:rPr>
          <w:rFonts w:ascii="Times New Roman" w:hAnsi="Times New Roman" w:cs="Times New Roman"/>
          <w:szCs w:val="24"/>
        </w:rPr>
        <w:t>, </w:t>
      </w:r>
      <w:r w:rsidRPr="00F63A26">
        <w:rPr>
          <w:rFonts w:ascii="Times New Roman" w:hAnsi="Times New Roman" w:cs="Times New Roman"/>
          <w:i/>
          <w:iCs/>
          <w:szCs w:val="24"/>
        </w:rPr>
        <w:t>73</w:t>
      </w:r>
      <w:r w:rsidRPr="00F63A26">
        <w:rPr>
          <w:rFonts w:ascii="Times New Roman" w:hAnsi="Times New Roman" w:cs="Times New Roman"/>
          <w:szCs w:val="24"/>
        </w:rPr>
        <w:t>(1), 93-108.</w:t>
      </w:r>
    </w:p>
    <w:p w14:paraId="416F4D08" w14:textId="558E1E2F" w:rsidR="005736F7" w:rsidRPr="00F63A26" w:rsidRDefault="005736F7" w:rsidP="00B145B4">
      <w:pPr>
        <w:spacing w:after="240" w:line="240" w:lineRule="auto"/>
        <w:rPr>
          <w:rFonts w:ascii="Times New Roman" w:hAnsi="Times New Roman" w:cs="Times New Roman"/>
          <w:szCs w:val="24"/>
        </w:rPr>
      </w:pPr>
      <w:r w:rsidRPr="00F63A26">
        <w:rPr>
          <w:rFonts w:ascii="Times New Roman" w:hAnsi="Times New Roman" w:cs="Times New Roman"/>
          <w:szCs w:val="24"/>
        </w:rPr>
        <w:t>Lodish, L. M., &amp; Mela, C. F. (2007). If brands are built over years, why are they managed over quarters</w:t>
      </w:r>
      <w:r w:rsidR="00C26111" w:rsidRPr="00F63A26">
        <w:rPr>
          <w:rFonts w:ascii="Times New Roman" w:hAnsi="Times New Roman" w:cs="Times New Roman"/>
          <w:szCs w:val="24"/>
        </w:rPr>
        <w:t>?</w:t>
      </w:r>
      <w:r w:rsidRPr="00F63A26">
        <w:rPr>
          <w:rFonts w:ascii="Times New Roman" w:hAnsi="Times New Roman" w:cs="Times New Roman"/>
          <w:szCs w:val="24"/>
        </w:rPr>
        <w:t> </w:t>
      </w:r>
      <w:r w:rsidRPr="00F63A26">
        <w:rPr>
          <w:rFonts w:ascii="Times New Roman" w:hAnsi="Times New Roman" w:cs="Times New Roman"/>
          <w:i/>
          <w:iCs/>
          <w:szCs w:val="24"/>
        </w:rPr>
        <w:t>Harvard business review</w:t>
      </w:r>
      <w:r w:rsidRPr="00F63A26">
        <w:rPr>
          <w:rFonts w:ascii="Times New Roman" w:hAnsi="Times New Roman" w:cs="Times New Roman"/>
          <w:szCs w:val="24"/>
        </w:rPr>
        <w:t>, </w:t>
      </w:r>
      <w:r w:rsidRPr="00F63A26">
        <w:rPr>
          <w:rFonts w:ascii="Times New Roman" w:hAnsi="Times New Roman" w:cs="Times New Roman"/>
          <w:i/>
          <w:iCs/>
          <w:szCs w:val="24"/>
        </w:rPr>
        <w:t>85</w:t>
      </w:r>
      <w:r w:rsidRPr="00F63A26">
        <w:rPr>
          <w:rFonts w:ascii="Times New Roman" w:hAnsi="Times New Roman" w:cs="Times New Roman"/>
          <w:szCs w:val="24"/>
        </w:rPr>
        <w:t>(7/8), 104.</w:t>
      </w:r>
    </w:p>
    <w:p w14:paraId="3C1D4967" w14:textId="77777777" w:rsidR="00B145B4" w:rsidRPr="00F63A26" w:rsidRDefault="00B145B4" w:rsidP="00B145B4">
      <w:pPr>
        <w:spacing w:after="240" w:line="240" w:lineRule="auto"/>
        <w:rPr>
          <w:rFonts w:ascii="Times New Roman" w:hAnsi="Times New Roman" w:cs="Times New Roman"/>
          <w:szCs w:val="24"/>
        </w:rPr>
      </w:pPr>
      <w:r w:rsidRPr="00F63A26">
        <w:rPr>
          <w:rFonts w:ascii="Times New Roman" w:hAnsi="Times New Roman" w:cs="Times New Roman"/>
          <w:szCs w:val="24"/>
        </w:rPr>
        <w:t xml:space="preserve">McPhee, W. N. (1963) </w:t>
      </w:r>
      <w:r w:rsidRPr="00F63A26">
        <w:rPr>
          <w:rFonts w:ascii="Times New Roman" w:hAnsi="Times New Roman" w:cs="Times New Roman"/>
          <w:i/>
          <w:szCs w:val="24"/>
        </w:rPr>
        <w:t>Formal theories of mass behaviour</w:t>
      </w:r>
      <w:r w:rsidRPr="00F63A26">
        <w:rPr>
          <w:rFonts w:ascii="Times New Roman" w:hAnsi="Times New Roman" w:cs="Times New Roman"/>
          <w:szCs w:val="24"/>
        </w:rPr>
        <w:t>. New York: The Free Press of Glencoe.</w:t>
      </w:r>
    </w:p>
    <w:p w14:paraId="4A95BD79" w14:textId="77777777" w:rsidR="00B145B4" w:rsidRPr="00F63A26" w:rsidRDefault="00B145B4" w:rsidP="00B145B4">
      <w:pPr>
        <w:spacing w:after="240" w:line="240" w:lineRule="auto"/>
        <w:outlineLvl w:val="0"/>
        <w:rPr>
          <w:rFonts w:ascii="Times New Roman" w:eastAsia="Times New Roman" w:hAnsi="Times New Roman" w:cs="Times New Roman"/>
          <w:kern w:val="36"/>
          <w:szCs w:val="24"/>
        </w:rPr>
      </w:pPr>
      <w:r w:rsidRPr="00F63A26">
        <w:rPr>
          <w:rFonts w:ascii="Times New Roman" w:eastAsia="Times New Roman" w:hAnsi="Times New Roman" w:cs="Times New Roman"/>
          <w:kern w:val="36"/>
          <w:szCs w:val="24"/>
        </w:rPr>
        <w:t>Morgan, Neil A., and Lopo L. Rego. (2009)  "Brand portfolio strategy and firm performance." </w:t>
      </w:r>
      <w:r w:rsidRPr="00F63A26">
        <w:rPr>
          <w:rFonts w:ascii="Times New Roman" w:eastAsia="Times New Roman" w:hAnsi="Times New Roman" w:cs="Times New Roman"/>
          <w:i/>
          <w:iCs/>
          <w:kern w:val="36"/>
          <w:szCs w:val="24"/>
        </w:rPr>
        <w:t>Journal of Marketing</w:t>
      </w:r>
      <w:r w:rsidRPr="00F63A26">
        <w:rPr>
          <w:rFonts w:ascii="Times New Roman" w:eastAsia="Times New Roman" w:hAnsi="Times New Roman" w:cs="Times New Roman"/>
          <w:kern w:val="36"/>
          <w:szCs w:val="24"/>
        </w:rPr>
        <w:t> 73.1 (2009): 59-74.</w:t>
      </w:r>
    </w:p>
    <w:p w14:paraId="6D92A89D" w14:textId="77777777" w:rsidR="00B145B4" w:rsidRPr="00F63A26" w:rsidRDefault="00B145B4" w:rsidP="00B145B4">
      <w:pPr>
        <w:spacing w:after="240" w:line="240" w:lineRule="auto"/>
        <w:outlineLvl w:val="0"/>
        <w:rPr>
          <w:rFonts w:ascii="Times New Roman" w:eastAsia="Times New Roman" w:hAnsi="Times New Roman" w:cs="Times New Roman"/>
          <w:kern w:val="36"/>
          <w:szCs w:val="24"/>
        </w:rPr>
      </w:pPr>
      <w:r w:rsidRPr="00F63A26">
        <w:rPr>
          <w:rFonts w:ascii="Times New Roman" w:eastAsia="Times New Roman" w:hAnsi="Times New Roman" w:cs="Times New Roman"/>
          <w:kern w:val="36"/>
          <w:szCs w:val="24"/>
        </w:rPr>
        <w:t xml:space="preserve">Pare, V &amp; Dawes, J, (2012) The persistence of excess brand loyalty over multiple years, </w:t>
      </w:r>
      <w:r w:rsidRPr="00F63A26">
        <w:rPr>
          <w:rFonts w:ascii="Times New Roman" w:eastAsia="Times New Roman" w:hAnsi="Times New Roman" w:cs="Times New Roman"/>
          <w:i/>
          <w:iCs/>
          <w:szCs w:val="24"/>
        </w:rPr>
        <w:t>Marketing Letters</w:t>
      </w:r>
      <w:r w:rsidRPr="00F63A26">
        <w:rPr>
          <w:rFonts w:ascii="Times New Roman" w:eastAsia="Times New Roman" w:hAnsi="Times New Roman" w:cs="Times New Roman"/>
          <w:kern w:val="36"/>
          <w:szCs w:val="24"/>
        </w:rPr>
        <w:t xml:space="preserve">, </w:t>
      </w:r>
      <w:r w:rsidRPr="00F63A26">
        <w:rPr>
          <w:rFonts w:ascii="Times New Roman" w:eastAsia="Times New Roman" w:hAnsi="Times New Roman" w:cs="Times New Roman"/>
          <w:szCs w:val="24"/>
        </w:rPr>
        <w:t>Vol. 23, No. 1, pp. 163-175</w:t>
      </w:r>
    </w:p>
    <w:p w14:paraId="2E5B9130" w14:textId="77777777" w:rsidR="00B145B4" w:rsidRPr="00F63A26" w:rsidRDefault="00B145B4" w:rsidP="00B145B4">
      <w:pPr>
        <w:spacing w:after="240" w:line="240" w:lineRule="auto"/>
        <w:rPr>
          <w:rFonts w:ascii="Times New Roman" w:hAnsi="Times New Roman" w:cs="Times New Roman"/>
          <w:szCs w:val="24"/>
        </w:rPr>
      </w:pPr>
      <w:r w:rsidRPr="00F63A26">
        <w:rPr>
          <w:rFonts w:ascii="Times New Roman" w:hAnsi="Times New Roman" w:cs="Times New Roman"/>
          <w:szCs w:val="24"/>
        </w:rPr>
        <w:t xml:space="preserve">Romaniuk, J. and Sharp, B (2016) </w:t>
      </w:r>
      <w:r w:rsidRPr="00F63A26">
        <w:rPr>
          <w:rFonts w:ascii="Times New Roman" w:hAnsi="Times New Roman" w:cs="Times New Roman"/>
          <w:i/>
          <w:szCs w:val="24"/>
        </w:rPr>
        <w:t>How Brands Grow Part 2.</w:t>
      </w:r>
      <w:r w:rsidRPr="00F63A26">
        <w:rPr>
          <w:rFonts w:ascii="Times New Roman" w:hAnsi="Times New Roman" w:cs="Times New Roman"/>
          <w:szCs w:val="24"/>
        </w:rPr>
        <w:t xml:space="preserve"> Melbourne; Oxford</w:t>
      </w:r>
    </w:p>
    <w:p w14:paraId="09DDA58C" w14:textId="77777777" w:rsidR="00B145B4" w:rsidRPr="00F63A26" w:rsidRDefault="00B145B4" w:rsidP="00B145B4">
      <w:pPr>
        <w:spacing w:after="240" w:line="240" w:lineRule="auto"/>
        <w:rPr>
          <w:rFonts w:ascii="Times New Roman" w:eastAsia="Times New Roman" w:hAnsi="Times New Roman" w:cs="Times New Roman"/>
          <w:szCs w:val="24"/>
        </w:rPr>
      </w:pPr>
      <w:r w:rsidRPr="00F63A26">
        <w:rPr>
          <w:rFonts w:ascii="Times New Roman" w:eastAsia="Times New Roman" w:hAnsi="Times New Roman" w:cs="Times New Roman"/>
          <w:szCs w:val="24"/>
          <w:shd w:val="clear" w:color="auto" w:fill="FFFFFF"/>
        </w:rPr>
        <w:t>Rungie, C., Uncles, M., &amp; Laurent, G. (2013). Integrating consumer characteristics into the stochastic modelling of purchase loyalty. </w:t>
      </w:r>
      <w:r w:rsidRPr="00F63A26">
        <w:rPr>
          <w:rFonts w:ascii="Times New Roman" w:eastAsia="Times New Roman" w:hAnsi="Times New Roman" w:cs="Times New Roman"/>
          <w:i/>
          <w:iCs/>
          <w:szCs w:val="24"/>
        </w:rPr>
        <w:t>European Journal of Marketing</w:t>
      </w:r>
      <w:r w:rsidRPr="00F63A26">
        <w:rPr>
          <w:rFonts w:ascii="Times New Roman" w:eastAsia="Times New Roman" w:hAnsi="Times New Roman" w:cs="Times New Roman"/>
          <w:szCs w:val="24"/>
          <w:shd w:val="clear" w:color="auto" w:fill="FFFFFF"/>
        </w:rPr>
        <w:t>, </w:t>
      </w:r>
      <w:r w:rsidRPr="00F63A26">
        <w:rPr>
          <w:rFonts w:ascii="Times New Roman" w:eastAsia="Times New Roman" w:hAnsi="Times New Roman" w:cs="Times New Roman"/>
          <w:i/>
          <w:iCs/>
          <w:szCs w:val="24"/>
        </w:rPr>
        <w:t>47</w:t>
      </w:r>
      <w:r w:rsidRPr="00F63A26">
        <w:rPr>
          <w:rFonts w:ascii="Times New Roman" w:eastAsia="Times New Roman" w:hAnsi="Times New Roman" w:cs="Times New Roman"/>
          <w:szCs w:val="24"/>
          <w:shd w:val="clear" w:color="auto" w:fill="FFFFFF"/>
        </w:rPr>
        <w:t>(10), 1667-1690.</w:t>
      </w:r>
    </w:p>
    <w:p w14:paraId="1724ADCD"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Scriven, J., &amp; Bound, J. (2004). A discussion of Dirichlet deviations. </w:t>
      </w:r>
      <w:r w:rsidRPr="00F63A26">
        <w:rPr>
          <w:rFonts w:ascii="Times New Roman" w:eastAsia="Times New Roman" w:hAnsi="Times New Roman" w:cs="Times New Roman"/>
          <w:i/>
          <w:iCs/>
          <w:szCs w:val="24"/>
          <w:shd w:val="clear" w:color="auto" w:fill="FFFFFF"/>
        </w:rPr>
        <w:t>Vol. CD of proceedings. Wellington, New Zealand: School of Marketing and International Business, Victoria University of Wellington</w:t>
      </w:r>
      <w:r w:rsidRPr="00F63A26">
        <w:rPr>
          <w:rFonts w:ascii="Times New Roman" w:eastAsia="Times New Roman" w:hAnsi="Times New Roman" w:cs="Times New Roman"/>
          <w:szCs w:val="24"/>
          <w:shd w:val="clear" w:color="auto" w:fill="FFFFFF"/>
        </w:rPr>
        <w:t>.</w:t>
      </w:r>
    </w:p>
    <w:p w14:paraId="752C3EF4"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 xml:space="preserve">Sharp, B. (2010) </w:t>
      </w:r>
      <w:r w:rsidRPr="00F63A26">
        <w:rPr>
          <w:rFonts w:ascii="Times New Roman" w:eastAsia="Times New Roman" w:hAnsi="Times New Roman" w:cs="Times New Roman"/>
          <w:i/>
          <w:szCs w:val="24"/>
          <w:shd w:val="clear" w:color="auto" w:fill="FFFFFF"/>
        </w:rPr>
        <w:t>How Brands Grow</w:t>
      </w:r>
      <w:r w:rsidRPr="00F63A26">
        <w:rPr>
          <w:rFonts w:ascii="Times New Roman" w:eastAsia="Times New Roman" w:hAnsi="Times New Roman" w:cs="Times New Roman"/>
          <w:szCs w:val="24"/>
          <w:shd w:val="clear" w:color="auto" w:fill="FFFFFF"/>
        </w:rPr>
        <w:t>. Melbourne; Oxford.</w:t>
      </w:r>
    </w:p>
    <w:p w14:paraId="3D77FA4C" w14:textId="77777777" w:rsidR="00B145B4" w:rsidRPr="00F63A26" w:rsidRDefault="00B145B4" w:rsidP="00B145B4">
      <w:pPr>
        <w:spacing w:after="240" w:line="240" w:lineRule="auto"/>
        <w:rPr>
          <w:rFonts w:ascii="Times New Roman" w:eastAsia="Times New Roman" w:hAnsi="Times New Roman" w:cs="Times New Roman"/>
          <w:szCs w:val="24"/>
        </w:rPr>
      </w:pPr>
      <w:r w:rsidRPr="00F63A26">
        <w:rPr>
          <w:rFonts w:ascii="Times New Roman" w:eastAsia="Times New Roman" w:hAnsi="Times New Roman" w:cs="Times New Roman"/>
          <w:szCs w:val="24"/>
          <w:shd w:val="clear" w:color="auto" w:fill="FFFFFF"/>
        </w:rPr>
        <w:t>Sharp, B., Wright, M., Dawes, J., Driesener, C., Meyer-Waarden, L., Stocchi, L., &amp; Stern, P. (2012). It's a Dirichlet World. </w:t>
      </w:r>
      <w:r w:rsidRPr="00F63A26">
        <w:rPr>
          <w:rFonts w:ascii="Times New Roman" w:eastAsia="Times New Roman" w:hAnsi="Times New Roman" w:cs="Times New Roman"/>
          <w:i/>
          <w:iCs/>
          <w:szCs w:val="24"/>
        </w:rPr>
        <w:t>Journal of Advertising Research</w:t>
      </w:r>
      <w:r w:rsidRPr="00F63A26">
        <w:rPr>
          <w:rFonts w:ascii="Times New Roman" w:eastAsia="Times New Roman" w:hAnsi="Times New Roman" w:cs="Times New Roman"/>
          <w:szCs w:val="24"/>
          <w:shd w:val="clear" w:color="auto" w:fill="FFFFFF"/>
        </w:rPr>
        <w:t>, </w:t>
      </w:r>
      <w:r w:rsidRPr="00F63A26">
        <w:rPr>
          <w:rFonts w:ascii="Times New Roman" w:eastAsia="Times New Roman" w:hAnsi="Times New Roman" w:cs="Times New Roman"/>
          <w:i/>
          <w:iCs/>
          <w:szCs w:val="24"/>
        </w:rPr>
        <w:t>52</w:t>
      </w:r>
      <w:r w:rsidRPr="00F63A26">
        <w:rPr>
          <w:rFonts w:ascii="Times New Roman" w:eastAsia="Times New Roman" w:hAnsi="Times New Roman" w:cs="Times New Roman"/>
          <w:szCs w:val="24"/>
          <w:shd w:val="clear" w:color="auto" w:fill="FFFFFF"/>
        </w:rPr>
        <w:t>(2), 203-213.</w:t>
      </w:r>
    </w:p>
    <w:p w14:paraId="50CDA7E9" w14:textId="70ED3E5F" w:rsidR="00C26111" w:rsidRPr="00C26111" w:rsidRDefault="00C26111" w:rsidP="00C26111">
      <w:pPr>
        <w:spacing w:after="240" w:line="240" w:lineRule="auto"/>
        <w:rPr>
          <w:rFonts w:ascii="Times New Roman" w:hAnsi="Times New Roman" w:cs="Times New Roman"/>
          <w:color w:val="222222"/>
          <w:shd w:val="clear" w:color="auto" w:fill="FFFFFF"/>
        </w:rPr>
      </w:pPr>
      <w:r w:rsidRPr="00C26111">
        <w:rPr>
          <w:rFonts w:ascii="Times New Roman" w:hAnsi="Times New Roman" w:cs="Times New Roman"/>
          <w:color w:val="222222"/>
          <w:shd w:val="clear" w:color="auto" w:fill="FFFFFF"/>
        </w:rPr>
        <w:t>Stocchi, L. Driesener,  C. and Nenycz</w:t>
      </w:r>
      <w:r w:rsidRPr="00C26111">
        <w:rPr>
          <w:rFonts w:ascii="Papyrus Condensed" w:hAnsi="Papyrus Condensed" w:cs="Papyrus Condensed"/>
          <w:color w:val="222222"/>
          <w:shd w:val="clear" w:color="auto" w:fill="FFFFFF"/>
        </w:rPr>
        <w:t>‐</w:t>
      </w:r>
      <w:r w:rsidRPr="00C26111">
        <w:rPr>
          <w:rFonts w:ascii="Times New Roman" w:hAnsi="Times New Roman" w:cs="Times New Roman"/>
          <w:color w:val="222222"/>
          <w:shd w:val="clear" w:color="auto" w:fill="FFFFFF"/>
        </w:rPr>
        <w:t xml:space="preserve">Thiel, M. (2015)  </w:t>
      </w:r>
      <w:hyperlink r:id="rId6" w:history="1">
        <w:r w:rsidRPr="00C26111">
          <w:rPr>
            <w:rFonts w:ascii="Times New Roman" w:hAnsi="Times New Roman" w:cs="Times New Roman"/>
            <w:color w:val="222222"/>
            <w:shd w:val="clear" w:color="auto" w:fill="FFFFFF"/>
          </w:rPr>
          <w:t>Brand image and brand loyalty: Do they show the same deviations from a common underlying pattern?</w:t>
        </w:r>
      </w:hyperlink>
      <w:r w:rsidRPr="00C26111">
        <w:rPr>
          <w:rFonts w:ascii="Times New Roman" w:hAnsi="Times New Roman" w:cs="Times New Roman"/>
          <w:color w:val="222222"/>
          <w:shd w:val="clear" w:color="auto" w:fill="FFFFFF"/>
        </w:rPr>
        <w:t xml:space="preserve"> </w:t>
      </w:r>
      <w:r w:rsidRPr="00C26111">
        <w:rPr>
          <w:rFonts w:ascii="Times New Roman" w:hAnsi="Times New Roman" w:cs="Times New Roman"/>
          <w:i/>
          <w:color w:val="222222"/>
          <w:shd w:val="clear" w:color="auto" w:fill="FFFFFF"/>
        </w:rPr>
        <w:t>Journal of Consumer Behaviour</w:t>
      </w:r>
      <w:r w:rsidRPr="00C26111">
        <w:rPr>
          <w:rFonts w:ascii="Times New Roman" w:hAnsi="Times New Roman" w:cs="Times New Roman"/>
          <w:color w:val="222222"/>
          <w:shd w:val="clear" w:color="auto" w:fill="FFFFFF"/>
        </w:rPr>
        <w:t xml:space="preserve"> 14 (5), 317-324</w:t>
      </w:r>
    </w:p>
    <w:p w14:paraId="3EC9FF6A" w14:textId="77777777" w:rsidR="00B145B4" w:rsidRPr="00F63A26" w:rsidRDefault="00B145B4" w:rsidP="00B145B4">
      <w:pPr>
        <w:spacing w:after="240" w:line="240" w:lineRule="auto"/>
        <w:rPr>
          <w:rFonts w:ascii="Times New Roman" w:hAnsi="Times New Roman" w:cs="Times New Roman"/>
          <w:szCs w:val="24"/>
        </w:rPr>
      </w:pPr>
      <w:r w:rsidRPr="00F63A26">
        <w:rPr>
          <w:rFonts w:ascii="Times New Roman" w:hAnsi="Times New Roman" w:cs="Times New Roman"/>
          <w:szCs w:val="24"/>
        </w:rPr>
        <w:t>Steenkamp, Jan-Benedict EM, Rajeev Batra, and Dana L. Alden.(2003) "How perceived brand globalness creates brand value." </w:t>
      </w:r>
      <w:r w:rsidRPr="00F63A26">
        <w:rPr>
          <w:rFonts w:ascii="Times New Roman" w:hAnsi="Times New Roman" w:cs="Times New Roman"/>
          <w:i/>
          <w:iCs/>
          <w:szCs w:val="24"/>
        </w:rPr>
        <w:t>Journal of International Business Studies</w:t>
      </w:r>
      <w:r w:rsidRPr="00F63A26">
        <w:rPr>
          <w:rFonts w:ascii="Times New Roman" w:hAnsi="Times New Roman" w:cs="Times New Roman"/>
          <w:szCs w:val="24"/>
        </w:rPr>
        <w:t> 34.1 (2003): 53-65.</w:t>
      </w:r>
    </w:p>
    <w:p w14:paraId="66585C1F" w14:textId="77777777" w:rsidR="00B145B4" w:rsidRPr="00F63A26" w:rsidRDefault="00B145B4" w:rsidP="00B145B4">
      <w:pPr>
        <w:spacing w:after="240" w:line="240" w:lineRule="auto"/>
        <w:rPr>
          <w:rFonts w:ascii="Times New Roman" w:eastAsia="Times New Roman" w:hAnsi="Times New Roman" w:cs="Times New Roman"/>
          <w:szCs w:val="24"/>
        </w:rPr>
      </w:pPr>
      <w:r w:rsidRPr="00F63A26">
        <w:rPr>
          <w:rFonts w:ascii="Times New Roman" w:eastAsia="Times New Roman" w:hAnsi="Times New Roman" w:cs="Times New Roman"/>
          <w:szCs w:val="24"/>
        </w:rPr>
        <w:t xml:space="preserve">Trinh, G and Anesbury, Z. (2015) An Investigation of Brand Growth and Decline Across Categories. </w:t>
      </w:r>
      <w:r w:rsidRPr="00F63A26">
        <w:rPr>
          <w:rFonts w:ascii="Times New Roman" w:eastAsia="Times New Roman" w:hAnsi="Times New Roman" w:cs="Times New Roman"/>
          <w:i/>
          <w:szCs w:val="24"/>
        </w:rPr>
        <w:t>International Journal of Market Research</w:t>
      </w:r>
      <w:r w:rsidRPr="00F63A26">
        <w:rPr>
          <w:rFonts w:ascii="Times New Roman" w:eastAsia="Times New Roman" w:hAnsi="Times New Roman" w:cs="Times New Roman"/>
          <w:szCs w:val="24"/>
        </w:rPr>
        <w:t>. 2015, Vol. 57 Issue 3, p347-356. </w:t>
      </w:r>
    </w:p>
    <w:p w14:paraId="66D31090" w14:textId="77777777" w:rsidR="00B145B4" w:rsidRPr="00F63A26" w:rsidRDefault="00B145B4" w:rsidP="00B145B4">
      <w:pPr>
        <w:spacing w:after="240" w:line="240" w:lineRule="auto"/>
        <w:rPr>
          <w:rFonts w:ascii="Times New Roman" w:hAnsi="Times New Roman" w:cs="Times New Roman"/>
          <w:szCs w:val="24"/>
        </w:rPr>
      </w:pPr>
      <w:r w:rsidRPr="00F63A26">
        <w:rPr>
          <w:rFonts w:ascii="Times New Roman" w:hAnsi="Times New Roman" w:cs="Times New Roman"/>
          <w:szCs w:val="24"/>
          <w:shd w:val="clear" w:color="auto" w:fill="FFFFFF"/>
        </w:rPr>
        <w:lastRenderedPageBreak/>
        <w:t>Uncles, M. D., &amp; Ellis, K. (1989). The buying of own labels. </w:t>
      </w:r>
      <w:r w:rsidRPr="00F63A26">
        <w:rPr>
          <w:rFonts w:ascii="Times New Roman" w:hAnsi="Times New Roman" w:cs="Times New Roman"/>
          <w:i/>
          <w:iCs/>
          <w:szCs w:val="24"/>
          <w:shd w:val="clear" w:color="auto" w:fill="FFFFFF"/>
        </w:rPr>
        <w:t>European Journal of Marketing</w:t>
      </w:r>
      <w:r w:rsidRPr="00F63A26">
        <w:rPr>
          <w:rFonts w:ascii="Times New Roman" w:hAnsi="Times New Roman" w:cs="Times New Roman"/>
          <w:szCs w:val="24"/>
          <w:shd w:val="clear" w:color="auto" w:fill="FFFFFF"/>
        </w:rPr>
        <w:t>, </w:t>
      </w:r>
      <w:r w:rsidRPr="00F63A26">
        <w:rPr>
          <w:rFonts w:ascii="Times New Roman" w:hAnsi="Times New Roman" w:cs="Times New Roman"/>
          <w:i/>
          <w:iCs/>
          <w:szCs w:val="24"/>
          <w:shd w:val="clear" w:color="auto" w:fill="FFFFFF"/>
        </w:rPr>
        <w:t>23</w:t>
      </w:r>
      <w:r w:rsidRPr="00F63A26">
        <w:rPr>
          <w:rFonts w:ascii="Times New Roman" w:hAnsi="Times New Roman" w:cs="Times New Roman"/>
          <w:szCs w:val="24"/>
          <w:shd w:val="clear" w:color="auto" w:fill="FFFFFF"/>
        </w:rPr>
        <w:t>(3), 57-70.</w:t>
      </w:r>
    </w:p>
    <w:p w14:paraId="4A2F5574" w14:textId="77777777" w:rsidR="00B145B4" w:rsidRPr="00F63A26" w:rsidRDefault="00B145B4" w:rsidP="00B145B4">
      <w:pPr>
        <w:spacing w:after="240" w:line="240" w:lineRule="auto"/>
        <w:rPr>
          <w:rFonts w:ascii="Times New Roman" w:hAnsi="Times New Roman" w:cs="Times New Roman"/>
        </w:rPr>
      </w:pPr>
      <w:r w:rsidRPr="00F63A26">
        <w:rPr>
          <w:rFonts w:ascii="Times New Roman" w:hAnsi="Times New Roman" w:cs="Times New Roman"/>
        </w:rPr>
        <w:t xml:space="preserve">Uncles, M., and Kwok, S. (2013) Designing Research with in-built differentiated replication. </w:t>
      </w:r>
      <w:r w:rsidRPr="00F63A26">
        <w:rPr>
          <w:rFonts w:ascii="Times New Roman" w:hAnsi="Times New Roman" w:cs="Times New Roman"/>
          <w:i/>
        </w:rPr>
        <w:t>Journal of Business Research</w:t>
      </w:r>
      <w:r w:rsidRPr="00F63A26">
        <w:rPr>
          <w:rFonts w:ascii="Times New Roman" w:hAnsi="Times New Roman" w:cs="Times New Roman"/>
        </w:rPr>
        <w:t xml:space="preserve"> 66(9) p1398-1405 </w:t>
      </w:r>
    </w:p>
    <w:p w14:paraId="14EE279F"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de Villiers, R. (2015). Consumer brand enmeshment: Typography and complexity modeling of consumer brand engagement and brand loyalty enactments. </w:t>
      </w:r>
      <w:r w:rsidRPr="00F63A26">
        <w:rPr>
          <w:rFonts w:ascii="Times New Roman" w:eastAsia="Times New Roman" w:hAnsi="Times New Roman" w:cs="Times New Roman"/>
          <w:i/>
          <w:iCs/>
          <w:szCs w:val="24"/>
        </w:rPr>
        <w:t>Journal of Business Research</w:t>
      </w:r>
      <w:r w:rsidRPr="00F63A26">
        <w:rPr>
          <w:rFonts w:ascii="Times New Roman" w:eastAsia="Times New Roman" w:hAnsi="Times New Roman" w:cs="Times New Roman"/>
          <w:szCs w:val="24"/>
          <w:shd w:val="clear" w:color="auto" w:fill="FFFFFF"/>
        </w:rPr>
        <w:t>, </w:t>
      </w:r>
      <w:r w:rsidRPr="00F63A26">
        <w:rPr>
          <w:rFonts w:ascii="Times New Roman" w:eastAsia="Times New Roman" w:hAnsi="Times New Roman" w:cs="Times New Roman"/>
          <w:i/>
          <w:iCs/>
          <w:szCs w:val="24"/>
        </w:rPr>
        <w:t>68</w:t>
      </w:r>
      <w:r w:rsidRPr="00F63A26">
        <w:rPr>
          <w:rFonts w:ascii="Times New Roman" w:eastAsia="Times New Roman" w:hAnsi="Times New Roman" w:cs="Times New Roman"/>
          <w:szCs w:val="24"/>
          <w:shd w:val="clear" w:color="auto" w:fill="FFFFFF"/>
        </w:rPr>
        <w:t>(9), 1953-1963.</w:t>
      </w:r>
    </w:p>
    <w:p w14:paraId="4D101067" w14:textId="74AA6F07" w:rsidR="00F63A26" w:rsidRPr="00F63A26" w:rsidRDefault="00F63A26"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Wright, M., &amp; Sharp, A. (2001). The effect of a new brand entrant on a market. </w:t>
      </w:r>
      <w:r w:rsidRPr="00F63A26">
        <w:rPr>
          <w:rFonts w:ascii="Times New Roman" w:eastAsia="Times New Roman" w:hAnsi="Times New Roman" w:cs="Times New Roman"/>
          <w:i/>
          <w:iCs/>
          <w:szCs w:val="24"/>
          <w:shd w:val="clear" w:color="auto" w:fill="FFFFFF"/>
        </w:rPr>
        <w:t>Journal of Empirical Generalisations in Marketing Science</w:t>
      </w:r>
      <w:r w:rsidRPr="00F63A26">
        <w:rPr>
          <w:rFonts w:ascii="Times New Roman" w:eastAsia="Times New Roman" w:hAnsi="Times New Roman" w:cs="Times New Roman"/>
          <w:szCs w:val="24"/>
          <w:shd w:val="clear" w:color="auto" w:fill="FFFFFF"/>
        </w:rPr>
        <w:t>, </w:t>
      </w:r>
      <w:r w:rsidRPr="00F63A26">
        <w:rPr>
          <w:rFonts w:ascii="Times New Roman" w:eastAsia="Times New Roman" w:hAnsi="Times New Roman" w:cs="Times New Roman"/>
          <w:i/>
          <w:iCs/>
          <w:szCs w:val="24"/>
          <w:shd w:val="clear" w:color="auto" w:fill="FFFFFF"/>
        </w:rPr>
        <w:t>6</w:t>
      </w:r>
      <w:r w:rsidRPr="00F63A26">
        <w:rPr>
          <w:rFonts w:ascii="Times New Roman" w:eastAsia="Times New Roman" w:hAnsi="Times New Roman" w:cs="Times New Roman"/>
          <w:szCs w:val="24"/>
          <w:shd w:val="clear" w:color="auto" w:fill="FFFFFF"/>
        </w:rPr>
        <w:t>(2).</w:t>
      </w:r>
    </w:p>
    <w:p w14:paraId="0F72C87F" w14:textId="77777777" w:rsidR="00B145B4" w:rsidRPr="00F63A26" w:rsidRDefault="00B145B4" w:rsidP="00B145B4">
      <w:pPr>
        <w:spacing w:after="240" w:line="240" w:lineRule="auto"/>
        <w:rPr>
          <w:rFonts w:ascii="Times New Roman" w:eastAsia="Times New Roman" w:hAnsi="Times New Roman" w:cs="Times New Roman"/>
          <w:szCs w:val="24"/>
          <w:shd w:val="clear" w:color="auto" w:fill="FFFFFF"/>
        </w:rPr>
      </w:pPr>
      <w:r w:rsidRPr="00F63A26">
        <w:rPr>
          <w:rFonts w:ascii="Times New Roman" w:eastAsia="Times New Roman" w:hAnsi="Times New Roman" w:cs="Times New Roman"/>
          <w:szCs w:val="24"/>
          <w:shd w:val="clear" w:color="auto" w:fill="FFFFFF"/>
        </w:rPr>
        <w:t>Wright, M., Sharp, A., &amp; Sharp, B. (2002). Market statistics for the Dirichlet model: Using the Juster scale to replace panel data. </w:t>
      </w:r>
      <w:r w:rsidRPr="00F63A26">
        <w:rPr>
          <w:rFonts w:ascii="Times New Roman" w:eastAsia="Times New Roman" w:hAnsi="Times New Roman" w:cs="Times New Roman"/>
          <w:i/>
          <w:iCs/>
          <w:szCs w:val="24"/>
          <w:shd w:val="clear" w:color="auto" w:fill="FFFFFF"/>
        </w:rPr>
        <w:t>International Journal of Research in Marketing</w:t>
      </w:r>
      <w:r w:rsidRPr="00F63A26">
        <w:rPr>
          <w:rFonts w:ascii="Times New Roman" w:eastAsia="Times New Roman" w:hAnsi="Times New Roman" w:cs="Times New Roman"/>
          <w:szCs w:val="24"/>
          <w:shd w:val="clear" w:color="auto" w:fill="FFFFFF"/>
        </w:rPr>
        <w:t>, </w:t>
      </w:r>
      <w:r w:rsidRPr="00F63A26">
        <w:rPr>
          <w:rFonts w:ascii="Times New Roman" w:eastAsia="Times New Roman" w:hAnsi="Times New Roman" w:cs="Times New Roman"/>
          <w:i/>
          <w:iCs/>
          <w:szCs w:val="24"/>
          <w:shd w:val="clear" w:color="auto" w:fill="FFFFFF"/>
        </w:rPr>
        <w:t>19</w:t>
      </w:r>
      <w:r w:rsidRPr="00F63A26">
        <w:rPr>
          <w:rFonts w:ascii="Times New Roman" w:eastAsia="Times New Roman" w:hAnsi="Times New Roman" w:cs="Times New Roman"/>
          <w:szCs w:val="24"/>
          <w:shd w:val="clear" w:color="auto" w:fill="FFFFFF"/>
        </w:rPr>
        <w:t>(1), 81-90.</w:t>
      </w:r>
    </w:p>
    <w:p w14:paraId="42C5CCDA" w14:textId="77777777" w:rsidR="0008098B" w:rsidRDefault="0008098B" w:rsidP="001F5869">
      <w:pPr>
        <w:spacing w:after="0" w:line="480" w:lineRule="auto"/>
        <w:rPr>
          <w:rFonts w:ascii="Times New Roman" w:hAnsi="Times New Roman"/>
        </w:rPr>
        <w:sectPr w:rsidR="0008098B" w:rsidSect="00C72E96">
          <w:pgSz w:w="11900" w:h="16820"/>
          <w:pgMar w:top="1440" w:right="1800" w:bottom="1440" w:left="1800" w:header="708" w:footer="708" w:gutter="0"/>
          <w:cols w:space="708"/>
          <w:docGrid w:linePitch="360"/>
        </w:sectPr>
      </w:pPr>
    </w:p>
    <w:p w14:paraId="393760E6" w14:textId="77777777" w:rsidR="0008098B" w:rsidRDefault="0008098B" w:rsidP="0008098B">
      <w:pPr>
        <w:spacing w:after="0" w:line="360" w:lineRule="auto"/>
        <w:rPr>
          <w:rFonts w:ascii="Times New Roman" w:hAnsi="Times New Roman" w:cs="Times New Roman"/>
          <w:b/>
        </w:rPr>
      </w:pPr>
    </w:p>
    <w:p w14:paraId="40E4657E" w14:textId="77777777" w:rsidR="00027770" w:rsidRPr="00D83EC1" w:rsidRDefault="00027770" w:rsidP="00027770">
      <w:pPr>
        <w:rPr>
          <w:rFonts w:ascii="Times New Roman" w:hAnsi="Times New Roman" w:cs="Times New Roman"/>
          <w:b/>
        </w:rPr>
      </w:pPr>
      <w:r w:rsidRPr="00D83EC1">
        <w:rPr>
          <w:rFonts w:ascii="Times New Roman" w:hAnsi="Times New Roman" w:cs="Times New Roman"/>
          <w:b/>
        </w:rPr>
        <w:t xml:space="preserve">Table 1. Instant Coffee Buying Measures </w:t>
      </w:r>
      <w:r>
        <w:rPr>
          <w:rFonts w:ascii="Times New Roman" w:hAnsi="Times New Roman" w:cs="Times New Roman"/>
          <w:b/>
        </w:rPr>
        <w:t xml:space="preserve"> </w:t>
      </w:r>
    </w:p>
    <w:tbl>
      <w:tblPr>
        <w:tblW w:w="9056" w:type="dxa"/>
        <w:tblInd w:w="93" w:type="dxa"/>
        <w:tblLook w:val="04A0" w:firstRow="1" w:lastRow="0" w:firstColumn="1" w:lastColumn="0" w:noHBand="0" w:noVBand="1"/>
      </w:tblPr>
      <w:tblGrid>
        <w:gridCol w:w="1240"/>
        <w:gridCol w:w="416"/>
        <w:gridCol w:w="674"/>
        <w:gridCol w:w="635"/>
        <w:gridCol w:w="886"/>
        <w:gridCol w:w="416"/>
        <w:gridCol w:w="653"/>
        <w:gridCol w:w="616"/>
        <w:gridCol w:w="716"/>
        <w:gridCol w:w="609"/>
        <w:gridCol w:w="674"/>
        <w:gridCol w:w="635"/>
        <w:gridCol w:w="886"/>
      </w:tblGrid>
      <w:tr w:rsidR="00027770" w:rsidRPr="00D83EC1" w14:paraId="7BB48B0B" w14:textId="77777777" w:rsidTr="006472B6">
        <w:trPr>
          <w:trHeight w:val="300"/>
        </w:trPr>
        <w:tc>
          <w:tcPr>
            <w:tcW w:w="1240" w:type="dxa"/>
            <w:tcBorders>
              <w:top w:val="single" w:sz="4" w:space="0" w:color="auto"/>
              <w:left w:val="nil"/>
              <w:bottom w:val="nil"/>
            </w:tcBorders>
            <w:shd w:val="clear" w:color="000000" w:fill="FFFFFF"/>
            <w:noWrap/>
            <w:vAlign w:val="bottom"/>
            <w:hideMark/>
          </w:tcPr>
          <w:p w14:paraId="15167289" w14:textId="77777777" w:rsidR="00027770" w:rsidRPr="00D83EC1" w:rsidRDefault="00027770" w:rsidP="006472B6">
            <w:pPr>
              <w:spacing w:after="0" w:line="240" w:lineRule="auto"/>
              <w:rPr>
                <w:rFonts w:eastAsia="Times New Roman" w:cs="Times New Roman"/>
                <w:color w:val="000000"/>
                <w:sz w:val="22"/>
              </w:rPr>
            </w:pPr>
            <w:r w:rsidRPr="00D83EC1">
              <w:rPr>
                <w:rFonts w:eastAsia="Times New Roman" w:cs="Times New Roman"/>
                <w:color w:val="000000"/>
                <w:sz w:val="22"/>
              </w:rPr>
              <w:t> </w:t>
            </w:r>
          </w:p>
        </w:tc>
        <w:tc>
          <w:tcPr>
            <w:tcW w:w="2611" w:type="dxa"/>
            <w:gridSpan w:val="4"/>
            <w:tcBorders>
              <w:top w:val="single" w:sz="4" w:space="0" w:color="auto"/>
              <w:bottom w:val="nil"/>
            </w:tcBorders>
            <w:shd w:val="clear" w:color="000000" w:fill="FFFFFF"/>
            <w:noWrap/>
            <w:vAlign w:val="bottom"/>
            <w:hideMark/>
          </w:tcPr>
          <w:p w14:paraId="1934B5F5" w14:textId="77777777" w:rsidR="00027770" w:rsidRPr="003224F7" w:rsidRDefault="00027770" w:rsidP="006472B6">
            <w:pPr>
              <w:spacing w:after="0" w:line="240" w:lineRule="auto"/>
              <w:jc w:val="center"/>
              <w:rPr>
                <w:rFonts w:ascii="Times New Roman" w:eastAsia="Times New Roman" w:hAnsi="Times New Roman" w:cs="Times New Roman"/>
                <w:b/>
                <w:color w:val="000000"/>
                <w:sz w:val="20"/>
                <w:szCs w:val="20"/>
                <w:u w:val="single"/>
              </w:rPr>
            </w:pPr>
            <w:r w:rsidRPr="003224F7">
              <w:rPr>
                <w:rFonts w:ascii="Times New Roman" w:eastAsia="Times New Roman" w:hAnsi="Times New Roman" w:cs="Times New Roman"/>
                <w:b/>
                <w:color w:val="000000"/>
                <w:sz w:val="20"/>
                <w:szCs w:val="20"/>
                <w:u w:val="single"/>
              </w:rPr>
              <w:t>USA Annual Data</w:t>
            </w:r>
          </w:p>
        </w:tc>
        <w:tc>
          <w:tcPr>
            <w:tcW w:w="2401" w:type="dxa"/>
            <w:gridSpan w:val="4"/>
            <w:tcBorders>
              <w:top w:val="single" w:sz="4" w:space="0" w:color="auto"/>
              <w:bottom w:val="nil"/>
            </w:tcBorders>
            <w:shd w:val="clear" w:color="000000" w:fill="FFFFFF"/>
            <w:noWrap/>
            <w:vAlign w:val="bottom"/>
            <w:hideMark/>
          </w:tcPr>
          <w:p w14:paraId="163536B9" w14:textId="77777777" w:rsidR="00027770" w:rsidRPr="003224F7" w:rsidRDefault="00027770" w:rsidP="006472B6">
            <w:pPr>
              <w:spacing w:after="0" w:line="240" w:lineRule="auto"/>
              <w:jc w:val="center"/>
              <w:rPr>
                <w:rFonts w:ascii="Times New Roman" w:eastAsia="Times New Roman" w:hAnsi="Times New Roman" w:cs="Times New Roman"/>
                <w:b/>
                <w:color w:val="000000"/>
                <w:sz w:val="20"/>
                <w:szCs w:val="20"/>
                <w:u w:val="single"/>
              </w:rPr>
            </w:pPr>
            <w:r w:rsidRPr="003224F7">
              <w:rPr>
                <w:rFonts w:ascii="Times New Roman" w:eastAsia="Times New Roman" w:hAnsi="Times New Roman" w:cs="Times New Roman"/>
                <w:b/>
                <w:color w:val="000000"/>
                <w:sz w:val="20"/>
                <w:szCs w:val="20"/>
                <w:u w:val="single"/>
              </w:rPr>
              <w:t>Denmark, Annual Data</w:t>
            </w:r>
          </w:p>
        </w:tc>
        <w:tc>
          <w:tcPr>
            <w:tcW w:w="2804" w:type="dxa"/>
            <w:gridSpan w:val="4"/>
            <w:tcBorders>
              <w:top w:val="single" w:sz="4" w:space="0" w:color="auto"/>
              <w:bottom w:val="nil"/>
              <w:right w:val="nil"/>
            </w:tcBorders>
            <w:shd w:val="clear" w:color="000000" w:fill="FFFFFF"/>
            <w:noWrap/>
            <w:vAlign w:val="bottom"/>
            <w:hideMark/>
          </w:tcPr>
          <w:p w14:paraId="12810BF6" w14:textId="77777777" w:rsidR="00027770" w:rsidRPr="003224F7" w:rsidRDefault="00027770" w:rsidP="006472B6">
            <w:pPr>
              <w:spacing w:after="0" w:line="240" w:lineRule="auto"/>
              <w:jc w:val="center"/>
              <w:rPr>
                <w:rFonts w:ascii="Times New Roman" w:eastAsia="Times New Roman" w:hAnsi="Times New Roman" w:cs="Times New Roman"/>
                <w:b/>
                <w:color w:val="000000"/>
                <w:sz w:val="20"/>
                <w:szCs w:val="20"/>
                <w:u w:val="single"/>
              </w:rPr>
            </w:pPr>
            <w:r w:rsidRPr="003224F7">
              <w:rPr>
                <w:rFonts w:ascii="Times New Roman" w:eastAsia="Times New Roman" w:hAnsi="Times New Roman" w:cs="Times New Roman"/>
                <w:b/>
                <w:color w:val="000000"/>
                <w:sz w:val="20"/>
                <w:szCs w:val="20"/>
                <w:u w:val="single"/>
              </w:rPr>
              <w:t>UK, Annual Data</w:t>
            </w:r>
          </w:p>
        </w:tc>
      </w:tr>
      <w:tr w:rsidR="00027770" w:rsidRPr="00D83EC1" w14:paraId="006705F7" w14:textId="77777777" w:rsidTr="006472B6">
        <w:trPr>
          <w:trHeight w:val="260"/>
        </w:trPr>
        <w:tc>
          <w:tcPr>
            <w:tcW w:w="1240" w:type="dxa"/>
            <w:tcBorders>
              <w:top w:val="nil"/>
              <w:left w:val="nil"/>
              <w:bottom w:val="nil"/>
            </w:tcBorders>
            <w:shd w:val="clear" w:color="000000" w:fill="FFFFFF"/>
            <w:noWrap/>
            <w:vAlign w:val="bottom"/>
            <w:hideMark/>
          </w:tcPr>
          <w:p w14:paraId="58472B6B" w14:textId="77777777" w:rsidR="00027770" w:rsidRPr="00D83EC1" w:rsidRDefault="00027770" w:rsidP="006472B6">
            <w:pPr>
              <w:spacing w:after="0" w:line="240" w:lineRule="auto"/>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Brands</w:t>
            </w:r>
          </w:p>
        </w:tc>
        <w:tc>
          <w:tcPr>
            <w:tcW w:w="2611" w:type="dxa"/>
            <w:gridSpan w:val="4"/>
            <w:tcBorders>
              <w:top w:val="nil"/>
              <w:bottom w:val="nil"/>
            </w:tcBorders>
            <w:shd w:val="clear" w:color="000000" w:fill="FFFFFF"/>
            <w:noWrap/>
            <w:vAlign w:val="bottom"/>
            <w:hideMark/>
          </w:tcPr>
          <w:p w14:paraId="3D597C77" w14:textId="77777777" w:rsidR="00027770" w:rsidRPr="00D83EC1" w:rsidRDefault="00027770" w:rsidP="006472B6">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MRCA, USA, 1985</w:t>
            </w:r>
          </w:p>
        </w:tc>
        <w:tc>
          <w:tcPr>
            <w:tcW w:w="2401" w:type="dxa"/>
            <w:gridSpan w:val="4"/>
            <w:tcBorders>
              <w:top w:val="nil"/>
              <w:bottom w:val="nil"/>
            </w:tcBorders>
            <w:shd w:val="clear" w:color="000000" w:fill="FFFFFF"/>
            <w:noWrap/>
            <w:vAlign w:val="bottom"/>
            <w:hideMark/>
          </w:tcPr>
          <w:p w14:paraId="2D08BDD8" w14:textId="77777777" w:rsidR="00027770" w:rsidRPr="00D83EC1" w:rsidRDefault="00027770" w:rsidP="006472B6">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Kantar DK, </w:t>
            </w:r>
            <w:r w:rsidRPr="00D83EC1">
              <w:rPr>
                <w:rFonts w:ascii="Times New Roman" w:eastAsia="Times New Roman" w:hAnsi="Times New Roman" w:cs="Times New Roman"/>
                <w:i/>
                <w:iCs/>
                <w:color w:val="000000"/>
                <w:sz w:val="20"/>
                <w:szCs w:val="20"/>
              </w:rPr>
              <w:t>2010</w:t>
            </w:r>
          </w:p>
        </w:tc>
        <w:tc>
          <w:tcPr>
            <w:tcW w:w="2804" w:type="dxa"/>
            <w:gridSpan w:val="4"/>
            <w:tcBorders>
              <w:top w:val="nil"/>
              <w:bottom w:val="nil"/>
              <w:right w:val="nil"/>
            </w:tcBorders>
            <w:shd w:val="clear" w:color="000000" w:fill="FFFFFF"/>
            <w:noWrap/>
            <w:vAlign w:val="bottom"/>
            <w:hideMark/>
          </w:tcPr>
          <w:p w14:paraId="4367CE6D" w14:textId="77777777" w:rsidR="00027770" w:rsidRPr="00D83EC1" w:rsidRDefault="00027770" w:rsidP="006472B6">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Kantar UK, </w:t>
            </w:r>
            <w:r w:rsidRPr="00D83EC1">
              <w:rPr>
                <w:rFonts w:ascii="Times New Roman" w:eastAsia="Times New Roman" w:hAnsi="Times New Roman" w:cs="Times New Roman"/>
                <w:i/>
                <w:iCs/>
                <w:color w:val="000000"/>
                <w:sz w:val="20"/>
                <w:szCs w:val="20"/>
              </w:rPr>
              <w:t>2014</w:t>
            </w:r>
          </w:p>
        </w:tc>
      </w:tr>
      <w:tr w:rsidR="00027770" w:rsidRPr="00D83EC1" w14:paraId="41AFE4BA" w14:textId="77777777" w:rsidTr="006472B6">
        <w:trPr>
          <w:trHeight w:val="260"/>
        </w:trPr>
        <w:tc>
          <w:tcPr>
            <w:tcW w:w="1240" w:type="dxa"/>
            <w:tcBorders>
              <w:top w:val="nil"/>
              <w:left w:val="nil"/>
              <w:bottom w:val="nil"/>
            </w:tcBorders>
            <w:shd w:val="clear" w:color="000000" w:fill="FFFFFF"/>
            <w:noWrap/>
            <w:vAlign w:val="bottom"/>
            <w:hideMark/>
          </w:tcPr>
          <w:p w14:paraId="0B5C8A75" w14:textId="77777777" w:rsidR="00027770" w:rsidRPr="00D83EC1" w:rsidRDefault="00027770" w:rsidP="006472B6">
            <w:pPr>
              <w:spacing w:after="0" w:line="240" w:lineRule="auto"/>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in Rank</w:t>
            </w:r>
          </w:p>
        </w:tc>
        <w:tc>
          <w:tcPr>
            <w:tcW w:w="416" w:type="dxa"/>
            <w:tcBorders>
              <w:top w:val="nil"/>
              <w:bottom w:val="nil"/>
            </w:tcBorders>
            <w:shd w:val="clear" w:color="000000" w:fill="FFFFFF"/>
            <w:noWrap/>
            <w:vAlign w:val="bottom"/>
            <w:hideMark/>
          </w:tcPr>
          <w:p w14:paraId="7838670B" w14:textId="77777777" w:rsidR="00027770" w:rsidRPr="00D83EC1" w:rsidRDefault="00027770" w:rsidP="006472B6">
            <w:pPr>
              <w:spacing w:after="0" w:line="240" w:lineRule="auto"/>
              <w:jc w:val="right"/>
              <w:rPr>
                <w:rFonts w:ascii="Times New Roman" w:eastAsia="Times New Roman" w:hAnsi="Times New Roman" w:cs="Times New Roman"/>
                <w:i/>
                <w:iCs/>
                <w:color w:val="000000"/>
                <w:sz w:val="20"/>
                <w:szCs w:val="20"/>
              </w:rPr>
            </w:pPr>
            <w:r w:rsidRPr="00D83EC1">
              <w:rPr>
                <w:rFonts w:ascii="Times New Roman" w:eastAsia="Times New Roman" w:hAnsi="Times New Roman" w:cs="Times New Roman"/>
                <w:i/>
                <w:iCs/>
                <w:color w:val="000000"/>
                <w:sz w:val="20"/>
                <w:szCs w:val="20"/>
              </w:rPr>
              <w:t>b</w:t>
            </w:r>
          </w:p>
        </w:tc>
        <w:tc>
          <w:tcPr>
            <w:tcW w:w="2195" w:type="dxa"/>
            <w:gridSpan w:val="3"/>
            <w:tcBorders>
              <w:top w:val="nil"/>
              <w:bottom w:val="nil"/>
            </w:tcBorders>
            <w:shd w:val="clear" w:color="000000" w:fill="FFFFFF"/>
            <w:noWrap/>
            <w:vAlign w:val="bottom"/>
            <w:hideMark/>
          </w:tcPr>
          <w:p w14:paraId="26D61696"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u w:val="single"/>
              </w:rPr>
            </w:pPr>
            <w:r w:rsidRPr="00D83EC1">
              <w:rPr>
                <w:rFonts w:ascii="Times New Roman" w:eastAsia="Times New Roman" w:hAnsi="Times New Roman" w:cs="Times New Roman"/>
                <w:b/>
                <w:bCs/>
                <w:color w:val="000000"/>
                <w:sz w:val="20"/>
                <w:szCs w:val="20"/>
                <w:u w:val="single"/>
              </w:rPr>
              <w:t>Avg. Purchase Freq.</w:t>
            </w:r>
          </w:p>
        </w:tc>
        <w:tc>
          <w:tcPr>
            <w:tcW w:w="416" w:type="dxa"/>
            <w:tcBorders>
              <w:top w:val="nil"/>
              <w:bottom w:val="nil"/>
            </w:tcBorders>
            <w:shd w:val="clear" w:color="000000" w:fill="FFFFFF"/>
            <w:noWrap/>
            <w:vAlign w:val="bottom"/>
            <w:hideMark/>
          </w:tcPr>
          <w:p w14:paraId="7E2D3DF2" w14:textId="77777777" w:rsidR="00027770" w:rsidRPr="00D83EC1" w:rsidRDefault="00027770" w:rsidP="006472B6">
            <w:pPr>
              <w:spacing w:after="0" w:line="240" w:lineRule="auto"/>
              <w:jc w:val="right"/>
              <w:rPr>
                <w:rFonts w:ascii="Times New Roman" w:eastAsia="Times New Roman" w:hAnsi="Times New Roman" w:cs="Times New Roman"/>
                <w:b/>
                <w:bCs/>
                <w:i/>
                <w:iCs/>
                <w:color w:val="000000"/>
                <w:sz w:val="20"/>
                <w:szCs w:val="20"/>
              </w:rPr>
            </w:pPr>
            <w:r w:rsidRPr="00D83EC1">
              <w:rPr>
                <w:rFonts w:ascii="Times New Roman" w:eastAsia="Times New Roman" w:hAnsi="Times New Roman" w:cs="Times New Roman"/>
                <w:b/>
                <w:bCs/>
                <w:i/>
                <w:iCs/>
                <w:color w:val="000000"/>
                <w:sz w:val="20"/>
                <w:szCs w:val="20"/>
              </w:rPr>
              <w:t>b</w:t>
            </w:r>
          </w:p>
        </w:tc>
        <w:tc>
          <w:tcPr>
            <w:tcW w:w="1985" w:type="dxa"/>
            <w:gridSpan w:val="3"/>
            <w:tcBorders>
              <w:top w:val="nil"/>
              <w:bottom w:val="nil"/>
            </w:tcBorders>
            <w:shd w:val="clear" w:color="000000" w:fill="FFFFFF"/>
            <w:noWrap/>
            <w:vAlign w:val="bottom"/>
            <w:hideMark/>
          </w:tcPr>
          <w:p w14:paraId="28AE7BBB"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u w:val="single"/>
              </w:rPr>
            </w:pPr>
            <w:r w:rsidRPr="00D83EC1">
              <w:rPr>
                <w:rFonts w:ascii="Times New Roman" w:eastAsia="Times New Roman" w:hAnsi="Times New Roman" w:cs="Times New Roman"/>
                <w:b/>
                <w:bCs/>
                <w:color w:val="000000"/>
                <w:sz w:val="20"/>
                <w:szCs w:val="20"/>
                <w:u w:val="single"/>
              </w:rPr>
              <w:t>Avg. Purchase Freq.</w:t>
            </w:r>
          </w:p>
        </w:tc>
        <w:tc>
          <w:tcPr>
            <w:tcW w:w="609" w:type="dxa"/>
            <w:tcBorders>
              <w:top w:val="nil"/>
              <w:bottom w:val="nil"/>
            </w:tcBorders>
            <w:shd w:val="clear" w:color="000000" w:fill="FFFFFF"/>
            <w:noWrap/>
            <w:vAlign w:val="bottom"/>
            <w:hideMark/>
          </w:tcPr>
          <w:p w14:paraId="48CD705A" w14:textId="77777777" w:rsidR="00027770" w:rsidRPr="00D83EC1" w:rsidRDefault="00027770" w:rsidP="006472B6">
            <w:pPr>
              <w:spacing w:after="0" w:line="240" w:lineRule="auto"/>
              <w:jc w:val="right"/>
              <w:rPr>
                <w:rFonts w:ascii="Times New Roman" w:eastAsia="Times New Roman" w:hAnsi="Times New Roman" w:cs="Times New Roman"/>
                <w:b/>
                <w:bCs/>
                <w:i/>
                <w:iCs/>
                <w:color w:val="000000"/>
                <w:sz w:val="20"/>
                <w:szCs w:val="20"/>
              </w:rPr>
            </w:pPr>
            <w:r w:rsidRPr="00D83EC1">
              <w:rPr>
                <w:rFonts w:ascii="Times New Roman" w:eastAsia="Times New Roman" w:hAnsi="Times New Roman" w:cs="Times New Roman"/>
                <w:b/>
                <w:bCs/>
                <w:i/>
                <w:iCs/>
                <w:color w:val="000000"/>
                <w:sz w:val="20"/>
                <w:szCs w:val="20"/>
              </w:rPr>
              <w:t>b</w:t>
            </w:r>
          </w:p>
        </w:tc>
        <w:tc>
          <w:tcPr>
            <w:tcW w:w="2195" w:type="dxa"/>
            <w:gridSpan w:val="3"/>
            <w:tcBorders>
              <w:top w:val="nil"/>
              <w:bottom w:val="nil"/>
              <w:right w:val="nil"/>
            </w:tcBorders>
            <w:shd w:val="clear" w:color="000000" w:fill="FFFFFF"/>
            <w:noWrap/>
            <w:vAlign w:val="bottom"/>
            <w:hideMark/>
          </w:tcPr>
          <w:p w14:paraId="0C5C081C"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u w:val="single"/>
              </w:rPr>
            </w:pPr>
            <w:r w:rsidRPr="00D83EC1">
              <w:rPr>
                <w:rFonts w:ascii="Times New Roman" w:eastAsia="Times New Roman" w:hAnsi="Times New Roman" w:cs="Times New Roman"/>
                <w:b/>
                <w:bCs/>
                <w:color w:val="000000"/>
                <w:sz w:val="20"/>
                <w:szCs w:val="20"/>
                <w:u w:val="single"/>
              </w:rPr>
              <w:t>Avg. Purchase Freq.</w:t>
            </w:r>
          </w:p>
        </w:tc>
      </w:tr>
      <w:tr w:rsidR="00027770" w:rsidRPr="00D83EC1" w14:paraId="184883FE" w14:textId="77777777" w:rsidTr="006472B6">
        <w:trPr>
          <w:trHeight w:val="260"/>
        </w:trPr>
        <w:tc>
          <w:tcPr>
            <w:tcW w:w="1240" w:type="dxa"/>
            <w:tcBorders>
              <w:top w:val="nil"/>
              <w:left w:val="nil"/>
              <w:bottom w:val="nil"/>
            </w:tcBorders>
            <w:shd w:val="clear" w:color="000000" w:fill="FFFFFF"/>
            <w:noWrap/>
            <w:vAlign w:val="bottom"/>
            <w:hideMark/>
          </w:tcPr>
          <w:p w14:paraId="13E68326" w14:textId="77777777" w:rsidR="00027770" w:rsidRPr="00D83EC1" w:rsidRDefault="00027770" w:rsidP="006472B6">
            <w:pPr>
              <w:spacing w:after="0" w:line="240" w:lineRule="auto"/>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Order</w:t>
            </w:r>
          </w:p>
        </w:tc>
        <w:tc>
          <w:tcPr>
            <w:tcW w:w="416" w:type="dxa"/>
            <w:tcBorders>
              <w:top w:val="nil"/>
              <w:bottom w:val="nil"/>
            </w:tcBorders>
            <w:shd w:val="clear" w:color="000000" w:fill="FFFFFF"/>
            <w:noWrap/>
            <w:vAlign w:val="bottom"/>
            <w:hideMark/>
          </w:tcPr>
          <w:p w14:paraId="0D41F88A" w14:textId="77777777" w:rsidR="00027770" w:rsidRPr="00D83EC1" w:rsidRDefault="00027770" w:rsidP="006472B6">
            <w:pPr>
              <w:spacing w:after="0" w:line="240" w:lineRule="auto"/>
              <w:jc w:val="right"/>
              <w:rPr>
                <w:rFonts w:eastAsia="Times New Roman" w:cs="Times New Roman"/>
                <w:color w:val="000000"/>
                <w:sz w:val="20"/>
                <w:szCs w:val="20"/>
              </w:rPr>
            </w:pPr>
            <w:r w:rsidRPr="00D83EC1">
              <w:rPr>
                <w:rFonts w:eastAsia="Times New Roman" w:cs="Times New Roman"/>
                <w:color w:val="000000"/>
                <w:sz w:val="20"/>
                <w:szCs w:val="20"/>
              </w:rPr>
              <w:t> </w:t>
            </w:r>
          </w:p>
        </w:tc>
        <w:tc>
          <w:tcPr>
            <w:tcW w:w="674" w:type="dxa"/>
            <w:tcBorders>
              <w:top w:val="nil"/>
              <w:bottom w:val="nil"/>
            </w:tcBorders>
            <w:shd w:val="clear" w:color="000000" w:fill="FFFFFF"/>
            <w:noWrap/>
            <w:vAlign w:val="bottom"/>
            <w:hideMark/>
          </w:tcPr>
          <w:p w14:paraId="36E86E4C"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Obs.</w:t>
            </w:r>
          </w:p>
        </w:tc>
        <w:tc>
          <w:tcPr>
            <w:tcW w:w="635" w:type="dxa"/>
            <w:tcBorders>
              <w:top w:val="nil"/>
              <w:bottom w:val="nil"/>
            </w:tcBorders>
            <w:shd w:val="clear" w:color="000000" w:fill="FFFFFF"/>
            <w:noWrap/>
            <w:vAlign w:val="bottom"/>
            <w:hideMark/>
          </w:tcPr>
          <w:p w14:paraId="0DDC1AE0"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Dir.</w:t>
            </w:r>
          </w:p>
        </w:tc>
        <w:tc>
          <w:tcPr>
            <w:tcW w:w="886" w:type="dxa"/>
            <w:tcBorders>
              <w:top w:val="nil"/>
              <w:bottom w:val="nil"/>
            </w:tcBorders>
            <w:shd w:val="clear" w:color="000000" w:fill="FFFFFF"/>
            <w:noWrap/>
            <w:vAlign w:val="bottom"/>
            <w:hideMark/>
          </w:tcPr>
          <w:p w14:paraId="4FFFBEDE" w14:textId="77777777" w:rsidR="00027770" w:rsidRPr="00B2093B" w:rsidRDefault="00027770" w:rsidP="006472B6">
            <w:pPr>
              <w:spacing w:after="0" w:line="240" w:lineRule="auto"/>
              <w:jc w:val="center"/>
              <w:rPr>
                <w:rFonts w:ascii="Times New Roman" w:eastAsia="Times New Roman" w:hAnsi="Times New Roman" w:cs="Times New Roman"/>
                <w:i/>
                <w:color w:val="000000"/>
                <w:sz w:val="20"/>
                <w:szCs w:val="20"/>
                <w:u w:val="single"/>
              </w:rPr>
            </w:pPr>
            <w:r w:rsidRPr="00B2093B">
              <w:rPr>
                <w:rFonts w:ascii="Times New Roman" w:eastAsia="Times New Roman" w:hAnsi="Times New Roman" w:cs="Times New Roman"/>
                <w:i/>
                <w:color w:val="000000"/>
                <w:sz w:val="20"/>
                <w:szCs w:val="20"/>
                <w:u w:val="single"/>
              </w:rPr>
              <w:t>wo</w:t>
            </w:r>
          </w:p>
        </w:tc>
        <w:tc>
          <w:tcPr>
            <w:tcW w:w="416" w:type="dxa"/>
            <w:tcBorders>
              <w:top w:val="nil"/>
              <w:bottom w:val="nil"/>
            </w:tcBorders>
            <w:shd w:val="clear" w:color="000000" w:fill="FFFFFF"/>
            <w:noWrap/>
            <w:vAlign w:val="bottom"/>
            <w:hideMark/>
          </w:tcPr>
          <w:p w14:paraId="214A2D08" w14:textId="77777777" w:rsidR="00027770" w:rsidRPr="00D83EC1" w:rsidRDefault="00027770" w:rsidP="006472B6">
            <w:pPr>
              <w:spacing w:after="0" w:line="240" w:lineRule="auto"/>
              <w:jc w:val="right"/>
              <w:rPr>
                <w:rFonts w:eastAsia="Times New Roman" w:cs="Times New Roman"/>
                <w:color w:val="000000"/>
                <w:sz w:val="20"/>
                <w:szCs w:val="20"/>
              </w:rPr>
            </w:pPr>
            <w:r w:rsidRPr="00D83EC1">
              <w:rPr>
                <w:rFonts w:eastAsia="Times New Roman" w:cs="Times New Roman"/>
                <w:color w:val="000000"/>
                <w:sz w:val="20"/>
                <w:szCs w:val="20"/>
              </w:rPr>
              <w:t> </w:t>
            </w:r>
          </w:p>
        </w:tc>
        <w:tc>
          <w:tcPr>
            <w:tcW w:w="653" w:type="dxa"/>
            <w:tcBorders>
              <w:top w:val="nil"/>
              <w:bottom w:val="nil"/>
            </w:tcBorders>
            <w:shd w:val="clear" w:color="000000" w:fill="FFFFFF"/>
            <w:noWrap/>
            <w:vAlign w:val="bottom"/>
            <w:hideMark/>
          </w:tcPr>
          <w:p w14:paraId="35AE5257"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Obs.</w:t>
            </w:r>
          </w:p>
        </w:tc>
        <w:tc>
          <w:tcPr>
            <w:tcW w:w="616" w:type="dxa"/>
            <w:tcBorders>
              <w:top w:val="nil"/>
              <w:bottom w:val="nil"/>
            </w:tcBorders>
            <w:shd w:val="clear" w:color="000000" w:fill="FFFFFF"/>
            <w:noWrap/>
            <w:vAlign w:val="bottom"/>
            <w:hideMark/>
          </w:tcPr>
          <w:p w14:paraId="7B99A38D"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Dir.</w:t>
            </w:r>
          </w:p>
        </w:tc>
        <w:tc>
          <w:tcPr>
            <w:tcW w:w="716" w:type="dxa"/>
            <w:tcBorders>
              <w:top w:val="nil"/>
              <w:bottom w:val="nil"/>
            </w:tcBorders>
            <w:shd w:val="clear" w:color="000000" w:fill="FFFFFF"/>
            <w:noWrap/>
            <w:vAlign w:val="bottom"/>
            <w:hideMark/>
          </w:tcPr>
          <w:p w14:paraId="50245128" w14:textId="77777777" w:rsidR="00027770" w:rsidRPr="00B2093B" w:rsidRDefault="00027770" w:rsidP="006472B6">
            <w:pPr>
              <w:spacing w:after="0" w:line="240" w:lineRule="auto"/>
              <w:jc w:val="center"/>
              <w:rPr>
                <w:rFonts w:ascii="Times New Roman" w:eastAsia="Times New Roman" w:hAnsi="Times New Roman" w:cs="Times New Roman"/>
                <w:i/>
                <w:color w:val="000000"/>
                <w:sz w:val="20"/>
                <w:szCs w:val="20"/>
                <w:u w:val="single"/>
              </w:rPr>
            </w:pPr>
            <w:r w:rsidRPr="00B2093B">
              <w:rPr>
                <w:rFonts w:ascii="Times New Roman" w:eastAsia="Times New Roman" w:hAnsi="Times New Roman" w:cs="Times New Roman"/>
                <w:i/>
                <w:color w:val="000000"/>
                <w:sz w:val="20"/>
                <w:szCs w:val="20"/>
                <w:u w:val="single"/>
              </w:rPr>
              <w:t>wo</w:t>
            </w:r>
          </w:p>
        </w:tc>
        <w:tc>
          <w:tcPr>
            <w:tcW w:w="609" w:type="dxa"/>
            <w:tcBorders>
              <w:top w:val="nil"/>
              <w:bottom w:val="nil"/>
            </w:tcBorders>
            <w:shd w:val="clear" w:color="000000" w:fill="FFFFFF"/>
            <w:noWrap/>
            <w:vAlign w:val="bottom"/>
            <w:hideMark/>
          </w:tcPr>
          <w:p w14:paraId="1C4A4BD1" w14:textId="77777777" w:rsidR="00027770" w:rsidRPr="00D83EC1" w:rsidRDefault="00027770" w:rsidP="006472B6">
            <w:pPr>
              <w:spacing w:after="0" w:line="240" w:lineRule="auto"/>
              <w:jc w:val="right"/>
              <w:rPr>
                <w:rFonts w:eastAsia="Times New Roman" w:cs="Times New Roman"/>
                <w:color w:val="000000"/>
                <w:sz w:val="20"/>
                <w:szCs w:val="20"/>
              </w:rPr>
            </w:pPr>
            <w:r w:rsidRPr="00D83EC1">
              <w:rPr>
                <w:rFonts w:eastAsia="Times New Roman" w:cs="Times New Roman"/>
                <w:color w:val="000000"/>
                <w:sz w:val="20"/>
                <w:szCs w:val="20"/>
              </w:rPr>
              <w:t> </w:t>
            </w:r>
          </w:p>
        </w:tc>
        <w:tc>
          <w:tcPr>
            <w:tcW w:w="674" w:type="dxa"/>
            <w:tcBorders>
              <w:top w:val="nil"/>
              <w:bottom w:val="nil"/>
            </w:tcBorders>
            <w:shd w:val="clear" w:color="000000" w:fill="FFFFFF"/>
            <w:noWrap/>
            <w:vAlign w:val="bottom"/>
            <w:hideMark/>
          </w:tcPr>
          <w:p w14:paraId="694B540F"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Obs.</w:t>
            </w:r>
          </w:p>
        </w:tc>
        <w:tc>
          <w:tcPr>
            <w:tcW w:w="635" w:type="dxa"/>
            <w:tcBorders>
              <w:top w:val="nil"/>
              <w:bottom w:val="nil"/>
            </w:tcBorders>
            <w:shd w:val="clear" w:color="000000" w:fill="FFFFFF"/>
            <w:noWrap/>
            <w:vAlign w:val="bottom"/>
            <w:hideMark/>
          </w:tcPr>
          <w:p w14:paraId="09E4BA10"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Dir.</w:t>
            </w:r>
          </w:p>
        </w:tc>
        <w:tc>
          <w:tcPr>
            <w:tcW w:w="886" w:type="dxa"/>
            <w:tcBorders>
              <w:top w:val="nil"/>
              <w:bottom w:val="nil"/>
              <w:right w:val="nil"/>
            </w:tcBorders>
            <w:shd w:val="clear" w:color="000000" w:fill="FFFFFF"/>
            <w:noWrap/>
            <w:vAlign w:val="bottom"/>
            <w:hideMark/>
          </w:tcPr>
          <w:p w14:paraId="26C2BFE5" w14:textId="77777777" w:rsidR="00027770" w:rsidRPr="00B2093B" w:rsidRDefault="00027770" w:rsidP="006472B6">
            <w:pPr>
              <w:spacing w:after="0" w:line="240" w:lineRule="auto"/>
              <w:jc w:val="center"/>
              <w:rPr>
                <w:rFonts w:ascii="Times New Roman" w:eastAsia="Times New Roman" w:hAnsi="Times New Roman" w:cs="Times New Roman"/>
                <w:i/>
                <w:color w:val="000000"/>
                <w:sz w:val="20"/>
                <w:szCs w:val="20"/>
                <w:u w:val="single"/>
              </w:rPr>
            </w:pPr>
            <w:r w:rsidRPr="00B2093B">
              <w:rPr>
                <w:rFonts w:ascii="Times New Roman" w:eastAsia="Times New Roman" w:hAnsi="Times New Roman" w:cs="Times New Roman"/>
                <w:i/>
                <w:color w:val="000000"/>
                <w:sz w:val="20"/>
                <w:szCs w:val="20"/>
                <w:u w:val="single"/>
              </w:rPr>
              <w:t>wo</w:t>
            </w:r>
          </w:p>
        </w:tc>
      </w:tr>
      <w:tr w:rsidR="00027770" w:rsidRPr="00D83EC1" w14:paraId="2133DC7E" w14:textId="77777777" w:rsidTr="006472B6">
        <w:trPr>
          <w:trHeight w:val="260"/>
        </w:trPr>
        <w:tc>
          <w:tcPr>
            <w:tcW w:w="1240" w:type="dxa"/>
            <w:tcBorders>
              <w:top w:val="nil"/>
              <w:left w:val="nil"/>
              <w:bottom w:val="single" w:sz="4" w:space="0" w:color="auto"/>
            </w:tcBorders>
            <w:shd w:val="clear" w:color="000000" w:fill="FFFFFF"/>
            <w:noWrap/>
            <w:vAlign w:val="bottom"/>
            <w:hideMark/>
          </w:tcPr>
          <w:p w14:paraId="30FC6BE9" w14:textId="77777777" w:rsidR="00027770" w:rsidRPr="00D83EC1" w:rsidRDefault="00027770" w:rsidP="006472B6">
            <w:pPr>
              <w:spacing w:after="0" w:line="240" w:lineRule="auto"/>
              <w:rPr>
                <w:rFonts w:eastAsia="Times New Roman" w:cs="Times New Roman"/>
                <w:color w:val="000000"/>
                <w:sz w:val="22"/>
              </w:rPr>
            </w:pPr>
            <w:r w:rsidRPr="00D83EC1">
              <w:rPr>
                <w:rFonts w:eastAsia="Times New Roman" w:cs="Times New Roman"/>
                <w:color w:val="000000"/>
                <w:sz w:val="22"/>
              </w:rPr>
              <w:t> </w:t>
            </w:r>
          </w:p>
        </w:tc>
        <w:tc>
          <w:tcPr>
            <w:tcW w:w="416" w:type="dxa"/>
            <w:tcBorders>
              <w:top w:val="nil"/>
              <w:bottom w:val="single" w:sz="4" w:space="0" w:color="auto"/>
            </w:tcBorders>
            <w:shd w:val="clear" w:color="000000" w:fill="FFFFFF"/>
            <w:noWrap/>
            <w:vAlign w:val="bottom"/>
            <w:hideMark/>
          </w:tcPr>
          <w:p w14:paraId="5EC48BCE" w14:textId="77777777" w:rsidR="00027770" w:rsidRPr="00D83EC1" w:rsidRDefault="00027770" w:rsidP="006472B6">
            <w:pPr>
              <w:spacing w:after="0" w:line="240" w:lineRule="auto"/>
              <w:jc w:val="right"/>
              <w:rPr>
                <w:rFonts w:ascii="Times New Roman" w:eastAsia="Times New Roman" w:hAnsi="Times New Roman" w:cs="Times New Roman"/>
                <w:i/>
                <w:iCs/>
                <w:color w:val="000000"/>
                <w:sz w:val="20"/>
                <w:szCs w:val="20"/>
              </w:rPr>
            </w:pPr>
            <w:r w:rsidRPr="00D83EC1">
              <w:rPr>
                <w:rFonts w:ascii="Times New Roman" w:eastAsia="Times New Roman" w:hAnsi="Times New Roman" w:cs="Times New Roman"/>
                <w:i/>
                <w:iCs/>
                <w:color w:val="000000"/>
                <w:sz w:val="20"/>
                <w:szCs w:val="20"/>
              </w:rPr>
              <w:t>%</w:t>
            </w:r>
          </w:p>
        </w:tc>
        <w:tc>
          <w:tcPr>
            <w:tcW w:w="674" w:type="dxa"/>
            <w:tcBorders>
              <w:top w:val="nil"/>
              <w:bottom w:val="single" w:sz="4" w:space="0" w:color="auto"/>
            </w:tcBorders>
            <w:shd w:val="clear" w:color="000000" w:fill="FFFFFF"/>
            <w:noWrap/>
            <w:vAlign w:val="bottom"/>
            <w:hideMark/>
          </w:tcPr>
          <w:p w14:paraId="35344696"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35" w:type="dxa"/>
            <w:tcBorders>
              <w:top w:val="nil"/>
              <w:bottom w:val="single" w:sz="4" w:space="0" w:color="auto"/>
            </w:tcBorders>
            <w:shd w:val="clear" w:color="000000" w:fill="FFFFFF"/>
            <w:noWrap/>
            <w:vAlign w:val="bottom"/>
            <w:hideMark/>
          </w:tcPr>
          <w:p w14:paraId="3184BFC9"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886" w:type="dxa"/>
            <w:tcBorders>
              <w:top w:val="nil"/>
              <w:bottom w:val="single" w:sz="4" w:space="0" w:color="auto"/>
            </w:tcBorders>
            <w:shd w:val="clear" w:color="000000" w:fill="FFFFFF"/>
            <w:noWrap/>
            <w:vAlign w:val="bottom"/>
            <w:hideMark/>
          </w:tcPr>
          <w:p w14:paraId="4CBE4CF3"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xml:space="preserve">(1 - </w:t>
            </w:r>
            <w:r w:rsidRPr="00B2093B">
              <w:rPr>
                <w:rFonts w:ascii="Times New Roman" w:eastAsia="Times New Roman" w:hAnsi="Times New Roman" w:cs="Times New Roman"/>
                <w:i/>
                <w:color w:val="000000"/>
                <w:sz w:val="20"/>
                <w:szCs w:val="20"/>
              </w:rPr>
              <w:t>b</w:t>
            </w:r>
            <w:r w:rsidRPr="00D83EC1">
              <w:rPr>
                <w:rFonts w:ascii="Times New Roman" w:eastAsia="Times New Roman" w:hAnsi="Times New Roman" w:cs="Times New Roman"/>
                <w:color w:val="000000"/>
                <w:sz w:val="20"/>
                <w:szCs w:val="20"/>
              </w:rPr>
              <w:t>)</w:t>
            </w:r>
          </w:p>
        </w:tc>
        <w:tc>
          <w:tcPr>
            <w:tcW w:w="416" w:type="dxa"/>
            <w:tcBorders>
              <w:top w:val="nil"/>
              <w:bottom w:val="single" w:sz="4" w:space="0" w:color="auto"/>
            </w:tcBorders>
            <w:shd w:val="clear" w:color="000000" w:fill="FFFFFF"/>
            <w:noWrap/>
            <w:vAlign w:val="bottom"/>
            <w:hideMark/>
          </w:tcPr>
          <w:p w14:paraId="3B9AD255" w14:textId="77777777" w:rsidR="00027770" w:rsidRPr="00D83EC1" w:rsidRDefault="00027770" w:rsidP="006472B6">
            <w:pPr>
              <w:spacing w:after="0" w:line="240" w:lineRule="auto"/>
              <w:jc w:val="right"/>
              <w:rPr>
                <w:rFonts w:ascii="Times New Roman" w:eastAsia="Times New Roman" w:hAnsi="Times New Roman" w:cs="Times New Roman"/>
                <w:i/>
                <w:iCs/>
                <w:color w:val="000000"/>
                <w:sz w:val="20"/>
                <w:szCs w:val="20"/>
              </w:rPr>
            </w:pPr>
            <w:r w:rsidRPr="00D83EC1">
              <w:rPr>
                <w:rFonts w:ascii="Times New Roman" w:eastAsia="Times New Roman" w:hAnsi="Times New Roman" w:cs="Times New Roman"/>
                <w:i/>
                <w:iCs/>
                <w:color w:val="000000"/>
                <w:sz w:val="20"/>
                <w:szCs w:val="20"/>
              </w:rPr>
              <w:t>%</w:t>
            </w:r>
          </w:p>
        </w:tc>
        <w:tc>
          <w:tcPr>
            <w:tcW w:w="653" w:type="dxa"/>
            <w:tcBorders>
              <w:top w:val="nil"/>
              <w:bottom w:val="single" w:sz="4" w:space="0" w:color="auto"/>
            </w:tcBorders>
            <w:shd w:val="clear" w:color="000000" w:fill="FFFFFF"/>
            <w:noWrap/>
            <w:vAlign w:val="bottom"/>
            <w:hideMark/>
          </w:tcPr>
          <w:p w14:paraId="3D83C85E"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16" w:type="dxa"/>
            <w:tcBorders>
              <w:top w:val="nil"/>
              <w:bottom w:val="single" w:sz="4" w:space="0" w:color="auto"/>
            </w:tcBorders>
            <w:shd w:val="clear" w:color="000000" w:fill="FFFFFF"/>
            <w:noWrap/>
            <w:vAlign w:val="bottom"/>
            <w:hideMark/>
          </w:tcPr>
          <w:p w14:paraId="03AA8E8D"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716" w:type="dxa"/>
            <w:tcBorders>
              <w:top w:val="nil"/>
              <w:bottom w:val="single" w:sz="4" w:space="0" w:color="auto"/>
            </w:tcBorders>
            <w:shd w:val="clear" w:color="000000" w:fill="FFFFFF"/>
            <w:noWrap/>
            <w:vAlign w:val="bottom"/>
            <w:hideMark/>
          </w:tcPr>
          <w:p w14:paraId="412B66E1"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xml:space="preserve">(1 - </w:t>
            </w:r>
            <w:r w:rsidRPr="00B2093B">
              <w:rPr>
                <w:rFonts w:ascii="Times New Roman" w:eastAsia="Times New Roman" w:hAnsi="Times New Roman" w:cs="Times New Roman"/>
                <w:i/>
                <w:color w:val="000000"/>
                <w:sz w:val="20"/>
                <w:szCs w:val="20"/>
              </w:rPr>
              <w:t>b</w:t>
            </w:r>
            <w:r w:rsidRPr="00D83EC1">
              <w:rPr>
                <w:rFonts w:ascii="Times New Roman" w:eastAsia="Times New Roman" w:hAnsi="Times New Roman" w:cs="Times New Roman"/>
                <w:color w:val="000000"/>
                <w:sz w:val="20"/>
                <w:szCs w:val="20"/>
              </w:rPr>
              <w:t>)</w:t>
            </w:r>
          </w:p>
        </w:tc>
        <w:tc>
          <w:tcPr>
            <w:tcW w:w="609" w:type="dxa"/>
            <w:tcBorders>
              <w:top w:val="nil"/>
              <w:bottom w:val="single" w:sz="4" w:space="0" w:color="auto"/>
            </w:tcBorders>
            <w:shd w:val="clear" w:color="000000" w:fill="FFFFFF"/>
            <w:noWrap/>
            <w:vAlign w:val="bottom"/>
            <w:hideMark/>
          </w:tcPr>
          <w:p w14:paraId="39168D4C" w14:textId="77777777" w:rsidR="00027770" w:rsidRPr="00D83EC1" w:rsidRDefault="00027770" w:rsidP="006472B6">
            <w:pPr>
              <w:spacing w:after="0" w:line="240" w:lineRule="auto"/>
              <w:jc w:val="right"/>
              <w:rPr>
                <w:rFonts w:ascii="Times New Roman" w:eastAsia="Times New Roman" w:hAnsi="Times New Roman" w:cs="Times New Roman"/>
                <w:i/>
                <w:iCs/>
                <w:color w:val="000000"/>
                <w:sz w:val="20"/>
                <w:szCs w:val="20"/>
              </w:rPr>
            </w:pPr>
            <w:r w:rsidRPr="00D83EC1">
              <w:rPr>
                <w:rFonts w:ascii="Times New Roman" w:eastAsia="Times New Roman" w:hAnsi="Times New Roman" w:cs="Times New Roman"/>
                <w:i/>
                <w:iCs/>
                <w:color w:val="000000"/>
                <w:sz w:val="20"/>
                <w:szCs w:val="20"/>
              </w:rPr>
              <w:t>%</w:t>
            </w:r>
          </w:p>
        </w:tc>
        <w:tc>
          <w:tcPr>
            <w:tcW w:w="674" w:type="dxa"/>
            <w:tcBorders>
              <w:top w:val="nil"/>
              <w:bottom w:val="single" w:sz="4" w:space="0" w:color="auto"/>
            </w:tcBorders>
            <w:shd w:val="clear" w:color="000000" w:fill="FFFFFF"/>
            <w:noWrap/>
            <w:vAlign w:val="bottom"/>
            <w:hideMark/>
          </w:tcPr>
          <w:p w14:paraId="313761FF"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35" w:type="dxa"/>
            <w:tcBorders>
              <w:top w:val="nil"/>
              <w:bottom w:val="single" w:sz="4" w:space="0" w:color="auto"/>
            </w:tcBorders>
            <w:shd w:val="clear" w:color="000000" w:fill="FFFFFF"/>
            <w:noWrap/>
            <w:vAlign w:val="bottom"/>
            <w:hideMark/>
          </w:tcPr>
          <w:p w14:paraId="34B72EC2"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886" w:type="dxa"/>
            <w:tcBorders>
              <w:top w:val="nil"/>
              <w:bottom w:val="single" w:sz="4" w:space="0" w:color="auto"/>
              <w:right w:val="nil"/>
            </w:tcBorders>
            <w:shd w:val="clear" w:color="000000" w:fill="FFFFFF"/>
            <w:noWrap/>
            <w:vAlign w:val="bottom"/>
            <w:hideMark/>
          </w:tcPr>
          <w:p w14:paraId="72898803"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xml:space="preserve">(1 - </w:t>
            </w:r>
            <w:r w:rsidRPr="00B2093B">
              <w:rPr>
                <w:rFonts w:ascii="Times New Roman" w:eastAsia="Times New Roman" w:hAnsi="Times New Roman" w:cs="Times New Roman"/>
                <w:i/>
                <w:color w:val="000000"/>
                <w:sz w:val="20"/>
                <w:szCs w:val="20"/>
              </w:rPr>
              <w:t>b</w:t>
            </w:r>
            <w:r w:rsidRPr="00D83EC1">
              <w:rPr>
                <w:rFonts w:ascii="Times New Roman" w:eastAsia="Times New Roman" w:hAnsi="Times New Roman" w:cs="Times New Roman"/>
                <w:color w:val="000000"/>
                <w:sz w:val="20"/>
                <w:szCs w:val="20"/>
              </w:rPr>
              <w:t>)</w:t>
            </w:r>
          </w:p>
        </w:tc>
      </w:tr>
      <w:tr w:rsidR="00027770" w:rsidRPr="00D83EC1" w14:paraId="4E1217F0" w14:textId="77777777" w:rsidTr="006472B6">
        <w:trPr>
          <w:trHeight w:val="260"/>
        </w:trPr>
        <w:tc>
          <w:tcPr>
            <w:tcW w:w="1240" w:type="dxa"/>
            <w:tcBorders>
              <w:top w:val="single" w:sz="4" w:space="0" w:color="auto"/>
              <w:left w:val="nil"/>
              <w:bottom w:val="nil"/>
            </w:tcBorders>
            <w:shd w:val="clear" w:color="000000" w:fill="FFFFFF"/>
            <w:noWrap/>
            <w:vAlign w:val="bottom"/>
            <w:hideMark/>
          </w:tcPr>
          <w:p w14:paraId="5D9E9BEC"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416" w:type="dxa"/>
            <w:tcBorders>
              <w:top w:val="single" w:sz="4" w:space="0" w:color="auto"/>
              <w:bottom w:val="nil"/>
            </w:tcBorders>
            <w:shd w:val="clear" w:color="000000" w:fill="FFFFFF"/>
            <w:noWrap/>
            <w:vAlign w:val="bottom"/>
            <w:hideMark/>
          </w:tcPr>
          <w:p w14:paraId="28D097E2"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74" w:type="dxa"/>
            <w:tcBorders>
              <w:top w:val="single" w:sz="4" w:space="0" w:color="auto"/>
              <w:bottom w:val="nil"/>
            </w:tcBorders>
            <w:shd w:val="clear" w:color="000000" w:fill="FFFFFF"/>
            <w:noWrap/>
            <w:vAlign w:val="bottom"/>
            <w:hideMark/>
          </w:tcPr>
          <w:p w14:paraId="655F8933"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O</w:t>
            </w:r>
          </w:p>
        </w:tc>
        <w:tc>
          <w:tcPr>
            <w:tcW w:w="635" w:type="dxa"/>
            <w:tcBorders>
              <w:top w:val="single" w:sz="4" w:space="0" w:color="auto"/>
              <w:bottom w:val="nil"/>
            </w:tcBorders>
            <w:shd w:val="clear" w:color="000000" w:fill="FFFFFF"/>
            <w:noWrap/>
            <w:vAlign w:val="bottom"/>
            <w:hideMark/>
          </w:tcPr>
          <w:p w14:paraId="1D1F4A0A" w14:textId="6E264A4E"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T</w:t>
            </w:r>
            <w:r w:rsidR="00DF1D19">
              <w:rPr>
                <w:rFonts w:ascii="Times New Roman" w:eastAsia="Times New Roman" w:hAnsi="Times New Roman" w:cs="Times New Roman"/>
                <w:b/>
                <w:bCs/>
                <w:color w:val="000000"/>
                <w:sz w:val="20"/>
                <w:szCs w:val="20"/>
              </w:rPr>
              <w:t>d</w:t>
            </w:r>
          </w:p>
        </w:tc>
        <w:tc>
          <w:tcPr>
            <w:tcW w:w="886" w:type="dxa"/>
            <w:tcBorders>
              <w:top w:val="single" w:sz="4" w:space="0" w:color="auto"/>
              <w:bottom w:val="nil"/>
            </w:tcBorders>
            <w:shd w:val="clear" w:color="000000" w:fill="FFFFFF"/>
            <w:noWrap/>
            <w:vAlign w:val="bottom"/>
            <w:hideMark/>
          </w:tcPr>
          <w:p w14:paraId="5468134F" w14:textId="4DFD8E1E"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T</w:t>
            </w:r>
            <w:r w:rsidR="00DF1D19">
              <w:rPr>
                <w:rFonts w:ascii="Times New Roman" w:eastAsia="Times New Roman" w:hAnsi="Times New Roman" w:cs="Times New Roman"/>
                <w:b/>
                <w:bCs/>
                <w:color w:val="000000"/>
                <w:sz w:val="20"/>
                <w:szCs w:val="20"/>
              </w:rPr>
              <w:t>o</w:t>
            </w:r>
          </w:p>
        </w:tc>
        <w:tc>
          <w:tcPr>
            <w:tcW w:w="416" w:type="dxa"/>
            <w:tcBorders>
              <w:top w:val="single" w:sz="4" w:space="0" w:color="auto"/>
              <w:bottom w:val="nil"/>
            </w:tcBorders>
            <w:shd w:val="clear" w:color="000000" w:fill="FFFFFF"/>
            <w:noWrap/>
            <w:vAlign w:val="bottom"/>
            <w:hideMark/>
          </w:tcPr>
          <w:p w14:paraId="37B9A7F3"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p>
        </w:tc>
        <w:tc>
          <w:tcPr>
            <w:tcW w:w="653" w:type="dxa"/>
            <w:tcBorders>
              <w:top w:val="single" w:sz="4" w:space="0" w:color="auto"/>
              <w:bottom w:val="nil"/>
            </w:tcBorders>
            <w:shd w:val="clear" w:color="000000" w:fill="FFFFFF"/>
            <w:noWrap/>
            <w:vAlign w:val="bottom"/>
            <w:hideMark/>
          </w:tcPr>
          <w:p w14:paraId="686CDE7B"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O</w:t>
            </w:r>
          </w:p>
        </w:tc>
        <w:tc>
          <w:tcPr>
            <w:tcW w:w="616" w:type="dxa"/>
            <w:tcBorders>
              <w:top w:val="single" w:sz="4" w:space="0" w:color="auto"/>
              <w:bottom w:val="nil"/>
            </w:tcBorders>
            <w:shd w:val="clear" w:color="000000" w:fill="FFFFFF"/>
            <w:noWrap/>
            <w:vAlign w:val="bottom"/>
            <w:hideMark/>
          </w:tcPr>
          <w:p w14:paraId="33A00048" w14:textId="1341F170"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T</w:t>
            </w:r>
            <w:r w:rsidR="00DF1D19">
              <w:rPr>
                <w:rFonts w:ascii="Times New Roman" w:eastAsia="Times New Roman" w:hAnsi="Times New Roman" w:cs="Times New Roman"/>
                <w:b/>
                <w:bCs/>
                <w:color w:val="000000"/>
                <w:sz w:val="20"/>
                <w:szCs w:val="20"/>
              </w:rPr>
              <w:t>d</w:t>
            </w:r>
          </w:p>
        </w:tc>
        <w:tc>
          <w:tcPr>
            <w:tcW w:w="716" w:type="dxa"/>
            <w:tcBorders>
              <w:top w:val="single" w:sz="4" w:space="0" w:color="auto"/>
              <w:bottom w:val="nil"/>
            </w:tcBorders>
            <w:shd w:val="clear" w:color="000000" w:fill="FFFFFF"/>
            <w:noWrap/>
            <w:vAlign w:val="bottom"/>
            <w:hideMark/>
          </w:tcPr>
          <w:p w14:paraId="1C379DB4" w14:textId="63D815AD"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T</w:t>
            </w:r>
            <w:r w:rsidR="00DF1D19">
              <w:rPr>
                <w:rFonts w:ascii="Times New Roman" w:eastAsia="Times New Roman" w:hAnsi="Times New Roman" w:cs="Times New Roman"/>
                <w:b/>
                <w:bCs/>
                <w:color w:val="000000"/>
                <w:sz w:val="20"/>
                <w:szCs w:val="20"/>
              </w:rPr>
              <w:t>o</w:t>
            </w:r>
          </w:p>
        </w:tc>
        <w:tc>
          <w:tcPr>
            <w:tcW w:w="609" w:type="dxa"/>
            <w:tcBorders>
              <w:top w:val="single" w:sz="4" w:space="0" w:color="auto"/>
              <w:bottom w:val="nil"/>
            </w:tcBorders>
            <w:shd w:val="clear" w:color="000000" w:fill="FFFFFF"/>
            <w:noWrap/>
            <w:vAlign w:val="bottom"/>
            <w:hideMark/>
          </w:tcPr>
          <w:p w14:paraId="1CA9CA2D"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p>
        </w:tc>
        <w:tc>
          <w:tcPr>
            <w:tcW w:w="674" w:type="dxa"/>
            <w:tcBorders>
              <w:top w:val="single" w:sz="4" w:space="0" w:color="auto"/>
              <w:bottom w:val="nil"/>
            </w:tcBorders>
            <w:shd w:val="clear" w:color="000000" w:fill="FFFFFF"/>
            <w:noWrap/>
            <w:vAlign w:val="bottom"/>
            <w:hideMark/>
          </w:tcPr>
          <w:p w14:paraId="38BDD446"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O</w:t>
            </w:r>
          </w:p>
        </w:tc>
        <w:tc>
          <w:tcPr>
            <w:tcW w:w="635" w:type="dxa"/>
            <w:tcBorders>
              <w:top w:val="single" w:sz="4" w:space="0" w:color="auto"/>
              <w:bottom w:val="nil"/>
            </w:tcBorders>
            <w:shd w:val="clear" w:color="000000" w:fill="FFFFFF"/>
            <w:noWrap/>
            <w:vAlign w:val="bottom"/>
            <w:hideMark/>
          </w:tcPr>
          <w:p w14:paraId="6585568C" w14:textId="73C46C54"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T</w:t>
            </w:r>
            <w:r w:rsidR="00DF1D19">
              <w:rPr>
                <w:rFonts w:ascii="Times New Roman" w:eastAsia="Times New Roman" w:hAnsi="Times New Roman" w:cs="Times New Roman"/>
                <w:b/>
                <w:bCs/>
                <w:color w:val="000000"/>
                <w:sz w:val="20"/>
                <w:szCs w:val="20"/>
              </w:rPr>
              <w:t>d</w:t>
            </w:r>
          </w:p>
        </w:tc>
        <w:tc>
          <w:tcPr>
            <w:tcW w:w="886" w:type="dxa"/>
            <w:tcBorders>
              <w:top w:val="single" w:sz="4" w:space="0" w:color="auto"/>
              <w:bottom w:val="nil"/>
              <w:right w:val="nil"/>
            </w:tcBorders>
            <w:shd w:val="clear" w:color="000000" w:fill="FFFFFF"/>
            <w:noWrap/>
            <w:vAlign w:val="bottom"/>
            <w:hideMark/>
          </w:tcPr>
          <w:p w14:paraId="47561FE3" w14:textId="0C902E9D"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T</w:t>
            </w:r>
            <w:r w:rsidR="007C3CF4">
              <w:rPr>
                <w:rFonts w:ascii="Times New Roman" w:eastAsia="Times New Roman" w:hAnsi="Times New Roman" w:cs="Times New Roman"/>
                <w:b/>
                <w:bCs/>
                <w:color w:val="000000"/>
                <w:sz w:val="20"/>
                <w:szCs w:val="20"/>
              </w:rPr>
              <w:t>o</w:t>
            </w:r>
          </w:p>
        </w:tc>
      </w:tr>
      <w:tr w:rsidR="00027770" w:rsidRPr="00D83EC1" w14:paraId="50B0697D" w14:textId="77777777" w:rsidTr="006472B6">
        <w:trPr>
          <w:trHeight w:val="260"/>
        </w:trPr>
        <w:tc>
          <w:tcPr>
            <w:tcW w:w="1240" w:type="dxa"/>
            <w:tcBorders>
              <w:top w:val="nil"/>
              <w:left w:val="nil"/>
              <w:bottom w:val="nil"/>
            </w:tcBorders>
            <w:shd w:val="clear" w:color="000000" w:fill="FFFFFF"/>
            <w:noWrap/>
            <w:vAlign w:val="bottom"/>
            <w:hideMark/>
          </w:tcPr>
          <w:p w14:paraId="272D2F2D"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Category</w:t>
            </w:r>
            <w:r w:rsidRPr="00D83EC1">
              <w:rPr>
                <w:rFonts w:ascii="Times New Roman" w:eastAsia="Times New Roman" w:hAnsi="Times New Roman" w:cs="Times New Roman"/>
                <w:color w:val="000000"/>
                <w:sz w:val="20"/>
                <w:szCs w:val="20"/>
              </w:rPr>
              <w:t> </w:t>
            </w:r>
          </w:p>
        </w:tc>
        <w:tc>
          <w:tcPr>
            <w:tcW w:w="416" w:type="dxa"/>
            <w:tcBorders>
              <w:top w:val="nil"/>
              <w:bottom w:val="nil"/>
            </w:tcBorders>
            <w:shd w:val="clear" w:color="000000" w:fill="FFFFFF"/>
            <w:noWrap/>
            <w:vAlign w:val="bottom"/>
            <w:hideMark/>
          </w:tcPr>
          <w:p w14:paraId="0B7794C9"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74" w:type="dxa"/>
            <w:tcBorders>
              <w:top w:val="nil"/>
              <w:bottom w:val="nil"/>
            </w:tcBorders>
            <w:shd w:val="clear" w:color="000000" w:fill="FFFFFF"/>
            <w:noWrap/>
            <w:vAlign w:val="bottom"/>
            <w:hideMark/>
          </w:tcPr>
          <w:p w14:paraId="0593A8C8"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5" w:type="dxa"/>
            <w:tcBorders>
              <w:top w:val="nil"/>
              <w:bottom w:val="nil"/>
            </w:tcBorders>
            <w:shd w:val="clear" w:color="000000" w:fill="FFFFFF"/>
            <w:noWrap/>
            <w:vAlign w:val="bottom"/>
            <w:hideMark/>
          </w:tcPr>
          <w:p w14:paraId="0CBEB842"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p>
        </w:tc>
        <w:tc>
          <w:tcPr>
            <w:tcW w:w="886" w:type="dxa"/>
            <w:tcBorders>
              <w:top w:val="nil"/>
              <w:bottom w:val="nil"/>
            </w:tcBorders>
            <w:shd w:val="clear" w:color="000000" w:fill="FFFFFF"/>
            <w:noWrap/>
            <w:vAlign w:val="bottom"/>
            <w:hideMark/>
          </w:tcPr>
          <w:p w14:paraId="0BAF66EA"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p>
        </w:tc>
        <w:tc>
          <w:tcPr>
            <w:tcW w:w="416" w:type="dxa"/>
            <w:tcBorders>
              <w:top w:val="nil"/>
              <w:bottom w:val="nil"/>
            </w:tcBorders>
            <w:shd w:val="clear" w:color="000000" w:fill="FFFFFF"/>
            <w:noWrap/>
            <w:vAlign w:val="bottom"/>
            <w:hideMark/>
          </w:tcPr>
          <w:p w14:paraId="630BD58E"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31</w:t>
            </w:r>
          </w:p>
        </w:tc>
        <w:tc>
          <w:tcPr>
            <w:tcW w:w="653" w:type="dxa"/>
            <w:tcBorders>
              <w:top w:val="nil"/>
              <w:bottom w:val="nil"/>
            </w:tcBorders>
            <w:shd w:val="clear" w:color="000000" w:fill="FFFFFF"/>
            <w:noWrap/>
            <w:vAlign w:val="bottom"/>
            <w:hideMark/>
          </w:tcPr>
          <w:p w14:paraId="580C8B6A"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4.6</w:t>
            </w:r>
          </w:p>
        </w:tc>
        <w:tc>
          <w:tcPr>
            <w:tcW w:w="616" w:type="dxa"/>
            <w:tcBorders>
              <w:top w:val="nil"/>
              <w:bottom w:val="nil"/>
            </w:tcBorders>
            <w:shd w:val="clear" w:color="000000" w:fill="FFFFFF"/>
            <w:noWrap/>
            <w:vAlign w:val="bottom"/>
            <w:hideMark/>
          </w:tcPr>
          <w:p w14:paraId="744D51BF"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p>
        </w:tc>
        <w:tc>
          <w:tcPr>
            <w:tcW w:w="716" w:type="dxa"/>
            <w:tcBorders>
              <w:top w:val="nil"/>
              <w:bottom w:val="nil"/>
            </w:tcBorders>
            <w:shd w:val="clear" w:color="000000" w:fill="FFFFFF"/>
            <w:noWrap/>
            <w:vAlign w:val="bottom"/>
            <w:hideMark/>
          </w:tcPr>
          <w:p w14:paraId="55461056"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p>
        </w:tc>
        <w:tc>
          <w:tcPr>
            <w:tcW w:w="609" w:type="dxa"/>
            <w:tcBorders>
              <w:top w:val="nil"/>
              <w:bottom w:val="nil"/>
            </w:tcBorders>
            <w:shd w:val="clear" w:color="000000" w:fill="FFFFFF"/>
            <w:noWrap/>
            <w:vAlign w:val="bottom"/>
            <w:hideMark/>
          </w:tcPr>
          <w:p w14:paraId="7BED8822"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77</w:t>
            </w:r>
          </w:p>
        </w:tc>
        <w:tc>
          <w:tcPr>
            <w:tcW w:w="674" w:type="dxa"/>
            <w:tcBorders>
              <w:top w:val="nil"/>
              <w:bottom w:val="nil"/>
            </w:tcBorders>
            <w:shd w:val="clear" w:color="000000" w:fill="FFFFFF"/>
            <w:noWrap/>
            <w:vAlign w:val="bottom"/>
            <w:hideMark/>
          </w:tcPr>
          <w:p w14:paraId="628C78D6"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4.9</w:t>
            </w:r>
          </w:p>
        </w:tc>
        <w:tc>
          <w:tcPr>
            <w:tcW w:w="635" w:type="dxa"/>
            <w:tcBorders>
              <w:top w:val="nil"/>
              <w:bottom w:val="nil"/>
            </w:tcBorders>
            <w:shd w:val="clear" w:color="000000" w:fill="FFFFFF"/>
            <w:noWrap/>
            <w:vAlign w:val="bottom"/>
            <w:hideMark/>
          </w:tcPr>
          <w:p w14:paraId="42048694"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p>
        </w:tc>
        <w:tc>
          <w:tcPr>
            <w:tcW w:w="886" w:type="dxa"/>
            <w:tcBorders>
              <w:top w:val="nil"/>
              <w:bottom w:val="nil"/>
              <w:right w:val="nil"/>
            </w:tcBorders>
            <w:shd w:val="clear" w:color="000000" w:fill="FFFFFF"/>
            <w:noWrap/>
            <w:vAlign w:val="bottom"/>
            <w:hideMark/>
          </w:tcPr>
          <w:p w14:paraId="42ABB7A1"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p>
        </w:tc>
      </w:tr>
      <w:tr w:rsidR="00027770" w:rsidRPr="00D83EC1" w14:paraId="54A14AEE" w14:textId="77777777" w:rsidTr="006472B6">
        <w:trPr>
          <w:trHeight w:val="260"/>
        </w:trPr>
        <w:tc>
          <w:tcPr>
            <w:tcW w:w="1240" w:type="dxa"/>
            <w:tcBorders>
              <w:top w:val="nil"/>
              <w:left w:val="nil"/>
              <w:bottom w:val="nil"/>
            </w:tcBorders>
            <w:shd w:val="clear" w:color="000000" w:fill="FFFFFF"/>
            <w:noWrap/>
            <w:vAlign w:val="bottom"/>
            <w:hideMark/>
          </w:tcPr>
          <w:p w14:paraId="1ACBBDA0"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416" w:type="dxa"/>
            <w:tcBorders>
              <w:top w:val="nil"/>
              <w:bottom w:val="nil"/>
            </w:tcBorders>
            <w:shd w:val="clear" w:color="000000" w:fill="FFFFFF"/>
            <w:noWrap/>
            <w:vAlign w:val="bottom"/>
            <w:hideMark/>
          </w:tcPr>
          <w:p w14:paraId="1536551B"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74" w:type="dxa"/>
            <w:tcBorders>
              <w:top w:val="nil"/>
              <w:bottom w:val="nil"/>
            </w:tcBorders>
            <w:shd w:val="clear" w:color="000000" w:fill="FFFFFF"/>
            <w:noWrap/>
            <w:vAlign w:val="bottom"/>
            <w:hideMark/>
          </w:tcPr>
          <w:p w14:paraId="606BA634"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35" w:type="dxa"/>
            <w:tcBorders>
              <w:top w:val="nil"/>
              <w:bottom w:val="nil"/>
            </w:tcBorders>
            <w:shd w:val="clear" w:color="000000" w:fill="FFFFFF"/>
            <w:noWrap/>
            <w:vAlign w:val="bottom"/>
            <w:hideMark/>
          </w:tcPr>
          <w:p w14:paraId="1CD3F7FA"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886" w:type="dxa"/>
            <w:tcBorders>
              <w:top w:val="nil"/>
              <w:bottom w:val="nil"/>
            </w:tcBorders>
            <w:shd w:val="clear" w:color="000000" w:fill="FFFFFF"/>
            <w:noWrap/>
            <w:vAlign w:val="bottom"/>
            <w:hideMark/>
          </w:tcPr>
          <w:p w14:paraId="0ADCF88E"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416" w:type="dxa"/>
            <w:tcBorders>
              <w:top w:val="nil"/>
              <w:bottom w:val="nil"/>
            </w:tcBorders>
            <w:shd w:val="clear" w:color="000000" w:fill="FFFFFF"/>
            <w:noWrap/>
            <w:vAlign w:val="bottom"/>
            <w:hideMark/>
          </w:tcPr>
          <w:p w14:paraId="5A38250B"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53" w:type="dxa"/>
            <w:tcBorders>
              <w:top w:val="nil"/>
              <w:bottom w:val="nil"/>
            </w:tcBorders>
            <w:shd w:val="clear" w:color="000000" w:fill="FFFFFF"/>
            <w:noWrap/>
            <w:vAlign w:val="bottom"/>
            <w:hideMark/>
          </w:tcPr>
          <w:p w14:paraId="36F1FF72"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16" w:type="dxa"/>
            <w:tcBorders>
              <w:top w:val="nil"/>
              <w:bottom w:val="nil"/>
            </w:tcBorders>
            <w:shd w:val="clear" w:color="000000" w:fill="FFFFFF"/>
            <w:noWrap/>
            <w:vAlign w:val="bottom"/>
            <w:hideMark/>
          </w:tcPr>
          <w:p w14:paraId="7CE19A31"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716" w:type="dxa"/>
            <w:tcBorders>
              <w:top w:val="nil"/>
              <w:bottom w:val="nil"/>
            </w:tcBorders>
            <w:shd w:val="clear" w:color="000000" w:fill="FFFFFF"/>
            <w:noWrap/>
            <w:vAlign w:val="bottom"/>
            <w:hideMark/>
          </w:tcPr>
          <w:p w14:paraId="75E54B93"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09" w:type="dxa"/>
            <w:tcBorders>
              <w:top w:val="nil"/>
              <w:bottom w:val="nil"/>
            </w:tcBorders>
            <w:shd w:val="clear" w:color="000000" w:fill="FFFFFF"/>
            <w:noWrap/>
            <w:vAlign w:val="bottom"/>
            <w:hideMark/>
          </w:tcPr>
          <w:p w14:paraId="78913751"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74" w:type="dxa"/>
            <w:tcBorders>
              <w:top w:val="nil"/>
              <w:bottom w:val="nil"/>
            </w:tcBorders>
            <w:shd w:val="clear" w:color="000000" w:fill="FFFFFF"/>
            <w:noWrap/>
            <w:vAlign w:val="bottom"/>
            <w:hideMark/>
          </w:tcPr>
          <w:p w14:paraId="7604146F"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35" w:type="dxa"/>
            <w:tcBorders>
              <w:top w:val="nil"/>
              <w:bottom w:val="nil"/>
            </w:tcBorders>
            <w:shd w:val="clear" w:color="000000" w:fill="FFFFFF"/>
            <w:noWrap/>
            <w:vAlign w:val="bottom"/>
            <w:hideMark/>
          </w:tcPr>
          <w:p w14:paraId="1590E9D4"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886" w:type="dxa"/>
            <w:tcBorders>
              <w:top w:val="nil"/>
              <w:bottom w:val="nil"/>
              <w:right w:val="nil"/>
            </w:tcBorders>
            <w:shd w:val="clear" w:color="000000" w:fill="FFFFFF"/>
            <w:noWrap/>
            <w:vAlign w:val="bottom"/>
            <w:hideMark/>
          </w:tcPr>
          <w:p w14:paraId="73671519"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r>
      <w:tr w:rsidR="00027770" w:rsidRPr="00D83EC1" w14:paraId="42A0F733" w14:textId="77777777" w:rsidTr="006472B6">
        <w:trPr>
          <w:trHeight w:val="420"/>
        </w:trPr>
        <w:tc>
          <w:tcPr>
            <w:tcW w:w="1240" w:type="dxa"/>
            <w:tcBorders>
              <w:top w:val="nil"/>
              <w:left w:val="nil"/>
              <w:bottom w:val="nil"/>
            </w:tcBorders>
            <w:shd w:val="clear" w:color="000000" w:fill="FFFFFF"/>
            <w:noWrap/>
            <w:vAlign w:val="bottom"/>
            <w:hideMark/>
          </w:tcPr>
          <w:p w14:paraId="4AC4670D"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Brand A</w:t>
            </w:r>
          </w:p>
        </w:tc>
        <w:tc>
          <w:tcPr>
            <w:tcW w:w="416" w:type="dxa"/>
            <w:tcBorders>
              <w:top w:val="nil"/>
              <w:bottom w:val="nil"/>
            </w:tcBorders>
            <w:shd w:val="clear" w:color="000000" w:fill="FFFFFF"/>
            <w:noWrap/>
            <w:vAlign w:val="bottom"/>
            <w:hideMark/>
          </w:tcPr>
          <w:p w14:paraId="6BB22859"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24</w:t>
            </w:r>
          </w:p>
        </w:tc>
        <w:tc>
          <w:tcPr>
            <w:tcW w:w="674" w:type="dxa"/>
            <w:tcBorders>
              <w:top w:val="nil"/>
              <w:bottom w:val="nil"/>
            </w:tcBorders>
            <w:shd w:val="clear" w:color="000000" w:fill="FFFFFF"/>
            <w:noWrap/>
            <w:vAlign w:val="bottom"/>
            <w:hideMark/>
          </w:tcPr>
          <w:p w14:paraId="2CC2DB3D"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3.6</w:t>
            </w:r>
          </w:p>
        </w:tc>
        <w:tc>
          <w:tcPr>
            <w:tcW w:w="635" w:type="dxa"/>
            <w:tcBorders>
              <w:top w:val="nil"/>
              <w:bottom w:val="nil"/>
            </w:tcBorders>
            <w:shd w:val="clear" w:color="000000" w:fill="FFFFFF"/>
            <w:noWrap/>
            <w:vAlign w:val="bottom"/>
            <w:hideMark/>
          </w:tcPr>
          <w:p w14:paraId="4A618535"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3.2</w:t>
            </w:r>
          </w:p>
        </w:tc>
        <w:tc>
          <w:tcPr>
            <w:tcW w:w="886" w:type="dxa"/>
            <w:tcBorders>
              <w:top w:val="nil"/>
              <w:bottom w:val="nil"/>
            </w:tcBorders>
            <w:shd w:val="clear" w:color="000000" w:fill="FFFFFF"/>
            <w:noWrap/>
            <w:vAlign w:val="bottom"/>
            <w:hideMark/>
          </w:tcPr>
          <w:p w14:paraId="1A401820"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3.1</w:t>
            </w:r>
          </w:p>
        </w:tc>
        <w:tc>
          <w:tcPr>
            <w:tcW w:w="416" w:type="dxa"/>
            <w:tcBorders>
              <w:top w:val="nil"/>
              <w:bottom w:val="nil"/>
            </w:tcBorders>
            <w:shd w:val="clear" w:color="000000" w:fill="FFFFFF"/>
            <w:noWrap/>
            <w:vAlign w:val="bottom"/>
            <w:hideMark/>
          </w:tcPr>
          <w:p w14:paraId="27EA3D3F"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14</w:t>
            </w:r>
          </w:p>
        </w:tc>
        <w:tc>
          <w:tcPr>
            <w:tcW w:w="653" w:type="dxa"/>
            <w:tcBorders>
              <w:top w:val="nil"/>
              <w:bottom w:val="nil"/>
            </w:tcBorders>
            <w:shd w:val="clear" w:color="000000" w:fill="FFFFFF"/>
            <w:noWrap/>
            <w:vAlign w:val="bottom"/>
            <w:hideMark/>
          </w:tcPr>
          <w:p w14:paraId="603C6783"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3.0</w:t>
            </w:r>
          </w:p>
        </w:tc>
        <w:tc>
          <w:tcPr>
            <w:tcW w:w="616" w:type="dxa"/>
            <w:tcBorders>
              <w:top w:val="nil"/>
              <w:bottom w:val="nil"/>
            </w:tcBorders>
            <w:shd w:val="clear" w:color="000000" w:fill="FFFFFF"/>
            <w:noWrap/>
            <w:vAlign w:val="bottom"/>
            <w:hideMark/>
          </w:tcPr>
          <w:p w14:paraId="085BED53"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3.0</w:t>
            </w:r>
          </w:p>
        </w:tc>
        <w:tc>
          <w:tcPr>
            <w:tcW w:w="716" w:type="dxa"/>
            <w:tcBorders>
              <w:top w:val="nil"/>
              <w:bottom w:val="nil"/>
            </w:tcBorders>
            <w:shd w:val="clear" w:color="000000" w:fill="FFFFFF"/>
            <w:noWrap/>
            <w:vAlign w:val="bottom"/>
            <w:hideMark/>
          </w:tcPr>
          <w:p w14:paraId="49AC4FBC"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2.9</w:t>
            </w:r>
          </w:p>
        </w:tc>
        <w:tc>
          <w:tcPr>
            <w:tcW w:w="609" w:type="dxa"/>
            <w:tcBorders>
              <w:top w:val="nil"/>
              <w:bottom w:val="nil"/>
            </w:tcBorders>
            <w:shd w:val="clear" w:color="000000" w:fill="FFFFFF"/>
            <w:noWrap/>
            <w:vAlign w:val="bottom"/>
            <w:hideMark/>
          </w:tcPr>
          <w:p w14:paraId="727BBD2E"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45</w:t>
            </w:r>
          </w:p>
        </w:tc>
        <w:tc>
          <w:tcPr>
            <w:tcW w:w="674" w:type="dxa"/>
            <w:tcBorders>
              <w:top w:val="nil"/>
              <w:bottom w:val="nil"/>
            </w:tcBorders>
            <w:shd w:val="clear" w:color="000000" w:fill="FFFFFF"/>
            <w:noWrap/>
            <w:vAlign w:val="bottom"/>
          </w:tcPr>
          <w:p w14:paraId="10157E68"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sz w:val="20"/>
                <w:szCs w:val="20"/>
              </w:rPr>
              <w:t>3.5</w:t>
            </w:r>
          </w:p>
        </w:tc>
        <w:tc>
          <w:tcPr>
            <w:tcW w:w="635" w:type="dxa"/>
            <w:tcBorders>
              <w:top w:val="nil"/>
              <w:bottom w:val="nil"/>
            </w:tcBorders>
            <w:shd w:val="clear" w:color="000000" w:fill="FFFFFF"/>
            <w:noWrap/>
            <w:vAlign w:val="bottom"/>
          </w:tcPr>
          <w:p w14:paraId="239F1674"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sz w:val="20"/>
                <w:szCs w:val="20"/>
              </w:rPr>
              <w:t>3.4</w:t>
            </w:r>
          </w:p>
        </w:tc>
        <w:tc>
          <w:tcPr>
            <w:tcW w:w="886" w:type="dxa"/>
            <w:tcBorders>
              <w:top w:val="nil"/>
              <w:bottom w:val="nil"/>
              <w:right w:val="nil"/>
            </w:tcBorders>
            <w:shd w:val="clear" w:color="000000" w:fill="FFFFFF"/>
            <w:noWrap/>
            <w:vAlign w:val="bottom"/>
          </w:tcPr>
          <w:p w14:paraId="292D1C3C"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color w:val="000000"/>
                <w:sz w:val="20"/>
                <w:szCs w:val="20"/>
              </w:rPr>
              <w:t>4.2</w:t>
            </w:r>
          </w:p>
        </w:tc>
      </w:tr>
      <w:tr w:rsidR="00027770" w:rsidRPr="00D83EC1" w14:paraId="0F55530B" w14:textId="77777777" w:rsidTr="006472B6">
        <w:trPr>
          <w:trHeight w:val="260"/>
        </w:trPr>
        <w:tc>
          <w:tcPr>
            <w:tcW w:w="1240" w:type="dxa"/>
            <w:tcBorders>
              <w:top w:val="nil"/>
              <w:left w:val="nil"/>
              <w:bottom w:val="nil"/>
            </w:tcBorders>
            <w:shd w:val="clear" w:color="000000" w:fill="FFFFFF"/>
            <w:noWrap/>
            <w:vAlign w:val="bottom"/>
            <w:hideMark/>
          </w:tcPr>
          <w:p w14:paraId="34382B5B"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Brand B</w:t>
            </w:r>
          </w:p>
        </w:tc>
        <w:tc>
          <w:tcPr>
            <w:tcW w:w="416" w:type="dxa"/>
            <w:tcBorders>
              <w:top w:val="nil"/>
              <w:bottom w:val="nil"/>
            </w:tcBorders>
            <w:shd w:val="clear" w:color="000000" w:fill="FFFFFF"/>
            <w:noWrap/>
            <w:vAlign w:val="bottom"/>
            <w:hideMark/>
          </w:tcPr>
          <w:p w14:paraId="69E41501"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21</w:t>
            </w:r>
          </w:p>
        </w:tc>
        <w:tc>
          <w:tcPr>
            <w:tcW w:w="674" w:type="dxa"/>
            <w:tcBorders>
              <w:top w:val="nil"/>
              <w:bottom w:val="nil"/>
            </w:tcBorders>
            <w:shd w:val="clear" w:color="000000" w:fill="FFFFFF"/>
            <w:noWrap/>
            <w:vAlign w:val="bottom"/>
            <w:hideMark/>
          </w:tcPr>
          <w:p w14:paraId="6E06A41F"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3.3</w:t>
            </w:r>
          </w:p>
        </w:tc>
        <w:tc>
          <w:tcPr>
            <w:tcW w:w="635" w:type="dxa"/>
            <w:tcBorders>
              <w:top w:val="nil"/>
              <w:bottom w:val="nil"/>
            </w:tcBorders>
            <w:shd w:val="clear" w:color="000000" w:fill="FFFFFF"/>
            <w:noWrap/>
            <w:vAlign w:val="bottom"/>
            <w:hideMark/>
          </w:tcPr>
          <w:p w14:paraId="0FD33486"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3.0</w:t>
            </w:r>
          </w:p>
        </w:tc>
        <w:tc>
          <w:tcPr>
            <w:tcW w:w="886" w:type="dxa"/>
            <w:tcBorders>
              <w:top w:val="nil"/>
              <w:bottom w:val="nil"/>
            </w:tcBorders>
            <w:shd w:val="clear" w:color="000000" w:fill="FFFFFF"/>
            <w:noWrap/>
            <w:vAlign w:val="bottom"/>
            <w:hideMark/>
          </w:tcPr>
          <w:p w14:paraId="3492A484"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2.9</w:t>
            </w:r>
          </w:p>
        </w:tc>
        <w:tc>
          <w:tcPr>
            <w:tcW w:w="416" w:type="dxa"/>
            <w:tcBorders>
              <w:top w:val="nil"/>
              <w:bottom w:val="nil"/>
            </w:tcBorders>
            <w:shd w:val="clear" w:color="000000" w:fill="FFFFFF"/>
            <w:noWrap/>
            <w:vAlign w:val="bottom"/>
            <w:hideMark/>
          </w:tcPr>
          <w:p w14:paraId="78BE1964"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11</w:t>
            </w:r>
          </w:p>
        </w:tc>
        <w:tc>
          <w:tcPr>
            <w:tcW w:w="653" w:type="dxa"/>
            <w:tcBorders>
              <w:top w:val="nil"/>
              <w:bottom w:val="nil"/>
            </w:tcBorders>
            <w:shd w:val="clear" w:color="000000" w:fill="FFFFFF"/>
            <w:noWrap/>
            <w:vAlign w:val="bottom"/>
            <w:hideMark/>
          </w:tcPr>
          <w:p w14:paraId="2FE10F6F"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3.3</w:t>
            </w:r>
          </w:p>
        </w:tc>
        <w:tc>
          <w:tcPr>
            <w:tcW w:w="616" w:type="dxa"/>
            <w:tcBorders>
              <w:top w:val="nil"/>
              <w:bottom w:val="nil"/>
            </w:tcBorders>
            <w:shd w:val="clear" w:color="000000" w:fill="FFFFFF"/>
            <w:noWrap/>
            <w:vAlign w:val="bottom"/>
            <w:hideMark/>
          </w:tcPr>
          <w:p w14:paraId="6819E3C6"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2.9</w:t>
            </w:r>
          </w:p>
        </w:tc>
        <w:tc>
          <w:tcPr>
            <w:tcW w:w="716" w:type="dxa"/>
            <w:tcBorders>
              <w:top w:val="nil"/>
              <w:bottom w:val="nil"/>
            </w:tcBorders>
            <w:shd w:val="clear" w:color="000000" w:fill="FFFFFF"/>
            <w:noWrap/>
            <w:vAlign w:val="bottom"/>
            <w:hideMark/>
          </w:tcPr>
          <w:p w14:paraId="44440396"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2.8</w:t>
            </w:r>
          </w:p>
        </w:tc>
        <w:tc>
          <w:tcPr>
            <w:tcW w:w="609" w:type="dxa"/>
            <w:tcBorders>
              <w:top w:val="nil"/>
              <w:bottom w:val="nil"/>
            </w:tcBorders>
            <w:shd w:val="clear" w:color="000000" w:fill="FFFFFF"/>
            <w:noWrap/>
            <w:vAlign w:val="bottom"/>
            <w:hideMark/>
          </w:tcPr>
          <w:p w14:paraId="004A7779"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19</w:t>
            </w:r>
          </w:p>
        </w:tc>
        <w:tc>
          <w:tcPr>
            <w:tcW w:w="674" w:type="dxa"/>
            <w:tcBorders>
              <w:top w:val="nil"/>
              <w:bottom w:val="nil"/>
            </w:tcBorders>
            <w:shd w:val="clear" w:color="000000" w:fill="FFFFFF"/>
            <w:noWrap/>
            <w:vAlign w:val="bottom"/>
          </w:tcPr>
          <w:p w14:paraId="43D6189A"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sz w:val="20"/>
                <w:szCs w:val="20"/>
              </w:rPr>
              <w:t>2.5</w:t>
            </w:r>
          </w:p>
        </w:tc>
        <w:tc>
          <w:tcPr>
            <w:tcW w:w="635" w:type="dxa"/>
            <w:tcBorders>
              <w:top w:val="nil"/>
              <w:bottom w:val="nil"/>
            </w:tcBorders>
            <w:shd w:val="clear" w:color="000000" w:fill="FFFFFF"/>
            <w:noWrap/>
            <w:vAlign w:val="bottom"/>
          </w:tcPr>
          <w:p w14:paraId="077A95E8"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sz w:val="20"/>
                <w:szCs w:val="20"/>
              </w:rPr>
              <w:t>2.8</w:t>
            </w:r>
          </w:p>
        </w:tc>
        <w:tc>
          <w:tcPr>
            <w:tcW w:w="886" w:type="dxa"/>
            <w:tcBorders>
              <w:top w:val="nil"/>
              <w:bottom w:val="nil"/>
              <w:right w:val="nil"/>
            </w:tcBorders>
            <w:shd w:val="clear" w:color="000000" w:fill="FFFFFF"/>
            <w:noWrap/>
            <w:vAlign w:val="bottom"/>
          </w:tcPr>
          <w:p w14:paraId="04D58B80"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color w:val="000000"/>
                <w:sz w:val="20"/>
                <w:szCs w:val="20"/>
              </w:rPr>
              <w:t>2.9</w:t>
            </w:r>
          </w:p>
        </w:tc>
      </w:tr>
      <w:tr w:rsidR="00027770" w:rsidRPr="00D83EC1" w14:paraId="3DD31EB1" w14:textId="77777777" w:rsidTr="006472B6">
        <w:trPr>
          <w:trHeight w:val="260"/>
        </w:trPr>
        <w:tc>
          <w:tcPr>
            <w:tcW w:w="1240" w:type="dxa"/>
            <w:tcBorders>
              <w:top w:val="nil"/>
              <w:left w:val="nil"/>
              <w:bottom w:val="nil"/>
            </w:tcBorders>
            <w:shd w:val="clear" w:color="000000" w:fill="FFFFFF"/>
            <w:noWrap/>
            <w:vAlign w:val="bottom"/>
            <w:hideMark/>
          </w:tcPr>
          <w:p w14:paraId="575F808C"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Brand C</w:t>
            </w:r>
          </w:p>
        </w:tc>
        <w:tc>
          <w:tcPr>
            <w:tcW w:w="416" w:type="dxa"/>
            <w:tcBorders>
              <w:top w:val="nil"/>
              <w:bottom w:val="nil"/>
            </w:tcBorders>
            <w:shd w:val="clear" w:color="000000" w:fill="FFFFFF"/>
            <w:noWrap/>
            <w:vAlign w:val="bottom"/>
            <w:hideMark/>
          </w:tcPr>
          <w:p w14:paraId="05D35381"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22</w:t>
            </w:r>
          </w:p>
        </w:tc>
        <w:tc>
          <w:tcPr>
            <w:tcW w:w="674" w:type="dxa"/>
            <w:tcBorders>
              <w:top w:val="nil"/>
              <w:bottom w:val="nil"/>
            </w:tcBorders>
            <w:shd w:val="clear" w:color="000000" w:fill="FFFFFF"/>
            <w:noWrap/>
            <w:vAlign w:val="bottom"/>
            <w:hideMark/>
          </w:tcPr>
          <w:p w14:paraId="17372AC5"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2.8</w:t>
            </w:r>
          </w:p>
        </w:tc>
        <w:tc>
          <w:tcPr>
            <w:tcW w:w="635" w:type="dxa"/>
            <w:tcBorders>
              <w:top w:val="nil"/>
              <w:bottom w:val="nil"/>
            </w:tcBorders>
            <w:shd w:val="clear" w:color="000000" w:fill="FFFFFF"/>
            <w:noWrap/>
            <w:vAlign w:val="bottom"/>
            <w:hideMark/>
          </w:tcPr>
          <w:p w14:paraId="3A70962B"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2.9</w:t>
            </w:r>
          </w:p>
        </w:tc>
        <w:tc>
          <w:tcPr>
            <w:tcW w:w="886" w:type="dxa"/>
            <w:tcBorders>
              <w:top w:val="nil"/>
              <w:bottom w:val="nil"/>
            </w:tcBorders>
            <w:shd w:val="clear" w:color="000000" w:fill="FFFFFF"/>
            <w:noWrap/>
            <w:vAlign w:val="bottom"/>
            <w:hideMark/>
          </w:tcPr>
          <w:p w14:paraId="0C3DB7DB"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3.0</w:t>
            </w:r>
          </w:p>
        </w:tc>
        <w:tc>
          <w:tcPr>
            <w:tcW w:w="416" w:type="dxa"/>
            <w:tcBorders>
              <w:top w:val="nil"/>
              <w:bottom w:val="nil"/>
            </w:tcBorders>
            <w:shd w:val="clear" w:color="000000" w:fill="FFFFFF"/>
            <w:noWrap/>
            <w:vAlign w:val="bottom"/>
            <w:hideMark/>
          </w:tcPr>
          <w:p w14:paraId="36C303EE"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9</w:t>
            </w:r>
          </w:p>
        </w:tc>
        <w:tc>
          <w:tcPr>
            <w:tcW w:w="653" w:type="dxa"/>
            <w:tcBorders>
              <w:top w:val="nil"/>
              <w:bottom w:val="nil"/>
            </w:tcBorders>
            <w:shd w:val="clear" w:color="000000" w:fill="FFFFFF"/>
            <w:noWrap/>
            <w:vAlign w:val="bottom"/>
            <w:hideMark/>
          </w:tcPr>
          <w:p w14:paraId="727AA437"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2.3</w:t>
            </w:r>
          </w:p>
        </w:tc>
        <w:tc>
          <w:tcPr>
            <w:tcW w:w="616" w:type="dxa"/>
            <w:tcBorders>
              <w:top w:val="nil"/>
              <w:bottom w:val="nil"/>
            </w:tcBorders>
            <w:shd w:val="clear" w:color="000000" w:fill="FFFFFF"/>
            <w:noWrap/>
            <w:vAlign w:val="bottom"/>
            <w:hideMark/>
          </w:tcPr>
          <w:p w14:paraId="65FABB41"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2.7</w:t>
            </w:r>
          </w:p>
        </w:tc>
        <w:tc>
          <w:tcPr>
            <w:tcW w:w="716" w:type="dxa"/>
            <w:tcBorders>
              <w:top w:val="nil"/>
              <w:bottom w:val="nil"/>
            </w:tcBorders>
            <w:shd w:val="clear" w:color="000000" w:fill="FFFFFF"/>
            <w:noWrap/>
            <w:vAlign w:val="bottom"/>
            <w:hideMark/>
          </w:tcPr>
          <w:p w14:paraId="5EEE8E65"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2.8</w:t>
            </w:r>
          </w:p>
        </w:tc>
        <w:tc>
          <w:tcPr>
            <w:tcW w:w="609" w:type="dxa"/>
            <w:tcBorders>
              <w:top w:val="nil"/>
              <w:bottom w:val="nil"/>
            </w:tcBorders>
            <w:shd w:val="clear" w:color="000000" w:fill="FFFFFF"/>
            <w:noWrap/>
            <w:vAlign w:val="bottom"/>
            <w:hideMark/>
          </w:tcPr>
          <w:p w14:paraId="00D9941C"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10</w:t>
            </w:r>
          </w:p>
        </w:tc>
        <w:tc>
          <w:tcPr>
            <w:tcW w:w="674" w:type="dxa"/>
            <w:tcBorders>
              <w:top w:val="nil"/>
              <w:bottom w:val="nil"/>
            </w:tcBorders>
            <w:shd w:val="clear" w:color="000000" w:fill="FFFFFF"/>
            <w:noWrap/>
            <w:vAlign w:val="bottom"/>
          </w:tcPr>
          <w:p w14:paraId="36139A5D"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sz w:val="20"/>
                <w:szCs w:val="20"/>
              </w:rPr>
              <w:t>2.7</w:t>
            </w:r>
          </w:p>
        </w:tc>
        <w:tc>
          <w:tcPr>
            <w:tcW w:w="635" w:type="dxa"/>
            <w:tcBorders>
              <w:top w:val="nil"/>
              <w:bottom w:val="nil"/>
            </w:tcBorders>
            <w:shd w:val="clear" w:color="000000" w:fill="FFFFFF"/>
            <w:noWrap/>
            <w:vAlign w:val="bottom"/>
          </w:tcPr>
          <w:p w14:paraId="2915B15D"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sz w:val="20"/>
                <w:szCs w:val="20"/>
              </w:rPr>
              <w:t>2.7</w:t>
            </w:r>
          </w:p>
        </w:tc>
        <w:tc>
          <w:tcPr>
            <w:tcW w:w="886" w:type="dxa"/>
            <w:tcBorders>
              <w:top w:val="nil"/>
              <w:bottom w:val="nil"/>
              <w:right w:val="nil"/>
            </w:tcBorders>
            <w:shd w:val="clear" w:color="000000" w:fill="FFFFFF"/>
            <w:noWrap/>
            <w:vAlign w:val="bottom"/>
          </w:tcPr>
          <w:p w14:paraId="4041F7FB"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color w:val="000000"/>
                <w:sz w:val="20"/>
                <w:szCs w:val="20"/>
              </w:rPr>
              <w:t>2.6</w:t>
            </w:r>
          </w:p>
        </w:tc>
      </w:tr>
      <w:tr w:rsidR="00027770" w:rsidRPr="00D83EC1" w14:paraId="1D8807D0" w14:textId="77777777" w:rsidTr="006472B6">
        <w:trPr>
          <w:trHeight w:val="260"/>
        </w:trPr>
        <w:tc>
          <w:tcPr>
            <w:tcW w:w="1240" w:type="dxa"/>
            <w:tcBorders>
              <w:top w:val="nil"/>
              <w:left w:val="nil"/>
              <w:bottom w:val="nil"/>
            </w:tcBorders>
            <w:shd w:val="clear" w:color="000000" w:fill="FFFFFF"/>
            <w:noWrap/>
            <w:vAlign w:val="bottom"/>
            <w:hideMark/>
          </w:tcPr>
          <w:p w14:paraId="674D4337"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Brand D</w:t>
            </w:r>
          </w:p>
        </w:tc>
        <w:tc>
          <w:tcPr>
            <w:tcW w:w="416" w:type="dxa"/>
            <w:tcBorders>
              <w:top w:val="nil"/>
              <w:bottom w:val="nil"/>
            </w:tcBorders>
            <w:shd w:val="clear" w:color="000000" w:fill="FFFFFF"/>
            <w:noWrap/>
            <w:vAlign w:val="bottom"/>
            <w:hideMark/>
          </w:tcPr>
          <w:p w14:paraId="1A1889CC"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22</w:t>
            </w:r>
          </w:p>
        </w:tc>
        <w:tc>
          <w:tcPr>
            <w:tcW w:w="674" w:type="dxa"/>
            <w:tcBorders>
              <w:top w:val="nil"/>
              <w:bottom w:val="nil"/>
            </w:tcBorders>
            <w:shd w:val="clear" w:color="000000" w:fill="FFFFFF"/>
            <w:noWrap/>
            <w:vAlign w:val="bottom"/>
            <w:hideMark/>
          </w:tcPr>
          <w:p w14:paraId="3A6B1167"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2.6</w:t>
            </w:r>
          </w:p>
        </w:tc>
        <w:tc>
          <w:tcPr>
            <w:tcW w:w="635" w:type="dxa"/>
            <w:tcBorders>
              <w:top w:val="nil"/>
              <w:bottom w:val="nil"/>
            </w:tcBorders>
            <w:shd w:val="clear" w:color="000000" w:fill="FFFFFF"/>
            <w:noWrap/>
            <w:vAlign w:val="bottom"/>
            <w:hideMark/>
          </w:tcPr>
          <w:p w14:paraId="38878265"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2.9</w:t>
            </w:r>
          </w:p>
        </w:tc>
        <w:tc>
          <w:tcPr>
            <w:tcW w:w="886" w:type="dxa"/>
            <w:tcBorders>
              <w:top w:val="nil"/>
              <w:bottom w:val="nil"/>
            </w:tcBorders>
            <w:shd w:val="clear" w:color="000000" w:fill="FFFFFF"/>
            <w:noWrap/>
            <w:vAlign w:val="bottom"/>
            <w:hideMark/>
          </w:tcPr>
          <w:p w14:paraId="41A23EB3"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3.0</w:t>
            </w:r>
          </w:p>
        </w:tc>
        <w:tc>
          <w:tcPr>
            <w:tcW w:w="416" w:type="dxa"/>
            <w:tcBorders>
              <w:top w:val="nil"/>
              <w:bottom w:val="nil"/>
            </w:tcBorders>
            <w:shd w:val="clear" w:color="000000" w:fill="FFFFFF"/>
            <w:noWrap/>
            <w:vAlign w:val="bottom"/>
            <w:hideMark/>
          </w:tcPr>
          <w:p w14:paraId="084C22FC"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5</w:t>
            </w:r>
          </w:p>
        </w:tc>
        <w:tc>
          <w:tcPr>
            <w:tcW w:w="653" w:type="dxa"/>
            <w:tcBorders>
              <w:top w:val="nil"/>
              <w:bottom w:val="nil"/>
            </w:tcBorders>
            <w:shd w:val="clear" w:color="000000" w:fill="FFFFFF"/>
            <w:noWrap/>
            <w:vAlign w:val="bottom"/>
            <w:hideMark/>
          </w:tcPr>
          <w:p w14:paraId="6BE6DBBC"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2.6</w:t>
            </w:r>
          </w:p>
        </w:tc>
        <w:tc>
          <w:tcPr>
            <w:tcW w:w="616" w:type="dxa"/>
            <w:tcBorders>
              <w:top w:val="nil"/>
              <w:bottom w:val="nil"/>
            </w:tcBorders>
            <w:shd w:val="clear" w:color="000000" w:fill="FFFFFF"/>
            <w:noWrap/>
            <w:vAlign w:val="bottom"/>
            <w:hideMark/>
          </w:tcPr>
          <w:p w14:paraId="1288B25C"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2.5</w:t>
            </w:r>
          </w:p>
        </w:tc>
        <w:tc>
          <w:tcPr>
            <w:tcW w:w="716" w:type="dxa"/>
            <w:tcBorders>
              <w:top w:val="nil"/>
              <w:bottom w:val="nil"/>
            </w:tcBorders>
            <w:shd w:val="clear" w:color="000000" w:fill="FFFFFF"/>
            <w:noWrap/>
            <w:vAlign w:val="bottom"/>
            <w:hideMark/>
          </w:tcPr>
          <w:p w14:paraId="212F3F07"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2.7</w:t>
            </w:r>
          </w:p>
        </w:tc>
        <w:tc>
          <w:tcPr>
            <w:tcW w:w="609" w:type="dxa"/>
            <w:tcBorders>
              <w:top w:val="nil"/>
              <w:bottom w:val="nil"/>
            </w:tcBorders>
            <w:shd w:val="clear" w:color="000000" w:fill="FFFFFF"/>
            <w:noWrap/>
            <w:vAlign w:val="bottom"/>
            <w:hideMark/>
          </w:tcPr>
          <w:p w14:paraId="2C91AD96"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4</w:t>
            </w:r>
          </w:p>
        </w:tc>
        <w:tc>
          <w:tcPr>
            <w:tcW w:w="674" w:type="dxa"/>
            <w:tcBorders>
              <w:top w:val="nil"/>
              <w:bottom w:val="nil"/>
            </w:tcBorders>
            <w:shd w:val="clear" w:color="000000" w:fill="FFFFFF"/>
            <w:noWrap/>
            <w:vAlign w:val="bottom"/>
          </w:tcPr>
          <w:p w14:paraId="6BBD1640"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sz w:val="20"/>
                <w:szCs w:val="20"/>
              </w:rPr>
              <w:t>2.9</w:t>
            </w:r>
          </w:p>
        </w:tc>
        <w:tc>
          <w:tcPr>
            <w:tcW w:w="635" w:type="dxa"/>
            <w:tcBorders>
              <w:top w:val="nil"/>
              <w:bottom w:val="nil"/>
            </w:tcBorders>
            <w:shd w:val="clear" w:color="000000" w:fill="FFFFFF"/>
            <w:noWrap/>
            <w:vAlign w:val="bottom"/>
          </w:tcPr>
          <w:p w14:paraId="500B8F62"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sz w:val="20"/>
                <w:szCs w:val="20"/>
              </w:rPr>
              <w:t>2.6</w:t>
            </w:r>
          </w:p>
        </w:tc>
        <w:tc>
          <w:tcPr>
            <w:tcW w:w="886" w:type="dxa"/>
            <w:tcBorders>
              <w:top w:val="nil"/>
              <w:bottom w:val="nil"/>
              <w:right w:val="nil"/>
            </w:tcBorders>
            <w:shd w:val="clear" w:color="000000" w:fill="FFFFFF"/>
            <w:noWrap/>
            <w:vAlign w:val="bottom"/>
          </w:tcPr>
          <w:p w14:paraId="66887F49"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color w:val="000000"/>
                <w:sz w:val="20"/>
                <w:szCs w:val="20"/>
              </w:rPr>
              <w:t>2.4</w:t>
            </w:r>
          </w:p>
        </w:tc>
      </w:tr>
      <w:tr w:rsidR="00027770" w:rsidRPr="00D83EC1" w14:paraId="69EBE64C" w14:textId="77777777" w:rsidTr="006472B6">
        <w:trPr>
          <w:trHeight w:val="260"/>
        </w:trPr>
        <w:tc>
          <w:tcPr>
            <w:tcW w:w="1240" w:type="dxa"/>
            <w:tcBorders>
              <w:top w:val="nil"/>
              <w:left w:val="nil"/>
              <w:bottom w:val="nil"/>
            </w:tcBorders>
            <w:shd w:val="clear" w:color="000000" w:fill="FFFFFF"/>
            <w:noWrap/>
            <w:vAlign w:val="bottom"/>
            <w:hideMark/>
          </w:tcPr>
          <w:p w14:paraId="06A06672"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Brand E</w:t>
            </w:r>
          </w:p>
        </w:tc>
        <w:tc>
          <w:tcPr>
            <w:tcW w:w="416" w:type="dxa"/>
            <w:tcBorders>
              <w:top w:val="nil"/>
              <w:bottom w:val="nil"/>
            </w:tcBorders>
            <w:shd w:val="clear" w:color="000000" w:fill="FFFFFF"/>
            <w:noWrap/>
            <w:vAlign w:val="bottom"/>
            <w:hideMark/>
          </w:tcPr>
          <w:p w14:paraId="5286D983"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18</w:t>
            </w:r>
          </w:p>
        </w:tc>
        <w:tc>
          <w:tcPr>
            <w:tcW w:w="674" w:type="dxa"/>
            <w:tcBorders>
              <w:top w:val="nil"/>
              <w:bottom w:val="nil"/>
            </w:tcBorders>
            <w:shd w:val="clear" w:color="000000" w:fill="FFFFFF"/>
            <w:noWrap/>
            <w:vAlign w:val="bottom"/>
            <w:hideMark/>
          </w:tcPr>
          <w:p w14:paraId="1A5355FA"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2.7</w:t>
            </w:r>
          </w:p>
        </w:tc>
        <w:tc>
          <w:tcPr>
            <w:tcW w:w="635" w:type="dxa"/>
            <w:tcBorders>
              <w:top w:val="nil"/>
              <w:bottom w:val="nil"/>
            </w:tcBorders>
            <w:shd w:val="clear" w:color="000000" w:fill="FFFFFF"/>
            <w:noWrap/>
            <w:vAlign w:val="bottom"/>
            <w:hideMark/>
          </w:tcPr>
          <w:p w14:paraId="0A161411"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2.9</w:t>
            </w:r>
          </w:p>
        </w:tc>
        <w:tc>
          <w:tcPr>
            <w:tcW w:w="886" w:type="dxa"/>
            <w:tcBorders>
              <w:top w:val="nil"/>
              <w:bottom w:val="nil"/>
            </w:tcBorders>
            <w:shd w:val="clear" w:color="000000" w:fill="FFFFFF"/>
            <w:noWrap/>
            <w:vAlign w:val="bottom"/>
            <w:hideMark/>
          </w:tcPr>
          <w:p w14:paraId="0C0C8527"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2.8</w:t>
            </w:r>
          </w:p>
        </w:tc>
        <w:tc>
          <w:tcPr>
            <w:tcW w:w="416" w:type="dxa"/>
            <w:tcBorders>
              <w:top w:val="nil"/>
              <w:bottom w:val="nil"/>
            </w:tcBorders>
            <w:shd w:val="clear" w:color="000000" w:fill="FFFFFF"/>
            <w:noWrap/>
            <w:vAlign w:val="bottom"/>
            <w:hideMark/>
          </w:tcPr>
          <w:p w14:paraId="575CECC1"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5</w:t>
            </w:r>
          </w:p>
        </w:tc>
        <w:tc>
          <w:tcPr>
            <w:tcW w:w="653" w:type="dxa"/>
            <w:tcBorders>
              <w:top w:val="nil"/>
              <w:bottom w:val="nil"/>
            </w:tcBorders>
            <w:shd w:val="clear" w:color="000000" w:fill="FFFFFF"/>
            <w:noWrap/>
            <w:vAlign w:val="bottom"/>
            <w:hideMark/>
          </w:tcPr>
          <w:p w14:paraId="22F37BCF"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sz w:val="20"/>
                <w:szCs w:val="20"/>
              </w:rPr>
              <w:t>2.4</w:t>
            </w:r>
          </w:p>
        </w:tc>
        <w:tc>
          <w:tcPr>
            <w:tcW w:w="616" w:type="dxa"/>
            <w:tcBorders>
              <w:top w:val="nil"/>
              <w:bottom w:val="nil"/>
            </w:tcBorders>
            <w:shd w:val="clear" w:color="000000" w:fill="FFFFFF"/>
            <w:noWrap/>
            <w:vAlign w:val="bottom"/>
            <w:hideMark/>
          </w:tcPr>
          <w:p w14:paraId="71E189EA"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sz w:val="20"/>
                <w:szCs w:val="20"/>
              </w:rPr>
              <w:t>2.5</w:t>
            </w:r>
          </w:p>
        </w:tc>
        <w:tc>
          <w:tcPr>
            <w:tcW w:w="716" w:type="dxa"/>
            <w:tcBorders>
              <w:top w:val="nil"/>
              <w:bottom w:val="nil"/>
            </w:tcBorders>
            <w:shd w:val="clear" w:color="000000" w:fill="FFFFFF"/>
            <w:noWrap/>
            <w:vAlign w:val="bottom"/>
            <w:hideMark/>
          </w:tcPr>
          <w:p w14:paraId="7474CE6A"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2.7</w:t>
            </w:r>
          </w:p>
        </w:tc>
        <w:tc>
          <w:tcPr>
            <w:tcW w:w="609" w:type="dxa"/>
            <w:tcBorders>
              <w:top w:val="nil"/>
              <w:bottom w:val="nil"/>
            </w:tcBorders>
            <w:shd w:val="clear" w:color="000000" w:fill="FFFFFF"/>
            <w:noWrap/>
            <w:vAlign w:val="bottom"/>
            <w:hideMark/>
          </w:tcPr>
          <w:p w14:paraId="401FB4D0"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4</w:t>
            </w:r>
          </w:p>
        </w:tc>
        <w:tc>
          <w:tcPr>
            <w:tcW w:w="674" w:type="dxa"/>
            <w:tcBorders>
              <w:top w:val="nil"/>
              <w:bottom w:val="nil"/>
            </w:tcBorders>
            <w:shd w:val="clear" w:color="000000" w:fill="FFFFFF"/>
            <w:noWrap/>
            <w:vAlign w:val="bottom"/>
          </w:tcPr>
          <w:p w14:paraId="1B687697"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sz w:val="20"/>
                <w:szCs w:val="20"/>
              </w:rPr>
              <w:t>2.2</w:t>
            </w:r>
          </w:p>
        </w:tc>
        <w:tc>
          <w:tcPr>
            <w:tcW w:w="635" w:type="dxa"/>
            <w:tcBorders>
              <w:top w:val="nil"/>
              <w:bottom w:val="nil"/>
            </w:tcBorders>
            <w:shd w:val="clear" w:color="000000" w:fill="FFFFFF"/>
            <w:noWrap/>
            <w:vAlign w:val="bottom"/>
          </w:tcPr>
          <w:p w14:paraId="119A4F55"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sz w:val="20"/>
                <w:szCs w:val="20"/>
              </w:rPr>
              <w:t>2.6</w:t>
            </w:r>
          </w:p>
        </w:tc>
        <w:tc>
          <w:tcPr>
            <w:tcW w:w="886" w:type="dxa"/>
            <w:tcBorders>
              <w:top w:val="nil"/>
              <w:bottom w:val="nil"/>
              <w:right w:val="nil"/>
            </w:tcBorders>
            <w:shd w:val="clear" w:color="000000" w:fill="FFFFFF"/>
            <w:noWrap/>
            <w:vAlign w:val="bottom"/>
          </w:tcPr>
          <w:p w14:paraId="67E22680"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color w:val="000000"/>
                <w:sz w:val="20"/>
                <w:szCs w:val="20"/>
              </w:rPr>
              <w:t>2.4</w:t>
            </w:r>
          </w:p>
        </w:tc>
      </w:tr>
      <w:tr w:rsidR="00027770" w:rsidRPr="00D83EC1" w14:paraId="0F3E3259" w14:textId="77777777" w:rsidTr="006472B6">
        <w:trPr>
          <w:trHeight w:val="260"/>
        </w:trPr>
        <w:tc>
          <w:tcPr>
            <w:tcW w:w="1240" w:type="dxa"/>
            <w:tcBorders>
              <w:top w:val="nil"/>
              <w:left w:val="nil"/>
              <w:bottom w:val="nil"/>
            </w:tcBorders>
            <w:shd w:val="clear" w:color="000000" w:fill="FFFFFF"/>
            <w:noWrap/>
            <w:vAlign w:val="bottom"/>
            <w:hideMark/>
          </w:tcPr>
          <w:p w14:paraId="19EEDDBC"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xml:space="preserve">Brand F </w:t>
            </w:r>
          </w:p>
        </w:tc>
        <w:tc>
          <w:tcPr>
            <w:tcW w:w="416" w:type="dxa"/>
            <w:tcBorders>
              <w:top w:val="nil"/>
              <w:bottom w:val="nil"/>
            </w:tcBorders>
            <w:shd w:val="clear" w:color="000000" w:fill="FFFFFF"/>
            <w:noWrap/>
            <w:vAlign w:val="bottom"/>
            <w:hideMark/>
          </w:tcPr>
          <w:p w14:paraId="7BBD2CE4"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13</w:t>
            </w:r>
          </w:p>
        </w:tc>
        <w:tc>
          <w:tcPr>
            <w:tcW w:w="674" w:type="dxa"/>
            <w:tcBorders>
              <w:top w:val="nil"/>
              <w:bottom w:val="nil"/>
            </w:tcBorders>
            <w:shd w:val="clear" w:color="000000" w:fill="FFFFFF"/>
            <w:noWrap/>
            <w:vAlign w:val="bottom"/>
            <w:hideMark/>
          </w:tcPr>
          <w:p w14:paraId="23701E7E"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2.9</w:t>
            </w:r>
          </w:p>
        </w:tc>
        <w:tc>
          <w:tcPr>
            <w:tcW w:w="635" w:type="dxa"/>
            <w:tcBorders>
              <w:top w:val="nil"/>
              <w:bottom w:val="nil"/>
            </w:tcBorders>
            <w:shd w:val="clear" w:color="000000" w:fill="FFFFFF"/>
            <w:noWrap/>
            <w:vAlign w:val="bottom"/>
            <w:hideMark/>
          </w:tcPr>
          <w:p w14:paraId="1F4E7E66"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2.8</w:t>
            </w:r>
          </w:p>
        </w:tc>
        <w:tc>
          <w:tcPr>
            <w:tcW w:w="886" w:type="dxa"/>
            <w:tcBorders>
              <w:top w:val="nil"/>
              <w:bottom w:val="nil"/>
            </w:tcBorders>
            <w:shd w:val="clear" w:color="000000" w:fill="FFFFFF"/>
            <w:noWrap/>
            <w:vAlign w:val="bottom"/>
            <w:hideMark/>
          </w:tcPr>
          <w:p w14:paraId="2153D27E"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2.7</w:t>
            </w:r>
          </w:p>
        </w:tc>
        <w:tc>
          <w:tcPr>
            <w:tcW w:w="416" w:type="dxa"/>
            <w:tcBorders>
              <w:top w:val="nil"/>
              <w:bottom w:val="nil"/>
            </w:tcBorders>
            <w:shd w:val="clear" w:color="000000" w:fill="FFFFFF"/>
            <w:noWrap/>
            <w:vAlign w:val="bottom"/>
            <w:hideMark/>
          </w:tcPr>
          <w:p w14:paraId="27BEF189"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5</w:t>
            </w:r>
          </w:p>
        </w:tc>
        <w:tc>
          <w:tcPr>
            <w:tcW w:w="653" w:type="dxa"/>
            <w:tcBorders>
              <w:top w:val="nil"/>
              <w:bottom w:val="nil"/>
            </w:tcBorders>
            <w:shd w:val="clear" w:color="000000" w:fill="FFFFFF"/>
            <w:noWrap/>
            <w:vAlign w:val="bottom"/>
            <w:hideMark/>
          </w:tcPr>
          <w:p w14:paraId="6344CC5D"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sz w:val="20"/>
                <w:szCs w:val="20"/>
              </w:rPr>
              <w:t>2.1</w:t>
            </w:r>
          </w:p>
        </w:tc>
        <w:tc>
          <w:tcPr>
            <w:tcW w:w="616" w:type="dxa"/>
            <w:tcBorders>
              <w:top w:val="nil"/>
              <w:bottom w:val="nil"/>
            </w:tcBorders>
            <w:shd w:val="clear" w:color="000000" w:fill="FFFFFF"/>
            <w:noWrap/>
            <w:vAlign w:val="bottom"/>
            <w:hideMark/>
          </w:tcPr>
          <w:p w14:paraId="61610372"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sz w:val="20"/>
                <w:szCs w:val="20"/>
              </w:rPr>
              <w:t>2.5</w:t>
            </w:r>
          </w:p>
        </w:tc>
        <w:tc>
          <w:tcPr>
            <w:tcW w:w="716" w:type="dxa"/>
            <w:tcBorders>
              <w:top w:val="nil"/>
              <w:bottom w:val="nil"/>
            </w:tcBorders>
            <w:shd w:val="clear" w:color="000000" w:fill="FFFFFF"/>
            <w:noWrap/>
            <w:vAlign w:val="bottom"/>
            <w:hideMark/>
          </w:tcPr>
          <w:p w14:paraId="61CE0953"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2.7</w:t>
            </w:r>
          </w:p>
        </w:tc>
        <w:tc>
          <w:tcPr>
            <w:tcW w:w="609" w:type="dxa"/>
            <w:tcBorders>
              <w:top w:val="nil"/>
              <w:bottom w:val="nil"/>
            </w:tcBorders>
            <w:shd w:val="clear" w:color="000000" w:fill="FFFFFF"/>
            <w:noWrap/>
            <w:vAlign w:val="bottom"/>
            <w:hideMark/>
          </w:tcPr>
          <w:p w14:paraId="384897FC"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3</w:t>
            </w:r>
          </w:p>
        </w:tc>
        <w:tc>
          <w:tcPr>
            <w:tcW w:w="674" w:type="dxa"/>
            <w:tcBorders>
              <w:top w:val="nil"/>
              <w:bottom w:val="nil"/>
            </w:tcBorders>
            <w:shd w:val="clear" w:color="000000" w:fill="FFFFFF"/>
            <w:noWrap/>
            <w:vAlign w:val="bottom"/>
          </w:tcPr>
          <w:p w14:paraId="53FB686D"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sz w:val="20"/>
                <w:szCs w:val="20"/>
              </w:rPr>
              <w:t>2.7</w:t>
            </w:r>
          </w:p>
        </w:tc>
        <w:tc>
          <w:tcPr>
            <w:tcW w:w="635" w:type="dxa"/>
            <w:tcBorders>
              <w:top w:val="nil"/>
              <w:bottom w:val="nil"/>
            </w:tcBorders>
            <w:shd w:val="clear" w:color="000000" w:fill="FFFFFF"/>
            <w:noWrap/>
            <w:vAlign w:val="bottom"/>
          </w:tcPr>
          <w:p w14:paraId="6EE1FB2E"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sz w:val="20"/>
                <w:szCs w:val="20"/>
              </w:rPr>
              <w:t>2.6</w:t>
            </w:r>
          </w:p>
        </w:tc>
        <w:tc>
          <w:tcPr>
            <w:tcW w:w="886" w:type="dxa"/>
            <w:tcBorders>
              <w:top w:val="nil"/>
              <w:bottom w:val="nil"/>
              <w:right w:val="nil"/>
            </w:tcBorders>
            <w:shd w:val="clear" w:color="000000" w:fill="FFFFFF"/>
            <w:noWrap/>
            <w:vAlign w:val="bottom"/>
          </w:tcPr>
          <w:p w14:paraId="6E6E0EE4"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color w:val="000000"/>
                <w:sz w:val="20"/>
                <w:szCs w:val="20"/>
              </w:rPr>
              <w:t>2.4</w:t>
            </w:r>
          </w:p>
        </w:tc>
      </w:tr>
      <w:tr w:rsidR="00027770" w:rsidRPr="00D83EC1" w14:paraId="04B2AE3B" w14:textId="77777777" w:rsidTr="006472B6">
        <w:trPr>
          <w:trHeight w:val="260"/>
        </w:trPr>
        <w:tc>
          <w:tcPr>
            <w:tcW w:w="1240" w:type="dxa"/>
            <w:tcBorders>
              <w:top w:val="nil"/>
              <w:left w:val="nil"/>
              <w:bottom w:val="nil"/>
            </w:tcBorders>
            <w:shd w:val="clear" w:color="000000" w:fill="FFFFFF"/>
            <w:noWrap/>
            <w:vAlign w:val="bottom"/>
            <w:hideMark/>
          </w:tcPr>
          <w:p w14:paraId="601E3B00"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Brand G</w:t>
            </w:r>
          </w:p>
        </w:tc>
        <w:tc>
          <w:tcPr>
            <w:tcW w:w="416" w:type="dxa"/>
            <w:tcBorders>
              <w:top w:val="nil"/>
              <w:bottom w:val="nil"/>
            </w:tcBorders>
            <w:shd w:val="clear" w:color="000000" w:fill="FFFFFF"/>
            <w:noWrap/>
            <w:vAlign w:val="bottom"/>
            <w:hideMark/>
          </w:tcPr>
          <w:p w14:paraId="02CA5176"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9</w:t>
            </w:r>
          </w:p>
        </w:tc>
        <w:tc>
          <w:tcPr>
            <w:tcW w:w="674" w:type="dxa"/>
            <w:tcBorders>
              <w:top w:val="nil"/>
              <w:bottom w:val="nil"/>
            </w:tcBorders>
            <w:shd w:val="clear" w:color="000000" w:fill="FFFFFF"/>
            <w:noWrap/>
            <w:vAlign w:val="bottom"/>
            <w:hideMark/>
          </w:tcPr>
          <w:p w14:paraId="26A3C2E8"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2.0</w:t>
            </w:r>
          </w:p>
        </w:tc>
        <w:tc>
          <w:tcPr>
            <w:tcW w:w="635" w:type="dxa"/>
            <w:tcBorders>
              <w:top w:val="nil"/>
              <w:bottom w:val="nil"/>
            </w:tcBorders>
            <w:shd w:val="clear" w:color="000000" w:fill="FFFFFF"/>
            <w:noWrap/>
            <w:vAlign w:val="bottom"/>
            <w:hideMark/>
          </w:tcPr>
          <w:p w14:paraId="73790A1C"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2.6</w:t>
            </w:r>
          </w:p>
        </w:tc>
        <w:tc>
          <w:tcPr>
            <w:tcW w:w="886" w:type="dxa"/>
            <w:tcBorders>
              <w:top w:val="nil"/>
              <w:bottom w:val="nil"/>
            </w:tcBorders>
            <w:shd w:val="clear" w:color="000000" w:fill="FFFFFF"/>
            <w:noWrap/>
            <w:vAlign w:val="bottom"/>
            <w:hideMark/>
          </w:tcPr>
          <w:p w14:paraId="0585BE20"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2.5</w:t>
            </w:r>
          </w:p>
        </w:tc>
        <w:tc>
          <w:tcPr>
            <w:tcW w:w="416" w:type="dxa"/>
            <w:tcBorders>
              <w:top w:val="nil"/>
              <w:bottom w:val="nil"/>
            </w:tcBorders>
            <w:shd w:val="clear" w:color="000000" w:fill="FFFFFF"/>
            <w:noWrap/>
            <w:vAlign w:val="bottom"/>
            <w:hideMark/>
          </w:tcPr>
          <w:p w14:paraId="76DB7EF4"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2</w:t>
            </w:r>
          </w:p>
        </w:tc>
        <w:tc>
          <w:tcPr>
            <w:tcW w:w="653" w:type="dxa"/>
            <w:tcBorders>
              <w:top w:val="nil"/>
              <w:bottom w:val="nil"/>
            </w:tcBorders>
            <w:shd w:val="clear" w:color="000000" w:fill="FFFFFF"/>
            <w:noWrap/>
            <w:vAlign w:val="bottom"/>
            <w:hideMark/>
          </w:tcPr>
          <w:p w14:paraId="5DA252B8"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3.4</w:t>
            </w:r>
          </w:p>
        </w:tc>
        <w:tc>
          <w:tcPr>
            <w:tcW w:w="616" w:type="dxa"/>
            <w:tcBorders>
              <w:top w:val="nil"/>
              <w:bottom w:val="nil"/>
            </w:tcBorders>
            <w:shd w:val="clear" w:color="000000" w:fill="FFFFFF"/>
            <w:noWrap/>
            <w:vAlign w:val="bottom"/>
            <w:hideMark/>
          </w:tcPr>
          <w:p w14:paraId="374C5541"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2.4</w:t>
            </w:r>
          </w:p>
        </w:tc>
        <w:tc>
          <w:tcPr>
            <w:tcW w:w="716" w:type="dxa"/>
            <w:tcBorders>
              <w:top w:val="nil"/>
              <w:bottom w:val="nil"/>
            </w:tcBorders>
            <w:shd w:val="clear" w:color="000000" w:fill="FFFFFF"/>
            <w:noWrap/>
            <w:vAlign w:val="bottom"/>
            <w:hideMark/>
          </w:tcPr>
          <w:p w14:paraId="066F747C"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sz w:val="20"/>
                <w:szCs w:val="20"/>
              </w:rPr>
              <w:t>2.6</w:t>
            </w:r>
          </w:p>
        </w:tc>
        <w:tc>
          <w:tcPr>
            <w:tcW w:w="609" w:type="dxa"/>
            <w:tcBorders>
              <w:top w:val="nil"/>
              <w:bottom w:val="nil"/>
            </w:tcBorders>
            <w:shd w:val="clear" w:color="000000" w:fill="FFFFFF"/>
            <w:noWrap/>
            <w:vAlign w:val="bottom"/>
            <w:hideMark/>
          </w:tcPr>
          <w:p w14:paraId="7CD472AA"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1</w:t>
            </w:r>
          </w:p>
        </w:tc>
        <w:tc>
          <w:tcPr>
            <w:tcW w:w="674" w:type="dxa"/>
            <w:tcBorders>
              <w:top w:val="nil"/>
              <w:bottom w:val="nil"/>
            </w:tcBorders>
            <w:shd w:val="clear" w:color="000000" w:fill="FFFFFF"/>
            <w:noWrap/>
            <w:vAlign w:val="bottom"/>
          </w:tcPr>
          <w:p w14:paraId="7D3FD7BE"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sz w:val="20"/>
                <w:szCs w:val="20"/>
              </w:rPr>
              <w:t>2.4</w:t>
            </w:r>
          </w:p>
        </w:tc>
        <w:tc>
          <w:tcPr>
            <w:tcW w:w="635" w:type="dxa"/>
            <w:tcBorders>
              <w:top w:val="nil"/>
              <w:bottom w:val="nil"/>
            </w:tcBorders>
            <w:shd w:val="clear" w:color="000000" w:fill="FFFFFF"/>
            <w:noWrap/>
            <w:vAlign w:val="bottom"/>
          </w:tcPr>
          <w:p w14:paraId="15449B1F"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sz w:val="20"/>
                <w:szCs w:val="20"/>
              </w:rPr>
              <w:t>2.6</w:t>
            </w:r>
          </w:p>
        </w:tc>
        <w:tc>
          <w:tcPr>
            <w:tcW w:w="886" w:type="dxa"/>
            <w:tcBorders>
              <w:top w:val="nil"/>
              <w:bottom w:val="nil"/>
              <w:right w:val="nil"/>
            </w:tcBorders>
            <w:shd w:val="clear" w:color="000000" w:fill="FFFFFF"/>
            <w:noWrap/>
            <w:vAlign w:val="bottom"/>
          </w:tcPr>
          <w:p w14:paraId="03FFBAEC"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color w:val="000000"/>
                <w:sz w:val="20"/>
                <w:szCs w:val="20"/>
              </w:rPr>
              <w:t>2.3</w:t>
            </w:r>
          </w:p>
        </w:tc>
      </w:tr>
      <w:tr w:rsidR="00027770" w:rsidRPr="00D83EC1" w14:paraId="07364884" w14:textId="77777777" w:rsidTr="006472B6">
        <w:trPr>
          <w:trHeight w:val="260"/>
        </w:trPr>
        <w:tc>
          <w:tcPr>
            <w:tcW w:w="1240" w:type="dxa"/>
            <w:tcBorders>
              <w:top w:val="nil"/>
              <w:left w:val="nil"/>
              <w:bottom w:val="nil"/>
            </w:tcBorders>
            <w:shd w:val="clear" w:color="000000" w:fill="FFFFFF"/>
            <w:noWrap/>
            <w:vAlign w:val="bottom"/>
            <w:hideMark/>
          </w:tcPr>
          <w:p w14:paraId="55D2AD47"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Brand H</w:t>
            </w:r>
          </w:p>
        </w:tc>
        <w:tc>
          <w:tcPr>
            <w:tcW w:w="416" w:type="dxa"/>
            <w:tcBorders>
              <w:top w:val="nil"/>
              <w:bottom w:val="nil"/>
            </w:tcBorders>
            <w:shd w:val="clear" w:color="000000" w:fill="FFFFFF"/>
            <w:noWrap/>
            <w:vAlign w:val="bottom"/>
            <w:hideMark/>
          </w:tcPr>
          <w:p w14:paraId="0E4E5E34"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6</w:t>
            </w:r>
          </w:p>
        </w:tc>
        <w:tc>
          <w:tcPr>
            <w:tcW w:w="674" w:type="dxa"/>
            <w:tcBorders>
              <w:top w:val="nil"/>
              <w:bottom w:val="nil"/>
            </w:tcBorders>
            <w:shd w:val="clear" w:color="000000" w:fill="FFFFFF"/>
            <w:noWrap/>
            <w:vAlign w:val="bottom"/>
            <w:hideMark/>
          </w:tcPr>
          <w:p w14:paraId="6F80A975"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2.6</w:t>
            </w:r>
          </w:p>
        </w:tc>
        <w:tc>
          <w:tcPr>
            <w:tcW w:w="635" w:type="dxa"/>
            <w:tcBorders>
              <w:top w:val="nil"/>
              <w:bottom w:val="nil"/>
            </w:tcBorders>
            <w:shd w:val="clear" w:color="000000" w:fill="FFFFFF"/>
            <w:noWrap/>
            <w:vAlign w:val="bottom"/>
            <w:hideMark/>
          </w:tcPr>
          <w:p w14:paraId="35F1F307"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2.6</w:t>
            </w:r>
          </w:p>
        </w:tc>
        <w:tc>
          <w:tcPr>
            <w:tcW w:w="886" w:type="dxa"/>
            <w:tcBorders>
              <w:top w:val="nil"/>
              <w:bottom w:val="nil"/>
            </w:tcBorders>
            <w:shd w:val="clear" w:color="000000" w:fill="FFFFFF"/>
            <w:noWrap/>
            <w:vAlign w:val="bottom"/>
            <w:hideMark/>
          </w:tcPr>
          <w:p w14:paraId="1E05213F"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2.5</w:t>
            </w:r>
          </w:p>
        </w:tc>
        <w:tc>
          <w:tcPr>
            <w:tcW w:w="416" w:type="dxa"/>
            <w:tcBorders>
              <w:top w:val="nil"/>
              <w:bottom w:val="nil"/>
            </w:tcBorders>
            <w:shd w:val="clear" w:color="000000" w:fill="FFFFFF"/>
            <w:noWrap/>
            <w:vAlign w:val="bottom"/>
            <w:hideMark/>
          </w:tcPr>
          <w:p w14:paraId="45D92F39"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53" w:type="dxa"/>
            <w:tcBorders>
              <w:top w:val="nil"/>
              <w:bottom w:val="nil"/>
            </w:tcBorders>
            <w:shd w:val="clear" w:color="000000" w:fill="FFFFFF"/>
            <w:noWrap/>
            <w:vAlign w:val="bottom"/>
            <w:hideMark/>
          </w:tcPr>
          <w:p w14:paraId="37F58688"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w:t>
            </w:r>
            <w:r w:rsidRPr="00B27495">
              <w:rPr>
                <w:rFonts w:ascii="Times New Roman" w:hAnsi="Times New Roman" w:cs="Times New Roman"/>
                <w:color w:val="000000"/>
                <w:sz w:val="20"/>
                <w:szCs w:val="20"/>
              </w:rPr>
              <w:t> </w:t>
            </w:r>
          </w:p>
        </w:tc>
        <w:tc>
          <w:tcPr>
            <w:tcW w:w="616" w:type="dxa"/>
            <w:tcBorders>
              <w:top w:val="nil"/>
              <w:bottom w:val="nil"/>
            </w:tcBorders>
            <w:shd w:val="clear" w:color="000000" w:fill="FFFFFF"/>
            <w:noWrap/>
            <w:vAlign w:val="bottom"/>
            <w:hideMark/>
          </w:tcPr>
          <w:p w14:paraId="6136EDAA"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 </w:t>
            </w:r>
            <w:r>
              <w:rPr>
                <w:rFonts w:ascii="Times New Roman" w:hAnsi="Times New Roman" w:cs="Times New Roman"/>
                <w:color w:val="000000"/>
                <w:sz w:val="20"/>
                <w:szCs w:val="20"/>
              </w:rPr>
              <w:t>-</w:t>
            </w:r>
          </w:p>
        </w:tc>
        <w:tc>
          <w:tcPr>
            <w:tcW w:w="716" w:type="dxa"/>
            <w:tcBorders>
              <w:top w:val="nil"/>
              <w:bottom w:val="nil"/>
            </w:tcBorders>
            <w:shd w:val="clear" w:color="000000" w:fill="FFFFFF"/>
            <w:noWrap/>
            <w:vAlign w:val="bottom"/>
            <w:hideMark/>
          </w:tcPr>
          <w:p w14:paraId="13487FEE"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 </w:t>
            </w:r>
            <w:r>
              <w:rPr>
                <w:rFonts w:ascii="Times New Roman" w:hAnsi="Times New Roman" w:cs="Times New Roman"/>
                <w:color w:val="000000"/>
                <w:sz w:val="20"/>
                <w:szCs w:val="20"/>
              </w:rPr>
              <w:t>-</w:t>
            </w:r>
          </w:p>
        </w:tc>
        <w:tc>
          <w:tcPr>
            <w:tcW w:w="609" w:type="dxa"/>
            <w:tcBorders>
              <w:top w:val="nil"/>
              <w:bottom w:val="nil"/>
            </w:tcBorders>
            <w:shd w:val="clear" w:color="000000" w:fill="FFFFFF"/>
            <w:noWrap/>
            <w:vAlign w:val="bottom"/>
            <w:hideMark/>
          </w:tcPr>
          <w:p w14:paraId="5F6099E3"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1</w:t>
            </w:r>
          </w:p>
        </w:tc>
        <w:tc>
          <w:tcPr>
            <w:tcW w:w="674" w:type="dxa"/>
            <w:tcBorders>
              <w:top w:val="nil"/>
              <w:bottom w:val="nil"/>
            </w:tcBorders>
            <w:shd w:val="clear" w:color="000000" w:fill="FFFFFF"/>
            <w:noWrap/>
            <w:vAlign w:val="bottom"/>
          </w:tcPr>
          <w:p w14:paraId="17FC7DCC"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sz w:val="20"/>
                <w:szCs w:val="20"/>
              </w:rPr>
              <w:t>2.2</w:t>
            </w:r>
          </w:p>
        </w:tc>
        <w:tc>
          <w:tcPr>
            <w:tcW w:w="635" w:type="dxa"/>
            <w:tcBorders>
              <w:top w:val="nil"/>
              <w:bottom w:val="nil"/>
            </w:tcBorders>
            <w:shd w:val="clear" w:color="000000" w:fill="FFFFFF"/>
            <w:noWrap/>
            <w:vAlign w:val="bottom"/>
          </w:tcPr>
          <w:p w14:paraId="4C72B6E7"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sz w:val="20"/>
                <w:szCs w:val="20"/>
              </w:rPr>
              <w:t>2.6</w:t>
            </w:r>
          </w:p>
        </w:tc>
        <w:tc>
          <w:tcPr>
            <w:tcW w:w="886" w:type="dxa"/>
            <w:tcBorders>
              <w:top w:val="nil"/>
              <w:bottom w:val="nil"/>
              <w:right w:val="nil"/>
            </w:tcBorders>
            <w:shd w:val="clear" w:color="000000" w:fill="FFFFFF"/>
            <w:noWrap/>
            <w:vAlign w:val="bottom"/>
          </w:tcPr>
          <w:p w14:paraId="67DF93CF"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color w:val="000000"/>
                <w:sz w:val="20"/>
                <w:szCs w:val="20"/>
              </w:rPr>
              <w:t>2.3</w:t>
            </w:r>
          </w:p>
        </w:tc>
      </w:tr>
      <w:tr w:rsidR="00027770" w:rsidRPr="00D83EC1" w14:paraId="0DDDF5C1" w14:textId="77777777" w:rsidTr="006472B6">
        <w:trPr>
          <w:trHeight w:val="260"/>
        </w:trPr>
        <w:tc>
          <w:tcPr>
            <w:tcW w:w="1240" w:type="dxa"/>
            <w:tcBorders>
              <w:top w:val="nil"/>
              <w:left w:val="nil"/>
              <w:bottom w:val="nil"/>
            </w:tcBorders>
            <w:shd w:val="clear" w:color="000000" w:fill="FFFFFF"/>
            <w:noWrap/>
            <w:vAlign w:val="bottom"/>
            <w:hideMark/>
          </w:tcPr>
          <w:p w14:paraId="48889B09"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416" w:type="dxa"/>
            <w:tcBorders>
              <w:top w:val="nil"/>
              <w:bottom w:val="nil"/>
            </w:tcBorders>
            <w:shd w:val="clear" w:color="000000" w:fill="FFFFFF"/>
            <w:noWrap/>
            <w:vAlign w:val="bottom"/>
            <w:hideMark/>
          </w:tcPr>
          <w:p w14:paraId="3BB0931E"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74" w:type="dxa"/>
            <w:tcBorders>
              <w:top w:val="nil"/>
              <w:bottom w:val="nil"/>
            </w:tcBorders>
            <w:shd w:val="clear" w:color="000000" w:fill="FFFFFF"/>
            <w:noWrap/>
            <w:vAlign w:val="bottom"/>
            <w:hideMark/>
          </w:tcPr>
          <w:p w14:paraId="0008C07E"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35" w:type="dxa"/>
            <w:tcBorders>
              <w:top w:val="nil"/>
              <w:bottom w:val="nil"/>
            </w:tcBorders>
            <w:shd w:val="clear" w:color="000000" w:fill="FFFFFF"/>
            <w:noWrap/>
            <w:vAlign w:val="bottom"/>
            <w:hideMark/>
          </w:tcPr>
          <w:p w14:paraId="6ACD4609"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886" w:type="dxa"/>
            <w:tcBorders>
              <w:top w:val="nil"/>
              <w:bottom w:val="nil"/>
            </w:tcBorders>
            <w:shd w:val="clear" w:color="000000" w:fill="FFFFFF"/>
            <w:noWrap/>
            <w:vAlign w:val="bottom"/>
            <w:hideMark/>
          </w:tcPr>
          <w:p w14:paraId="6004C42D"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416" w:type="dxa"/>
            <w:tcBorders>
              <w:top w:val="nil"/>
              <w:bottom w:val="nil"/>
            </w:tcBorders>
            <w:shd w:val="clear" w:color="000000" w:fill="FFFFFF"/>
            <w:noWrap/>
            <w:vAlign w:val="bottom"/>
            <w:hideMark/>
          </w:tcPr>
          <w:p w14:paraId="31E6D208"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53" w:type="dxa"/>
            <w:tcBorders>
              <w:top w:val="nil"/>
              <w:bottom w:val="nil"/>
            </w:tcBorders>
            <w:shd w:val="clear" w:color="000000" w:fill="FFFFFF"/>
            <w:noWrap/>
            <w:vAlign w:val="bottom"/>
          </w:tcPr>
          <w:p w14:paraId="7F145505"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p>
        </w:tc>
        <w:tc>
          <w:tcPr>
            <w:tcW w:w="616" w:type="dxa"/>
            <w:tcBorders>
              <w:top w:val="nil"/>
              <w:bottom w:val="nil"/>
            </w:tcBorders>
            <w:shd w:val="clear" w:color="000000" w:fill="FFFFFF"/>
            <w:noWrap/>
            <w:vAlign w:val="bottom"/>
          </w:tcPr>
          <w:p w14:paraId="4A0E9208"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p>
        </w:tc>
        <w:tc>
          <w:tcPr>
            <w:tcW w:w="716" w:type="dxa"/>
            <w:tcBorders>
              <w:top w:val="nil"/>
              <w:bottom w:val="nil"/>
            </w:tcBorders>
            <w:shd w:val="clear" w:color="000000" w:fill="FFFFFF"/>
            <w:noWrap/>
            <w:vAlign w:val="bottom"/>
          </w:tcPr>
          <w:p w14:paraId="2C05286E"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p>
        </w:tc>
        <w:tc>
          <w:tcPr>
            <w:tcW w:w="609" w:type="dxa"/>
            <w:tcBorders>
              <w:top w:val="nil"/>
              <w:bottom w:val="nil"/>
            </w:tcBorders>
            <w:shd w:val="clear" w:color="000000" w:fill="FFFFFF"/>
            <w:noWrap/>
            <w:vAlign w:val="bottom"/>
            <w:hideMark/>
          </w:tcPr>
          <w:p w14:paraId="5CECD089"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 </w:t>
            </w:r>
          </w:p>
        </w:tc>
        <w:tc>
          <w:tcPr>
            <w:tcW w:w="674" w:type="dxa"/>
            <w:tcBorders>
              <w:top w:val="nil"/>
              <w:bottom w:val="nil"/>
            </w:tcBorders>
            <w:shd w:val="clear" w:color="000000" w:fill="FFFFFF"/>
            <w:noWrap/>
            <w:vAlign w:val="bottom"/>
          </w:tcPr>
          <w:p w14:paraId="04090A0A"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sz w:val="20"/>
                <w:szCs w:val="20"/>
              </w:rPr>
              <w:t> </w:t>
            </w:r>
          </w:p>
        </w:tc>
        <w:tc>
          <w:tcPr>
            <w:tcW w:w="635" w:type="dxa"/>
            <w:tcBorders>
              <w:top w:val="nil"/>
              <w:bottom w:val="nil"/>
            </w:tcBorders>
            <w:shd w:val="clear" w:color="000000" w:fill="FFFFFF"/>
            <w:noWrap/>
            <w:vAlign w:val="bottom"/>
          </w:tcPr>
          <w:p w14:paraId="69D2D52E"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b/>
                <w:bCs/>
                <w:sz w:val="20"/>
                <w:szCs w:val="20"/>
              </w:rPr>
              <w:t> </w:t>
            </w:r>
          </w:p>
        </w:tc>
        <w:tc>
          <w:tcPr>
            <w:tcW w:w="886" w:type="dxa"/>
            <w:tcBorders>
              <w:top w:val="nil"/>
              <w:bottom w:val="nil"/>
              <w:right w:val="nil"/>
            </w:tcBorders>
            <w:shd w:val="clear" w:color="000000" w:fill="FFFFFF"/>
            <w:noWrap/>
            <w:vAlign w:val="bottom"/>
          </w:tcPr>
          <w:p w14:paraId="584944B7"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color w:val="000000"/>
                <w:sz w:val="20"/>
                <w:szCs w:val="20"/>
              </w:rPr>
              <w:t> </w:t>
            </w:r>
          </w:p>
        </w:tc>
      </w:tr>
      <w:tr w:rsidR="00027770" w:rsidRPr="00D83EC1" w14:paraId="408E60E5" w14:textId="77777777" w:rsidTr="006472B6">
        <w:trPr>
          <w:trHeight w:val="260"/>
        </w:trPr>
        <w:tc>
          <w:tcPr>
            <w:tcW w:w="1240" w:type="dxa"/>
            <w:tcBorders>
              <w:top w:val="nil"/>
              <w:left w:val="nil"/>
              <w:bottom w:val="nil"/>
            </w:tcBorders>
            <w:shd w:val="clear" w:color="000000" w:fill="FFFFFF"/>
            <w:noWrap/>
            <w:vAlign w:val="bottom"/>
            <w:hideMark/>
          </w:tcPr>
          <w:p w14:paraId="1729955A" w14:textId="77777777" w:rsidR="00027770" w:rsidRPr="00D83EC1" w:rsidRDefault="00027770" w:rsidP="006472B6">
            <w:pPr>
              <w:spacing w:after="0" w:line="240" w:lineRule="auto"/>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Average</w:t>
            </w:r>
          </w:p>
        </w:tc>
        <w:tc>
          <w:tcPr>
            <w:tcW w:w="416" w:type="dxa"/>
            <w:tcBorders>
              <w:top w:val="nil"/>
              <w:bottom w:val="nil"/>
            </w:tcBorders>
            <w:shd w:val="clear" w:color="000000" w:fill="FFFFFF"/>
            <w:noWrap/>
            <w:vAlign w:val="bottom"/>
            <w:hideMark/>
          </w:tcPr>
          <w:p w14:paraId="315365ED" w14:textId="77777777" w:rsidR="00027770" w:rsidRPr="007A7045" w:rsidRDefault="00027770" w:rsidP="006472B6">
            <w:pPr>
              <w:spacing w:after="0" w:line="240" w:lineRule="auto"/>
              <w:jc w:val="right"/>
              <w:rPr>
                <w:rFonts w:ascii="Times New Roman" w:eastAsia="Times New Roman" w:hAnsi="Times New Roman" w:cs="Times New Roman"/>
                <w:bCs/>
                <w:color w:val="000000"/>
                <w:sz w:val="20"/>
                <w:szCs w:val="20"/>
              </w:rPr>
            </w:pPr>
            <w:r w:rsidRPr="007A7045">
              <w:rPr>
                <w:rFonts w:ascii="Times New Roman" w:eastAsia="Times New Roman" w:hAnsi="Times New Roman" w:cs="Times New Roman"/>
                <w:bCs/>
                <w:color w:val="000000"/>
                <w:sz w:val="20"/>
                <w:szCs w:val="20"/>
              </w:rPr>
              <w:t>17</w:t>
            </w:r>
          </w:p>
        </w:tc>
        <w:tc>
          <w:tcPr>
            <w:tcW w:w="674" w:type="dxa"/>
            <w:tcBorders>
              <w:top w:val="nil"/>
              <w:bottom w:val="nil"/>
            </w:tcBorders>
            <w:shd w:val="clear" w:color="000000" w:fill="FFFFFF"/>
            <w:noWrap/>
            <w:vAlign w:val="bottom"/>
            <w:hideMark/>
          </w:tcPr>
          <w:p w14:paraId="677A12D5" w14:textId="77777777" w:rsidR="00027770" w:rsidRPr="007A7045" w:rsidRDefault="00027770" w:rsidP="006472B6">
            <w:pPr>
              <w:spacing w:after="0" w:line="240" w:lineRule="auto"/>
              <w:jc w:val="center"/>
              <w:rPr>
                <w:rFonts w:ascii="Times New Roman" w:eastAsia="Times New Roman" w:hAnsi="Times New Roman" w:cs="Times New Roman"/>
                <w:bCs/>
                <w:color w:val="000000"/>
                <w:sz w:val="20"/>
                <w:szCs w:val="20"/>
              </w:rPr>
            </w:pPr>
            <w:r w:rsidRPr="007A7045">
              <w:rPr>
                <w:rFonts w:ascii="Times New Roman" w:eastAsia="Times New Roman" w:hAnsi="Times New Roman" w:cs="Times New Roman"/>
                <w:bCs/>
                <w:color w:val="000000"/>
                <w:sz w:val="20"/>
                <w:szCs w:val="20"/>
              </w:rPr>
              <w:t>2.8</w:t>
            </w:r>
          </w:p>
        </w:tc>
        <w:tc>
          <w:tcPr>
            <w:tcW w:w="635" w:type="dxa"/>
            <w:tcBorders>
              <w:top w:val="nil"/>
              <w:bottom w:val="nil"/>
            </w:tcBorders>
            <w:shd w:val="clear" w:color="000000" w:fill="FFFFFF"/>
            <w:noWrap/>
            <w:vAlign w:val="bottom"/>
            <w:hideMark/>
          </w:tcPr>
          <w:p w14:paraId="51315822"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2.9</w:t>
            </w:r>
          </w:p>
        </w:tc>
        <w:tc>
          <w:tcPr>
            <w:tcW w:w="886" w:type="dxa"/>
            <w:tcBorders>
              <w:top w:val="nil"/>
              <w:bottom w:val="nil"/>
            </w:tcBorders>
            <w:shd w:val="clear" w:color="000000" w:fill="FFFFFF"/>
            <w:noWrap/>
            <w:vAlign w:val="bottom"/>
            <w:hideMark/>
          </w:tcPr>
          <w:p w14:paraId="6D0EF9A0" w14:textId="77777777" w:rsidR="00027770" w:rsidRPr="00D83EC1" w:rsidRDefault="00027770" w:rsidP="006472B6">
            <w:pPr>
              <w:spacing w:after="0" w:line="240" w:lineRule="auto"/>
              <w:jc w:val="center"/>
              <w:rPr>
                <w:rFonts w:ascii="Times New Roman" w:eastAsia="Times New Roman" w:hAnsi="Times New Roman" w:cs="Times New Roman"/>
                <w:b/>
                <w:bCs/>
                <w:color w:val="000000"/>
                <w:sz w:val="20"/>
                <w:szCs w:val="20"/>
              </w:rPr>
            </w:pPr>
            <w:r w:rsidRPr="00D83EC1">
              <w:rPr>
                <w:rFonts w:ascii="Times New Roman" w:eastAsia="Times New Roman" w:hAnsi="Times New Roman" w:cs="Times New Roman"/>
                <w:b/>
                <w:bCs/>
                <w:color w:val="000000"/>
                <w:sz w:val="20"/>
                <w:szCs w:val="20"/>
              </w:rPr>
              <w:t>2.8</w:t>
            </w:r>
          </w:p>
        </w:tc>
        <w:tc>
          <w:tcPr>
            <w:tcW w:w="416" w:type="dxa"/>
            <w:tcBorders>
              <w:top w:val="nil"/>
              <w:bottom w:val="nil"/>
            </w:tcBorders>
            <w:shd w:val="clear" w:color="000000" w:fill="FFFFFF"/>
            <w:noWrap/>
            <w:vAlign w:val="bottom"/>
            <w:hideMark/>
          </w:tcPr>
          <w:p w14:paraId="728B50D4" w14:textId="77777777" w:rsidR="00027770" w:rsidRPr="007A7045" w:rsidRDefault="00027770" w:rsidP="006472B6">
            <w:pPr>
              <w:spacing w:after="0" w:line="240" w:lineRule="auto"/>
              <w:jc w:val="right"/>
              <w:rPr>
                <w:rFonts w:ascii="Times New Roman" w:eastAsia="Times New Roman" w:hAnsi="Times New Roman" w:cs="Times New Roman"/>
                <w:bCs/>
                <w:color w:val="000000"/>
                <w:sz w:val="20"/>
                <w:szCs w:val="20"/>
              </w:rPr>
            </w:pPr>
            <w:r w:rsidRPr="007A7045">
              <w:rPr>
                <w:rFonts w:ascii="Times New Roman" w:eastAsia="Times New Roman" w:hAnsi="Times New Roman" w:cs="Times New Roman"/>
                <w:bCs/>
                <w:color w:val="000000"/>
                <w:sz w:val="20"/>
                <w:szCs w:val="20"/>
              </w:rPr>
              <w:t>7</w:t>
            </w:r>
          </w:p>
        </w:tc>
        <w:tc>
          <w:tcPr>
            <w:tcW w:w="653" w:type="dxa"/>
            <w:tcBorders>
              <w:top w:val="nil"/>
              <w:bottom w:val="nil"/>
            </w:tcBorders>
            <w:shd w:val="clear" w:color="000000" w:fill="FFFFFF"/>
            <w:noWrap/>
            <w:vAlign w:val="bottom"/>
            <w:hideMark/>
          </w:tcPr>
          <w:p w14:paraId="65A8CFD2" w14:textId="77777777" w:rsidR="00027770" w:rsidRPr="007A7045" w:rsidRDefault="00027770" w:rsidP="006472B6">
            <w:pPr>
              <w:spacing w:after="0" w:line="240" w:lineRule="auto"/>
              <w:jc w:val="center"/>
              <w:rPr>
                <w:rFonts w:ascii="Times New Roman" w:eastAsia="Times New Roman" w:hAnsi="Times New Roman" w:cs="Times New Roman"/>
                <w:bCs/>
                <w:color w:val="000000"/>
                <w:sz w:val="20"/>
                <w:szCs w:val="20"/>
              </w:rPr>
            </w:pPr>
            <w:r w:rsidRPr="007A7045">
              <w:rPr>
                <w:rFonts w:ascii="Times New Roman" w:hAnsi="Times New Roman" w:cs="Times New Roman"/>
                <w:color w:val="000000"/>
                <w:sz w:val="20"/>
                <w:szCs w:val="20"/>
              </w:rPr>
              <w:t>2.7 </w:t>
            </w:r>
          </w:p>
        </w:tc>
        <w:tc>
          <w:tcPr>
            <w:tcW w:w="616" w:type="dxa"/>
            <w:tcBorders>
              <w:top w:val="nil"/>
              <w:bottom w:val="nil"/>
            </w:tcBorders>
            <w:shd w:val="clear" w:color="000000" w:fill="FFFFFF"/>
            <w:noWrap/>
            <w:vAlign w:val="bottom"/>
          </w:tcPr>
          <w:p w14:paraId="1839A068"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2.7</w:t>
            </w:r>
          </w:p>
        </w:tc>
        <w:tc>
          <w:tcPr>
            <w:tcW w:w="716" w:type="dxa"/>
            <w:tcBorders>
              <w:top w:val="nil"/>
              <w:bottom w:val="nil"/>
            </w:tcBorders>
            <w:shd w:val="clear" w:color="000000" w:fill="FFFFFF"/>
            <w:noWrap/>
            <w:vAlign w:val="bottom"/>
          </w:tcPr>
          <w:p w14:paraId="75CB6595" w14:textId="77777777" w:rsidR="00027770" w:rsidRPr="00B27495" w:rsidRDefault="00027770" w:rsidP="006472B6">
            <w:pPr>
              <w:spacing w:after="0" w:line="240" w:lineRule="auto"/>
              <w:jc w:val="center"/>
              <w:rPr>
                <w:rFonts w:ascii="Times New Roman" w:eastAsia="Times New Roman" w:hAnsi="Times New Roman" w:cs="Times New Roman"/>
                <w:b/>
                <w:bCs/>
                <w:color w:val="000000"/>
                <w:sz w:val="20"/>
                <w:szCs w:val="20"/>
              </w:rPr>
            </w:pPr>
            <w:r w:rsidRPr="00B27495">
              <w:rPr>
                <w:rFonts w:ascii="Times New Roman" w:hAnsi="Times New Roman" w:cs="Times New Roman"/>
                <w:b/>
                <w:bCs/>
                <w:color w:val="000000"/>
                <w:sz w:val="20"/>
                <w:szCs w:val="20"/>
              </w:rPr>
              <w:t>2.6</w:t>
            </w:r>
          </w:p>
        </w:tc>
        <w:tc>
          <w:tcPr>
            <w:tcW w:w="609" w:type="dxa"/>
            <w:tcBorders>
              <w:top w:val="nil"/>
              <w:bottom w:val="nil"/>
            </w:tcBorders>
            <w:shd w:val="clear" w:color="000000" w:fill="FFFFFF"/>
            <w:noWrap/>
            <w:vAlign w:val="bottom"/>
            <w:hideMark/>
          </w:tcPr>
          <w:p w14:paraId="170500FD" w14:textId="1AB9A3DC" w:rsidR="00027770" w:rsidRPr="007A7045" w:rsidRDefault="007A7045" w:rsidP="006472B6">
            <w:pPr>
              <w:spacing w:after="0" w:line="240" w:lineRule="auto"/>
              <w:jc w:val="right"/>
              <w:rPr>
                <w:rFonts w:ascii="Times New Roman" w:eastAsia="Times New Roman" w:hAnsi="Times New Roman" w:cs="Times New Roman"/>
                <w:bCs/>
                <w:color w:val="000000"/>
                <w:sz w:val="20"/>
                <w:szCs w:val="20"/>
              </w:rPr>
            </w:pPr>
            <w:r w:rsidRPr="007A7045">
              <w:rPr>
                <w:rFonts w:ascii="Times New Roman" w:hAnsi="Times New Roman" w:cs="Times New Roman"/>
                <w:bCs/>
                <w:color w:val="000000"/>
                <w:sz w:val="20"/>
                <w:szCs w:val="20"/>
              </w:rPr>
              <w:t>11</w:t>
            </w:r>
          </w:p>
        </w:tc>
        <w:tc>
          <w:tcPr>
            <w:tcW w:w="674" w:type="dxa"/>
            <w:tcBorders>
              <w:top w:val="nil"/>
              <w:bottom w:val="nil"/>
            </w:tcBorders>
            <w:shd w:val="clear" w:color="000000" w:fill="FFFFFF"/>
            <w:noWrap/>
            <w:vAlign w:val="bottom"/>
          </w:tcPr>
          <w:p w14:paraId="3603A721" w14:textId="77777777" w:rsidR="00027770" w:rsidRPr="007A7045" w:rsidRDefault="00027770" w:rsidP="006472B6">
            <w:pPr>
              <w:spacing w:after="0" w:line="240" w:lineRule="auto"/>
              <w:jc w:val="center"/>
              <w:rPr>
                <w:rFonts w:ascii="Times New Roman" w:eastAsia="Times New Roman" w:hAnsi="Times New Roman" w:cs="Times New Roman"/>
                <w:bCs/>
                <w:color w:val="000000"/>
                <w:sz w:val="20"/>
                <w:szCs w:val="20"/>
              </w:rPr>
            </w:pPr>
            <w:r w:rsidRPr="007A7045">
              <w:rPr>
                <w:rFonts w:ascii="Times New Roman" w:hAnsi="Times New Roman" w:cs="Times New Roman"/>
                <w:bCs/>
                <w:sz w:val="20"/>
                <w:szCs w:val="20"/>
              </w:rPr>
              <w:t>2.6</w:t>
            </w:r>
          </w:p>
        </w:tc>
        <w:tc>
          <w:tcPr>
            <w:tcW w:w="635" w:type="dxa"/>
            <w:tcBorders>
              <w:top w:val="nil"/>
              <w:bottom w:val="nil"/>
            </w:tcBorders>
            <w:shd w:val="clear" w:color="000000" w:fill="FFFFFF"/>
            <w:noWrap/>
            <w:vAlign w:val="bottom"/>
          </w:tcPr>
          <w:p w14:paraId="452F5FD3"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sz w:val="20"/>
                <w:szCs w:val="20"/>
              </w:rPr>
              <w:t>2.8</w:t>
            </w:r>
          </w:p>
        </w:tc>
        <w:tc>
          <w:tcPr>
            <w:tcW w:w="886" w:type="dxa"/>
            <w:tcBorders>
              <w:top w:val="nil"/>
              <w:bottom w:val="nil"/>
              <w:right w:val="nil"/>
            </w:tcBorders>
            <w:shd w:val="clear" w:color="000000" w:fill="FFFFFF"/>
            <w:noWrap/>
            <w:vAlign w:val="bottom"/>
          </w:tcPr>
          <w:p w14:paraId="457BFC64" w14:textId="77777777" w:rsidR="00027770" w:rsidRPr="00D46428" w:rsidRDefault="00027770" w:rsidP="006472B6">
            <w:pPr>
              <w:spacing w:after="0" w:line="240" w:lineRule="auto"/>
              <w:jc w:val="center"/>
              <w:rPr>
                <w:rFonts w:ascii="Times New Roman" w:eastAsia="Times New Roman" w:hAnsi="Times New Roman" w:cs="Times New Roman"/>
                <w:b/>
                <w:bCs/>
                <w:color w:val="000000"/>
                <w:sz w:val="20"/>
                <w:szCs w:val="20"/>
              </w:rPr>
            </w:pPr>
            <w:r w:rsidRPr="00D46428">
              <w:rPr>
                <w:rFonts w:ascii="Times New Roman" w:hAnsi="Times New Roman" w:cs="Times New Roman"/>
                <w:b/>
                <w:bCs/>
                <w:sz w:val="20"/>
                <w:szCs w:val="20"/>
              </w:rPr>
              <w:t>2.7</w:t>
            </w:r>
          </w:p>
        </w:tc>
      </w:tr>
      <w:tr w:rsidR="00027770" w:rsidRPr="00D83EC1" w14:paraId="1CFD9557" w14:textId="77777777" w:rsidTr="006472B6">
        <w:trPr>
          <w:trHeight w:val="260"/>
        </w:trPr>
        <w:tc>
          <w:tcPr>
            <w:tcW w:w="1240" w:type="dxa"/>
            <w:tcBorders>
              <w:top w:val="nil"/>
              <w:left w:val="nil"/>
              <w:bottom w:val="nil"/>
            </w:tcBorders>
            <w:shd w:val="clear" w:color="000000" w:fill="FFFFFF"/>
            <w:noWrap/>
            <w:vAlign w:val="bottom"/>
            <w:hideMark/>
          </w:tcPr>
          <w:p w14:paraId="3127FF7E"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416" w:type="dxa"/>
            <w:tcBorders>
              <w:top w:val="nil"/>
              <w:bottom w:val="nil"/>
            </w:tcBorders>
            <w:shd w:val="clear" w:color="000000" w:fill="FFFFFF"/>
            <w:noWrap/>
            <w:vAlign w:val="bottom"/>
            <w:hideMark/>
          </w:tcPr>
          <w:p w14:paraId="6681577E"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74" w:type="dxa"/>
            <w:tcBorders>
              <w:top w:val="nil"/>
              <w:bottom w:val="nil"/>
            </w:tcBorders>
            <w:shd w:val="clear" w:color="000000" w:fill="FFFFFF"/>
            <w:noWrap/>
            <w:vAlign w:val="bottom"/>
            <w:hideMark/>
          </w:tcPr>
          <w:p w14:paraId="0B066AFF"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35" w:type="dxa"/>
            <w:tcBorders>
              <w:top w:val="nil"/>
              <w:bottom w:val="nil"/>
            </w:tcBorders>
            <w:shd w:val="clear" w:color="000000" w:fill="FFFFFF"/>
            <w:noWrap/>
            <w:vAlign w:val="bottom"/>
            <w:hideMark/>
          </w:tcPr>
          <w:p w14:paraId="10437389"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886" w:type="dxa"/>
            <w:tcBorders>
              <w:top w:val="nil"/>
              <w:bottom w:val="nil"/>
            </w:tcBorders>
            <w:shd w:val="clear" w:color="000000" w:fill="FFFFFF"/>
            <w:noWrap/>
            <w:vAlign w:val="bottom"/>
            <w:hideMark/>
          </w:tcPr>
          <w:p w14:paraId="06B3F968"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416" w:type="dxa"/>
            <w:tcBorders>
              <w:top w:val="nil"/>
              <w:bottom w:val="nil"/>
            </w:tcBorders>
            <w:shd w:val="clear" w:color="000000" w:fill="FFFFFF"/>
            <w:noWrap/>
            <w:vAlign w:val="bottom"/>
            <w:hideMark/>
          </w:tcPr>
          <w:p w14:paraId="4173CBD2"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53" w:type="dxa"/>
            <w:tcBorders>
              <w:top w:val="nil"/>
              <w:bottom w:val="nil"/>
            </w:tcBorders>
            <w:shd w:val="clear" w:color="000000" w:fill="FFFFFF"/>
            <w:noWrap/>
            <w:vAlign w:val="bottom"/>
            <w:hideMark/>
          </w:tcPr>
          <w:p w14:paraId="125F043E"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 </w:t>
            </w:r>
          </w:p>
        </w:tc>
        <w:tc>
          <w:tcPr>
            <w:tcW w:w="616" w:type="dxa"/>
            <w:tcBorders>
              <w:top w:val="nil"/>
              <w:bottom w:val="nil"/>
            </w:tcBorders>
            <w:shd w:val="clear" w:color="000000" w:fill="FFFFFF"/>
            <w:noWrap/>
            <w:vAlign w:val="bottom"/>
          </w:tcPr>
          <w:p w14:paraId="623286E7"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p>
        </w:tc>
        <w:tc>
          <w:tcPr>
            <w:tcW w:w="716" w:type="dxa"/>
            <w:tcBorders>
              <w:top w:val="nil"/>
              <w:bottom w:val="nil"/>
            </w:tcBorders>
            <w:shd w:val="clear" w:color="000000" w:fill="FFFFFF"/>
            <w:noWrap/>
            <w:vAlign w:val="bottom"/>
          </w:tcPr>
          <w:p w14:paraId="476E3797"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p>
        </w:tc>
        <w:tc>
          <w:tcPr>
            <w:tcW w:w="609" w:type="dxa"/>
            <w:tcBorders>
              <w:top w:val="nil"/>
              <w:bottom w:val="nil"/>
            </w:tcBorders>
            <w:shd w:val="clear" w:color="000000" w:fill="FFFFFF"/>
            <w:noWrap/>
            <w:vAlign w:val="bottom"/>
            <w:hideMark/>
          </w:tcPr>
          <w:p w14:paraId="6A57765E"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 </w:t>
            </w:r>
          </w:p>
        </w:tc>
        <w:tc>
          <w:tcPr>
            <w:tcW w:w="674" w:type="dxa"/>
            <w:tcBorders>
              <w:top w:val="nil"/>
              <w:bottom w:val="nil"/>
            </w:tcBorders>
            <w:shd w:val="clear" w:color="000000" w:fill="FFFFFF"/>
            <w:noWrap/>
            <w:vAlign w:val="bottom"/>
          </w:tcPr>
          <w:p w14:paraId="3864DE2C"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p>
        </w:tc>
        <w:tc>
          <w:tcPr>
            <w:tcW w:w="635" w:type="dxa"/>
            <w:tcBorders>
              <w:top w:val="nil"/>
              <w:bottom w:val="nil"/>
            </w:tcBorders>
            <w:shd w:val="clear" w:color="000000" w:fill="FFFFFF"/>
            <w:noWrap/>
            <w:vAlign w:val="bottom"/>
          </w:tcPr>
          <w:p w14:paraId="10AC18A7"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p>
        </w:tc>
        <w:tc>
          <w:tcPr>
            <w:tcW w:w="886" w:type="dxa"/>
            <w:tcBorders>
              <w:top w:val="nil"/>
              <w:bottom w:val="nil"/>
              <w:right w:val="nil"/>
            </w:tcBorders>
            <w:shd w:val="clear" w:color="000000" w:fill="FFFFFF"/>
            <w:noWrap/>
            <w:vAlign w:val="bottom"/>
          </w:tcPr>
          <w:p w14:paraId="353A69E7"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p>
        </w:tc>
      </w:tr>
      <w:tr w:rsidR="00027770" w:rsidRPr="00D83EC1" w14:paraId="5480AEC3" w14:textId="77777777" w:rsidTr="006472B6">
        <w:trPr>
          <w:trHeight w:val="260"/>
        </w:trPr>
        <w:tc>
          <w:tcPr>
            <w:tcW w:w="1240" w:type="dxa"/>
            <w:tcBorders>
              <w:top w:val="nil"/>
              <w:left w:val="nil"/>
              <w:bottom w:val="nil"/>
            </w:tcBorders>
            <w:shd w:val="clear" w:color="000000" w:fill="FFFFFF"/>
            <w:noWrap/>
            <w:vAlign w:val="bottom"/>
            <w:hideMark/>
          </w:tcPr>
          <w:p w14:paraId="4756FCF4"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Correlation</w:t>
            </w:r>
          </w:p>
        </w:tc>
        <w:tc>
          <w:tcPr>
            <w:tcW w:w="416" w:type="dxa"/>
            <w:tcBorders>
              <w:top w:val="nil"/>
              <w:bottom w:val="nil"/>
            </w:tcBorders>
            <w:shd w:val="clear" w:color="000000" w:fill="FFFFFF"/>
            <w:noWrap/>
            <w:vAlign w:val="bottom"/>
            <w:hideMark/>
          </w:tcPr>
          <w:p w14:paraId="6F32E804"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74" w:type="dxa"/>
            <w:tcBorders>
              <w:top w:val="nil"/>
              <w:bottom w:val="nil"/>
            </w:tcBorders>
            <w:shd w:val="clear" w:color="000000" w:fill="FFFFFF"/>
            <w:noWrap/>
            <w:vAlign w:val="bottom"/>
            <w:hideMark/>
          </w:tcPr>
          <w:p w14:paraId="0EFBD752"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35" w:type="dxa"/>
            <w:tcBorders>
              <w:top w:val="nil"/>
              <w:bottom w:val="nil"/>
            </w:tcBorders>
            <w:shd w:val="clear" w:color="000000" w:fill="FFFFFF"/>
            <w:noWrap/>
            <w:vAlign w:val="bottom"/>
            <w:hideMark/>
          </w:tcPr>
          <w:p w14:paraId="6E800D9F" w14:textId="77777777" w:rsidR="00027770" w:rsidRPr="00D83EC1" w:rsidRDefault="00027770" w:rsidP="006472B6">
            <w:pPr>
              <w:spacing w:after="0" w:line="240" w:lineRule="auto"/>
              <w:jc w:val="center"/>
              <w:rPr>
                <w:rFonts w:ascii="Times New Roman" w:eastAsia="Times New Roman" w:hAnsi="Times New Roman" w:cs="Times New Roman"/>
                <w:i/>
                <w:iCs/>
                <w:color w:val="000000"/>
                <w:sz w:val="20"/>
                <w:szCs w:val="20"/>
              </w:rPr>
            </w:pPr>
            <w:r w:rsidRPr="00D83EC1">
              <w:rPr>
                <w:rFonts w:ascii="Times New Roman" w:eastAsia="Times New Roman" w:hAnsi="Times New Roman" w:cs="Times New Roman"/>
                <w:i/>
                <w:iCs/>
                <w:color w:val="000000"/>
                <w:sz w:val="20"/>
                <w:szCs w:val="20"/>
              </w:rPr>
              <w:t>0.87</w:t>
            </w:r>
          </w:p>
        </w:tc>
        <w:tc>
          <w:tcPr>
            <w:tcW w:w="886" w:type="dxa"/>
            <w:tcBorders>
              <w:top w:val="nil"/>
              <w:bottom w:val="nil"/>
            </w:tcBorders>
            <w:shd w:val="clear" w:color="000000" w:fill="FFFFFF"/>
            <w:noWrap/>
            <w:vAlign w:val="bottom"/>
            <w:hideMark/>
          </w:tcPr>
          <w:p w14:paraId="41978CBD" w14:textId="77777777" w:rsidR="00027770" w:rsidRPr="00D83EC1" w:rsidRDefault="00027770" w:rsidP="006472B6">
            <w:pPr>
              <w:spacing w:after="0" w:line="240" w:lineRule="auto"/>
              <w:jc w:val="center"/>
              <w:rPr>
                <w:rFonts w:ascii="Times New Roman" w:eastAsia="Times New Roman" w:hAnsi="Times New Roman" w:cs="Times New Roman"/>
                <w:i/>
                <w:iCs/>
                <w:color w:val="000000"/>
                <w:sz w:val="20"/>
                <w:szCs w:val="20"/>
              </w:rPr>
            </w:pPr>
            <w:r w:rsidRPr="00D83EC1">
              <w:rPr>
                <w:rFonts w:ascii="Times New Roman" w:eastAsia="Times New Roman" w:hAnsi="Times New Roman" w:cs="Times New Roman"/>
                <w:i/>
                <w:iCs/>
                <w:color w:val="000000"/>
                <w:sz w:val="20"/>
                <w:szCs w:val="20"/>
              </w:rPr>
              <w:t>0.70</w:t>
            </w:r>
          </w:p>
        </w:tc>
        <w:tc>
          <w:tcPr>
            <w:tcW w:w="416" w:type="dxa"/>
            <w:tcBorders>
              <w:top w:val="nil"/>
              <w:bottom w:val="nil"/>
            </w:tcBorders>
            <w:shd w:val="clear" w:color="000000" w:fill="FFFFFF"/>
            <w:noWrap/>
            <w:vAlign w:val="bottom"/>
            <w:hideMark/>
          </w:tcPr>
          <w:p w14:paraId="6DFF11CA" w14:textId="77777777" w:rsidR="00027770" w:rsidRPr="00D83EC1" w:rsidRDefault="00027770" w:rsidP="006472B6">
            <w:pPr>
              <w:spacing w:after="0" w:line="240" w:lineRule="auto"/>
              <w:jc w:val="right"/>
              <w:rPr>
                <w:rFonts w:ascii="Times New Roman" w:eastAsia="Times New Roman" w:hAnsi="Times New Roman" w:cs="Times New Roman"/>
                <w:i/>
                <w:iCs/>
                <w:color w:val="000000"/>
                <w:sz w:val="20"/>
                <w:szCs w:val="20"/>
              </w:rPr>
            </w:pPr>
            <w:r w:rsidRPr="00D83EC1">
              <w:rPr>
                <w:rFonts w:ascii="Times New Roman" w:eastAsia="Times New Roman" w:hAnsi="Times New Roman" w:cs="Times New Roman"/>
                <w:i/>
                <w:iCs/>
                <w:color w:val="000000"/>
                <w:sz w:val="20"/>
                <w:szCs w:val="20"/>
              </w:rPr>
              <w:t> </w:t>
            </w:r>
          </w:p>
        </w:tc>
        <w:tc>
          <w:tcPr>
            <w:tcW w:w="653" w:type="dxa"/>
            <w:tcBorders>
              <w:top w:val="nil"/>
              <w:bottom w:val="nil"/>
            </w:tcBorders>
            <w:shd w:val="clear" w:color="000000" w:fill="FFFFFF"/>
            <w:noWrap/>
            <w:vAlign w:val="bottom"/>
            <w:hideMark/>
          </w:tcPr>
          <w:p w14:paraId="6D5A5822" w14:textId="77777777" w:rsidR="00027770" w:rsidRPr="00B27495" w:rsidRDefault="00027770" w:rsidP="006472B6">
            <w:pPr>
              <w:spacing w:after="0" w:line="240" w:lineRule="auto"/>
              <w:jc w:val="center"/>
              <w:rPr>
                <w:rFonts w:ascii="Times New Roman" w:eastAsia="Times New Roman" w:hAnsi="Times New Roman" w:cs="Times New Roman"/>
                <w:i/>
                <w:iCs/>
                <w:color w:val="000000"/>
                <w:sz w:val="20"/>
                <w:szCs w:val="20"/>
              </w:rPr>
            </w:pPr>
            <w:r w:rsidRPr="00B27495">
              <w:rPr>
                <w:rFonts w:ascii="Times New Roman" w:hAnsi="Times New Roman" w:cs="Times New Roman"/>
                <w:color w:val="000000"/>
                <w:sz w:val="20"/>
                <w:szCs w:val="20"/>
              </w:rPr>
              <w:t> </w:t>
            </w:r>
          </w:p>
        </w:tc>
        <w:tc>
          <w:tcPr>
            <w:tcW w:w="616" w:type="dxa"/>
            <w:tcBorders>
              <w:top w:val="nil"/>
              <w:bottom w:val="nil"/>
            </w:tcBorders>
            <w:shd w:val="clear" w:color="000000" w:fill="FFFFFF"/>
            <w:noWrap/>
            <w:vAlign w:val="bottom"/>
          </w:tcPr>
          <w:p w14:paraId="3DF403D1" w14:textId="77777777" w:rsidR="00027770" w:rsidRPr="00B27495" w:rsidRDefault="00027770" w:rsidP="006472B6">
            <w:pPr>
              <w:spacing w:after="0" w:line="240" w:lineRule="auto"/>
              <w:jc w:val="center"/>
              <w:rPr>
                <w:rFonts w:ascii="Times New Roman" w:eastAsia="Times New Roman" w:hAnsi="Times New Roman" w:cs="Times New Roman"/>
                <w:i/>
                <w:iCs/>
                <w:color w:val="000000"/>
                <w:sz w:val="20"/>
                <w:szCs w:val="20"/>
              </w:rPr>
            </w:pPr>
            <w:r w:rsidRPr="00B27495">
              <w:rPr>
                <w:rFonts w:ascii="Times New Roman" w:hAnsi="Times New Roman" w:cs="Times New Roman"/>
                <w:i/>
                <w:iCs/>
                <w:color w:val="000000"/>
                <w:sz w:val="20"/>
                <w:szCs w:val="20"/>
              </w:rPr>
              <w:t>0.84</w:t>
            </w:r>
          </w:p>
        </w:tc>
        <w:tc>
          <w:tcPr>
            <w:tcW w:w="716" w:type="dxa"/>
            <w:tcBorders>
              <w:top w:val="nil"/>
              <w:bottom w:val="nil"/>
            </w:tcBorders>
            <w:shd w:val="clear" w:color="000000" w:fill="FFFFFF"/>
            <w:noWrap/>
            <w:vAlign w:val="bottom"/>
          </w:tcPr>
          <w:p w14:paraId="55433F51" w14:textId="77777777" w:rsidR="00027770" w:rsidRPr="00B27495" w:rsidRDefault="00027770" w:rsidP="006472B6">
            <w:pPr>
              <w:spacing w:after="0" w:line="240" w:lineRule="auto"/>
              <w:jc w:val="center"/>
              <w:rPr>
                <w:rFonts w:ascii="Times New Roman" w:eastAsia="Times New Roman" w:hAnsi="Times New Roman" w:cs="Times New Roman"/>
                <w:i/>
                <w:iCs/>
                <w:color w:val="000000"/>
                <w:sz w:val="20"/>
                <w:szCs w:val="20"/>
              </w:rPr>
            </w:pPr>
            <w:r w:rsidRPr="00B27495">
              <w:rPr>
                <w:rFonts w:ascii="Times New Roman" w:hAnsi="Times New Roman" w:cs="Times New Roman"/>
                <w:i/>
                <w:iCs/>
                <w:color w:val="000000"/>
                <w:sz w:val="20"/>
                <w:szCs w:val="20"/>
              </w:rPr>
              <w:t>0.73</w:t>
            </w:r>
          </w:p>
        </w:tc>
        <w:tc>
          <w:tcPr>
            <w:tcW w:w="609" w:type="dxa"/>
            <w:tcBorders>
              <w:top w:val="nil"/>
              <w:bottom w:val="nil"/>
            </w:tcBorders>
            <w:shd w:val="clear" w:color="000000" w:fill="FFFFFF"/>
            <w:noWrap/>
            <w:vAlign w:val="bottom"/>
            <w:hideMark/>
          </w:tcPr>
          <w:p w14:paraId="0FE0F0D4" w14:textId="77777777" w:rsidR="00027770" w:rsidRPr="00D46428" w:rsidRDefault="00027770" w:rsidP="006472B6">
            <w:pPr>
              <w:spacing w:after="0" w:line="240" w:lineRule="auto"/>
              <w:jc w:val="right"/>
              <w:rPr>
                <w:rFonts w:ascii="Times New Roman" w:eastAsia="Times New Roman" w:hAnsi="Times New Roman" w:cs="Times New Roman"/>
                <w:i/>
                <w:iCs/>
                <w:color w:val="000000"/>
                <w:sz w:val="20"/>
                <w:szCs w:val="20"/>
              </w:rPr>
            </w:pPr>
            <w:r w:rsidRPr="00D46428">
              <w:rPr>
                <w:rFonts w:ascii="Times New Roman" w:eastAsia="Times New Roman" w:hAnsi="Times New Roman" w:cs="Times New Roman"/>
                <w:i/>
                <w:iCs/>
                <w:color w:val="000000"/>
                <w:sz w:val="20"/>
                <w:szCs w:val="20"/>
              </w:rPr>
              <w:t> </w:t>
            </w:r>
          </w:p>
        </w:tc>
        <w:tc>
          <w:tcPr>
            <w:tcW w:w="674" w:type="dxa"/>
            <w:tcBorders>
              <w:top w:val="nil"/>
              <w:bottom w:val="nil"/>
            </w:tcBorders>
            <w:shd w:val="clear" w:color="000000" w:fill="FFFFFF"/>
            <w:noWrap/>
            <w:vAlign w:val="bottom"/>
          </w:tcPr>
          <w:p w14:paraId="4383A5CB" w14:textId="77777777" w:rsidR="00027770" w:rsidRPr="00D46428" w:rsidRDefault="00027770" w:rsidP="006472B6">
            <w:pPr>
              <w:spacing w:after="0" w:line="240" w:lineRule="auto"/>
              <w:jc w:val="center"/>
              <w:rPr>
                <w:rFonts w:ascii="Times New Roman" w:eastAsia="Times New Roman" w:hAnsi="Times New Roman" w:cs="Times New Roman"/>
                <w:i/>
                <w:iCs/>
                <w:color w:val="000000"/>
                <w:sz w:val="20"/>
                <w:szCs w:val="20"/>
              </w:rPr>
            </w:pPr>
            <w:r w:rsidRPr="00D46428">
              <w:rPr>
                <w:rFonts w:ascii="Times New Roman" w:hAnsi="Times New Roman" w:cs="Times New Roman"/>
                <w:color w:val="000000"/>
                <w:sz w:val="20"/>
                <w:szCs w:val="20"/>
              </w:rPr>
              <w:t> </w:t>
            </w:r>
          </w:p>
        </w:tc>
        <w:tc>
          <w:tcPr>
            <w:tcW w:w="635" w:type="dxa"/>
            <w:tcBorders>
              <w:top w:val="nil"/>
              <w:bottom w:val="nil"/>
            </w:tcBorders>
            <w:shd w:val="clear" w:color="000000" w:fill="FFFFFF"/>
            <w:noWrap/>
            <w:vAlign w:val="bottom"/>
          </w:tcPr>
          <w:p w14:paraId="2C7C401A" w14:textId="77777777" w:rsidR="00027770" w:rsidRPr="00D46428" w:rsidRDefault="00027770" w:rsidP="006472B6">
            <w:pPr>
              <w:spacing w:after="0" w:line="240" w:lineRule="auto"/>
              <w:jc w:val="center"/>
              <w:rPr>
                <w:rFonts w:ascii="Times New Roman" w:eastAsia="Times New Roman" w:hAnsi="Times New Roman" w:cs="Times New Roman"/>
                <w:i/>
                <w:iCs/>
                <w:color w:val="000000"/>
                <w:sz w:val="20"/>
                <w:szCs w:val="20"/>
              </w:rPr>
            </w:pPr>
            <w:r w:rsidRPr="00D46428">
              <w:rPr>
                <w:rFonts w:ascii="Times New Roman" w:hAnsi="Times New Roman" w:cs="Times New Roman"/>
                <w:i/>
                <w:iCs/>
                <w:sz w:val="20"/>
                <w:szCs w:val="20"/>
              </w:rPr>
              <w:t>0.84</w:t>
            </w:r>
          </w:p>
        </w:tc>
        <w:tc>
          <w:tcPr>
            <w:tcW w:w="886" w:type="dxa"/>
            <w:tcBorders>
              <w:top w:val="nil"/>
              <w:bottom w:val="nil"/>
              <w:right w:val="nil"/>
            </w:tcBorders>
            <w:shd w:val="clear" w:color="000000" w:fill="FFFFFF"/>
            <w:noWrap/>
            <w:vAlign w:val="bottom"/>
          </w:tcPr>
          <w:p w14:paraId="35B3F9BE" w14:textId="77777777" w:rsidR="00027770" w:rsidRPr="00D46428" w:rsidRDefault="00027770" w:rsidP="006472B6">
            <w:pPr>
              <w:spacing w:after="0" w:line="240" w:lineRule="auto"/>
              <w:jc w:val="center"/>
              <w:rPr>
                <w:rFonts w:ascii="Times New Roman" w:eastAsia="Times New Roman" w:hAnsi="Times New Roman" w:cs="Times New Roman"/>
                <w:i/>
                <w:iCs/>
                <w:color w:val="000000"/>
                <w:sz w:val="20"/>
                <w:szCs w:val="20"/>
              </w:rPr>
            </w:pPr>
            <w:r w:rsidRPr="00D46428">
              <w:rPr>
                <w:rFonts w:ascii="Times New Roman" w:hAnsi="Times New Roman" w:cs="Times New Roman"/>
                <w:i/>
                <w:iCs/>
                <w:color w:val="000000"/>
                <w:sz w:val="20"/>
                <w:szCs w:val="20"/>
              </w:rPr>
              <w:t>0.83</w:t>
            </w:r>
          </w:p>
        </w:tc>
      </w:tr>
      <w:tr w:rsidR="00027770" w:rsidRPr="00D83EC1" w14:paraId="3EF900F4" w14:textId="77777777" w:rsidTr="006472B6">
        <w:trPr>
          <w:trHeight w:val="260"/>
        </w:trPr>
        <w:tc>
          <w:tcPr>
            <w:tcW w:w="1240" w:type="dxa"/>
            <w:tcBorders>
              <w:top w:val="nil"/>
              <w:left w:val="nil"/>
              <w:bottom w:val="nil"/>
            </w:tcBorders>
            <w:shd w:val="clear" w:color="000000" w:fill="FFFFFF"/>
            <w:noWrap/>
            <w:vAlign w:val="bottom"/>
            <w:hideMark/>
          </w:tcPr>
          <w:p w14:paraId="67BD4647"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MAD</w:t>
            </w:r>
          </w:p>
        </w:tc>
        <w:tc>
          <w:tcPr>
            <w:tcW w:w="416" w:type="dxa"/>
            <w:tcBorders>
              <w:top w:val="nil"/>
              <w:bottom w:val="nil"/>
            </w:tcBorders>
            <w:shd w:val="clear" w:color="000000" w:fill="FFFFFF"/>
            <w:noWrap/>
            <w:vAlign w:val="bottom"/>
            <w:hideMark/>
          </w:tcPr>
          <w:p w14:paraId="633E1105"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74" w:type="dxa"/>
            <w:tcBorders>
              <w:top w:val="nil"/>
              <w:bottom w:val="nil"/>
            </w:tcBorders>
            <w:shd w:val="clear" w:color="000000" w:fill="FFFFFF"/>
            <w:noWrap/>
            <w:vAlign w:val="bottom"/>
            <w:hideMark/>
          </w:tcPr>
          <w:p w14:paraId="5F1FD6FD"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35" w:type="dxa"/>
            <w:tcBorders>
              <w:top w:val="nil"/>
              <w:bottom w:val="nil"/>
            </w:tcBorders>
            <w:shd w:val="clear" w:color="000000" w:fill="FFFFFF"/>
            <w:noWrap/>
            <w:vAlign w:val="bottom"/>
            <w:hideMark/>
          </w:tcPr>
          <w:p w14:paraId="63879082"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0.3</w:t>
            </w:r>
          </w:p>
        </w:tc>
        <w:tc>
          <w:tcPr>
            <w:tcW w:w="886" w:type="dxa"/>
            <w:tcBorders>
              <w:top w:val="nil"/>
              <w:bottom w:val="nil"/>
            </w:tcBorders>
            <w:shd w:val="clear" w:color="000000" w:fill="FFFFFF"/>
            <w:noWrap/>
            <w:vAlign w:val="bottom"/>
            <w:hideMark/>
          </w:tcPr>
          <w:p w14:paraId="62BFBAF1"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0.3</w:t>
            </w:r>
          </w:p>
        </w:tc>
        <w:tc>
          <w:tcPr>
            <w:tcW w:w="416" w:type="dxa"/>
            <w:tcBorders>
              <w:top w:val="nil"/>
              <w:bottom w:val="nil"/>
            </w:tcBorders>
            <w:shd w:val="clear" w:color="000000" w:fill="FFFFFF"/>
            <w:noWrap/>
            <w:vAlign w:val="bottom"/>
            <w:hideMark/>
          </w:tcPr>
          <w:p w14:paraId="7073A915"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53" w:type="dxa"/>
            <w:tcBorders>
              <w:top w:val="nil"/>
              <w:bottom w:val="nil"/>
            </w:tcBorders>
            <w:shd w:val="clear" w:color="000000" w:fill="FFFFFF"/>
            <w:noWrap/>
            <w:vAlign w:val="bottom"/>
          </w:tcPr>
          <w:p w14:paraId="202A7C4C"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p>
        </w:tc>
        <w:tc>
          <w:tcPr>
            <w:tcW w:w="616" w:type="dxa"/>
            <w:tcBorders>
              <w:top w:val="nil"/>
              <w:bottom w:val="nil"/>
            </w:tcBorders>
            <w:shd w:val="clear" w:color="000000" w:fill="FFFFFF"/>
            <w:noWrap/>
            <w:vAlign w:val="bottom"/>
          </w:tcPr>
          <w:p w14:paraId="18EF3838"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0.3</w:t>
            </w:r>
          </w:p>
        </w:tc>
        <w:tc>
          <w:tcPr>
            <w:tcW w:w="716" w:type="dxa"/>
            <w:tcBorders>
              <w:top w:val="nil"/>
              <w:bottom w:val="nil"/>
            </w:tcBorders>
            <w:shd w:val="clear" w:color="000000" w:fill="FFFFFF"/>
            <w:noWrap/>
            <w:vAlign w:val="bottom"/>
          </w:tcPr>
          <w:p w14:paraId="2C4C7032"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0.4</w:t>
            </w:r>
          </w:p>
        </w:tc>
        <w:tc>
          <w:tcPr>
            <w:tcW w:w="609" w:type="dxa"/>
            <w:tcBorders>
              <w:top w:val="nil"/>
              <w:bottom w:val="nil"/>
            </w:tcBorders>
            <w:shd w:val="clear" w:color="000000" w:fill="FFFFFF"/>
            <w:noWrap/>
            <w:vAlign w:val="bottom"/>
            <w:hideMark/>
          </w:tcPr>
          <w:p w14:paraId="0B78FC51"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 </w:t>
            </w:r>
          </w:p>
        </w:tc>
        <w:tc>
          <w:tcPr>
            <w:tcW w:w="674" w:type="dxa"/>
            <w:tcBorders>
              <w:top w:val="nil"/>
              <w:bottom w:val="nil"/>
            </w:tcBorders>
            <w:shd w:val="clear" w:color="000000" w:fill="FFFFFF"/>
            <w:noWrap/>
            <w:vAlign w:val="bottom"/>
          </w:tcPr>
          <w:p w14:paraId="3B747436"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color w:val="000000"/>
                <w:sz w:val="20"/>
                <w:szCs w:val="20"/>
              </w:rPr>
              <w:t> </w:t>
            </w:r>
          </w:p>
        </w:tc>
        <w:tc>
          <w:tcPr>
            <w:tcW w:w="635" w:type="dxa"/>
            <w:tcBorders>
              <w:top w:val="nil"/>
              <w:bottom w:val="nil"/>
            </w:tcBorders>
            <w:shd w:val="clear" w:color="000000" w:fill="FFFFFF"/>
            <w:noWrap/>
            <w:vAlign w:val="bottom"/>
          </w:tcPr>
          <w:p w14:paraId="7D9B0BB6"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sz w:val="20"/>
                <w:szCs w:val="20"/>
              </w:rPr>
              <w:t>0.2</w:t>
            </w:r>
          </w:p>
        </w:tc>
        <w:tc>
          <w:tcPr>
            <w:tcW w:w="886" w:type="dxa"/>
            <w:tcBorders>
              <w:top w:val="nil"/>
              <w:bottom w:val="nil"/>
              <w:right w:val="nil"/>
            </w:tcBorders>
            <w:shd w:val="clear" w:color="000000" w:fill="FFFFFF"/>
            <w:noWrap/>
            <w:vAlign w:val="bottom"/>
          </w:tcPr>
          <w:p w14:paraId="401D4BFD"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color w:val="000000"/>
                <w:sz w:val="20"/>
                <w:szCs w:val="20"/>
              </w:rPr>
              <w:t>0.3</w:t>
            </w:r>
          </w:p>
        </w:tc>
      </w:tr>
      <w:tr w:rsidR="00027770" w:rsidRPr="00D83EC1" w14:paraId="6B65EFBE" w14:textId="77777777" w:rsidTr="006472B6">
        <w:trPr>
          <w:trHeight w:val="260"/>
        </w:trPr>
        <w:tc>
          <w:tcPr>
            <w:tcW w:w="1240" w:type="dxa"/>
            <w:tcBorders>
              <w:top w:val="nil"/>
              <w:left w:val="nil"/>
              <w:bottom w:val="single" w:sz="4" w:space="0" w:color="auto"/>
            </w:tcBorders>
            <w:shd w:val="clear" w:color="000000" w:fill="FFFFFF"/>
            <w:noWrap/>
            <w:vAlign w:val="bottom"/>
            <w:hideMark/>
          </w:tcPr>
          <w:p w14:paraId="71A65486" w14:textId="77777777" w:rsidR="00027770" w:rsidRPr="00D83EC1" w:rsidRDefault="00027770" w:rsidP="006472B6">
            <w:pPr>
              <w:spacing w:after="0" w:line="240" w:lineRule="auto"/>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MAPE</w:t>
            </w:r>
            <w:r>
              <w:rPr>
                <w:rFonts w:ascii="Times New Roman" w:eastAsia="Times New Roman" w:hAnsi="Times New Roman" w:cs="Times New Roman"/>
                <w:color w:val="000000"/>
                <w:sz w:val="20"/>
                <w:szCs w:val="20"/>
              </w:rPr>
              <w:t xml:space="preserve"> %</w:t>
            </w:r>
          </w:p>
        </w:tc>
        <w:tc>
          <w:tcPr>
            <w:tcW w:w="416" w:type="dxa"/>
            <w:tcBorders>
              <w:top w:val="nil"/>
              <w:bottom w:val="single" w:sz="4" w:space="0" w:color="auto"/>
            </w:tcBorders>
            <w:shd w:val="clear" w:color="000000" w:fill="FFFFFF"/>
            <w:noWrap/>
            <w:vAlign w:val="bottom"/>
            <w:hideMark/>
          </w:tcPr>
          <w:p w14:paraId="15058840"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74" w:type="dxa"/>
            <w:tcBorders>
              <w:top w:val="nil"/>
              <w:bottom w:val="single" w:sz="4" w:space="0" w:color="auto"/>
            </w:tcBorders>
            <w:shd w:val="clear" w:color="000000" w:fill="FFFFFF"/>
            <w:noWrap/>
            <w:vAlign w:val="bottom"/>
            <w:hideMark/>
          </w:tcPr>
          <w:p w14:paraId="1048C490"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35" w:type="dxa"/>
            <w:tcBorders>
              <w:top w:val="nil"/>
              <w:bottom w:val="single" w:sz="4" w:space="0" w:color="auto"/>
            </w:tcBorders>
            <w:shd w:val="clear" w:color="000000" w:fill="FFFFFF"/>
            <w:noWrap/>
            <w:vAlign w:val="bottom"/>
            <w:hideMark/>
          </w:tcPr>
          <w:p w14:paraId="52A97C76"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886" w:type="dxa"/>
            <w:tcBorders>
              <w:top w:val="nil"/>
              <w:bottom w:val="single" w:sz="4" w:space="0" w:color="auto"/>
            </w:tcBorders>
            <w:shd w:val="clear" w:color="000000" w:fill="FFFFFF"/>
            <w:noWrap/>
            <w:vAlign w:val="bottom"/>
            <w:hideMark/>
          </w:tcPr>
          <w:p w14:paraId="4B18A4E4" w14:textId="77777777" w:rsidR="00027770" w:rsidRPr="00D83EC1" w:rsidRDefault="00027770" w:rsidP="006472B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416" w:type="dxa"/>
            <w:tcBorders>
              <w:top w:val="nil"/>
              <w:bottom w:val="single" w:sz="4" w:space="0" w:color="auto"/>
            </w:tcBorders>
            <w:shd w:val="clear" w:color="000000" w:fill="FFFFFF"/>
            <w:noWrap/>
            <w:vAlign w:val="bottom"/>
            <w:hideMark/>
          </w:tcPr>
          <w:p w14:paraId="0B7A997F" w14:textId="77777777" w:rsidR="00027770" w:rsidRPr="00D83EC1" w:rsidRDefault="00027770" w:rsidP="006472B6">
            <w:pPr>
              <w:spacing w:after="0" w:line="240" w:lineRule="auto"/>
              <w:jc w:val="right"/>
              <w:rPr>
                <w:rFonts w:ascii="Times New Roman" w:eastAsia="Times New Roman" w:hAnsi="Times New Roman" w:cs="Times New Roman"/>
                <w:color w:val="000000"/>
                <w:sz w:val="20"/>
                <w:szCs w:val="20"/>
              </w:rPr>
            </w:pPr>
            <w:r w:rsidRPr="00D83EC1">
              <w:rPr>
                <w:rFonts w:ascii="Times New Roman" w:eastAsia="Times New Roman" w:hAnsi="Times New Roman" w:cs="Times New Roman"/>
                <w:color w:val="000000"/>
                <w:sz w:val="20"/>
                <w:szCs w:val="20"/>
              </w:rPr>
              <w:t> </w:t>
            </w:r>
          </w:p>
        </w:tc>
        <w:tc>
          <w:tcPr>
            <w:tcW w:w="653" w:type="dxa"/>
            <w:tcBorders>
              <w:top w:val="nil"/>
              <w:bottom w:val="single" w:sz="4" w:space="0" w:color="auto"/>
            </w:tcBorders>
            <w:shd w:val="clear" w:color="000000" w:fill="FFFFFF"/>
            <w:noWrap/>
            <w:vAlign w:val="bottom"/>
          </w:tcPr>
          <w:p w14:paraId="795F485E"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p>
        </w:tc>
        <w:tc>
          <w:tcPr>
            <w:tcW w:w="616" w:type="dxa"/>
            <w:tcBorders>
              <w:top w:val="nil"/>
              <w:bottom w:val="single" w:sz="4" w:space="0" w:color="auto"/>
            </w:tcBorders>
            <w:shd w:val="clear" w:color="000000" w:fill="FFFFFF"/>
            <w:noWrap/>
            <w:vAlign w:val="bottom"/>
          </w:tcPr>
          <w:p w14:paraId="576836EF"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12</w:t>
            </w:r>
          </w:p>
        </w:tc>
        <w:tc>
          <w:tcPr>
            <w:tcW w:w="716" w:type="dxa"/>
            <w:tcBorders>
              <w:top w:val="nil"/>
              <w:bottom w:val="single" w:sz="4" w:space="0" w:color="auto"/>
            </w:tcBorders>
            <w:shd w:val="clear" w:color="000000" w:fill="FFFFFF"/>
            <w:noWrap/>
            <w:vAlign w:val="bottom"/>
          </w:tcPr>
          <w:p w14:paraId="5410412B" w14:textId="77777777" w:rsidR="00027770" w:rsidRPr="00B27495" w:rsidRDefault="00027770" w:rsidP="006472B6">
            <w:pPr>
              <w:spacing w:after="0" w:line="240" w:lineRule="auto"/>
              <w:jc w:val="center"/>
              <w:rPr>
                <w:rFonts w:ascii="Times New Roman" w:eastAsia="Times New Roman" w:hAnsi="Times New Roman" w:cs="Times New Roman"/>
                <w:color w:val="000000"/>
                <w:sz w:val="20"/>
                <w:szCs w:val="20"/>
              </w:rPr>
            </w:pPr>
            <w:r w:rsidRPr="00B27495">
              <w:rPr>
                <w:rFonts w:ascii="Times New Roman" w:hAnsi="Times New Roman" w:cs="Times New Roman"/>
                <w:color w:val="000000"/>
                <w:sz w:val="20"/>
                <w:szCs w:val="20"/>
              </w:rPr>
              <w:t>14</w:t>
            </w:r>
          </w:p>
        </w:tc>
        <w:tc>
          <w:tcPr>
            <w:tcW w:w="609" w:type="dxa"/>
            <w:tcBorders>
              <w:top w:val="nil"/>
              <w:bottom w:val="single" w:sz="4" w:space="0" w:color="auto"/>
            </w:tcBorders>
            <w:shd w:val="clear" w:color="000000" w:fill="FFFFFF"/>
            <w:noWrap/>
            <w:vAlign w:val="bottom"/>
            <w:hideMark/>
          </w:tcPr>
          <w:p w14:paraId="0EA1005E" w14:textId="77777777" w:rsidR="00027770" w:rsidRPr="00D46428" w:rsidRDefault="00027770" w:rsidP="006472B6">
            <w:pPr>
              <w:spacing w:after="0" w:line="240" w:lineRule="auto"/>
              <w:jc w:val="right"/>
              <w:rPr>
                <w:rFonts w:ascii="Times New Roman" w:eastAsia="Times New Roman" w:hAnsi="Times New Roman" w:cs="Times New Roman"/>
                <w:color w:val="000000"/>
                <w:sz w:val="20"/>
                <w:szCs w:val="20"/>
              </w:rPr>
            </w:pPr>
            <w:r w:rsidRPr="00D46428">
              <w:rPr>
                <w:rFonts w:ascii="Times New Roman" w:eastAsia="Times New Roman" w:hAnsi="Times New Roman" w:cs="Times New Roman"/>
                <w:color w:val="000000"/>
                <w:sz w:val="20"/>
                <w:szCs w:val="20"/>
              </w:rPr>
              <w:t> </w:t>
            </w:r>
          </w:p>
        </w:tc>
        <w:tc>
          <w:tcPr>
            <w:tcW w:w="674" w:type="dxa"/>
            <w:tcBorders>
              <w:top w:val="nil"/>
              <w:bottom w:val="single" w:sz="4" w:space="0" w:color="auto"/>
            </w:tcBorders>
            <w:shd w:val="clear" w:color="000000" w:fill="FFFFFF"/>
            <w:noWrap/>
            <w:vAlign w:val="bottom"/>
          </w:tcPr>
          <w:p w14:paraId="5197BF49"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color w:val="000000"/>
                <w:sz w:val="20"/>
                <w:szCs w:val="20"/>
              </w:rPr>
              <w:t> </w:t>
            </w:r>
          </w:p>
        </w:tc>
        <w:tc>
          <w:tcPr>
            <w:tcW w:w="635" w:type="dxa"/>
            <w:tcBorders>
              <w:top w:val="nil"/>
              <w:bottom w:val="single" w:sz="4" w:space="0" w:color="auto"/>
            </w:tcBorders>
            <w:shd w:val="clear" w:color="000000" w:fill="FFFFFF"/>
            <w:noWrap/>
            <w:vAlign w:val="bottom"/>
          </w:tcPr>
          <w:p w14:paraId="459222A5"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color w:val="000000"/>
                <w:sz w:val="20"/>
                <w:szCs w:val="20"/>
              </w:rPr>
              <w:t>8</w:t>
            </w:r>
          </w:p>
        </w:tc>
        <w:tc>
          <w:tcPr>
            <w:tcW w:w="886" w:type="dxa"/>
            <w:tcBorders>
              <w:top w:val="nil"/>
              <w:bottom w:val="single" w:sz="4" w:space="0" w:color="auto"/>
              <w:right w:val="nil"/>
            </w:tcBorders>
            <w:shd w:val="clear" w:color="000000" w:fill="FFFFFF"/>
            <w:noWrap/>
            <w:vAlign w:val="bottom"/>
          </w:tcPr>
          <w:p w14:paraId="1247E697" w14:textId="77777777" w:rsidR="00027770" w:rsidRPr="00D46428" w:rsidRDefault="00027770" w:rsidP="006472B6">
            <w:pPr>
              <w:spacing w:after="0" w:line="240" w:lineRule="auto"/>
              <w:jc w:val="center"/>
              <w:rPr>
                <w:rFonts w:ascii="Times New Roman" w:eastAsia="Times New Roman" w:hAnsi="Times New Roman" w:cs="Times New Roman"/>
                <w:color w:val="000000"/>
                <w:sz w:val="20"/>
                <w:szCs w:val="20"/>
              </w:rPr>
            </w:pPr>
            <w:r w:rsidRPr="00D46428">
              <w:rPr>
                <w:rFonts w:ascii="Times New Roman" w:hAnsi="Times New Roman" w:cs="Times New Roman"/>
                <w:color w:val="000000"/>
                <w:sz w:val="20"/>
                <w:szCs w:val="20"/>
              </w:rPr>
              <w:t>10</w:t>
            </w:r>
          </w:p>
        </w:tc>
      </w:tr>
      <w:tr w:rsidR="00027770" w:rsidRPr="00D83EC1" w14:paraId="02930D1F" w14:textId="77777777" w:rsidTr="006472B6">
        <w:trPr>
          <w:trHeight w:val="260"/>
        </w:trPr>
        <w:tc>
          <w:tcPr>
            <w:tcW w:w="9056" w:type="dxa"/>
            <w:gridSpan w:val="13"/>
            <w:tcBorders>
              <w:top w:val="single" w:sz="4" w:space="0" w:color="auto"/>
              <w:left w:val="nil"/>
              <w:bottom w:val="nil"/>
              <w:right w:val="nil"/>
            </w:tcBorders>
            <w:shd w:val="clear" w:color="auto" w:fill="auto"/>
            <w:noWrap/>
            <w:vAlign w:val="bottom"/>
            <w:hideMark/>
          </w:tcPr>
          <w:p w14:paraId="40AB3167" w14:textId="2C78ECFF" w:rsidR="00027770" w:rsidRPr="00D83EC1" w:rsidRDefault="00027770" w:rsidP="006472B6">
            <w:pPr>
              <w:spacing w:after="0" w:line="240" w:lineRule="auto"/>
              <w:rPr>
                <w:rFonts w:eastAsia="Times New Roman" w:cs="Times New Roman"/>
                <w:color w:val="000000"/>
                <w:sz w:val="22"/>
              </w:rPr>
            </w:pPr>
            <w:r>
              <w:rPr>
                <w:rFonts w:ascii="Times New Roman" w:eastAsia="Times New Roman" w:hAnsi="Times New Roman" w:cs="Times New Roman"/>
                <w:i/>
                <w:iCs/>
                <w:color w:val="000000"/>
                <w:sz w:val="16"/>
                <w:szCs w:val="16"/>
              </w:rPr>
              <w:t xml:space="preserve">In Denmark, brand  </w:t>
            </w:r>
            <w:r w:rsidRPr="00D83EC1">
              <w:rPr>
                <w:rFonts w:ascii="Times New Roman" w:eastAsia="Times New Roman" w:hAnsi="Times New Roman" w:cs="Times New Roman"/>
                <w:i/>
                <w:iCs/>
                <w:color w:val="000000"/>
                <w:sz w:val="16"/>
                <w:szCs w:val="16"/>
              </w:rPr>
              <w:t>G</w:t>
            </w:r>
            <w:r>
              <w:rPr>
                <w:rFonts w:ascii="Times New Roman" w:eastAsia="Times New Roman" w:hAnsi="Times New Roman" w:cs="Times New Roman"/>
                <w:i/>
                <w:iCs/>
                <w:color w:val="000000"/>
                <w:sz w:val="16"/>
                <w:szCs w:val="16"/>
              </w:rPr>
              <w:t xml:space="preserve"> is </w:t>
            </w:r>
            <w:r w:rsidRPr="00D83EC1">
              <w:rPr>
                <w:rFonts w:ascii="Times New Roman" w:eastAsia="Times New Roman" w:hAnsi="Times New Roman" w:cs="Times New Roman"/>
                <w:i/>
                <w:iCs/>
                <w:color w:val="000000"/>
                <w:sz w:val="16"/>
                <w:szCs w:val="16"/>
              </w:rPr>
              <w:t xml:space="preserve"> a strongly niching exception </w:t>
            </w:r>
            <w:r>
              <w:rPr>
                <w:rFonts w:ascii="Times New Roman" w:eastAsia="Times New Roman" w:hAnsi="Times New Roman" w:cs="Times New Roman"/>
                <w:i/>
                <w:iCs/>
                <w:color w:val="000000"/>
                <w:sz w:val="16"/>
                <w:szCs w:val="16"/>
              </w:rPr>
              <w:t>. Correlations shown exclude this outlier</w:t>
            </w:r>
            <w:r w:rsidR="00C60C73">
              <w:rPr>
                <w:rFonts w:ascii="Times New Roman" w:eastAsia="Times New Roman" w:hAnsi="Times New Roman" w:cs="Times New Roman"/>
                <w:i/>
                <w:iCs/>
                <w:color w:val="000000"/>
                <w:sz w:val="16"/>
                <w:szCs w:val="16"/>
              </w:rPr>
              <w:t>. Data are rounded.</w:t>
            </w:r>
          </w:p>
        </w:tc>
      </w:tr>
    </w:tbl>
    <w:p w14:paraId="1C8D2568" w14:textId="77777777" w:rsidR="0008098B" w:rsidRDefault="0008098B" w:rsidP="0008098B">
      <w:pPr>
        <w:spacing w:after="0" w:line="360" w:lineRule="auto"/>
        <w:rPr>
          <w:rFonts w:ascii="Times New Roman" w:hAnsi="Times New Roman" w:cs="Times New Roman"/>
          <w:b/>
        </w:rPr>
      </w:pPr>
    </w:p>
    <w:p w14:paraId="1F451C08" w14:textId="77777777" w:rsidR="0008098B" w:rsidRDefault="0008098B" w:rsidP="0008098B">
      <w:pPr>
        <w:spacing w:line="240" w:lineRule="auto"/>
        <w:rPr>
          <w:rFonts w:ascii="Times New Roman" w:hAnsi="Times New Roman" w:cs="Times New Roman"/>
          <w:b/>
        </w:rPr>
      </w:pPr>
    </w:p>
    <w:p w14:paraId="546859B4" w14:textId="77777777" w:rsidR="0008098B" w:rsidRDefault="0008098B" w:rsidP="0008098B">
      <w:pPr>
        <w:spacing w:after="0" w:line="360" w:lineRule="auto"/>
        <w:jc w:val="both"/>
        <w:rPr>
          <w:rFonts w:ascii="Times New Roman" w:hAnsi="Times New Roman"/>
          <w:b/>
        </w:rPr>
      </w:pPr>
      <w:r>
        <w:rPr>
          <w:rFonts w:ascii="Times New Roman" w:hAnsi="Times New Roman"/>
        </w:rPr>
        <w:lastRenderedPageBreak/>
        <w:t xml:space="preserve"> </w:t>
      </w:r>
      <w:r w:rsidRPr="00BD795C">
        <w:rPr>
          <w:rFonts w:ascii="Times New Roman" w:hAnsi="Times New Roman"/>
          <w:b/>
        </w:rPr>
        <w:t xml:space="preserve">Table 2. Replications </w:t>
      </w:r>
      <w:r>
        <w:rPr>
          <w:rFonts w:ascii="Times New Roman" w:hAnsi="Times New Roman"/>
          <w:b/>
        </w:rPr>
        <w:t>in</w:t>
      </w:r>
      <w:r w:rsidRPr="00BD795C">
        <w:rPr>
          <w:rFonts w:ascii="Times New Roman" w:hAnsi="Times New Roman"/>
          <w:b/>
        </w:rPr>
        <w:t xml:space="preserve"> Annual Data, 199</w:t>
      </w:r>
      <w:r>
        <w:rPr>
          <w:rFonts w:ascii="Times New Roman" w:hAnsi="Times New Roman"/>
          <w:b/>
        </w:rPr>
        <w:t>8</w:t>
      </w:r>
      <w:r w:rsidRPr="00BD795C">
        <w:rPr>
          <w:rFonts w:ascii="Times New Roman" w:hAnsi="Times New Roman"/>
          <w:b/>
        </w:rPr>
        <w:t xml:space="preserve"> and 2014</w:t>
      </w:r>
    </w:p>
    <w:tbl>
      <w:tblPr>
        <w:tblW w:w="12064" w:type="dxa"/>
        <w:tblInd w:w="93" w:type="dxa"/>
        <w:tblLayout w:type="fixed"/>
        <w:tblLook w:val="04A0" w:firstRow="1" w:lastRow="0" w:firstColumn="1" w:lastColumn="0" w:noHBand="0" w:noVBand="1"/>
      </w:tblPr>
      <w:tblGrid>
        <w:gridCol w:w="2142"/>
        <w:gridCol w:w="992"/>
        <w:gridCol w:w="992"/>
        <w:gridCol w:w="992"/>
        <w:gridCol w:w="992"/>
        <w:gridCol w:w="993"/>
        <w:gridCol w:w="992"/>
        <w:gridCol w:w="992"/>
        <w:gridCol w:w="992"/>
        <w:gridCol w:w="426"/>
        <w:gridCol w:w="566"/>
        <w:gridCol w:w="993"/>
      </w:tblGrid>
      <w:tr w:rsidR="00027770" w:rsidRPr="00D940FF" w14:paraId="59C1A2CE" w14:textId="77777777" w:rsidTr="00027770">
        <w:trPr>
          <w:trHeight w:val="581"/>
        </w:trPr>
        <w:tc>
          <w:tcPr>
            <w:tcW w:w="2142" w:type="dxa"/>
            <w:tcBorders>
              <w:top w:val="single" w:sz="4" w:space="0" w:color="auto"/>
            </w:tcBorders>
            <w:shd w:val="clear" w:color="000000" w:fill="FFFFFF"/>
            <w:noWrap/>
            <w:vAlign w:val="center"/>
            <w:hideMark/>
          </w:tcPr>
          <w:p w14:paraId="37643CC0" w14:textId="6E554492" w:rsidR="00027770" w:rsidRDefault="00027770" w:rsidP="000277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Categories</w:t>
            </w:r>
          </w:p>
          <w:p w14:paraId="42462768" w14:textId="1B7B5689" w:rsidR="00027770" w:rsidRPr="00BC2B60" w:rsidRDefault="00027770" w:rsidP="000277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(Top 20 brands in each)</w:t>
            </w:r>
          </w:p>
        </w:tc>
        <w:tc>
          <w:tcPr>
            <w:tcW w:w="1984" w:type="dxa"/>
            <w:gridSpan w:val="2"/>
            <w:tcBorders>
              <w:top w:val="single" w:sz="4" w:space="0" w:color="auto"/>
            </w:tcBorders>
            <w:shd w:val="clear" w:color="000000" w:fill="FFFFFF"/>
            <w:vAlign w:val="center"/>
            <w:hideMark/>
          </w:tcPr>
          <w:p w14:paraId="18629288" w14:textId="77777777" w:rsidR="00027770" w:rsidRPr="00A507C9" w:rsidRDefault="00027770" w:rsidP="00027770">
            <w:pPr>
              <w:spacing w:after="0" w:line="240" w:lineRule="auto"/>
              <w:jc w:val="center"/>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 xml:space="preserve">Av Brand </w:t>
            </w:r>
            <w:r w:rsidRPr="00A507C9">
              <w:rPr>
                <w:rFonts w:ascii="Times New Roman" w:eastAsia="Times New Roman" w:hAnsi="Times New Roman" w:cs="Times New Roman"/>
                <w:b/>
                <w:color w:val="000000"/>
                <w:sz w:val="20"/>
                <w:szCs w:val="20"/>
                <w:u w:val="single"/>
              </w:rPr>
              <w:t>Observed</w:t>
            </w:r>
          </w:p>
        </w:tc>
        <w:tc>
          <w:tcPr>
            <w:tcW w:w="3969" w:type="dxa"/>
            <w:gridSpan w:val="4"/>
            <w:tcBorders>
              <w:top w:val="single" w:sz="4" w:space="0" w:color="auto"/>
            </w:tcBorders>
            <w:shd w:val="clear" w:color="000000" w:fill="FFFFFF"/>
            <w:noWrap/>
            <w:vAlign w:val="center"/>
            <w:hideMark/>
          </w:tcPr>
          <w:p w14:paraId="189C2567" w14:textId="77777777" w:rsidR="00027770" w:rsidRPr="00A507C9" w:rsidRDefault="00027770" w:rsidP="006472B6">
            <w:pPr>
              <w:spacing w:after="0" w:line="240" w:lineRule="auto"/>
              <w:jc w:val="center"/>
              <w:rPr>
                <w:rFonts w:ascii="Times New Roman" w:eastAsia="Times New Roman" w:hAnsi="Times New Roman" w:cs="Times New Roman"/>
                <w:b/>
                <w:color w:val="000000"/>
                <w:sz w:val="20"/>
                <w:szCs w:val="20"/>
                <w:u w:val="single"/>
              </w:rPr>
            </w:pPr>
            <w:r w:rsidRPr="00A507C9">
              <w:rPr>
                <w:rFonts w:ascii="Times New Roman" w:eastAsia="Times New Roman" w:hAnsi="Times New Roman" w:cs="Times New Roman"/>
                <w:b/>
                <w:color w:val="000000"/>
                <w:sz w:val="20"/>
                <w:szCs w:val="20"/>
                <w:u w:val="single"/>
              </w:rPr>
              <w:t>Dirichlet</w:t>
            </w:r>
            <w:r>
              <w:rPr>
                <w:rFonts w:ascii="Times New Roman" w:eastAsia="Times New Roman" w:hAnsi="Times New Roman" w:cs="Times New Roman"/>
                <w:b/>
                <w:color w:val="000000"/>
                <w:sz w:val="20"/>
                <w:szCs w:val="20"/>
                <w:u w:val="single"/>
              </w:rPr>
              <w:t xml:space="preserve"> fittings</w:t>
            </w:r>
          </w:p>
        </w:tc>
        <w:tc>
          <w:tcPr>
            <w:tcW w:w="3969" w:type="dxa"/>
            <w:gridSpan w:val="5"/>
            <w:tcBorders>
              <w:top w:val="single" w:sz="4" w:space="0" w:color="auto"/>
            </w:tcBorders>
            <w:shd w:val="clear" w:color="000000" w:fill="FFFFFF"/>
            <w:noWrap/>
            <w:vAlign w:val="center"/>
            <w:hideMark/>
          </w:tcPr>
          <w:p w14:paraId="3953AA86" w14:textId="77777777" w:rsidR="00027770" w:rsidRPr="00A507C9" w:rsidRDefault="00027770" w:rsidP="006472B6">
            <w:pPr>
              <w:spacing w:after="0" w:line="240" w:lineRule="auto"/>
              <w:jc w:val="center"/>
              <w:rPr>
                <w:rFonts w:ascii="Times New Roman" w:eastAsia="Times New Roman" w:hAnsi="Times New Roman" w:cs="Times New Roman"/>
                <w:b/>
                <w:color w:val="000000"/>
                <w:sz w:val="20"/>
                <w:szCs w:val="20"/>
                <w:u w:val="single"/>
              </w:rPr>
            </w:pPr>
            <w:r w:rsidRPr="00A507C9">
              <w:rPr>
                <w:rFonts w:ascii="Times New Roman" w:eastAsia="Times New Roman" w:hAnsi="Times New Roman" w:cs="Times New Roman"/>
                <w:b/>
                <w:color w:val="000000"/>
                <w:sz w:val="20"/>
                <w:szCs w:val="20"/>
                <w:u w:val="single"/>
              </w:rPr>
              <w:t>wo/(1-b)</w:t>
            </w:r>
            <w:r>
              <w:rPr>
                <w:rFonts w:ascii="Times New Roman" w:eastAsia="Times New Roman" w:hAnsi="Times New Roman" w:cs="Times New Roman"/>
                <w:b/>
                <w:color w:val="000000"/>
                <w:sz w:val="20"/>
                <w:szCs w:val="20"/>
                <w:u w:val="single"/>
              </w:rPr>
              <w:t xml:space="preserve"> fittings</w:t>
            </w:r>
          </w:p>
        </w:tc>
      </w:tr>
      <w:tr w:rsidR="0008098B" w:rsidRPr="00D940FF" w14:paraId="1B91E11F" w14:textId="77777777" w:rsidTr="00027770">
        <w:trPr>
          <w:trHeight w:val="263"/>
        </w:trPr>
        <w:tc>
          <w:tcPr>
            <w:tcW w:w="2142" w:type="dxa"/>
            <w:tcBorders>
              <w:bottom w:val="single" w:sz="4" w:space="0" w:color="auto"/>
            </w:tcBorders>
            <w:shd w:val="clear" w:color="000000" w:fill="FFFFFF"/>
            <w:noWrap/>
            <w:vAlign w:val="center"/>
            <w:hideMark/>
          </w:tcPr>
          <w:p w14:paraId="63981663" w14:textId="77777777" w:rsidR="0008098B" w:rsidRPr="00BC2B60" w:rsidRDefault="0008098B" w:rsidP="006472B6">
            <w:pPr>
              <w:spacing w:after="0" w:line="240" w:lineRule="auto"/>
              <w:rPr>
                <w:rFonts w:ascii="Times New Roman" w:eastAsia="Times New Roman" w:hAnsi="Times New Roman" w:cs="Times New Roman"/>
                <w:color w:val="000000"/>
                <w:sz w:val="18"/>
                <w:szCs w:val="18"/>
              </w:rPr>
            </w:pPr>
            <w:r w:rsidRPr="00BC2B60">
              <w:rPr>
                <w:rFonts w:ascii="Times New Roman" w:eastAsia="Times New Roman" w:hAnsi="Times New Roman" w:cs="Times New Roman"/>
                <w:color w:val="000000"/>
                <w:sz w:val="18"/>
                <w:szCs w:val="18"/>
              </w:rPr>
              <w:t> </w:t>
            </w:r>
          </w:p>
        </w:tc>
        <w:tc>
          <w:tcPr>
            <w:tcW w:w="992" w:type="dxa"/>
            <w:tcBorders>
              <w:bottom w:val="single" w:sz="4" w:space="0" w:color="auto"/>
            </w:tcBorders>
            <w:shd w:val="clear" w:color="000000" w:fill="FFFFFF"/>
            <w:noWrap/>
            <w:vAlign w:val="center"/>
            <w:hideMark/>
          </w:tcPr>
          <w:p w14:paraId="5C9FBB11" w14:textId="77777777" w:rsidR="0008098B" w:rsidRPr="00BC2B60" w:rsidRDefault="0008098B" w:rsidP="006472B6">
            <w:pPr>
              <w:spacing w:after="0" w:line="240" w:lineRule="auto"/>
              <w:jc w:val="center"/>
              <w:rPr>
                <w:rFonts w:ascii="Times New Roman" w:eastAsia="Times New Roman" w:hAnsi="Times New Roman" w:cs="Times New Roman"/>
                <w:i/>
                <w:iCs/>
                <w:color w:val="000000"/>
                <w:sz w:val="18"/>
                <w:szCs w:val="18"/>
              </w:rPr>
            </w:pPr>
            <w:r w:rsidRPr="00BC2B60">
              <w:rPr>
                <w:rFonts w:ascii="Times New Roman" w:eastAsia="Times New Roman" w:hAnsi="Times New Roman" w:cs="Times New Roman"/>
                <w:i/>
                <w:iCs/>
                <w:color w:val="000000"/>
                <w:sz w:val="18"/>
                <w:szCs w:val="18"/>
              </w:rPr>
              <w:t>b</w:t>
            </w:r>
          </w:p>
        </w:tc>
        <w:tc>
          <w:tcPr>
            <w:tcW w:w="992" w:type="dxa"/>
            <w:tcBorders>
              <w:bottom w:val="single" w:sz="4" w:space="0" w:color="auto"/>
            </w:tcBorders>
            <w:shd w:val="clear" w:color="000000" w:fill="FFFFFF"/>
            <w:noWrap/>
            <w:vAlign w:val="center"/>
            <w:hideMark/>
          </w:tcPr>
          <w:p w14:paraId="76D8529D" w14:textId="77777777" w:rsidR="0008098B" w:rsidRPr="00BC2B60" w:rsidRDefault="0008098B" w:rsidP="006472B6">
            <w:pPr>
              <w:spacing w:after="0" w:line="240" w:lineRule="auto"/>
              <w:jc w:val="center"/>
              <w:rPr>
                <w:rFonts w:ascii="Times New Roman" w:eastAsia="Times New Roman" w:hAnsi="Times New Roman" w:cs="Times New Roman"/>
                <w:i/>
                <w:iCs/>
                <w:color w:val="000000"/>
                <w:sz w:val="18"/>
                <w:szCs w:val="18"/>
              </w:rPr>
            </w:pPr>
            <w:r w:rsidRPr="00BC2B60">
              <w:rPr>
                <w:rFonts w:ascii="Times New Roman" w:eastAsia="Times New Roman" w:hAnsi="Times New Roman" w:cs="Times New Roman"/>
                <w:i/>
                <w:iCs/>
                <w:color w:val="000000"/>
                <w:sz w:val="18"/>
                <w:szCs w:val="18"/>
              </w:rPr>
              <w:t>w</w:t>
            </w:r>
          </w:p>
        </w:tc>
        <w:tc>
          <w:tcPr>
            <w:tcW w:w="992" w:type="dxa"/>
            <w:tcBorders>
              <w:bottom w:val="single" w:sz="4" w:space="0" w:color="auto"/>
            </w:tcBorders>
            <w:shd w:val="clear" w:color="000000" w:fill="FFFFFF"/>
            <w:noWrap/>
            <w:vAlign w:val="center"/>
            <w:hideMark/>
          </w:tcPr>
          <w:p w14:paraId="63E65043" w14:textId="78B96723" w:rsidR="0008098B" w:rsidRPr="00BC2B60" w:rsidRDefault="0008098B" w:rsidP="007C3CF4">
            <w:pPr>
              <w:spacing w:after="0" w:line="240" w:lineRule="auto"/>
              <w:jc w:val="center"/>
              <w:rPr>
                <w:rFonts w:ascii="Times New Roman" w:eastAsia="Times New Roman" w:hAnsi="Times New Roman" w:cs="Times New Roman"/>
                <w:i/>
                <w:iCs/>
                <w:color w:val="000000"/>
                <w:sz w:val="18"/>
                <w:szCs w:val="18"/>
              </w:rPr>
            </w:pPr>
            <w:r w:rsidRPr="00BC2B60">
              <w:rPr>
                <w:rFonts w:ascii="Times New Roman" w:eastAsia="Times New Roman" w:hAnsi="Times New Roman" w:cs="Times New Roman"/>
                <w:b/>
                <w:bCs/>
                <w:color w:val="000000"/>
                <w:sz w:val="18"/>
                <w:szCs w:val="18"/>
              </w:rPr>
              <w:t>T</w:t>
            </w:r>
            <w:r w:rsidR="007C3CF4" w:rsidRPr="007C3CF4">
              <w:rPr>
                <w:rFonts w:ascii="Times New Roman" w:eastAsia="Times New Roman" w:hAnsi="Times New Roman" w:cs="Times New Roman"/>
                <w:b/>
                <w:iCs/>
                <w:color w:val="000000"/>
                <w:sz w:val="18"/>
                <w:szCs w:val="18"/>
              </w:rPr>
              <w:t>d</w:t>
            </w:r>
          </w:p>
        </w:tc>
        <w:tc>
          <w:tcPr>
            <w:tcW w:w="992" w:type="dxa"/>
            <w:tcBorders>
              <w:bottom w:val="single" w:sz="4" w:space="0" w:color="auto"/>
            </w:tcBorders>
            <w:shd w:val="clear" w:color="000000" w:fill="FFFFFF"/>
            <w:noWrap/>
            <w:vAlign w:val="center"/>
            <w:hideMark/>
          </w:tcPr>
          <w:p w14:paraId="15A20484" w14:textId="77777777" w:rsidR="0008098B" w:rsidRPr="000E2D70" w:rsidRDefault="0008098B" w:rsidP="006472B6">
            <w:pPr>
              <w:spacing w:after="0" w:line="240" w:lineRule="auto"/>
              <w:jc w:val="center"/>
              <w:rPr>
                <w:rFonts w:ascii="Times New Roman" w:eastAsia="Times New Roman" w:hAnsi="Times New Roman" w:cs="Times New Roman"/>
                <w:i/>
                <w:color w:val="000000"/>
                <w:sz w:val="18"/>
                <w:szCs w:val="18"/>
              </w:rPr>
            </w:pPr>
            <w:r w:rsidRPr="000E2D70">
              <w:rPr>
                <w:rFonts w:ascii="Times New Roman" w:eastAsia="Times New Roman" w:hAnsi="Times New Roman" w:cs="Times New Roman"/>
                <w:i/>
                <w:color w:val="000000"/>
                <w:sz w:val="18"/>
                <w:szCs w:val="18"/>
              </w:rPr>
              <w:t>r =</w:t>
            </w:r>
          </w:p>
        </w:tc>
        <w:tc>
          <w:tcPr>
            <w:tcW w:w="993" w:type="dxa"/>
            <w:tcBorders>
              <w:bottom w:val="single" w:sz="4" w:space="0" w:color="auto"/>
            </w:tcBorders>
            <w:shd w:val="clear" w:color="000000" w:fill="FFFFFF"/>
            <w:noWrap/>
            <w:vAlign w:val="center"/>
            <w:hideMark/>
          </w:tcPr>
          <w:p w14:paraId="0393FE32" w14:textId="77777777" w:rsidR="0008098B" w:rsidRPr="00BC2B60" w:rsidRDefault="0008098B" w:rsidP="006472B6">
            <w:pPr>
              <w:spacing w:after="0" w:line="240" w:lineRule="auto"/>
              <w:jc w:val="center"/>
              <w:rPr>
                <w:rFonts w:ascii="Times New Roman" w:eastAsia="Times New Roman" w:hAnsi="Times New Roman" w:cs="Times New Roman"/>
                <w:color w:val="000000"/>
                <w:sz w:val="18"/>
                <w:szCs w:val="18"/>
              </w:rPr>
            </w:pPr>
            <w:r w:rsidRPr="00BC2B60">
              <w:rPr>
                <w:rFonts w:ascii="Times New Roman" w:eastAsia="Times New Roman" w:hAnsi="Times New Roman" w:cs="Times New Roman"/>
                <w:color w:val="000000"/>
                <w:sz w:val="18"/>
                <w:szCs w:val="18"/>
              </w:rPr>
              <w:t>MAD</w:t>
            </w:r>
          </w:p>
        </w:tc>
        <w:tc>
          <w:tcPr>
            <w:tcW w:w="992" w:type="dxa"/>
            <w:tcBorders>
              <w:bottom w:val="single" w:sz="4" w:space="0" w:color="auto"/>
            </w:tcBorders>
            <w:shd w:val="clear" w:color="000000" w:fill="FFFFFF"/>
            <w:noWrap/>
            <w:vAlign w:val="center"/>
            <w:hideMark/>
          </w:tcPr>
          <w:p w14:paraId="02013CB5" w14:textId="4AAC413C" w:rsidR="0008098B" w:rsidRPr="00BC2B60" w:rsidRDefault="0008098B" w:rsidP="0008098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w:t>
            </w:r>
            <w:r w:rsidRPr="00BC2B60">
              <w:rPr>
                <w:rFonts w:ascii="Times New Roman" w:eastAsia="Times New Roman" w:hAnsi="Times New Roman" w:cs="Times New Roman"/>
                <w:color w:val="000000"/>
                <w:sz w:val="18"/>
                <w:szCs w:val="18"/>
              </w:rPr>
              <w:t>PE</w:t>
            </w:r>
            <w:r w:rsidR="00027770">
              <w:rPr>
                <w:rFonts w:ascii="Times New Roman" w:eastAsia="Times New Roman" w:hAnsi="Times New Roman" w:cs="Times New Roman"/>
                <w:color w:val="000000"/>
                <w:sz w:val="18"/>
                <w:szCs w:val="18"/>
              </w:rPr>
              <w:t>%</w:t>
            </w:r>
          </w:p>
        </w:tc>
        <w:tc>
          <w:tcPr>
            <w:tcW w:w="992" w:type="dxa"/>
            <w:tcBorders>
              <w:bottom w:val="single" w:sz="4" w:space="0" w:color="auto"/>
            </w:tcBorders>
            <w:shd w:val="clear" w:color="000000" w:fill="FFFFFF"/>
            <w:noWrap/>
            <w:vAlign w:val="center"/>
            <w:hideMark/>
          </w:tcPr>
          <w:p w14:paraId="048290B3" w14:textId="2AD7E027" w:rsidR="0008098B" w:rsidRPr="00BC2B60" w:rsidRDefault="0008098B" w:rsidP="007C3CF4">
            <w:pPr>
              <w:spacing w:after="0" w:line="240" w:lineRule="auto"/>
              <w:jc w:val="center"/>
              <w:rPr>
                <w:rFonts w:ascii="Times New Roman" w:eastAsia="Times New Roman" w:hAnsi="Times New Roman" w:cs="Times New Roman"/>
                <w:color w:val="000000"/>
                <w:sz w:val="18"/>
                <w:szCs w:val="18"/>
              </w:rPr>
            </w:pPr>
            <w:r w:rsidRPr="00BC2B60">
              <w:rPr>
                <w:rFonts w:ascii="Times New Roman" w:eastAsia="Times New Roman" w:hAnsi="Times New Roman" w:cs="Times New Roman"/>
                <w:b/>
                <w:bCs/>
                <w:color w:val="000000"/>
                <w:sz w:val="18"/>
                <w:szCs w:val="18"/>
              </w:rPr>
              <w:t>T</w:t>
            </w:r>
            <w:r w:rsidR="007C3CF4" w:rsidRPr="007C3CF4">
              <w:rPr>
                <w:rFonts w:ascii="Times New Roman" w:eastAsia="Times New Roman" w:hAnsi="Times New Roman" w:cs="Times New Roman"/>
                <w:iCs/>
                <w:color w:val="000000"/>
                <w:sz w:val="18"/>
                <w:szCs w:val="18"/>
              </w:rPr>
              <w:t>o</w:t>
            </w:r>
          </w:p>
        </w:tc>
        <w:tc>
          <w:tcPr>
            <w:tcW w:w="992" w:type="dxa"/>
            <w:tcBorders>
              <w:bottom w:val="single" w:sz="4" w:space="0" w:color="auto"/>
            </w:tcBorders>
            <w:shd w:val="clear" w:color="000000" w:fill="FFFFFF"/>
            <w:noWrap/>
            <w:vAlign w:val="center"/>
            <w:hideMark/>
          </w:tcPr>
          <w:p w14:paraId="1FF5C533" w14:textId="77777777" w:rsidR="0008098B" w:rsidRPr="000E2D70" w:rsidRDefault="0008098B" w:rsidP="006472B6">
            <w:pPr>
              <w:spacing w:after="0" w:line="240" w:lineRule="auto"/>
              <w:jc w:val="center"/>
              <w:rPr>
                <w:rFonts w:ascii="Times New Roman" w:eastAsia="Times New Roman" w:hAnsi="Times New Roman" w:cs="Times New Roman"/>
                <w:i/>
                <w:color w:val="000000"/>
                <w:sz w:val="18"/>
                <w:szCs w:val="18"/>
              </w:rPr>
            </w:pPr>
            <w:r w:rsidRPr="000E2D70">
              <w:rPr>
                <w:rFonts w:ascii="Times New Roman" w:eastAsia="Times New Roman" w:hAnsi="Times New Roman" w:cs="Times New Roman"/>
                <w:i/>
                <w:color w:val="000000"/>
                <w:sz w:val="18"/>
                <w:szCs w:val="18"/>
              </w:rPr>
              <w:t>r =</w:t>
            </w:r>
          </w:p>
        </w:tc>
        <w:tc>
          <w:tcPr>
            <w:tcW w:w="992" w:type="dxa"/>
            <w:gridSpan w:val="2"/>
            <w:tcBorders>
              <w:bottom w:val="single" w:sz="4" w:space="0" w:color="auto"/>
            </w:tcBorders>
            <w:shd w:val="clear" w:color="000000" w:fill="FFFFFF"/>
            <w:noWrap/>
            <w:vAlign w:val="center"/>
            <w:hideMark/>
          </w:tcPr>
          <w:p w14:paraId="329AF969" w14:textId="77777777" w:rsidR="0008098B" w:rsidRPr="00BC2B60" w:rsidRDefault="0008098B" w:rsidP="006472B6">
            <w:pPr>
              <w:spacing w:after="0" w:line="240" w:lineRule="auto"/>
              <w:jc w:val="center"/>
              <w:rPr>
                <w:rFonts w:ascii="Times New Roman" w:eastAsia="Times New Roman" w:hAnsi="Times New Roman" w:cs="Times New Roman"/>
                <w:color w:val="000000"/>
                <w:sz w:val="18"/>
                <w:szCs w:val="18"/>
              </w:rPr>
            </w:pPr>
            <w:r w:rsidRPr="00BC2B60">
              <w:rPr>
                <w:rFonts w:ascii="Times New Roman" w:eastAsia="Times New Roman" w:hAnsi="Times New Roman" w:cs="Times New Roman"/>
                <w:color w:val="000000"/>
                <w:sz w:val="18"/>
                <w:szCs w:val="18"/>
              </w:rPr>
              <w:t>MAD</w:t>
            </w:r>
          </w:p>
        </w:tc>
        <w:tc>
          <w:tcPr>
            <w:tcW w:w="993" w:type="dxa"/>
            <w:tcBorders>
              <w:bottom w:val="single" w:sz="4" w:space="0" w:color="auto"/>
            </w:tcBorders>
            <w:shd w:val="clear" w:color="000000" w:fill="FFFFFF"/>
            <w:noWrap/>
            <w:vAlign w:val="center"/>
            <w:hideMark/>
          </w:tcPr>
          <w:p w14:paraId="7E5EF2B4" w14:textId="4D4F6773" w:rsidR="0008098B" w:rsidRPr="00BC2B60" w:rsidRDefault="0008098B" w:rsidP="006472B6">
            <w:pPr>
              <w:spacing w:after="0" w:line="240" w:lineRule="auto"/>
              <w:jc w:val="center"/>
              <w:rPr>
                <w:rFonts w:ascii="Times New Roman" w:eastAsia="Times New Roman" w:hAnsi="Times New Roman" w:cs="Times New Roman"/>
                <w:color w:val="000000"/>
                <w:sz w:val="18"/>
                <w:szCs w:val="18"/>
              </w:rPr>
            </w:pPr>
            <w:r w:rsidRPr="00BC2B60">
              <w:rPr>
                <w:rFonts w:ascii="Times New Roman" w:eastAsia="Times New Roman" w:hAnsi="Times New Roman" w:cs="Times New Roman"/>
                <w:color w:val="000000"/>
                <w:sz w:val="18"/>
                <w:szCs w:val="18"/>
              </w:rPr>
              <w:t>MAPE</w:t>
            </w:r>
            <w:r w:rsidR="00027770">
              <w:rPr>
                <w:rFonts w:ascii="Times New Roman" w:eastAsia="Times New Roman" w:hAnsi="Times New Roman" w:cs="Times New Roman"/>
                <w:color w:val="000000"/>
                <w:sz w:val="18"/>
                <w:szCs w:val="18"/>
              </w:rPr>
              <w:t>%</w:t>
            </w:r>
          </w:p>
        </w:tc>
      </w:tr>
      <w:tr w:rsidR="0008098B" w:rsidRPr="00D940FF" w14:paraId="05AEAEC3" w14:textId="77777777" w:rsidTr="00027770">
        <w:trPr>
          <w:trHeight w:val="260"/>
        </w:trPr>
        <w:tc>
          <w:tcPr>
            <w:tcW w:w="2142" w:type="dxa"/>
            <w:tcBorders>
              <w:top w:val="single" w:sz="4" w:space="0" w:color="auto"/>
            </w:tcBorders>
            <w:shd w:val="clear" w:color="000000" w:fill="FFFFFF"/>
            <w:noWrap/>
            <w:vAlign w:val="bottom"/>
            <w:hideMark/>
          </w:tcPr>
          <w:p w14:paraId="76D93DDD" w14:textId="77777777" w:rsidR="0008098B" w:rsidRPr="000D2CE8" w:rsidRDefault="0008098B"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b/>
                <w:bCs/>
                <w:color w:val="000000"/>
                <w:sz w:val="20"/>
                <w:szCs w:val="20"/>
              </w:rPr>
              <w:t xml:space="preserve">UK </w:t>
            </w:r>
            <w:r w:rsidRPr="000D2CE8">
              <w:rPr>
                <w:rFonts w:ascii="Times New Roman" w:hAnsi="Times New Roman" w:cs="Times New Roman"/>
                <w:b/>
                <w:bCs/>
                <w:color w:val="000000"/>
                <w:sz w:val="20"/>
                <w:szCs w:val="20"/>
              </w:rPr>
              <w:t>1998</w:t>
            </w:r>
          </w:p>
        </w:tc>
        <w:tc>
          <w:tcPr>
            <w:tcW w:w="992" w:type="dxa"/>
            <w:tcBorders>
              <w:top w:val="single" w:sz="4" w:space="0" w:color="auto"/>
            </w:tcBorders>
            <w:shd w:val="clear" w:color="000000" w:fill="FFFFFF"/>
            <w:noWrap/>
            <w:vAlign w:val="bottom"/>
            <w:hideMark/>
          </w:tcPr>
          <w:p w14:paraId="072742EC"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tcBorders>
              <w:top w:val="single" w:sz="4" w:space="0" w:color="auto"/>
            </w:tcBorders>
            <w:shd w:val="clear" w:color="000000" w:fill="FFFFFF"/>
            <w:noWrap/>
            <w:vAlign w:val="bottom"/>
            <w:hideMark/>
          </w:tcPr>
          <w:p w14:paraId="083EFFF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tcBorders>
              <w:top w:val="single" w:sz="4" w:space="0" w:color="auto"/>
            </w:tcBorders>
            <w:shd w:val="clear" w:color="000000" w:fill="FFFFFF"/>
            <w:noWrap/>
            <w:vAlign w:val="bottom"/>
            <w:hideMark/>
          </w:tcPr>
          <w:p w14:paraId="73EEBBAF"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color w:val="000000"/>
                <w:sz w:val="20"/>
                <w:szCs w:val="20"/>
              </w:rPr>
              <w:t> </w:t>
            </w:r>
          </w:p>
        </w:tc>
        <w:tc>
          <w:tcPr>
            <w:tcW w:w="992" w:type="dxa"/>
            <w:tcBorders>
              <w:top w:val="single" w:sz="4" w:space="0" w:color="auto"/>
            </w:tcBorders>
            <w:shd w:val="clear" w:color="000000" w:fill="FFFFFF"/>
            <w:noWrap/>
            <w:vAlign w:val="bottom"/>
            <w:hideMark/>
          </w:tcPr>
          <w:p w14:paraId="28A32CA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3" w:type="dxa"/>
            <w:tcBorders>
              <w:top w:val="single" w:sz="4" w:space="0" w:color="auto"/>
            </w:tcBorders>
            <w:shd w:val="clear" w:color="000000" w:fill="FFFFFF"/>
            <w:noWrap/>
            <w:vAlign w:val="bottom"/>
            <w:hideMark/>
          </w:tcPr>
          <w:p w14:paraId="16F5A55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tcBorders>
              <w:top w:val="single" w:sz="4" w:space="0" w:color="auto"/>
            </w:tcBorders>
            <w:shd w:val="clear" w:color="000000" w:fill="FFFFFF"/>
            <w:noWrap/>
            <w:vAlign w:val="bottom"/>
            <w:hideMark/>
          </w:tcPr>
          <w:p w14:paraId="68D3DE4E"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tcBorders>
              <w:top w:val="single" w:sz="4" w:space="0" w:color="auto"/>
            </w:tcBorders>
            <w:shd w:val="clear" w:color="000000" w:fill="FFFFFF"/>
            <w:noWrap/>
            <w:vAlign w:val="bottom"/>
            <w:hideMark/>
          </w:tcPr>
          <w:p w14:paraId="230433EC"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color w:val="000000"/>
                <w:sz w:val="20"/>
                <w:szCs w:val="20"/>
              </w:rPr>
              <w:t> </w:t>
            </w:r>
          </w:p>
        </w:tc>
        <w:tc>
          <w:tcPr>
            <w:tcW w:w="992" w:type="dxa"/>
            <w:tcBorders>
              <w:top w:val="single" w:sz="4" w:space="0" w:color="auto"/>
            </w:tcBorders>
            <w:shd w:val="clear" w:color="000000" w:fill="FFFFFF"/>
            <w:noWrap/>
            <w:vAlign w:val="bottom"/>
            <w:hideMark/>
          </w:tcPr>
          <w:p w14:paraId="7348B98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gridSpan w:val="2"/>
            <w:tcBorders>
              <w:top w:val="single" w:sz="4" w:space="0" w:color="auto"/>
            </w:tcBorders>
            <w:shd w:val="clear" w:color="000000" w:fill="FFFFFF"/>
            <w:noWrap/>
            <w:vAlign w:val="bottom"/>
            <w:hideMark/>
          </w:tcPr>
          <w:p w14:paraId="480347B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3" w:type="dxa"/>
            <w:tcBorders>
              <w:top w:val="single" w:sz="4" w:space="0" w:color="auto"/>
            </w:tcBorders>
            <w:shd w:val="clear" w:color="000000" w:fill="FFFFFF"/>
            <w:noWrap/>
            <w:vAlign w:val="bottom"/>
            <w:hideMark/>
          </w:tcPr>
          <w:p w14:paraId="40E3FEB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r>
      <w:tr w:rsidR="0008098B" w:rsidRPr="00D940FF" w14:paraId="42DE7E01" w14:textId="77777777" w:rsidTr="00027770">
        <w:trPr>
          <w:trHeight w:val="260"/>
        </w:trPr>
        <w:tc>
          <w:tcPr>
            <w:tcW w:w="2142" w:type="dxa"/>
            <w:shd w:val="clear" w:color="000000" w:fill="FFFFFF"/>
            <w:noWrap/>
            <w:vAlign w:val="bottom"/>
            <w:hideMark/>
          </w:tcPr>
          <w:p w14:paraId="197315E1" w14:textId="58347F49"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Margarine</w:t>
            </w:r>
          </w:p>
        </w:tc>
        <w:tc>
          <w:tcPr>
            <w:tcW w:w="992" w:type="dxa"/>
            <w:shd w:val="clear" w:color="000000" w:fill="FFFFFF"/>
            <w:noWrap/>
            <w:vAlign w:val="bottom"/>
            <w:hideMark/>
          </w:tcPr>
          <w:p w14:paraId="6F1B2490"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sz w:val="20"/>
                <w:szCs w:val="20"/>
              </w:rPr>
              <w:t>16</w:t>
            </w:r>
          </w:p>
        </w:tc>
        <w:tc>
          <w:tcPr>
            <w:tcW w:w="992" w:type="dxa"/>
            <w:shd w:val="clear" w:color="000000" w:fill="FFFFFF"/>
            <w:noWrap/>
            <w:vAlign w:val="bottom"/>
            <w:hideMark/>
          </w:tcPr>
          <w:p w14:paraId="7F56A19E"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sz w:val="20"/>
                <w:szCs w:val="20"/>
              </w:rPr>
              <w:t>4.8</w:t>
            </w:r>
          </w:p>
        </w:tc>
        <w:tc>
          <w:tcPr>
            <w:tcW w:w="992" w:type="dxa"/>
            <w:shd w:val="clear" w:color="000000" w:fill="FFFFFF"/>
            <w:noWrap/>
            <w:vAlign w:val="bottom"/>
            <w:hideMark/>
          </w:tcPr>
          <w:p w14:paraId="39832D99"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sz w:val="20"/>
                <w:szCs w:val="20"/>
              </w:rPr>
              <w:t>4.8</w:t>
            </w:r>
          </w:p>
        </w:tc>
        <w:tc>
          <w:tcPr>
            <w:tcW w:w="992" w:type="dxa"/>
            <w:shd w:val="clear" w:color="000000" w:fill="FFFFFF"/>
            <w:noWrap/>
            <w:vAlign w:val="bottom"/>
            <w:hideMark/>
          </w:tcPr>
          <w:p w14:paraId="78792284"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0.7</w:t>
            </w:r>
          </w:p>
        </w:tc>
        <w:tc>
          <w:tcPr>
            <w:tcW w:w="993" w:type="dxa"/>
            <w:shd w:val="clear" w:color="000000" w:fill="FFFFFF"/>
            <w:noWrap/>
            <w:vAlign w:val="bottom"/>
            <w:hideMark/>
          </w:tcPr>
          <w:p w14:paraId="5A2E1D4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2" w:type="dxa"/>
            <w:shd w:val="clear" w:color="000000" w:fill="FFFFFF"/>
            <w:noWrap/>
            <w:vAlign w:val="bottom"/>
            <w:hideMark/>
          </w:tcPr>
          <w:p w14:paraId="3626529C"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sz w:val="20"/>
                <w:szCs w:val="20"/>
              </w:rPr>
              <w:t>12</w:t>
            </w:r>
          </w:p>
        </w:tc>
        <w:tc>
          <w:tcPr>
            <w:tcW w:w="992" w:type="dxa"/>
            <w:shd w:val="clear" w:color="000000" w:fill="FFFFFF"/>
            <w:noWrap/>
            <w:vAlign w:val="bottom"/>
            <w:hideMark/>
          </w:tcPr>
          <w:p w14:paraId="773C0362"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sz w:val="20"/>
                <w:szCs w:val="20"/>
              </w:rPr>
              <w:t>4.8</w:t>
            </w:r>
          </w:p>
        </w:tc>
        <w:tc>
          <w:tcPr>
            <w:tcW w:w="992" w:type="dxa"/>
            <w:shd w:val="clear" w:color="000000" w:fill="FFFFFF"/>
            <w:noWrap/>
            <w:vAlign w:val="bottom"/>
            <w:hideMark/>
          </w:tcPr>
          <w:p w14:paraId="545AC93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2" w:type="dxa"/>
            <w:gridSpan w:val="2"/>
            <w:shd w:val="clear" w:color="000000" w:fill="FFFFFF"/>
            <w:noWrap/>
            <w:vAlign w:val="bottom"/>
            <w:hideMark/>
          </w:tcPr>
          <w:p w14:paraId="39E59A72"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0.7</w:t>
            </w:r>
          </w:p>
        </w:tc>
        <w:tc>
          <w:tcPr>
            <w:tcW w:w="993" w:type="dxa"/>
            <w:shd w:val="clear" w:color="000000" w:fill="FFFFFF"/>
            <w:noWrap/>
            <w:vAlign w:val="bottom"/>
            <w:hideMark/>
          </w:tcPr>
          <w:p w14:paraId="3862D6F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14</w:t>
            </w:r>
          </w:p>
        </w:tc>
      </w:tr>
      <w:tr w:rsidR="0008098B" w:rsidRPr="00D940FF" w14:paraId="54A12A82" w14:textId="77777777" w:rsidTr="00027770">
        <w:trPr>
          <w:trHeight w:val="260"/>
        </w:trPr>
        <w:tc>
          <w:tcPr>
            <w:tcW w:w="2142" w:type="dxa"/>
            <w:shd w:val="clear" w:color="000000" w:fill="FFFFFF"/>
            <w:noWrap/>
            <w:vAlign w:val="bottom"/>
            <w:hideMark/>
          </w:tcPr>
          <w:p w14:paraId="6C94BAE3" w14:textId="71040316"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Wet Ambient Soup</w:t>
            </w:r>
          </w:p>
        </w:tc>
        <w:tc>
          <w:tcPr>
            <w:tcW w:w="992" w:type="dxa"/>
            <w:shd w:val="clear" w:color="000000" w:fill="FFFFFF"/>
            <w:noWrap/>
            <w:vAlign w:val="bottom"/>
            <w:hideMark/>
          </w:tcPr>
          <w:p w14:paraId="20D27E18"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sz w:val="20"/>
                <w:szCs w:val="20"/>
              </w:rPr>
              <w:t>11</w:t>
            </w:r>
          </w:p>
        </w:tc>
        <w:tc>
          <w:tcPr>
            <w:tcW w:w="992" w:type="dxa"/>
            <w:shd w:val="clear" w:color="000000" w:fill="FFFFFF"/>
            <w:noWrap/>
            <w:vAlign w:val="bottom"/>
            <w:hideMark/>
          </w:tcPr>
          <w:p w14:paraId="463C1A4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sz w:val="20"/>
                <w:szCs w:val="20"/>
              </w:rPr>
              <w:t>5.0</w:t>
            </w:r>
          </w:p>
        </w:tc>
        <w:tc>
          <w:tcPr>
            <w:tcW w:w="992" w:type="dxa"/>
            <w:shd w:val="clear" w:color="000000" w:fill="FFFFFF"/>
            <w:noWrap/>
            <w:vAlign w:val="bottom"/>
            <w:hideMark/>
          </w:tcPr>
          <w:p w14:paraId="0AC94BDF"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5.0</w:t>
            </w:r>
          </w:p>
        </w:tc>
        <w:tc>
          <w:tcPr>
            <w:tcW w:w="992" w:type="dxa"/>
            <w:shd w:val="clear" w:color="000000" w:fill="FFFFFF"/>
            <w:noWrap/>
            <w:vAlign w:val="bottom"/>
            <w:hideMark/>
          </w:tcPr>
          <w:p w14:paraId="67706C52"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3" w:type="dxa"/>
            <w:shd w:val="clear" w:color="000000" w:fill="FFFFFF"/>
            <w:noWrap/>
            <w:vAlign w:val="bottom"/>
            <w:hideMark/>
          </w:tcPr>
          <w:p w14:paraId="5EF87C7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0.8</w:t>
            </w:r>
          </w:p>
        </w:tc>
        <w:tc>
          <w:tcPr>
            <w:tcW w:w="992" w:type="dxa"/>
            <w:shd w:val="clear" w:color="000000" w:fill="FFFFFF"/>
            <w:noWrap/>
            <w:vAlign w:val="bottom"/>
            <w:hideMark/>
          </w:tcPr>
          <w:p w14:paraId="7DCC235E"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17</w:t>
            </w:r>
          </w:p>
        </w:tc>
        <w:tc>
          <w:tcPr>
            <w:tcW w:w="992" w:type="dxa"/>
            <w:shd w:val="clear" w:color="000000" w:fill="FFFFFF"/>
            <w:noWrap/>
            <w:vAlign w:val="bottom"/>
            <w:hideMark/>
          </w:tcPr>
          <w:p w14:paraId="1B75BF31"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5.2</w:t>
            </w:r>
          </w:p>
        </w:tc>
        <w:tc>
          <w:tcPr>
            <w:tcW w:w="992" w:type="dxa"/>
            <w:shd w:val="clear" w:color="000000" w:fill="FFFFFF"/>
            <w:noWrap/>
            <w:vAlign w:val="bottom"/>
            <w:hideMark/>
          </w:tcPr>
          <w:p w14:paraId="0F347FD0"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2" w:type="dxa"/>
            <w:gridSpan w:val="2"/>
            <w:shd w:val="clear" w:color="000000" w:fill="FFFFFF"/>
            <w:noWrap/>
            <w:vAlign w:val="bottom"/>
            <w:hideMark/>
          </w:tcPr>
          <w:p w14:paraId="6C180D3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1.0</w:t>
            </w:r>
          </w:p>
        </w:tc>
        <w:tc>
          <w:tcPr>
            <w:tcW w:w="993" w:type="dxa"/>
            <w:shd w:val="clear" w:color="000000" w:fill="FFFFFF"/>
            <w:noWrap/>
            <w:vAlign w:val="bottom"/>
            <w:hideMark/>
          </w:tcPr>
          <w:p w14:paraId="71BF5808"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20</w:t>
            </w:r>
          </w:p>
        </w:tc>
      </w:tr>
      <w:tr w:rsidR="0008098B" w:rsidRPr="00D940FF" w14:paraId="03A23E89" w14:textId="77777777" w:rsidTr="00027770">
        <w:trPr>
          <w:trHeight w:val="260"/>
        </w:trPr>
        <w:tc>
          <w:tcPr>
            <w:tcW w:w="2142" w:type="dxa"/>
            <w:shd w:val="clear" w:color="000000" w:fill="FFFFFF"/>
            <w:noWrap/>
            <w:vAlign w:val="bottom"/>
            <w:hideMark/>
          </w:tcPr>
          <w:p w14:paraId="45E8A3F4" w14:textId="41F74E97"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Tea Bags</w:t>
            </w:r>
          </w:p>
        </w:tc>
        <w:tc>
          <w:tcPr>
            <w:tcW w:w="992" w:type="dxa"/>
            <w:shd w:val="clear" w:color="000000" w:fill="FFFFFF"/>
            <w:noWrap/>
            <w:vAlign w:val="bottom"/>
            <w:hideMark/>
          </w:tcPr>
          <w:p w14:paraId="08E6A29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10</w:t>
            </w:r>
          </w:p>
        </w:tc>
        <w:tc>
          <w:tcPr>
            <w:tcW w:w="992" w:type="dxa"/>
            <w:shd w:val="clear" w:color="000000" w:fill="FFFFFF"/>
            <w:noWrap/>
            <w:vAlign w:val="bottom"/>
            <w:hideMark/>
          </w:tcPr>
          <w:p w14:paraId="12F8DB6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4.5</w:t>
            </w:r>
          </w:p>
        </w:tc>
        <w:tc>
          <w:tcPr>
            <w:tcW w:w="992" w:type="dxa"/>
            <w:shd w:val="clear" w:color="000000" w:fill="FFFFFF"/>
            <w:noWrap/>
            <w:vAlign w:val="bottom"/>
            <w:hideMark/>
          </w:tcPr>
          <w:p w14:paraId="700659CE"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4.1</w:t>
            </w:r>
          </w:p>
        </w:tc>
        <w:tc>
          <w:tcPr>
            <w:tcW w:w="992" w:type="dxa"/>
            <w:shd w:val="clear" w:color="000000" w:fill="FFFFFF"/>
            <w:noWrap/>
            <w:vAlign w:val="bottom"/>
            <w:hideMark/>
          </w:tcPr>
          <w:p w14:paraId="3EB02E0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0.1</w:t>
            </w:r>
          </w:p>
        </w:tc>
        <w:tc>
          <w:tcPr>
            <w:tcW w:w="993" w:type="dxa"/>
            <w:shd w:val="clear" w:color="000000" w:fill="FFFFFF"/>
            <w:noWrap/>
            <w:vAlign w:val="bottom"/>
            <w:hideMark/>
          </w:tcPr>
          <w:p w14:paraId="07E33FB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0.9</w:t>
            </w:r>
          </w:p>
        </w:tc>
        <w:tc>
          <w:tcPr>
            <w:tcW w:w="992" w:type="dxa"/>
            <w:shd w:val="clear" w:color="000000" w:fill="FFFFFF"/>
            <w:noWrap/>
            <w:vAlign w:val="bottom"/>
            <w:hideMark/>
          </w:tcPr>
          <w:p w14:paraId="34109358"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22</w:t>
            </w:r>
          </w:p>
        </w:tc>
        <w:tc>
          <w:tcPr>
            <w:tcW w:w="992" w:type="dxa"/>
            <w:shd w:val="clear" w:color="000000" w:fill="FFFFFF"/>
            <w:noWrap/>
            <w:vAlign w:val="bottom"/>
            <w:hideMark/>
          </w:tcPr>
          <w:p w14:paraId="7AF1697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4.5</w:t>
            </w:r>
          </w:p>
        </w:tc>
        <w:tc>
          <w:tcPr>
            <w:tcW w:w="992" w:type="dxa"/>
            <w:shd w:val="clear" w:color="000000" w:fill="FFFFFF"/>
            <w:noWrap/>
            <w:vAlign w:val="bottom"/>
            <w:hideMark/>
          </w:tcPr>
          <w:p w14:paraId="1A67D38C"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0.0</w:t>
            </w:r>
          </w:p>
        </w:tc>
        <w:tc>
          <w:tcPr>
            <w:tcW w:w="992" w:type="dxa"/>
            <w:gridSpan w:val="2"/>
            <w:shd w:val="clear" w:color="000000" w:fill="FFFFFF"/>
            <w:noWrap/>
            <w:vAlign w:val="bottom"/>
            <w:hideMark/>
          </w:tcPr>
          <w:p w14:paraId="1C2B691E"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0.9</w:t>
            </w:r>
          </w:p>
        </w:tc>
        <w:tc>
          <w:tcPr>
            <w:tcW w:w="993" w:type="dxa"/>
            <w:shd w:val="clear" w:color="000000" w:fill="FFFFFF"/>
            <w:noWrap/>
            <w:vAlign w:val="bottom"/>
            <w:hideMark/>
          </w:tcPr>
          <w:p w14:paraId="486C73C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21</w:t>
            </w:r>
          </w:p>
        </w:tc>
      </w:tr>
      <w:tr w:rsidR="0008098B" w:rsidRPr="00D940FF" w14:paraId="7526DC47" w14:textId="77777777" w:rsidTr="00027770">
        <w:trPr>
          <w:trHeight w:val="260"/>
        </w:trPr>
        <w:tc>
          <w:tcPr>
            <w:tcW w:w="2142" w:type="dxa"/>
            <w:shd w:val="clear" w:color="000000" w:fill="FFFFFF"/>
            <w:noWrap/>
            <w:vAlign w:val="bottom"/>
            <w:hideMark/>
          </w:tcPr>
          <w:p w14:paraId="0245CBD0" w14:textId="478ECA66"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Toothpaste</w:t>
            </w:r>
          </w:p>
        </w:tc>
        <w:tc>
          <w:tcPr>
            <w:tcW w:w="992" w:type="dxa"/>
            <w:shd w:val="clear" w:color="000000" w:fill="FFFFFF"/>
            <w:noWrap/>
            <w:vAlign w:val="bottom"/>
            <w:hideMark/>
          </w:tcPr>
          <w:p w14:paraId="4AA8AD5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sz w:val="20"/>
                <w:szCs w:val="20"/>
              </w:rPr>
              <w:t>10</w:t>
            </w:r>
          </w:p>
        </w:tc>
        <w:tc>
          <w:tcPr>
            <w:tcW w:w="992" w:type="dxa"/>
            <w:shd w:val="clear" w:color="000000" w:fill="FFFFFF"/>
            <w:noWrap/>
            <w:vAlign w:val="bottom"/>
            <w:hideMark/>
          </w:tcPr>
          <w:p w14:paraId="440E1CE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sz w:val="20"/>
                <w:szCs w:val="20"/>
              </w:rPr>
              <w:t>2.7</w:t>
            </w:r>
          </w:p>
        </w:tc>
        <w:tc>
          <w:tcPr>
            <w:tcW w:w="992" w:type="dxa"/>
            <w:shd w:val="clear" w:color="000000" w:fill="FFFFFF"/>
            <w:noWrap/>
            <w:vAlign w:val="bottom"/>
            <w:hideMark/>
          </w:tcPr>
          <w:p w14:paraId="6C787D6C"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2.8</w:t>
            </w:r>
          </w:p>
        </w:tc>
        <w:tc>
          <w:tcPr>
            <w:tcW w:w="992" w:type="dxa"/>
            <w:shd w:val="clear" w:color="000000" w:fill="FFFFFF"/>
            <w:noWrap/>
            <w:vAlign w:val="bottom"/>
            <w:hideMark/>
          </w:tcPr>
          <w:p w14:paraId="65708374"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0.7</w:t>
            </w:r>
          </w:p>
        </w:tc>
        <w:tc>
          <w:tcPr>
            <w:tcW w:w="993" w:type="dxa"/>
            <w:shd w:val="clear" w:color="000000" w:fill="FFFFFF"/>
            <w:noWrap/>
            <w:vAlign w:val="bottom"/>
            <w:hideMark/>
          </w:tcPr>
          <w:p w14:paraId="286FF6A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2" w:type="dxa"/>
            <w:shd w:val="clear" w:color="000000" w:fill="FFFFFF"/>
            <w:noWrap/>
            <w:vAlign w:val="bottom"/>
            <w:hideMark/>
          </w:tcPr>
          <w:p w14:paraId="6A55FB4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10</w:t>
            </w:r>
          </w:p>
        </w:tc>
        <w:tc>
          <w:tcPr>
            <w:tcW w:w="992" w:type="dxa"/>
            <w:shd w:val="clear" w:color="000000" w:fill="FFFFFF"/>
            <w:noWrap/>
            <w:vAlign w:val="bottom"/>
            <w:hideMark/>
          </w:tcPr>
          <w:p w14:paraId="7F9666E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2.8</w:t>
            </w:r>
          </w:p>
        </w:tc>
        <w:tc>
          <w:tcPr>
            <w:tcW w:w="992" w:type="dxa"/>
            <w:shd w:val="clear" w:color="000000" w:fill="FFFFFF"/>
            <w:noWrap/>
            <w:vAlign w:val="bottom"/>
            <w:hideMark/>
          </w:tcPr>
          <w:p w14:paraId="47F6930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2" w:type="dxa"/>
            <w:gridSpan w:val="2"/>
            <w:shd w:val="clear" w:color="000000" w:fill="FFFFFF"/>
            <w:noWrap/>
            <w:vAlign w:val="bottom"/>
            <w:hideMark/>
          </w:tcPr>
          <w:p w14:paraId="5972FE42"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3" w:type="dxa"/>
            <w:shd w:val="clear" w:color="000000" w:fill="FFFFFF"/>
            <w:noWrap/>
            <w:vAlign w:val="bottom"/>
            <w:hideMark/>
          </w:tcPr>
          <w:p w14:paraId="2B9102D8"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12</w:t>
            </w:r>
          </w:p>
        </w:tc>
      </w:tr>
      <w:tr w:rsidR="0008098B" w:rsidRPr="00D940FF" w14:paraId="36B89DD1" w14:textId="77777777" w:rsidTr="00027770">
        <w:trPr>
          <w:trHeight w:val="260"/>
        </w:trPr>
        <w:tc>
          <w:tcPr>
            <w:tcW w:w="2142" w:type="dxa"/>
            <w:shd w:val="clear" w:color="000000" w:fill="FFFFFF"/>
            <w:noWrap/>
            <w:vAlign w:val="bottom"/>
            <w:hideMark/>
          </w:tcPr>
          <w:p w14:paraId="6EDD7864" w14:textId="4BF79933" w:rsidR="0008098B" w:rsidRPr="000D2CE8" w:rsidRDefault="00027770" w:rsidP="006472B6">
            <w:pPr>
              <w:spacing w:after="0" w:line="240" w:lineRule="auto"/>
              <w:rPr>
                <w:rFonts w:ascii="Times New Roman" w:eastAsia="Times New Roman" w:hAnsi="Times New Roman" w:cs="Times New Roman"/>
                <w:b/>
                <w:bCs/>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Butter</w:t>
            </w:r>
          </w:p>
        </w:tc>
        <w:tc>
          <w:tcPr>
            <w:tcW w:w="992" w:type="dxa"/>
            <w:shd w:val="clear" w:color="000000" w:fill="FFFFFF"/>
            <w:noWrap/>
            <w:vAlign w:val="bottom"/>
            <w:hideMark/>
          </w:tcPr>
          <w:p w14:paraId="4160840C"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8</w:t>
            </w:r>
          </w:p>
        </w:tc>
        <w:tc>
          <w:tcPr>
            <w:tcW w:w="992" w:type="dxa"/>
            <w:shd w:val="clear" w:color="000000" w:fill="FFFFFF"/>
            <w:noWrap/>
            <w:vAlign w:val="bottom"/>
            <w:hideMark/>
          </w:tcPr>
          <w:p w14:paraId="2EB6939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4.3</w:t>
            </w:r>
          </w:p>
        </w:tc>
        <w:tc>
          <w:tcPr>
            <w:tcW w:w="992" w:type="dxa"/>
            <w:shd w:val="clear" w:color="000000" w:fill="FFFFFF"/>
            <w:noWrap/>
            <w:vAlign w:val="bottom"/>
            <w:hideMark/>
          </w:tcPr>
          <w:p w14:paraId="2D49739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4.5</w:t>
            </w:r>
          </w:p>
        </w:tc>
        <w:tc>
          <w:tcPr>
            <w:tcW w:w="992" w:type="dxa"/>
            <w:shd w:val="clear" w:color="000000" w:fill="FFFFFF"/>
            <w:noWrap/>
            <w:vAlign w:val="bottom"/>
            <w:hideMark/>
          </w:tcPr>
          <w:p w14:paraId="75E3DF8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0.7</w:t>
            </w:r>
          </w:p>
        </w:tc>
        <w:tc>
          <w:tcPr>
            <w:tcW w:w="993" w:type="dxa"/>
            <w:shd w:val="clear" w:color="000000" w:fill="FFFFFF"/>
            <w:noWrap/>
            <w:vAlign w:val="bottom"/>
            <w:hideMark/>
          </w:tcPr>
          <w:p w14:paraId="420384C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1.0</w:t>
            </w:r>
          </w:p>
        </w:tc>
        <w:tc>
          <w:tcPr>
            <w:tcW w:w="992" w:type="dxa"/>
            <w:shd w:val="clear" w:color="000000" w:fill="FFFFFF"/>
            <w:noWrap/>
            <w:vAlign w:val="bottom"/>
            <w:hideMark/>
          </w:tcPr>
          <w:p w14:paraId="1C08AEDE"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22</w:t>
            </w:r>
          </w:p>
        </w:tc>
        <w:tc>
          <w:tcPr>
            <w:tcW w:w="992" w:type="dxa"/>
            <w:shd w:val="clear" w:color="000000" w:fill="FFFFFF"/>
            <w:noWrap/>
            <w:vAlign w:val="bottom"/>
            <w:hideMark/>
          </w:tcPr>
          <w:p w14:paraId="14292A7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4.2</w:t>
            </w:r>
          </w:p>
        </w:tc>
        <w:tc>
          <w:tcPr>
            <w:tcW w:w="992" w:type="dxa"/>
            <w:shd w:val="clear" w:color="000000" w:fill="FFFFFF"/>
            <w:noWrap/>
            <w:vAlign w:val="bottom"/>
            <w:hideMark/>
          </w:tcPr>
          <w:p w14:paraId="0A4E79A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2" w:type="dxa"/>
            <w:gridSpan w:val="2"/>
            <w:shd w:val="clear" w:color="000000" w:fill="FFFFFF"/>
            <w:noWrap/>
            <w:vAlign w:val="bottom"/>
            <w:hideMark/>
          </w:tcPr>
          <w:p w14:paraId="7F9D1F5A"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1.0</w:t>
            </w:r>
          </w:p>
        </w:tc>
        <w:tc>
          <w:tcPr>
            <w:tcW w:w="993" w:type="dxa"/>
            <w:shd w:val="clear" w:color="000000" w:fill="FFFFFF"/>
            <w:noWrap/>
            <w:vAlign w:val="bottom"/>
            <w:hideMark/>
          </w:tcPr>
          <w:p w14:paraId="49C8C84A"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24</w:t>
            </w:r>
          </w:p>
        </w:tc>
      </w:tr>
      <w:tr w:rsidR="0008098B" w:rsidRPr="00D940FF" w14:paraId="0DF30D35" w14:textId="77777777" w:rsidTr="00027770">
        <w:trPr>
          <w:trHeight w:val="260"/>
        </w:trPr>
        <w:tc>
          <w:tcPr>
            <w:tcW w:w="2142" w:type="dxa"/>
            <w:shd w:val="clear" w:color="000000" w:fill="FFFFFF"/>
            <w:noWrap/>
            <w:vAlign w:val="bottom"/>
            <w:hideMark/>
          </w:tcPr>
          <w:p w14:paraId="638B3A15" w14:textId="74BD13D0"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Body Sprays &amp; Deos</w:t>
            </w:r>
          </w:p>
        </w:tc>
        <w:tc>
          <w:tcPr>
            <w:tcW w:w="992" w:type="dxa"/>
            <w:shd w:val="clear" w:color="000000" w:fill="FFFFFF"/>
            <w:noWrap/>
            <w:vAlign w:val="bottom"/>
            <w:hideMark/>
          </w:tcPr>
          <w:p w14:paraId="6F402BB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8</w:t>
            </w:r>
          </w:p>
        </w:tc>
        <w:tc>
          <w:tcPr>
            <w:tcW w:w="992" w:type="dxa"/>
            <w:shd w:val="clear" w:color="000000" w:fill="FFFFFF"/>
            <w:noWrap/>
            <w:vAlign w:val="bottom"/>
            <w:hideMark/>
          </w:tcPr>
          <w:p w14:paraId="0BD90D0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2.1</w:t>
            </w:r>
          </w:p>
        </w:tc>
        <w:tc>
          <w:tcPr>
            <w:tcW w:w="992" w:type="dxa"/>
            <w:shd w:val="clear" w:color="000000" w:fill="FFFFFF"/>
            <w:noWrap/>
            <w:vAlign w:val="bottom"/>
            <w:hideMark/>
          </w:tcPr>
          <w:p w14:paraId="20D4A1D4"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2.0</w:t>
            </w:r>
          </w:p>
        </w:tc>
        <w:tc>
          <w:tcPr>
            <w:tcW w:w="992" w:type="dxa"/>
            <w:shd w:val="clear" w:color="000000" w:fill="FFFFFF"/>
            <w:noWrap/>
            <w:vAlign w:val="bottom"/>
            <w:hideMark/>
          </w:tcPr>
          <w:p w14:paraId="1850F9EA"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3" w:type="dxa"/>
            <w:shd w:val="clear" w:color="000000" w:fill="FFFFFF"/>
            <w:noWrap/>
            <w:vAlign w:val="bottom"/>
            <w:hideMark/>
          </w:tcPr>
          <w:p w14:paraId="75904CD0"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2" w:type="dxa"/>
            <w:shd w:val="clear" w:color="000000" w:fill="FFFFFF"/>
            <w:noWrap/>
            <w:vAlign w:val="bottom"/>
            <w:hideMark/>
          </w:tcPr>
          <w:p w14:paraId="3BDFBA5A"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14</w:t>
            </w:r>
          </w:p>
        </w:tc>
        <w:tc>
          <w:tcPr>
            <w:tcW w:w="992" w:type="dxa"/>
            <w:shd w:val="clear" w:color="000000" w:fill="FFFFFF"/>
            <w:noWrap/>
            <w:vAlign w:val="bottom"/>
            <w:hideMark/>
          </w:tcPr>
          <w:p w14:paraId="10FCF307"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2.1</w:t>
            </w:r>
          </w:p>
        </w:tc>
        <w:tc>
          <w:tcPr>
            <w:tcW w:w="992" w:type="dxa"/>
            <w:shd w:val="clear" w:color="000000" w:fill="FFFFFF"/>
            <w:noWrap/>
            <w:vAlign w:val="bottom"/>
            <w:hideMark/>
          </w:tcPr>
          <w:p w14:paraId="53040F5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0.5</w:t>
            </w:r>
          </w:p>
        </w:tc>
        <w:tc>
          <w:tcPr>
            <w:tcW w:w="992" w:type="dxa"/>
            <w:gridSpan w:val="2"/>
            <w:shd w:val="clear" w:color="000000" w:fill="FFFFFF"/>
            <w:noWrap/>
            <w:vAlign w:val="bottom"/>
            <w:hideMark/>
          </w:tcPr>
          <w:p w14:paraId="5DCD2E22"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3" w:type="dxa"/>
            <w:shd w:val="clear" w:color="000000" w:fill="FFFFFF"/>
            <w:noWrap/>
            <w:vAlign w:val="bottom"/>
            <w:hideMark/>
          </w:tcPr>
          <w:p w14:paraId="236FAAAA"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15</w:t>
            </w:r>
          </w:p>
        </w:tc>
      </w:tr>
      <w:tr w:rsidR="0008098B" w:rsidRPr="00D940FF" w14:paraId="3FB1BB9A" w14:textId="77777777" w:rsidTr="00027770">
        <w:trPr>
          <w:trHeight w:val="260"/>
        </w:trPr>
        <w:tc>
          <w:tcPr>
            <w:tcW w:w="2142" w:type="dxa"/>
            <w:shd w:val="clear" w:color="000000" w:fill="FFFFFF"/>
            <w:noWrap/>
            <w:vAlign w:val="bottom"/>
            <w:hideMark/>
          </w:tcPr>
          <w:p w14:paraId="404E6EBD" w14:textId="14AE0E0C"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Dog Food</w:t>
            </w:r>
          </w:p>
        </w:tc>
        <w:tc>
          <w:tcPr>
            <w:tcW w:w="992" w:type="dxa"/>
            <w:shd w:val="clear" w:color="000000" w:fill="FFFFFF"/>
            <w:noWrap/>
            <w:vAlign w:val="bottom"/>
            <w:hideMark/>
          </w:tcPr>
          <w:p w14:paraId="1BFB2340"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5</w:t>
            </w:r>
          </w:p>
        </w:tc>
        <w:tc>
          <w:tcPr>
            <w:tcW w:w="992" w:type="dxa"/>
            <w:shd w:val="clear" w:color="000000" w:fill="FFFFFF"/>
            <w:noWrap/>
            <w:vAlign w:val="bottom"/>
            <w:hideMark/>
          </w:tcPr>
          <w:p w14:paraId="0C8418E2"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9.9</w:t>
            </w:r>
          </w:p>
        </w:tc>
        <w:tc>
          <w:tcPr>
            <w:tcW w:w="992" w:type="dxa"/>
            <w:shd w:val="clear" w:color="000000" w:fill="FFFFFF"/>
            <w:noWrap/>
            <w:vAlign w:val="bottom"/>
            <w:hideMark/>
          </w:tcPr>
          <w:p w14:paraId="42BB4648"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9.4</w:t>
            </w:r>
          </w:p>
        </w:tc>
        <w:tc>
          <w:tcPr>
            <w:tcW w:w="992" w:type="dxa"/>
            <w:shd w:val="clear" w:color="000000" w:fill="FFFFFF"/>
            <w:noWrap/>
            <w:vAlign w:val="bottom"/>
            <w:hideMark/>
          </w:tcPr>
          <w:p w14:paraId="25840A2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3" w:type="dxa"/>
            <w:shd w:val="clear" w:color="000000" w:fill="FFFFFF"/>
            <w:noWrap/>
            <w:vAlign w:val="bottom"/>
            <w:hideMark/>
          </w:tcPr>
          <w:p w14:paraId="558562E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2.8</w:t>
            </w:r>
          </w:p>
        </w:tc>
        <w:tc>
          <w:tcPr>
            <w:tcW w:w="992" w:type="dxa"/>
            <w:shd w:val="clear" w:color="000000" w:fill="FFFFFF"/>
            <w:noWrap/>
            <w:vAlign w:val="bottom"/>
            <w:hideMark/>
          </w:tcPr>
          <w:p w14:paraId="792F829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30</w:t>
            </w:r>
          </w:p>
        </w:tc>
        <w:tc>
          <w:tcPr>
            <w:tcW w:w="992" w:type="dxa"/>
            <w:shd w:val="clear" w:color="000000" w:fill="FFFFFF"/>
            <w:noWrap/>
            <w:vAlign w:val="bottom"/>
            <w:hideMark/>
          </w:tcPr>
          <w:p w14:paraId="2EB0E84B"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9.9</w:t>
            </w:r>
          </w:p>
        </w:tc>
        <w:tc>
          <w:tcPr>
            <w:tcW w:w="992" w:type="dxa"/>
            <w:shd w:val="clear" w:color="000000" w:fill="FFFFFF"/>
            <w:noWrap/>
            <w:vAlign w:val="bottom"/>
            <w:hideMark/>
          </w:tcPr>
          <w:p w14:paraId="53CC433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2" w:type="dxa"/>
            <w:gridSpan w:val="2"/>
            <w:shd w:val="clear" w:color="000000" w:fill="FFFFFF"/>
            <w:noWrap/>
            <w:vAlign w:val="bottom"/>
            <w:hideMark/>
          </w:tcPr>
          <w:p w14:paraId="5E3B50C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3.3</w:t>
            </w:r>
          </w:p>
        </w:tc>
        <w:tc>
          <w:tcPr>
            <w:tcW w:w="993" w:type="dxa"/>
            <w:shd w:val="clear" w:color="000000" w:fill="FFFFFF"/>
            <w:noWrap/>
            <w:vAlign w:val="bottom"/>
            <w:hideMark/>
          </w:tcPr>
          <w:p w14:paraId="249693D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33</w:t>
            </w:r>
          </w:p>
        </w:tc>
      </w:tr>
      <w:tr w:rsidR="0008098B" w:rsidRPr="00D940FF" w14:paraId="7C57EDC1" w14:textId="77777777" w:rsidTr="00027770">
        <w:trPr>
          <w:trHeight w:val="260"/>
        </w:trPr>
        <w:tc>
          <w:tcPr>
            <w:tcW w:w="2142" w:type="dxa"/>
            <w:shd w:val="clear" w:color="000000" w:fill="FFFFFF"/>
            <w:noWrap/>
            <w:vAlign w:val="bottom"/>
            <w:hideMark/>
          </w:tcPr>
          <w:p w14:paraId="2076D465" w14:textId="745DA305"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Premium Ice Cream</w:t>
            </w:r>
          </w:p>
        </w:tc>
        <w:tc>
          <w:tcPr>
            <w:tcW w:w="992" w:type="dxa"/>
            <w:shd w:val="clear" w:color="000000" w:fill="FFFFFF"/>
            <w:noWrap/>
            <w:vAlign w:val="bottom"/>
            <w:hideMark/>
          </w:tcPr>
          <w:p w14:paraId="09BEEB2E"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4</w:t>
            </w:r>
          </w:p>
        </w:tc>
        <w:tc>
          <w:tcPr>
            <w:tcW w:w="992" w:type="dxa"/>
            <w:shd w:val="clear" w:color="000000" w:fill="FFFFFF"/>
            <w:noWrap/>
            <w:vAlign w:val="bottom"/>
            <w:hideMark/>
          </w:tcPr>
          <w:p w14:paraId="7C50F7EF"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2.4</w:t>
            </w:r>
          </w:p>
        </w:tc>
        <w:tc>
          <w:tcPr>
            <w:tcW w:w="992" w:type="dxa"/>
            <w:shd w:val="clear" w:color="000000" w:fill="FFFFFF"/>
            <w:noWrap/>
            <w:vAlign w:val="bottom"/>
            <w:hideMark/>
          </w:tcPr>
          <w:p w14:paraId="49447CD1"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2.2</w:t>
            </w:r>
          </w:p>
        </w:tc>
        <w:tc>
          <w:tcPr>
            <w:tcW w:w="992" w:type="dxa"/>
            <w:shd w:val="clear" w:color="000000" w:fill="FFFFFF"/>
            <w:noWrap/>
            <w:vAlign w:val="bottom"/>
            <w:hideMark/>
          </w:tcPr>
          <w:p w14:paraId="63753477"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0.1</w:t>
            </w:r>
          </w:p>
        </w:tc>
        <w:tc>
          <w:tcPr>
            <w:tcW w:w="993" w:type="dxa"/>
            <w:shd w:val="clear" w:color="000000" w:fill="FFFFFF"/>
            <w:noWrap/>
            <w:vAlign w:val="bottom"/>
            <w:hideMark/>
          </w:tcPr>
          <w:p w14:paraId="226AB19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0.5</w:t>
            </w:r>
          </w:p>
        </w:tc>
        <w:tc>
          <w:tcPr>
            <w:tcW w:w="992" w:type="dxa"/>
            <w:shd w:val="clear" w:color="000000" w:fill="FFFFFF"/>
            <w:noWrap/>
            <w:vAlign w:val="bottom"/>
            <w:hideMark/>
          </w:tcPr>
          <w:p w14:paraId="722AD69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23</w:t>
            </w:r>
          </w:p>
        </w:tc>
        <w:tc>
          <w:tcPr>
            <w:tcW w:w="992" w:type="dxa"/>
            <w:shd w:val="clear" w:color="000000" w:fill="FFFFFF"/>
            <w:noWrap/>
            <w:vAlign w:val="bottom"/>
            <w:hideMark/>
          </w:tcPr>
          <w:p w14:paraId="7076A981"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2.4</w:t>
            </w:r>
          </w:p>
        </w:tc>
        <w:tc>
          <w:tcPr>
            <w:tcW w:w="992" w:type="dxa"/>
            <w:shd w:val="clear" w:color="000000" w:fill="FFFFFF"/>
            <w:noWrap/>
            <w:vAlign w:val="bottom"/>
            <w:hideMark/>
          </w:tcPr>
          <w:p w14:paraId="1351AD7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0.0</w:t>
            </w:r>
          </w:p>
        </w:tc>
        <w:tc>
          <w:tcPr>
            <w:tcW w:w="992" w:type="dxa"/>
            <w:gridSpan w:val="2"/>
            <w:shd w:val="clear" w:color="000000" w:fill="FFFFFF"/>
            <w:noWrap/>
            <w:vAlign w:val="bottom"/>
            <w:hideMark/>
          </w:tcPr>
          <w:p w14:paraId="3F7905A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3" w:type="dxa"/>
            <w:shd w:val="clear" w:color="000000" w:fill="FFFFFF"/>
            <w:noWrap/>
            <w:vAlign w:val="bottom"/>
            <w:hideMark/>
          </w:tcPr>
          <w:p w14:paraId="20DA9377"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24</w:t>
            </w:r>
          </w:p>
        </w:tc>
      </w:tr>
      <w:tr w:rsidR="0008098B" w:rsidRPr="00D940FF" w14:paraId="79FA4686" w14:textId="77777777" w:rsidTr="00027770">
        <w:trPr>
          <w:trHeight w:val="260"/>
        </w:trPr>
        <w:tc>
          <w:tcPr>
            <w:tcW w:w="2142" w:type="dxa"/>
            <w:shd w:val="clear" w:color="000000" w:fill="FFFFFF"/>
            <w:noWrap/>
            <w:vAlign w:val="bottom"/>
            <w:hideMark/>
          </w:tcPr>
          <w:p w14:paraId="544907CA" w14:textId="4743EDA7"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Porridge</w:t>
            </w:r>
            <w:r w:rsidR="0008098B">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 xml:space="preserve">Instant </w:t>
            </w:r>
          </w:p>
        </w:tc>
        <w:tc>
          <w:tcPr>
            <w:tcW w:w="992" w:type="dxa"/>
            <w:shd w:val="clear" w:color="000000" w:fill="FFFFFF"/>
            <w:noWrap/>
            <w:vAlign w:val="bottom"/>
            <w:hideMark/>
          </w:tcPr>
          <w:p w14:paraId="10BCA1D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4</w:t>
            </w:r>
          </w:p>
        </w:tc>
        <w:tc>
          <w:tcPr>
            <w:tcW w:w="992" w:type="dxa"/>
            <w:shd w:val="clear" w:color="000000" w:fill="FFFFFF"/>
            <w:noWrap/>
            <w:vAlign w:val="bottom"/>
            <w:hideMark/>
          </w:tcPr>
          <w:p w14:paraId="2F992CD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2.3</w:t>
            </w:r>
          </w:p>
        </w:tc>
        <w:tc>
          <w:tcPr>
            <w:tcW w:w="992" w:type="dxa"/>
            <w:shd w:val="clear" w:color="000000" w:fill="FFFFFF"/>
            <w:noWrap/>
            <w:vAlign w:val="bottom"/>
            <w:hideMark/>
          </w:tcPr>
          <w:p w14:paraId="225AF4E0"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2.4</w:t>
            </w:r>
          </w:p>
        </w:tc>
        <w:tc>
          <w:tcPr>
            <w:tcW w:w="992" w:type="dxa"/>
            <w:shd w:val="clear" w:color="000000" w:fill="FFFFFF"/>
            <w:noWrap/>
            <w:vAlign w:val="bottom"/>
            <w:hideMark/>
          </w:tcPr>
          <w:p w14:paraId="16710002"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0.5</w:t>
            </w:r>
          </w:p>
        </w:tc>
        <w:tc>
          <w:tcPr>
            <w:tcW w:w="993" w:type="dxa"/>
            <w:shd w:val="clear" w:color="000000" w:fill="FFFFFF"/>
            <w:noWrap/>
            <w:vAlign w:val="bottom"/>
            <w:hideMark/>
          </w:tcPr>
          <w:p w14:paraId="0819FCE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0.4</w:t>
            </w:r>
          </w:p>
        </w:tc>
        <w:tc>
          <w:tcPr>
            <w:tcW w:w="992" w:type="dxa"/>
            <w:shd w:val="clear" w:color="000000" w:fill="FFFFFF"/>
            <w:noWrap/>
            <w:vAlign w:val="bottom"/>
            <w:hideMark/>
          </w:tcPr>
          <w:p w14:paraId="68082240"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15</w:t>
            </w:r>
          </w:p>
        </w:tc>
        <w:tc>
          <w:tcPr>
            <w:tcW w:w="992" w:type="dxa"/>
            <w:shd w:val="clear" w:color="000000" w:fill="FFFFFF"/>
            <w:noWrap/>
            <w:vAlign w:val="bottom"/>
            <w:hideMark/>
          </w:tcPr>
          <w:p w14:paraId="1B16E684"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2.4</w:t>
            </w:r>
          </w:p>
        </w:tc>
        <w:tc>
          <w:tcPr>
            <w:tcW w:w="992" w:type="dxa"/>
            <w:shd w:val="clear" w:color="000000" w:fill="FFFFFF"/>
            <w:noWrap/>
            <w:vAlign w:val="bottom"/>
            <w:hideMark/>
          </w:tcPr>
          <w:p w14:paraId="589613B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0.4</w:t>
            </w:r>
          </w:p>
        </w:tc>
        <w:tc>
          <w:tcPr>
            <w:tcW w:w="992" w:type="dxa"/>
            <w:gridSpan w:val="2"/>
            <w:shd w:val="clear" w:color="000000" w:fill="FFFFFF"/>
            <w:noWrap/>
            <w:vAlign w:val="bottom"/>
            <w:hideMark/>
          </w:tcPr>
          <w:p w14:paraId="107E60E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w:t>
            </w:r>
          </w:p>
        </w:tc>
        <w:tc>
          <w:tcPr>
            <w:tcW w:w="993" w:type="dxa"/>
            <w:shd w:val="clear" w:color="000000" w:fill="FFFFFF"/>
            <w:noWrap/>
            <w:vAlign w:val="bottom"/>
            <w:hideMark/>
          </w:tcPr>
          <w:p w14:paraId="5B58D54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16</w:t>
            </w:r>
          </w:p>
        </w:tc>
      </w:tr>
      <w:tr w:rsidR="0008098B" w:rsidRPr="00D940FF" w14:paraId="6886BA16" w14:textId="77777777" w:rsidTr="00027770">
        <w:trPr>
          <w:trHeight w:val="260"/>
        </w:trPr>
        <w:tc>
          <w:tcPr>
            <w:tcW w:w="2142" w:type="dxa"/>
            <w:shd w:val="clear" w:color="000000" w:fill="FFFFFF"/>
            <w:noWrap/>
            <w:vAlign w:val="bottom"/>
            <w:hideMark/>
          </w:tcPr>
          <w:p w14:paraId="1170850F" w14:textId="1400FCA8"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Decaffeinated Coffee</w:t>
            </w:r>
          </w:p>
        </w:tc>
        <w:tc>
          <w:tcPr>
            <w:tcW w:w="992" w:type="dxa"/>
            <w:shd w:val="clear" w:color="000000" w:fill="FFFFFF"/>
            <w:noWrap/>
            <w:vAlign w:val="bottom"/>
            <w:hideMark/>
          </w:tcPr>
          <w:p w14:paraId="24AD460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w:t>
            </w:r>
          </w:p>
        </w:tc>
        <w:tc>
          <w:tcPr>
            <w:tcW w:w="992" w:type="dxa"/>
            <w:shd w:val="clear" w:color="000000" w:fill="FFFFFF"/>
            <w:noWrap/>
            <w:vAlign w:val="bottom"/>
            <w:hideMark/>
          </w:tcPr>
          <w:p w14:paraId="2664292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2.6</w:t>
            </w:r>
          </w:p>
        </w:tc>
        <w:tc>
          <w:tcPr>
            <w:tcW w:w="992" w:type="dxa"/>
            <w:shd w:val="clear" w:color="000000" w:fill="FFFFFF"/>
            <w:noWrap/>
            <w:vAlign w:val="bottom"/>
            <w:hideMark/>
          </w:tcPr>
          <w:p w14:paraId="6B8B6FE4"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2.8</w:t>
            </w:r>
          </w:p>
        </w:tc>
        <w:tc>
          <w:tcPr>
            <w:tcW w:w="992" w:type="dxa"/>
            <w:shd w:val="clear" w:color="000000" w:fill="FFFFFF"/>
            <w:noWrap/>
            <w:vAlign w:val="bottom"/>
            <w:hideMark/>
          </w:tcPr>
          <w:p w14:paraId="5F507CE8"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0.4</w:t>
            </w:r>
          </w:p>
        </w:tc>
        <w:tc>
          <w:tcPr>
            <w:tcW w:w="993" w:type="dxa"/>
            <w:shd w:val="clear" w:color="000000" w:fill="FFFFFF"/>
            <w:noWrap/>
            <w:vAlign w:val="bottom"/>
            <w:hideMark/>
          </w:tcPr>
          <w:p w14:paraId="2DD4AC8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2" w:type="dxa"/>
            <w:shd w:val="clear" w:color="000000" w:fill="FFFFFF"/>
            <w:noWrap/>
            <w:vAlign w:val="bottom"/>
            <w:hideMark/>
          </w:tcPr>
          <w:p w14:paraId="52EB34C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22</w:t>
            </w:r>
          </w:p>
        </w:tc>
        <w:tc>
          <w:tcPr>
            <w:tcW w:w="992" w:type="dxa"/>
            <w:shd w:val="clear" w:color="000000" w:fill="FFFFFF"/>
            <w:noWrap/>
            <w:vAlign w:val="bottom"/>
            <w:hideMark/>
          </w:tcPr>
          <w:p w14:paraId="24553EB8"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2.6</w:t>
            </w:r>
          </w:p>
        </w:tc>
        <w:tc>
          <w:tcPr>
            <w:tcW w:w="992" w:type="dxa"/>
            <w:shd w:val="clear" w:color="000000" w:fill="FFFFFF"/>
            <w:noWrap/>
            <w:vAlign w:val="bottom"/>
            <w:hideMark/>
          </w:tcPr>
          <w:p w14:paraId="7553CCB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2" w:type="dxa"/>
            <w:gridSpan w:val="2"/>
            <w:shd w:val="clear" w:color="000000" w:fill="FFFFFF"/>
            <w:noWrap/>
            <w:vAlign w:val="bottom"/>
            <w:hideMark/>
          </w:tcPr>
          <w:p w14:paraId="2AE096D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3" w:type="dxa"/>
            <w:shd w:val="clear" w:color="000000" w:fill="FFFFFF"/>
            <w:noWrap/>
            <w:vAlign w:val="bottom"/>
            <w:hideMark/>
          </w:tcPr>
          <w:p w14:paraId="050694CA"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24</w:t>
            </w:r>
          </w:p>
        </w:tc>
      </w:tr>
      <w:tr w:rsidR="0008098B" w:rsidRPr="00D940FF" w14:paraId="21B47456" w14:textId="77777777" w:rsidTr="00027770">
        <w:trPr>
          <w:trHeight w:val="260"/>
        </w:trPr>
        <w:tc>
          <w:tcPr>
            <w:tcW w:w="2142" w:type="dxa"/>
            <w:tcBorders>
              <w:bottom w:val="nil"/>
            </w:tcBorders>
            <w:shd w:val="clear" w:color="000000" w:fill="FFFFFF"/>
            <w:noWrap/>
            <w:vAlign w:val="bottom"/>
            <w:hideMark/>
          </w:tcPr>
          <w:p w14:paraId="28C8F51F" w14:textId="77777777" w:rsidR="0008098B" w:rsidRPr="000D2CE8" w:rsidRDefault="0008098B"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b/>
                <w:bCs/>
                <w:color w:val="000000"/>
                <w:sz w:val="20"/>
                <w:szCs w:val="20"/>
              </w:rPr>
              <w:t xml:space="preserve">UK </w:t>
            </w:r>
            <w:r w:rsidRPr="000D2CE8">
              <w:rPr>
                <w:rFonts w:ascii="Times New Roman" w:hAnsi="Times New Roman" w:cs="Times New Roman"/>
                <w:b/>
                <w:bCs/>
                <w:color w:val="000000"/>
                <w:sz w:val="20"/>
                <w:szCs w:val="20"/>
              </w:rPr>
              <w:t>2014</w:t>
            </w:r>
          </w:p>
        </w:tc>
        <w:tc>
          <w:tcPr>
            <w:tcW w:w="992" w:type="dxa"/>
            <w:tcBorders>
              <w:bottom w:val="nil"/>
            </w:tcBorders>
            <w:shd w:val="clear" w:color="000000" w:fill="FFFFFF"/>
            <w:noWrap/>
            <w:vAlign w:val="bottom"/>
            <w:hideMark/>
          </w:tcPr>
          <w:p w14:paraId="407071D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tcBorders>
              <w:bottom w:val="nil"/>
            </w:tcBorders>
            <w:shd w:val="clear" w:color="000000" w:fill="FFFFFF"/>
            <w:noWrap/>
            <w:vAlign w:val="bottom"/>
            <w:hideMark/>
          </w:tcPr>
          <w:p w14:paraId="34CD0FB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tcBorders>
              <w:bottom w:val="nil"/>
            </w:tcBorders>
            <w:shd w:val="clear" w:color="000000" w:fill="FFFFFF"/>
            <w:noWrap/>
            <w:vAlign w:val="bottom"/>
            <w:hideMark/>
          </w:tcPr>
          <w:p w14:paraId="39DFBC10"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color w:val="000000"/>
                <w:sz w:val="20"/>
                <w:szCs w:val="20"/>
              </w:rPr>
              <w:t> </w:t>
            </w:r>
          </w:p>
        </w:tc>
        <w:tc>
          <w:tcPr>
            <w:tcW w:w="992" w:type="dxa"/>
            <w:tcBorders>
              <w:bottom w:val="nil"/>
            </w:tcBorders>
            <w:shd w:val="clear" w:color="000000" w:fill="FFFFFF"/>
            <w:noWrap/>
            <w:vAlign w:val="bottom"/>
            <w:hideMark/>
          </w:tcPr>
          <w:p w14:paraId="573E859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3" w:type="dxa"/>
            <w:tcBorders>
              <w:bottom w:val="nil"/>
            </w:tcBorders>
            <w:shd w:val="clear" w:color="000000" w:fill="FFFFFF"/>
            <w:noWrap/>
            <w:vAlign w:val="bottom"/>
            <w:hideMark/>
          </w:tcPr>
          <w:p w14:paraId="149781D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tcBorders>
              <w:bottom w:val="nil"/>
            </w:tcBorders>
            <w:shd w:val="clear" w:color="000000" w:fill="FFFFFF"/>
            <w:noWrap/>
            <w:vAlign w:val="bottom"/>
            <w:hideMark/>
          </w:tcPr>
          <w:p w14:paraId="135BFCD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tcBorders>
              <w:bottom w:val="nil"/>
            </w:tcBorders>
            <w:shd w:val="clear" w:color="000000" w:fill="FFFFFF"/>
            <w:noWrap/>
            <w:vAlign w:val="bottom"/>
            <w:hideMark/>
          </w:tcPr>
          <w:p w14:paraId="4B000D70"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color w:val="000000"/>
                <w:sz w:val="20"/>
                <w:szCs w:val="20"/>
              </w:rPr>
              <w:t> </w:t>
            </w:r>
          </w:p>
        </w:tc>
        <w:tc>
          <w:tcPr>
            <w:tcW w:w="992" w:type="dxa"/>
            <w:tcBorders>
              <w:bottom w:val="nil"/>
            </w:tcBorders>
            <w:shd w:val="clear" w:color="000000" w:fill="FFFFFF"/>
            <w:noWrap/>
            <w:vAlign w:val="bottom"/>
            <w:hideMark/>
          </w:tcPr>
          <w:p w14:paraId="5C105E2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gridSpan w:val="2"/>
            <w:tcBorders>
              <w:bottom w:val="nil"/>
            </w:tcBorders>
            <w:shd w:val="clear" w:color="000000" w:fill="FFFFFF"/>
            <w:noWrap/>
            <w:vAlign w:val="bottom"/>
            <w:hideMark/>
          </w:tcPr>
          <w:p w14:paraId="7AF8B72F"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3" w:type="dxa"/>
            <w:tcBorders>
              <w:bottom w:val="nil"/>
            </w:tcBorders>
            <w:shd w:val="clear" w:color="000000" w:fill="FFFFFF"/>
            <w:noWrap/>
            <w:vAlign w:val="bottom"/>
            <w:hideMark/>
          </w:tcPr>
          <w:p w14:paraId="32988F0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r>
      <w:tr w:rsidR="0008098B" w:rsidRPr="00D940FF" w14:paraId="4B060328" w14:textId="77777777" w:rsidTr="00027770">
        <w:trPr>
          <w:trHeight w:val="260"/>
        </w:trPr>
        <w:tc>
          <w:tcPr>
            <w:tcW w:w="2142" w:type="dxa"/>
            <w:tcBorders>
              <w:top w:val="nil"/>
              <w:bottom w:val="nil"/>
            </w:tcBorders>
            <w:shd w:val="clear" w:color="000000" w:fill="FFFFFF"/>
            <w:noWrap/>
            <w:vAlign w:val="bottom"/>
            <w:hideMark/>
          </w:tcPr>
          <w:p w14:paraId="22DFCAD4" w14:textId="04E97C78"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Margarine</w:t>
            </w:r>
          </w:p>
        </w:tc>
        <w:tc>
          <w:tcPr>
            <w:tcW w:w="992" w:type="dxa"/>
            <w:tcBorders>
              <w:top w:val="nil"/>
              <w:bottom w:val="nil"/>
            </w:tcBorders>
            <w:shd w:val="clear" w:color="000000" w:fill="FFFFFF"/>
            <w:noWrap/>
            <w:vAlign w:val="bottom"/>
            <w:hideMark/>
          </w:tcPr>
          <w:p w14:paraId="7E74FAB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sz w:val="20"/>
                <w:szCs w:val="20"/>
              </w:rPr>
              <w:t>14</w:t>
            </w:r>
          </w:p>
        </w:tc>
        <w:tc>
          <w:tcPr>
            <w:tcW w:w="992" w:type="dxa"/>
            <w:tcBorders>
              <w:top w:val="nil"/>
              <w:bottom w:val="nil"/>
            </w:tcBorders>
            <w:shd w:val="clear" w:color="000000" w:fill="FFFFFF"/>
            <w:noWrap/>
            <w:vAlign w:val="bottom"/>
            <w:hideMark/>
          </w:tcPr>
          <w:p w14:paraId="68C2EDD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sz w:val="20"/>
                <w:szCs w:val="20"/>
              </w:rPr>
              <w:t>3.8</w:t>
            </w:r>
          </w:p>
        </w:tc>
        <w:tc>
          <w:tcPr>
            <w:tcW w:w="992" w:type="dxa"/>
            <w:tcBorders>
              <w:top w:val="nil"/>
              <w:bottom w:val="nil"/>
            </w:tcBorders>
            <w:shd w:val="clear" w:color="000000" w:fill="FFFFFF"/>
            <w:noWrap/>
            <w:vAlign w:val="bottom"/>
            <w:hideMark/>
          </w:tcPr>
          <w:p w14:paraId="192AFCC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3.8</w:t>
            </w:r>
          </w:p>
        </w:tc>
        <w:tc>
          <w:tcPr>
            <w:tcW w:w="992" w:type="dxa"/>
            <w:tcBorders>
              <w:top w:val="nil"/>
              <w:bottom w:val="nil"/>
            </w:tcBorders>
            <w:shd w:val="clear" w:color="000000" w:fill="FFFFFF"/>
            <w:noWrap/>
            <w:vAlign w:val="bottom"/>
            <w:hideMark/>
          </w:tcPr>
          <w:p w14:paraId="2130A74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3" w:type="dxa"/>
            <w:tcBorders>
              <w:top w:val="nil"/>
              <w:bottom w:val="nil"/>
            </w:tcBorders>
            <w:shd w:val="clear" w:color="000000" w:fill="FFFFFF"/>
            <w:noWrap/>
            <w:vAlign w:val="bottom"/>
            <w:hideMark/>
          </w:tcPr>
          <w:p w14:paraId="628D223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0.5</w:t>
            </w:r>
          </w:p>
        </w:tc>
        <w:tc>
          <w:tcPr>
            <w:tcW w:w="992" w:type="dxa"/>
            <w:tcBorders>
              <w:top w:val="nil"/>
              <w:bottom w:val="nil"/>
            </w:tcBorders>
            <w:shd w:val="clear" w:color="000000" w:fill="FFFFFF"/>
            <w:noWrap/>
            <w:vAlign w:val="bottom"/>
            <w:hideMark/>
          </w:tcPr>
          <w:p w14:paraId="5B67256C"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15</w:t>
            </w:r>
          </w:p>
        </w:tc>
        <w:tc>
          <w:tcPr>
            <w:tcW w:w="992" w:type="dxa"/>
            <w:tcBorders>
              <w:top w:val="nil"/>
              <w:bottom w:val="nil"/>
            </w:tcBorders>
            <w:shd w:val="clear" w:color="000000" w:fill="FFFFFF"/>
            <w:noWrap/>
            <w:vAlign w:val="bottom"/>
            <w:hideMark/>
          </w:tcPr>
          <w:p w14:paraId="1F1380F8"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3.8</w:t>
            </w:r>
          </w:p>
        </w:tc>
        <w:tc>
          <w:tcPr>
            <w:tcW w:w="992" w:type="dxa"/>
            <w:tcBorders>
              <w:top w:val="nil"/>
              <w:bottom w:val="nil"/>
            </w:tcBorders>
            <w:shd w:val="clear" w:color="000000" w:fill="FFFFFF"/>
            <w:noWrap/>
            <w:vAlign w:val="bottom"/>
            <w:hideMark/>
          </w:tcPr>
          <w:p w14:paraId="4A4770A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2" w:type="dxa"/>
            <w:gridSpan w:val="2"/>
            <w:tcBorders>
              <w:top w:val="nil"/>
              <w:bottom w:val="nil"/>
            </w:tcBorders>
            <w:shd w:val="clear" w:color="000000" w:fill="FFFFFF"/>
            <w:noWrap/>
            <w:vAlign w:val="bottom"/>
            <w:hideMark/>
          </w:tcPr>
          <w:p w14:paraId="31BA7ABC"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3" w:type="dxa"/>
            <w:tcBorders>
              <w:top w:val="nil"/>
              <w:bottom w:val="nil"/>
            </w:tcBorders>
            <w:shd w:val="clear" w:color="000000" w:fill="FFFFFF"/>
            <w:noWrap/>
            <w:vAlign w:val="bottom"/>
            <w:hideMark/>
          </w:tcPr>
          <w:p w14:paraId="5A0348A0"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17</w:t>
            </w:r>
          </w:p>
        </w:tc>
      </w:tr>
      <w:tr w:rsidR="0008098B" w:rsidRPr="00D940FF" w14:paraId="41F07D91" w14:textId="77777777" w:rsidTr="00027770">
        <w:trPr>
          <w:trHeight w:val="260"/>
        </w:trPr>
        <w:tc>
          <w:tcPr>
            <w:tcW w:w="2142" w:type="dxa"/>
            <w:tcBorders>
              <w:top w:val="nil"/>
              <w:bottom w:val="nil"/>
            </w:tcBorders>
            <w:shd w:val="clear" w:color="000000" w:fill="FFFFFF"/>
            <w:noWrap/>
            <w:vAlign w:val="bottom"/>
            <w:hideMark/>
          </w:tcPr>
          <w:p w14:paraId="40B3F7FD" w14:textId="0C58CD5B" w:rsidR="0008098B" w:rsidRPr="000D2CE8" w:rsidRDefault="00027770" w:rsidP="006472B6">
            <w:pPr>
              <w:spacing w:after="0" w:line="240" w:lineRule="auto"/>
              <w:rPr>
                <w:rFonts w:ascii="Times New Roman" w:eastAsia="Times New Roman" w:hAnsi="Times New Roman" w:cs="Times New Roman"/>
                <w:b/>
                <w:bCs/>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Wet Ambient Soup</w:t>
            </w:r>
          </w:p>
        </w:tc>
        <w:tc>
          <w:tcPr>
            <w:tcW w:w="992" w:type="dxa"/>
            <w:tcBorders>
              <w:top w:val="nil"/>
              <w:bottom w:val="nil"/>
            </w:tcBorders>
            <w:shd w:val="clear" w:color="000000" w:fill="FFFFFF"/>
            <w:noWrap/>
            <w:vAlign w:val="bottom"/>
            <w:hideMark/>
          </w:tcPr>
          <w:p w14:paraId="533D724F"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sz w:val="20"/>
                <w:szCs w:val="20"/>
              </w:rPr>
              <w:t>10</w:t>
            </w:r>
          </w:p>
        </w:tc>
        <w:tc>
          <w:tcPr>
            <w:tcW w:w="992" w:type="dxa"/>
            <w:tcBorders>
              <w:top w:val="nil"/>
              <w:bottom w:val="nil"/>
            </w:tcBorders>
            <w:shd w:val="clear" w:color="000000" w:fill="FFFFFF"/>
            <w:noWrap/>
            <w:vAlign w:val="bottom"/>
            <w:hideMark/>
          </w:tcPr>
          <w:p w14:paraId="775732E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sz w:val="20"/>
                <w:szCs w:val="20"/>
              </w:rPr>
              <w:t>4.0</w:t>
            </w:r>
          </w:p>
        </w:tc>
        <w:tc>
          <w:tcPr>
            <w:tcW w:w="992" w:type="dxa"/>
            <w:tcBorders>
              <w:top w:val="nil"/>
              <w:bottom w:val="nil"/>
            </w:tcBorders>
            <w:shd w:val="clear" w:color="000000" w:fill="FFFFFF"/>
            <w:noWrap/>
            <w:vAlign w:val="bottom"/>
            <w:hideMark/>
          </w:tcPr>
          <w:p w14:paraId="674827C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4.1</w:t>
            </w:r>
          </w:p>
        </w:tc>
        <w:tc>
          <w:tcPr>
            <w:tcW w:w="992" w:type="dxa"/>
            <w:tcBorders>
              <w:top w:val="nil"/>
              <w:bottom w:val="nil"/>
            </w:tcBorders>
            <w:shd w:val="clear" w:color="000000" w:fill="FFFFFF"/>
            <w:noWrap/>
            <w:vAlign w:val="bottom"/>
            <w:hideMark/>
          </w:tcPr>
          <w:p w14:paraId="562AB3C4"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0.7</w:t>
            </w:r>
          </w:p>
        </w:tc>
        <w:tc>
          <w:tcPr>
            <w:tcW w:w="993" w:type="dxa"/>
            <w:tcBorders>
              <w:top w:val="nil"/>
              <w:bottom w:val="nil"/>
            </w:tcBorders>
            <w:shd w:val="clear" w:color="000000" w:fill="FFFFFF"/>
            <w:noWrap/>
            <w:vAlign w:val="bottom"/>
            <w:hideMark/>
          </w:tcPr>
          <w:p w14:paraId="3F3F421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0.8</w:t>
            </w:r>
          </w:p>
        </w:tc>
        <w:tc>
          <w:tcPr>
            <w:tcW w:w="992" w:type="dxa"/>
            <w:tcBorders>
              <w:top w:val="nil"/>
              <w:bottom w:val="nil"/>
            </w:tcBorders>
            <w:shd w:val="clear" w:color="000000" w:fill="FFFFFF"/>
            <w:noWrap/>
            <w:vAlign w:val="bottom"/>
            <w:hideMark/>
          </w:tcPr>
          <w:p w14:paraId="78D6542C"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21</w:t>
            </w:r>
          </w:p>
        </w:tc>
        <w:tc>
          <w:tcPr>
            <w:tcW w:w="992" w:type="dxa"/>
            <w:tcBorders>
              <w:top w:val="nil"/>
              <w:bottom w:val="nil"/>
            </w:tcBorders>
            <w:shd w:val="clear" w:color="000000" w:fill="FFFFFF"/>
            <w:noWrap/>
            <w:vAlign w:val="bottom"/>
            <w:hideMark/>
          </w:tcPr>
          <w:p w14:paraId="51681F8F"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4.0</w:t>
            </w:r>
          </w:p>
        </w:tc>
        <w:tc>
          <w:tcPr>
            <w:tcW w:w="992" w:type="dxa"/>
            <w:tcBorders>
              <w:top w:val="nil"/>
              <w:bottom w:val="nil"/>
            </w:tcBorders>
            <w:shd w:val="clear" w:color="000000" w:fill="FFFFFF"/>
            <w:noWrap/>
            <w:vAlign w:val="bottom"/>
            <w:hideMark/>
          </w:tcPr>
          <w:p w14:paraId="228F894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2" w:type="dxa"/>
            <w:gridSpan w:val="2"/>
            <w:tcBorders>
              <w:top w:val="nil"/>
              <w:bottom w:val="nil"/>
            </w:tcBorders>
            <w:shd w:val="clear" w:color="000000" w:fill="FFFFFF"/>
            <w:noWrap/>
            <w:vAlign w:val="bottom"/>
            <w:hideMark/>
          </w:tcPr>
          <w:p w14:paraId="7792BBA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0.9</w:t>
            </w:r>
          </w:p>
        </w:tc>
        <w:tc>
          <w:tcPr>
            <w:tcW w:w="993" w:type="dxa"/>
            <w:tcBorders>
              <w:top w:val="nil"/>
              <w:bottom w:val="nil"/>
            </w:tcBorders>
            <w:shd w:val="clear" w:color="000000" w:fill="FFFFFF"/>
            <w:noWrap/>
            <w:vAlign w:val="bottom"/>
            <w:hideMark/>
          </w:tcPr>
          <w:p w14:paraId="533561A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22</w:t>
            </w:r>
          </w:p>
        </w:tc>
      </w:tr>
      <w:tr w:rsidR="0008098B" w:rsidRPr="00D940FF" w14:paraId="267C4ECF" w14:textId="77777777" w:rsidTr="00027770">
        <w:trPr>
          <w:trHeight w:val="260"/>
        </w:trPr>
        <w:tc>
          <w:tcPr>
            <w:tcW w:w="2142" w:type="dxa"/>
            <w:tcBorders>
              <w:top w:val="nil"/>
              <w:bottom w:val="nil"/>
            </w:tcBorders>
            <w:shd w:val="clear" w:color="000000" w:fill="FFFFFF"/>
            <w:noWrap/>
            <w:vAlign w:val="bottom"/>
            <w:hideMark/>
          </w:tcPr>
          <w:p w14:paraId="420DF01A" w14:textId="45CAD3A8"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Body Sprays &amp; Deos</w:t>
            </w:r>
          </w:p>
        </w:tc>
        <w:tc>
          <w:tcPr>
            <w:tcW w:w="992" w:type="dxa"/>
            <w:tcBorders>
              <w:top w:val="nil"/>
              <w:bottom w:val="nil"/>
            </w:tcBorders>
            <w:shd w:val="clear" w:color="000000" w:fill="FFFFFF"/>
            <w:noWrap/>
            <w:vAlign w:val="bottom"/>
            <w:hideMark/>
          </w:tcPr>
          <w:p w14:paraId="2BC0F9C7"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9</w:t>
            </w:r>
          </w:p>
        </w:tc>
        <w:tc>
          <w:tcPr>
            <w:tcW w:w="992" w:type="dxa"/>
            <w:tcBorders>
              <w:top w:val="nil"/>
              <w:bottom w:val="nil"/>
            </w:tcBorders>
            <w:shd w:val="clear" w:color="000000" w:fill="FFFFFF"/>
            <w:noWrap/>
            <w:vAlign w:val="bottom"/>
            <w:hideMark/>
          </w:tcPr>
          <w:p w14:paraId="253B031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2.3</w:t>
            </w:r>
          </w:p>
        </w:tc>
        <w:tc>
          <w:tcPr>
            <w:tcW w:w="992" w:type="dxa"/>
            <w:tcBorders>
              <w:top w:val="nil"/>
              <w:bottom w:val="nil"/>
            </w:tcBorders>
            <w:shd w:val="clear" w:color="000000" w:fill="FFFFFF"/>
            <w:noWrap/>
            <w:vAlign w:val="bottom"/>
            <w:hideMark/>
          </w:tcPr>
          <w:p w14:paraId="63F23AE2"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2.2</w:t>
            </w:r>
          </w:p>
        </w:tc>
        <w:tc>
          <w:tcPr>
            <w:tcW w:w="992" w:type="dxa"/>
            <w:tcBorders>
              <w:top w:val="nil"/>
              <w:bottom w:val="nil"/>
            </w:tcBorders>
            <w:shd w:val="clear" w:color="000000" w:fill="FFFFFF"/>
            <w:noWrap/>
            <w:vAlign w:val="bottom"/>
            <w:hideMark/>
          </w:tcPr>
          <w:p w14:paraId="5EC9CC6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0.6</w:t>
            </w:r>
          </w:p>
        </w:tc>
        <w:tc>
          <w:tcPr>
            <w:tcW w:w="993" w:type="dxa"/>
            <w:tcBorders>
              <w:top w:val="nil"/>
              <w:bottom w:val="nil"/>
            </w:tcBorders>
            <w:shd w:val="clear" w:color="000000" w:fill="FFFFFF"/>
            <w:noWrap/>
            <w:vAlign w:val="bottom"/>
            <w:hideMark/>
          </w:tcPr>
          <w:p w14:paraId="7EB3CFF4"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2" w:type="dxa"/>
            <w:tcBorders>
              <w:top w:val="nil"/>
              <w:bottom w:val="nil"/>
            </w:tcBorders>
            <w:shd w:val="clear" w:color="000000" w:fill="FFFFFF"/>
            <w:noWrap/>
            <w:vAlign w:val="bottom"/>
            <w:hideMark/>
          </w:tcPr>
          <w:p w14:paraId="533DAE7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12</w:t>
            </w:r>
          </w:p>
        </w:tc>
        <w:tc>
          <w:tcPr>
            <w:tcW w:w="992" w:type="dxa"/>
            <w:tcBorders>
              <w:top w:val="nil"/>
              <w:bottom w:val="nil"/>
            </w:tcBorders>
            <w:shd w:val="clear" w:color="000000" w:fill="FFFFFF"/>
            <w:noWrap/>
            <w:vAlign w:val="bottom"/>
            <w:hideMark/>
          </w:tcPr>
          <w:p w14:paraId="005BCC01"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2.2</w:t>
            </w:r>
          </w:p>
        </w:tc>
        <w:tc>
          <w:tcPr>
            <w:tcW w:w="992" w:type="dxa"/>
            <w:tcBorders>
              <w:top w:val="nil"/>
              <w:bottom w:val="nil"/>
            </w:tcBorders>
            <w:shd w:val="clear" w:color="000000" w:fill="FFFFFF"/>
            <w:noWrap/>
            <w:vAlign w:val="bottom"/>
            <w:hideMark/>
          </w:tcPr>
          <w:p w14:paraId="5CADE6A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0.5</w:t>
            </w:r>
          </w:p>
        </w:tc>
        <w:tc>
          <w:tcPr>
            <w:tcW w:w="992" w:type="dxa"/>
            <w:gridSpan w:val="2"/>
            <w:tcBorders>
              <w:top w:val="nil"/>
              <w:bottom w:val="nil"/>
            </w:tcBorders>
            <w:shd w:val="clear" w:color="000000" w:fill="FFFFFF"/>
            <w:noWrap/>
            <w:vAlign w:val="bottom"/>
            <w:hideMark/>
          </w:tcPr>
          <w:p w14:paraId="1675850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3" w:type="dxa"/>
            <w:tcBorders>
              <w:top w:val="nil"/>
              <w:bottom w:val="nil"/>
            </w:tcBorders>
            <w:shd w:val="clear" w:color="000000" w:fill="FFFFFF"/>
            <w:noWrap/>
            <w:vAlign w:val="bottom"/>
            <w:hideMark/>
          </w:tcPr>
          <w:p w14:paraId="357D6444"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13</w:t>
            </w:r>
          </w:p>
        </w:tc>
      </w:tr>
      <w:tr w:rsidR="0008098B" w:rsidRPr="00D940FF" w14:paraId="6C4A67A8" w14:textId="77777777" w:rsidTr="00027770">
        <w:trPr>
          <w:trHeight w:val="260"/>
        </w:trPr>
        <w:tc>
          <w:tcPr>
            <w:tcW w:w="2142" w:type="dxa"/>
            <w:tcBorders>
              <w:top w:val="nil"/>
              <w:bottom w:val="nil"/>
            </w:tcBorders>
            <w:shd w:val="clear" w:color="000000" w:fill="FFFFFF"/>
            <w:noWrap/>
            <w:vAlign w:val="bottom"/>
            <w:hideMark/>
          </w:tcPr>
          <w:p w14:paraId="09E82754" w14:textId="1126A555"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Toothpaste</w:t>
            </w:r>
          </w:p>
        </w:tc>
        <w:tc>
          <w:tcPr>
            <w:tcW w:w="992" w:type="dxa"/>
            <w:tcBorders>
              <w:top w:val="nil"/>
              <w:bottom w:val="nil"/>
            </w:tcBorders>
            <w:shd w:val="clear" w:color="000000" w:fill="FFFFFF"/>
            <w:noWrap/>
            <w:vAlign w:val="bottom"/>
            <w:hideMark/>
          </w:tcPr>
          <w:p w14:paraId="2A3989F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sz w:val="20"/>
                <w:szCs w:val="20"/>
              </w:rPr>
              <w:t>9</w:t>
            </w:r>
          </w:p>
        </w:tc>
        <w:tc>
          <w:tcPr>
            <w:tcW w:w="992" w:type="dxa"/>
            <w:tcBorders>
              <w:top w:val="nil"/>
              <w:bottom w:val="nil"/>
            </w:tcBorders>
            <w:shd w:val="clear" w:color="000000" w:fill="FFFFFF"/>
            <w:noWrap/>
            <w:vAlign w:val="bottom"/>
            <w:hideMark/>
          </w:tcPr>
          <w:p w14:paraId="7C6EE1B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sz w:val="20"/>
                <w:szCs w:val="20"/>
              </w:rPr>
              <w:t>2.2</w:t>
            </w:r>
          </w:p>
        </w:tc>
        <w:tc>
          <w:tcPr>
            <w:tcW w:w="992" w:type="dxa"/>
            <w:tcBorders>
              <w:top w:val="nil"/>
              <w:bottom w:val="nil"/>
            </w:tcBorders>
            <w:shd w:val="clear" w:color="000000" w:fill="FFFFFF"/>
            <w:noWrap/>
            <w:vAlign w:val="bottom"/>
            <w:hideMark/>
          </w:tcPr>
          <w:p w14:paraId="44D6BFB0"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2.3</w:t>
            </w:r>
          </w:p>
        </w:tc>
        <w:tc>
          <w:tcPr>
            <w:tcW w:w="992" w:type="dxa"/>
            <w:tcBorders>
              <w:top w:val="nil"/>
              <w:bottom w:val="nil"/>
            </w:tcBorders>
            <w:shd w:val="clear" w:color="000000" w:fill="FFFFFF"/>
            <w:noWrap/>
            <w:vAlign w:val="bottom"/>
            <w:hideMark/>
          </w:tcPr>
          <w:p w14:paraId="7D84AD68"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0.7</w:t>
            </w:r>
          </w:p>
        </w:tc>
        <w:tc>
          <w:tcPr>
            <w:tcW w:w="993" w:type="dxa"/>
            <w:tcBorders>
              <w:top w:val="nil"/>
              <w:bottom w:val="nil"/>
            </w:tcBorders>
            <w:shd w:val="clear" w:color="000000" w:fill="FFFFFF"/>
            <w:noWrap/>
            <w:vAlign w:val="bottom"/>
            <w:hideMark/>
          </w:tcPr>
          <w:p w14:paraId="65FD734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2" w:type="dxa"/>
            <w:tcBorders>
              <w:top w:val="nil"/>
              <w:bottom w:val="nil"/>
            </w:tcBorders>
            <w:shd w:val="clear" w:color="000000" w:fill="FFFFFF"/>
            <w:noWrap/>
            <w:vAlign w:val="bottom"/>
            <w:hideMark/>
          </w:tcPr>
          <w:p w14:paraId="473B63D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15</w:t>
            </w:r>
          </w:p>
        </w:tc>
        <w:tc>
          <w:tcPr>
            <w:tcW w:w="992" w:type="dxa"/>
            <w:tcBorders>
              <w:top w:val="nil"/>
              <w:bottom w:val="nil"/>
            </w:tcBorders>
            <w:shd w:val="clear" w:color="000000" w:fill="FFFFFF"/>
            <w:noWrap/>
            <w:vAlign w:val="bottom"/>
            <w:hideMark/>
          </w:tcPr>
          <w:p w14:paraId="4C725080" w14:textId="77777777" w:rsidR="0008098B" w:rsidRPr="000D2CE8" w:rsidRDefault="0008098B" w:rsidP="006472B6">
            <w:pPr>
              <w:spacing w:after="0" w:line="240" w:lineRule="auto"/>
              <w:jc w:val="center"/>
              <w:rPr>
                <w:rFonts w:ascii="Times New Roman" w:eastAsia="Times New Roman" w:hAnsi="Times New Roman" w:cs="Times New Roman"/>
                <w:b/>
                <w:bCs/>
                <w:color w:val="000000"/>
                <w:sz w:val="20"/>
                <w:szCs w:val="20"/>
              </w:rPr>
            </w:pPr>
            <w:r w:rsidRPr="000D2CE8">
              <w:rPr>
                <w:rFonts w:ascii="Times New Roman" w:hAnsi="Times New Roman" w:cs="Times New Roman"/>
                <w:b/>
                <w:bCs/>
                <w:color w:val="000000"/>
                <w:sz w:val="20"/>
                <w:szCs w:val="20"/>
              </w:rPr>
              <w:t>2.3</w:t>
            </w:r>
          </w:p>
        </w:tc>
        <w:tc>
          <w:tcPr>
            <w:tcW w:w="992" w:type="dxa"/>
            <w:tcBorders>
              <w:top w:val="nil"/>
              <w:bottom w:val="nil"/>
            </w:tcBorders>
            <w:shd w:val="clear" w:color="000000" w:fill="FFFFFF"/>
            <w:noWrap/>
            <w:vAlign w:val="bottom"/>
            <w:hideMark/>
          </w:tcPr>
          <w:p w14:paraId="58872214"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0.7</w:t>
            </w:r>
          </w:p>
        </w:tc>
        <w:tc>
          <w:tcPr>
            <w:tcW w:w="992" w:type="dxa"/>
            <w:gridSpan w:val="2"/>
            <w:tcBorders>
              <w:top w:val="nil"/>
              <w:bottom w:val="nil"/>
            </w:tcBorders>
            <w:shd w:val="clear" w:color="000000" w:fill="FFFFFF"/>
            <w:noWrap/>
            <w:vAlign w:val="bottom"/>
            <w:hideMark/>
          </w:tcPr>
          <w:p w14:paraId="53334277"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0.4</w:t>
            </w:r>
          </w:p>
        </w:tc>
        <w:tc>
          <w:tcPr>
            <w:tcW w:w="993" w:type="dxa"/>
            <w:tcBorders>
              <w:top w:val="nil"/>
              <w:bottom w:val="nil"/>
            </w:tcBorders>
            <w:shd w:val="clear" w:color="000000" w:fill="FFFFFF"/>
            <w:noWrap/>
            <w:vAlign w:val="bottom"/>
            <w:hideMark/>
          </w:tcPr>
          <w:p w14:paraId="7089A9F7"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16</w:t>
            </w:r>
          </w:p>
        </w:tc>
      </w:tr>
      <w:tr w:rsidR="0008098B" w:rsidRPr="00D940FF" w14:paraId="50672871" w14:textId="77777777" w:rsidTr="00027770">
        <w:trPr>
          <w:trHeight w:val="260"/>
        </w:trPr>
        <w:tc>
          <w:tcPr>
            <w:tcW w:w="2142" w:type="dxa"/>
            <w:tcBorders>
              <w:top w:val="nil"/>
            </w:tcBorders>
            <w:shd w:val="clear" w:color="000000" w:fill="FFFFFF"/>
            <w:noWrap/>
            <w:vAlign w:val="bottom"/>
          </w:tcPr>
          <w:p w14:paraId="7D778CB1" w14:textId="12A1646E"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Butter</w:t>
            </w:r>
          </w:p>
        </w:tc>
        <w:tc>
          <w:tcPr>
            <w:tcW w:w="992" w:type="dxa"/>
            <w:tcBorders>
              <w:top w:val="nil"/>
            </w:tcBorders>
            <w:shd w:val="clear" w:color="000000" w:fill="FFFFFF"/>
            <w:noWrap/>
            <w:vAlign w:val="bottom"/>
          </w:tcPr>
          <w:p w14:paraId="6E5D5B7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9</w:t>
            </w:r>
          </w:p>
        </w:tc>
        <w:tc>
          <w:tcPr>
            <w:tcW w:w="992" w:type="dxa"/>
            <w:tcBorders>
              <w:top w:val="nil"/>
            </w:tcBorders>
            <w:shd w:val="clear" w:color="000000" w:fill="FFFFFF"/>
            <w:noWrap/>
            <w:vAlign w:val="bottom"/>
          </w:tcPr>
          <w:p w14:paraId="0E8A8CC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3.6</w:t>
            </w:r>
          </w:p>
        </w:tc>
        <w:tc>
          <w:tcPr>
            <w:tcW w:w="992" w:type="dxa"/>
            <w:tcBorders>
              <w:top w:val="nil"/>
            </w:tcBorders>
            <w:shd w:val="clear" w:color="000000" w:fill="FFFFFF"/>
            <w:noWrap/>
            <w:vAlign w:val="bottom"/>
          </w:tcPr>
          <w:p w14:paraId="74471F6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3.9</w:t>
            </w:r>
          </w:p>
        </w:tc>
        <w:tc>
          <w:tcPr>
            <w:tcW w:w="992" w:type="dxa"/>
            <w:tcBorders>
              <w:top w:val="nil"/>
            </w:tcBorders>
            <w:shd w:val="clear" w:color="000000" w:fill="FFFFFF"/>
            <w:noWrap/>
            <w:vAlign w:val="bottom"/>
          </w:tcPr>
          <w:p w14:paraId="678BC6D2"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0.8</w:t>
            </w:r>
          </w:p>
        </w:tc>
        <w:tc>
          <w:tcPr>
            <w:tcW w:w="993" w:type="dxa"/>
            <w:tcBorders>
              <w:top w:val="nil"/>
            </w:tcBorders>
            <w:shd w:val="clear" w:color="000000" w:fill="FFFFFF"/>
            <w:noWrap/>
            <w:vAlign w:val="bottom"/>
          </w:tcPr>
          <w:p w14:paraId="7857466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0.7</w:t>
            </w:r>
          </w:p>
        </w:tc>
        <w:tc>
          <w:tcPr>
            <w:tcW w:w="992" w:type="dxa"/>
            <w:tcBorders>
              <w:top w:val="nil"/>
            </w:tcBorders>
            <w:shd w:val="clear" w:color="000000" w:fill="FFFFFF"/>
            <w:noWrap/>
            <w:vAlign w:val="bottom"/>
          </w:tcPr>
          <w:p w14:paraId="473578CC"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19</w:t>
            </w:r>
          </w:p>
        </w:tc>
        <w:tc>
          <w:tcPr>
            <w:tcW w:w="992" w:type="dxa"/>
            <w:tcBorders>
              <w:top w:val="nil"/>
            </w:tcBorders>
            <w:shd w:val="clear" w:color="000000" w:fill="FFFFFF"/>
            <w:noWrap/>
            <w:vAlign w:val="bottom"/>
          </w:tcPr>
          <w:p w14:paraId="6968029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3.6</w:t>
            </w:r>
          </w:p>
        </w:tc>
        <w:tc>
          <w:tcPr>
            <w:tcW w:w="992" w:type="dxa"/>
            <w:tcBorders>
              <w:top w:val="nil"/>
            </w:tcBorders>
            <w:shd w:val="clear" w:color="000000" w:fill="FFFFFF"/>
            <w:noWrap/>
            <w:vAlign w:val="bottom"/>
          </w:tcPr>
          <w:p w14:paraId="56389547"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0.7</w:t>
            </w:r>
          </w:p>
        </w:tc>
        <w:tc>
          <w:tcPr>
            <w:tcW w:w="992" w:type="dxa"/>
            <w:gridSpan w:val="2"/>
            <w:tcBorders>
              <w:top w:val="nil"/>
            </w:tcBorders>
            <w:shd w:val="clear" w:color="000000" w:fill="FFFFFF"/>
            <w:noWrap/>
            <w:vAlign w:val="bottom"/>
          </w:tcPr>
          <w:p w14:paraId="53C39BA2"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0.7</w:t>
            </w:r>
          </w:p>
        </w:tc>
        <w:tc>
          <w:tcPr>
            <w:tcW w:w="993" w:type="dxa"/>
            <w:tcBorders>
              <w:top w:val="nil"/>
            </w:tcBorders>
            <w:shd w:val="clear" w:color="000000" w:fill="FFFFFF"/>
            <w:noWrap/>
            <w:vAlign w:val="bottom"/>
          </w:tcPr>
          <w:p w14:paraId="123683B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20</w:t>
            </w:r>
          </w:p>
        </w:tc>
      </w:tr>
      <w:tr w:rsidR="0008098B" w:rsidRPr="00D940FF" w14:paraId="56B29F51" w14:textId="77777777" w:rsidTr="00027770">
        <w:trPr>
          <w:trHeight w:val="260"/>
        </w:trPr>
        <w:tc>
          <w:tcPr>
            <w:tcW w:w="2142" w:type="dxa"/>
            <w:tcBorders>
              <w:top w:val="nil"/>
            </w:tcBorders>
            <w:shd w:val="clear" w:color="000000" w:fill="FFFFFF"/>
            <w:noWrap/>
            <w:vAlign w:val="bottom"/>
          </w:tcPr>
          <w:p w14:paraId="20875CA8" w14:textId="54968C6D"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Tea Bags</w:t>
            </w:r>
          </w:p>
        </w:tc>
        <w:tc>
          <w:tcPr>
            <w:tcW w:w="992" w:type="dxa"/>
            <w:tcBorders>
              <w:top w:val="nil"/>
            </w:tcBorders>
            <w:shd w:val="clear" w:color="000000" w:fill="FFFFFF"/>
            <w:noWrap/>
            <w:vAlign w:val="bottom"/>
          </w:tcPr>
          <w:p w14:paraId="03FA583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9</w:t>
            </w:r>
          </w:p>
        </w:tc>
        <w:tc>
          <w:tcPr>
            <w:tcW w:w="992" w:type="dxa"/>
            <w:tcBorders>
              <w:top w:val="nil"/>
            </w:tcBorders>
            <w:shd w:val="clear" w:color="000000" w:fill="FFFFFF"/>
            <w:noWrap/>
            <w:vAlign w:val="bottom"/>
          </w:tcPr>
          <w:p w14:paraId="361654B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3.2</w:t>
            </w:r>
          </w:p>
        </w:tc>
        <w:tc>
          <w:tcPr>
            <w:tcW w:w="992" w:type="dxa"/>
            <w:tcBorders>
              <w:top w:val="nil"/>
            </w:tcBorders>
            <w:shd w:val="clear" w:color="000000" w:fill="FFFFFF"/>
            <w:noWrap/>
            <w:vAlign w:val="bottom"/>
          </w:tcPr>
          <w:p w14:paraId="11BD1FE4"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3.0</w:t>
            </w:r>
          </w:p>
        </w:tc>
        <w:tc>
          <w:tcPr>
            <w:tcW w:w="992" w:type="dxa"/>
            <w:tcBorders>
              <w:top w:val="nil"/>
            </w:tcBorders>
            <w:shd w:val="clear" w:color="000000" w:fill="FFFFFF"/>
            <w:noWrap/>
            <w:vAlign w:val="bottom"/>
          </w:tcPr>
          <w:p w14:paraId="1F7D29C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3" w:type="dxa"/>
            <w:tcBorders>
              <w:top w:val="nil"/>
            </w:tcBorders>
            <w:shd w:val="clear" w:color="000000" w:fill="FFFFFF"/>
            <w:noWrap/>
            <w:vAlign w:val="bottom"/>
          </w:tcPr>
          <w:p w14:paraId="1FB8506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0.4</w:t>
            </w:r>
          </w:p>
        </w:tc>
        <w:tc>
          <w:tcPr>
            <w:tcW w:w="992" w:type="dxa"/>
            <w:tcBorders>
              <w:top w:val="nil"/>
            </w:tcBorders>
            <w:shd w:val="clear" w:color="000000" w:fill="FFFFFF"/>
            <w:noWrap/>
            <w:vAlign w:val="bottom"/>
          </w:tcPr>
          <w:p w14:paraId="7CF106C2"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14</w:t>
            </w:r>
          </w:p>
        </w:tc>
        <w:tc>
          <w:tcPr>
            <w:tcW w:w="992" w:type="dxa"/>
            <w:tcBorders>
              <w:top w:val="nil"/>
            </w:tcBorders>
            <w:shd w:val="clear" w:color="000000" w:fill="FFFFFF"/>
            <w:noWrap/>
            <w:vAlign w:val="bottom"/>
          </w:tcPr>
          <w:p w14:paraId="459D390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3.2</w:t>
            </w:r>
          </w:p>
        </w:tc>
        <w:tc>
          <w:tcPr>
            <w:tcW w:w="992" w:type="dxa"/>
            <w:tcBorders>
              <w:top w:val="nil"/>
            </w:tcBorders>
            <w:shd w:val="clear" w:color="000000" w:fill="FFFFFF"/>
            <w:noWrap/>
            <w:vAlign w:val="bottom"/>
          </w:tcPr>
          <w:p w14:paraId="3BA1F22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0.2</w:t>
            </w:r>
          </w:p>
        </w:tc>
        <w:tc>
          <w:tcPr>
            <w:tcW w:w="992" w:type="dxa"/>
            <w:gridSpan w:val="2"/>
            <w:tcBorders>
              <w:top w:val="nil"/>
            </w:tcBorders>
            <w:shd w:val="clear" w:color="000000" w:fill="FFFFFF"/>
            <w:noWrap/>
            <w:vAlign w:val="bottom"/>
          </w:tcPr>
          <w:p w14:paraId="4ED37A8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0.5</w:t>
            </w:r>
          </w:p>
        </w:tc>
        <w:tc>
          <w:tcPr>
            <w:tcW w:w="993" w:type="dxa"/>
            <w:tcBorders>
              <w:top w:val="nil"/>
            </w:tcBorders>
            <w:shd w:val="clear" w:color="000000" w:fill="FFFFFF"/>
            <w:noWrap/>
            <w:vAlign w:val="bottom"/>
          </w:tcPr>
          <w:p w14:paraId="220FE43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16</w:t>
            </w:r>
          </w:p>
        </w:tc>
      </w:tr>
      <w:tr w:rsidR="0008098B" w:rsidRPr="00D940FF" w14:paraId="0393A06F" w14:textId="77777777" w:rsidTr="00027770">
        <w:trPr>
          <w:trHeight w:val="260"/>
        </w:trPr>
        <w:tc>
          <w:tcPr>
            <w:tcW w:w="2142" w:type="dxa"/>
            <w:shd w:val="clear" w:color="000000" w:fill="FFFFFF"/>
            <w:noWrap/>
            <w:vAlign w:val="bottom"/>
          </w:tcPr>
          <w:p w14:paraId="1D96CD01" w14:textId="2E9621D7"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Premium Ice Cream</w:t>
            </w:r>
          </w:p>
        </w:tc>
        <w:tc>
          <w:tcPr>
            <w:tcW w:w="992" w:type="dxa"/>
            <w:shd w:val="clear" w:color="000000" w:fill="FFFFFF"/>
            <w:noWrap/>
            <w:vAlign w:val="bottom"/>
          </w:tcPr>
          <w:p w14:paraId="3D436C64"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6</w:t>
            </w:r>
          </w:p>
        </w:tc>
        <w:tc>
          <w:tcPr>
            <w:tcW w:w="992" w:type="dxa"/>
            <w:shd w:val="clear" w:color="000000" w:fill="FFFFFF"/>
            <w:noWrap/>
            <w:vAlign w:val="bottom"/>
          </w:tcPr>
          <w:p w14:paraId="5EA207A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2.3</w:t>
            </w:r>
          </w:p>
        </w:tc>
        <w:tc>
          <w:tcPr>
            <w:tcW w:w="992" w:type="dxa"/>
            <w:shd w:val="clear" w:color="000000" w:fill="FFFFFF"/>
            <w:noWrap/>
            <w:vAlign w:val="bottom"/>
          </w:tcPr>
          <w:p w14:paraId="090D5F67"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2.1</w:t>
            </w:r>
          </w:p>
        </w:tc>
        <w:tc>
          <w:tcPr>
            <w:tcW w:w="992" w:type="dxa"/>
            <w:shd w:val="clear" w:color="000000" w:fill="FFFFFF"/>
            <w:noWrap/>
            <w:vAlign w:val="bottom"/>
          </w:tcPr>
          <w:p w14:paraId="6111A6F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0.1</w:t>
            </w:r>
          </w:p>
        </w:tc>
        <w:tc>
          <w:tcPr>
            <w:tcW w:w="993" w:type="dxa"/>
            <w:shd w:val="clear" w:color="000000" w:fill="FFFFFF"/>
            <w:noWrap/>
            <w:vAlign w:val="bottom"/>
          </w:tcPr>
          <w:p w14:paraId="7D3E520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0.4</w:t>
            </w:r>
          </w:p>
        </w:tc>
        <w:tc>
          <w:tcPr>
            <w:tcW w:w="992" w:type="dxa"/>
            <w:shd w:val="clear" w:color="000000" w:fill="FFFFFF"/>
            <w:noWrap/>
            <w:vAlign w:val="bottom"/>
          </w:tcPr>
          <w:p w14:paraId="5ADEA92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18</w:t>
            </w:r>
          </w:p>
        </w:tc>
        <w:tc>
          <w:tcPr>
            <w:tcW w:w="992" w:type="dxa"/>
            <w:shd w:val="clear" w:color="000000" w:fill="FFFFFF"/>
            <w:noWrap/>
            <w:vAlign w:val="bottom"/>
          </w:tcPr>
          <w:p w14:paraId="2B0BC3FD"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2.3</w:t>
            </w:r>
          </w:p>
        </w:tc>
        <w:tc>
          <w:tcPr>
            <w:tcW w:w="992" w:type="dxa"/>
            <w:shd w:val="clear" w:color="000000" w:fill="FFFFFF"/>
            <w:noWrap/>
            <w:vAlign w:val="bottom"/>
          </w:tcPr>
          <w:p w14:paraId="7D6A88B0"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0.0</w:t>
            </w:r>
          </w:p>
        </w:tc>
        <w:tc>
          <w:tcPr>
            <w:tcW w:w="992" w:type="dxa"/>
            <w:gridSpan w:val="2"/>
            <w:shd w:val="clear" w:color="000000" w:fill="FFFFFF"/>
            <w:noWrap/>
            <w:vAlign w:val="bottom"/>
          </w:tcPr>
          <w:p w14:paraId="7B0AC89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0.4</w:t>
            </w:r>
          </w:p>
        </w:tc>
        <w:tc>
          <w:tcPr>
            <w:tcW w:w="993" w:type="dxa"/>
            <w:shd w:val="clear" w:color="000000" w:fill="FFFFFF"/>
            <w:noWrap/>
            <w:vAlign w:val="bottom"/>
          </w:tcPr>
          <w:p w14:paraId="67BE1E0C"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18</w:t>
            </w:r>
          </w:p>
        </w:tc>
      </w:tr>
      <w:tr w:rsidR="0008098B" w:rsidRPr="00D940FF" w14:paraId="4960DE61" w14:textId="77777777" w:rsidTr="00027770">
        <w:trPr>
          <w:trHeight w:val="260"/>
        </w:trPr>
        <w:tc>
          <w:tcPr>
            <w:tcW w:w="2142" w:type="dxa"/>
            <w:shd w:val="clear" w:color="000000" w:fill="FFFFFF"/>
            <w:noWrap/>
            <w:vAlign w:val="bottom"/>
          </w:tcPr>
          <w:p w14:paraId="517E6F48" w14:textId="509D12B1"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 xml:space="preserve">Porridge </w:t>
            </w:r>
            <w:r w:rsidR="0008098B">
              <w:rPr>
                <w:rFonts w:ascii="Times New Roman" w:hAnsi="Times New Roman" w:cs="Times New Roman"/>
                <w:color w:val="000000"/>
                <w:sz w:val="20"/>
                <w:szCs w:val="20"/>
              </w:rPr>
              <w:t>/</w:t>
            </w:r>
            <w:r w:rsidR="0008098B" w:rsidRPr="000D2CE8">
              <w:rPr>
                <w:rFonts w:ascii="Times New Roman" w:hAnsi="Times New Roman" w:cs="Times New Roman"/>
                <w:color w:val="000000"/>
                <w:sz w:val="20"/>
                <w:szCs w:val="20"/>
              </w:rPr>
              <w:t xml:space="preserve">Instant </w:t>
            </w:r>
          </w:p>
        </w:tc>
        <w:tc>
          <w:tcPr>
            <w:tcW w:w="992" w:type="dxa"/>
            <w:shd w:val="clear" w:color="000000" w:fill="FFFFFF"/>
            <w:noWrap/>
            <w:vAlign w:val="bottom"/>
          </w:tcPr>
          <w:p w14:paraId="7A7FF66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5</w:t>
            </w:r>
          </w:p>
        </w:tc>
        <w:tc>
          <w:tcPr>
            <w:tcW w:w="992" w:type="dxa"/>
            <w:shd w:val="clear" w:color="000000" w:fill="FFFFFF"/>
            <w:noWrap/>
            <w:vAlign w:val="bottom"/>
          </w:tcPr>
          <w:p w14:paraId="1A1C675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2.4</w:t>
            </w:r>
          </w:p>
        </w:tc>
        <w:tc>
          <w:tcPr>
            <w:tcW w:w="992" w:type="dxa"/>
            <w:shd w:val="clear" w:color="000000" w:fill="FFFFFF"/>
            <w:noWrap/>
            <w:vAlign w:val="bottom"/>
          </w:tcPr>
          <w:p w14:paraId="4EB56EF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2.4</w:t>
            </w:r>
          </w:p>
        </w:tc>
        <w:tc>
          <w:tcPr>
            <w:tcW w:w="992" w:type="dxa"/>
            <w:shd w:val="clear" w:color="000000" w:fill="FFFFFF"/>
            <w:noWrap/>
            <w:vAlign w:val="bottom"/>
          </w:tcPr>
          <w:p w14:paraId="216EC4F6"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0.5</w:t>
            </w:r>
          </w:p>
        </w:tc>
        <w:tc>
          <w:tcPr>
            <w:tcW w:w="993" w:type="dxa"/>
            <w:shd w:val="clear" w:color="000000" w:fill="FFFFFF"/>
            <w:noWrap/>
            <w:vAlign w:val="bottom"/>
          </w:tcPr>
          <w:p w14:paraId="3186D2EE"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2" w:type="dxa"/>
            <w:shd w:val="clear" w:color="000000" w:fill="FFFFFF"/>
            <w:noWrap/>
            <w:vAlign w:val="bottom"/>
          </w:tcPr>
          <w:p w14:paraId="1C56CBD4"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10</w:t>
            </w:r>
          </w:p>
        </w:tc>
        <w:tc>
          <w:tcPr>
            <w:tcW w:w="992" w:type="dxa"/>
            <w:shd w:val="clear" w:color="000000" w:fill="FFFFFF"/>
            <w:noWrap/>
            <w:vAlign w:val="bottom"/>
          </w:tcPr>
          <w:p w14:paraId="48D655E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2.4</w:t>
            </w:r>
          </w:p>
        </w:tc>
        <w:tc>
          <w:tcPr>
            <w:tcW w:w="992" w:type="dxa"/>
            <w:shd w:val="clear" w:color="000000" w:fill="FFFFFF"/>
            <w:noWrap/>
            <w:vAlign w:val="bottom"/>
          </w:tcPr>
          <w:p w14:paraId="61AAB9F0"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0.4</w:t>
            </w:r>
          </w:p>
        </w:tc>
        <w:tc>
          <w:tcPr>
            <w:tcW w:w="992" w:type="dxa"/>
            <w:gridSpan w:val="2"/>
            <w:shd w:val="clear" w:color="000000" w:fill="FFFFFF"/>
            <w:noWrap/>
            <w:vAlign w:val="bottom"/>
          </w:tcPr>
          <w:p w14:paraId="6DAC146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3" w:type="dxa"/>
            <w:shd w:val="clear" w:color="000000" w:fill="FFFFFF"/>
            <w:noWrap/>
            <w:vAlign w:val="bottom"/>
          </w:tcPr>
          <w:p w14:paraId="7D97F36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11</w:t>
            </w:r>
          </w:p>
        </w:tc>
      </w:tr>
      <w:tr w:rsidR="0008098B" w:rsidRPr="00D940FF" w14:paraId="3011A014" w14:textId="77777777" w:rsidTr="00027770">
        <w:trPr>
          <w:trHeight w:val="260"/>
        </w:trPr>
        <w:tc>
          <w:tcPr>
            <w:tcW w:w="2142" w:type="dxa"/>
            <w:shd w:val="clear" w:color="000000" w:fill="FFFFFF"/>
            <w:noWrap/>
            <w:vAlign w:val="bottom"/>
          </w:tcPr>
          <w:p w14:paraId="243FF8BF" w14:textId="34E2E51F"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Dog Food</w:t>
            </w:r>
          </w:p>
        </w:tc>
        <w:tc>
          <w:tcPr>
            <w:tcW w:w="992" w:type="dxa"/>
            <w:shd w:val="clear" w:color="000000" w:fill="FFFFFF"/>
            <w:noWrap/>
            <w:vAlign w:val="bottom"/>
          </w:tcPr>
          <w:p w14:paraId="4536722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4</w:t>
            </w:r>
          </w:p>
        </w:tc>
        <w:tc>
          <w:tcPr>
            <w:tcW w:w="992" w:type="dxa"/>
            <w:shd w:val="clear" w:color="000000" w:fill="FFFFFF"/>
            <w:noWrap/>
            <w:vAlign w:val="bottom"/>
          </w:tcPr>
          <w:p w14:paraId="54C5456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12</w:t>
            </w:r>
          </w:p>
        </w:tc>
        <w:tc>
          <w:tcPr>
            <w:tcW w:w="992" w:type="dxa"/>
            <w:shd w:val="clear" w:color="000000" w:fill="FFFFFF"/>
            <w:noWrap/>
            <w:vAlign w:val="bottom"/>
          </w:tcPr>
          <w:p w14:paraId="2F04BCCA"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11</w:t>
            </w:r>
          </w:p>
        </w:tc>
        <w:tc>
          <w:tcPr>
            <w:tcW w:w="992" w:type="dxa"/>
            <w:shd w:val="clear" w:color="000000" w:fill="FFFFFF"/>
            <w:noWrap/>
            <w:vAlign w:val="bottom"/>
          </w:tcPr>
          <w:p w14:paraId="63CB5D9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0.7</w:t>
            </w:r>
          </w:p>
        </w:tc>
        <w:tc>
          <w:tcPr>
            <w:tcW w:w="993" w:type="dxa"/>
            <w:shd w:val="clear" w:color="000000" w:fill="FFFFFF"/>
            <w:noWrap/>
            <w:vAlign w:val="bottom"/>
          </w:tcPr>
          <w:p w14:paraId="0BD212E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3.0</w:t>
            </w:r>
          </w:p>
        </w:tc>
        <w:tc>
          <w:tcPr>
            <w:tcW w:w="992" w:type="dxa"/>
            <w:shd w:val="clear" w:color="000000" w:fill="FFFFFF"/>
            <w:noWrap/>
            <w:vAlign w:val="bottom"/>
          </w:tcPr>
          <w:p w14:paraId="152C8988"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29</w:t>
            </w:r>
          </w:p>
        </w:tc>
        <w:tc>
          <w:tcPr>
            <w:tcW w:w="992" w:type="dxa"/>
            <w:shd w:val="clear" w:color="000000" w:fill="FFFFFF"/>
            <w:noWrap/>
            <w:vAlign w:val="bottom"/>
          </w:tcPr>
          <w:p w14:paraId="68A4D6CF"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12</w:t>
            </w:r>
          </w:p>
        </w:tc>
        <w:tc>
          <w:tcPr>
            <w:tcW w:w="992" w:type="dxa"/>
            <w:shd w:val="clear" w:color="000000" w:fill="FFFFFF"/>
            <w:noWrap/>
            <w:vAlign w:val="bottom"/>
          </w:tcPr>
          <w:p w14:paraId="16D1AA14"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0.3</w:t>
            </w:r>
          </w:p>
        </w:tc>
        <w:tc>
          <w:tcPr>
            <w:tcW w:w="992" w:type="dxa"/>
            <w:gridSpan w:val="2"/>
            <w:shd w:val="clear" w:color="000000" w:fill="FFFFFF"/>
            <w:noWrap/>
            <w:vAlign w:val="bottom"/>
          </w:tcPr>
          <w:p w14:paraId="047683CE"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4.0</w:t>
            </w:r>
          </w:p>
        </w:tc>
        <w:tc>
          <w:tcPr>
            <w:tcW w:w="993" w:type="dxa"/>
            <w:shd w:val="clear" w:color="000000" w:fill="FFFFFF"/>
            <w:noWrap/>
            <w:vAlign w:val="bottom"/>
          </w:tcPr>
          <w:p w14:paraId="51AB34B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31</w:t>
            </w:r>
          </w:p>
        </w:tc>
      </w:tr>
      <w:tr w:rsidR="0008098B" w:rsidRPr="00D940FF" w14:paraId="4267A655" w14:textId="77777777" w:rsidTr="00027770">
        <w:trPr>
          <w:trHeight w:val="260"/>
        </w:trPr>
        <w:tc>
          <w:tcPr>
            <w:tcW w:w="2142" w:type="dxa"/>
            <w:shd w:val="clear" w:color="000000" w:fill="FFFFFF"/>
            <w:noWrap/>
            <w:vAlign w:val="bottom"/>
          </w:tcPr>
          <w:p w14:paraId="2F36EC12" w14:textId="7F7CA169" w:rsidR="0008098B" w:rsidRPr="000D2CE8" w:rsidRDefault="00027770" w:rsidP="006472B6">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 </w:t>
            </w:r>
            <w:r w:rsidR="0008098B" w:rsidRPr="000D2CE8">
              <w:rPr>
                <w:rFonts w:ascii="Times New Roman" w:hAnsi="Times New Roman" w:cs="Times New Roman"/>
                <w:color w:val="000000"/>
                <w:sz w:val="20"/>
                <w:szCs w:val="20"/>
              </w:rPr>
              <w:t>Decaffeinated Coffee</w:t>
            </w:r>
          </w:p>
        </w:tc>
        <w:tc>
          <w:tcPr>
            <w:tcW w:w="992" w:type="dxa"/>
            <w:shd w:val="clear" w:color="000000" w:fill="FFFFFF"/>
            <w:noWrap/>
            <w:vAlign w:val="bottom"/>
          </w:tcPr>
          <w:p w14:paraId="690B28F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sz w:val="20"/>
                <w:szCs w:val="20"/>
              </w:rPr>
              <w:t>1</w:t>
            </w:r>
          </w:p>
        </w:tc>
        <w:tc>
          <w:tcPr>
            <w:tcW w:w="992" w:type="dxa"/>
            <w:shd w:val="clear" w:color="000000" w:fill="FFFFFF"/>
            <w:noWrap/>
            <w:vAlign w:val="bottom"/>
          </w:tcPr>
          <w:p w14:paraId="6C301918"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3.3</w:t>
            </w:r>
          </w:p>
        </w:tc>
        <w:tc>
          <w:tcPr>
            <w:tcW w:w="992" w:type="dxa"/>
            <w:shd w:val="clear" w:color="000000" w:fill="FFFFFF"/>
            <w:noWrap/>
            <w:vAlign w:val="bottom"/>
          </w:tcPr>
          <w:p w14:paraId="0C3FADDA"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3.3</w:t>
            </w:r>
          </w:p>
        </w:tc>
        <w:tc>
          <w:tcPr>
            <w:tcW w:w="992" w:type="dxa"/>
            <w:shd w:val="clear" w:color="000000" w:fill="FFFFFF"/>
            <w:noWrap/>
            <w:vAlign w:val="bottom"/>
          </w:tcPr>
          <w:p w14:paraId="01FD288A"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1.0</w:t>
            </w:r>
          </w:p>
        </w:tc>
        <w:tc>
          <w:tcPr>
            <w:tcW w:w="993" w:type="dxa"/>
            <w:shd w:val="clear" w:color="000000" w:fill="FFFFFF"/>
            <w:noWrap/>
            <w:vAlign w:val="bottom"/>
          </w:tcPr>
          <w:p w14:paraId="6808ED47"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0.4</w:t>
            </w:r>
          </w:p>
        </w:tc>
        <w:tc>
          <w:tcPr>
            <w:tcW w:w="992" w:type="dxa"/>
            <w:shd w:val="clear" w:color="000000" w:fill="FFFFFF"/>
            <w:noWrap/>
            <w:vAlign w:val="bottom"/>
          </w:tcPr>
          <w:p w14:paraId="3983B103"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sz w:val="20"/>
                <w:szCs w:val="20"/>
              </w:rPr>
              <w:t>16</w:t>
            </w:r>
          </w:p>
        </w:tc>
        <w:tc>
          <w:tcPr>
            <w:tcW w:w="992" w:type="dxa"/>
            <w:shd w:val="clear" w:color="000000" w:fill="FFFFFF"/>
            <w:noWrap/>
            <w:vAlign w:val="bottom"/>
          </w:tcPr>
          <w:p w14:paraId="0C2A8002"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0.5</w:t>
            </w:r>
          </w:p>
        </w:tc>
        <w:tc>
          <w:tcPr>
            <w:tcW w:w="992" w:type="dxa"/>
            <w:shd w:val="clear" w:color="000000" w:fill="FFFFFF"/>
            <w:noWrap/>
            <w:vAlign w:val="bottom"/>
          </w:tcPr>
          <w:p w14:paraId="557D7DE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0.2</w:t>
            </w:r>
          </w:p>
        </w:tc>
        <w:tc>
          <w:tcPr>
            <w:tcW w:w="992" w:type="dxa"/>
            <w:gridSpan w:val="2"/>
            <w:shd w:val="clear" w:color="000000" w:fill="FFFFFF"/>
            <w:noWrap/>
            <w:vAlign w:val="bottom"/>
          </w:tcPr>
          <w:p w14:paraId="4A530092"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0.4</w:t>
            </w:r>
          </w:p>
        </w:tc>
        <w:tc>
          <w:tcPr>
            <w:tcW w:w="993" w:type="dxa"/>
            <w:shd w:val="clear" w:color="000000" w:fill="FFFFFF"/>
            <w:noWrap/>
            <w:vAlign w:val="bottom"/>
          </w:tcPr>
          <w:p w14:paraId="6D49C717"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17</w:t>
            </w:r>
          </w:p>
        </w:tc>
      </w:tr>
      <w:tr w:rsidR="0008098B" w:rsidRPr="00D940FF" w14:paraId="4289CBB5" w14:textId="77777777" w:rsidTr="00027770">
        <w:trPr>
          <w:trHeight w:val="260"/>
        </w:trPr>
        <w:tc>
          <w:tcPr>
            <w:tcW w:w="2142" w:type="dxa"/>
            <w:shd w:val="clear" w:color="000000" w:fill="FFFFFF"/>
            <w:noWrap/>
            <w:vAlign w:val="bottom"/>
          </w:tcPr>
          <w:p w14:paraId="1D64D0CA" w14:textId="77777777" w:rsidR="0008098B" w:rsidRPr="000D2CE8" w:rsidRDefault="0008098B" w:rsidP="006472B6">
            <w:pPr>
              <w:spacing w:after="0" w:line="240" w:lineRule="auto"/>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shd w:val="clear" w:color="000000" w:fill="FFFFFF"/>
            <w:noWrap/>
            <w:vAlign w:val="bottom"/>
          </w:tcPr>
          <w:p w14:paraId="3FAA9AEB"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shd w:val="clear" w:color="000000" w:fill="FFFFFF"/>
            <w:noWrap/>
            <w:vAlign w:val="bottom"/>
          </w:tcPr>
          <w:p w14:paraId="0F05F26E"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shd w:val="clear" w:color="000000" w:fill="FFFFFF"/>
            <w:noWrap/>
            <w:vAlign w:val="bottom"/>
          </w:tcPr>
          <w:p w14:paraId="72321D4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shd w:val="clear" w:color="000000" w:fill="FFFFFF"/>
            <w:noWrap/>
            <w:vAlign w:val="bottom"/>
          </w:tcPr>
          <w:p w14:paraId="079948C4"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3" w:type="dxa"/>
            <w:shd w:val="clear" w:color="000000" w:fill="FFFFFF"/>
            <w:noWrap/>
            <w:vAlign w:val="bottom"/>
          </w:tcPr>
          <w:p w14:paraId="1E894E50"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shd w:val="clear" w:color="000000" w:fill="FFFFFF"/>
            <w:noWrap/>
            <w:vAlign w:val="bottom"/>
          </w:tcPr>
          <w:p w14:paraId="148E150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shd w:val="clear" w:color="000000" w:fill="FFFFFF"/>
            <w:noWrap/>
            <w:vAlign w:val="bottom"/>
          </w:tcPr>
          <w:p w14:paraId="29C874D9"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shd w:val="clear" w:color="000000" w:fill="FFFFFF"/>
            <w:noWrap/>
            <w:vAlign w:val="bottom"/>
          </w:tcPr>
          <w:p w14:paraId="0A376621"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2" w:type="dxa"/>
            <w:gridSpan w:val="2"/>
            <w:shd w:val="clear" w:color="000000" w:fill="FFFFFF"/>
            <w:noWrap/>
            <w:vAlign w:val="bottom"/>
          </w:tcPr>
          <w:p w14:paraId="0A55A36F"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c>
          <w:tcPr>
            <w:tcW w:w="993" w:type="dxa"/>
            <w:shd w:val="clear" w:color="000000" w:fill="FFFFFF"/>
            <w:noWrap/>
            <w:vAlign w:val="bottom"/>
          </w:tcPr>
          <w:p w14:paraId="126B8995" w14:textId="77777777" w:rsidR="0008098B" w:rsidRPr="000D2CE8" w:rsidRDefault="0008098B" w:rsidP="006472B6">
            <w:pPr>
              <w:spacing w:after="0" w:line="240" w:lineRule="auto"/>
              <w:jc w:val="center"/>
              <w:rPr>
                <w:rFonts w:ascii="Times New Roman" w:eastAsia="Times New Roman" w:hAnsi="Times New Roman" w:cs="Times New Roman"/>
                <w:color w:val="000000"/>
                <w:sz w:val="20"/>
                <w:szCs w:val="20"/>
              </w:rPr>
            </w:pPr>
            <w:r w:rsidRPr="000D2CE8">
              <w:rPr>
                <w:rFonts w:ascii="Times New Roman" w:hAnsi="Times New Roman" w:cs="Times New Roman"/>
                <w:color w:val="000000"/>
                <w:sz w:val="20"/>
                <w:szCs w:val="20"/>
              </w:rPr>
              <w:t> </w:t>
            </w:r>
          </w:p>
        </w:tc>
      </w:tr>
      <w:tr w:rsidR="005D5F34" w:rsidRPr="00D940FF" w14:paraId="207C80C1" w14:textId="77777777" w:rsidTr="00027770">
        <w:trPr>
          <w:trHeight w:val="260"/>
        </w:trPr>
        <w:tc>
          <w:tcPr>
            <w:tcW w:w="2142" w:type="dxa"/>
            <w:tcBorders>
              <w:bottom w:val="single" w:sz="4" w:space="0" w:color="auto"/>
            </w:tcBorders>
            <w:shd w:val="clear" w:color="000000" w:fill="FFFFFF"/>
            <w:noWrap/>
            <w:vAlign w:val="bottom"/>
          </w:tcPr>
          <w:p w14:paraId="3B58A988" w14:textId="77777777" w:rsidR="005D5F34" w:rsidRPr="000D2CE8" w:rsidRDefault="005D5F34" w:rsidP="006472B6">
            <w:pPr>
              <w:spacing w:after="0" w:line="240" w:lineRule="auto"/>
              <w:rPr>
                <w:rFonts w:ascii="Times New Roman" w:eastAsia="Times New Roman" w:hAnsi="Times New Roman" w:cs="Times New Roman"/>
                <w:color w:val="000000"/>
                <w:sz w:val="20"/>
                <w:szCs w:val="20"/>
              </w:rPr>
            </w:pPr>
            <w:r w:rsidRPr="000D2CE8">
              <w:rPr>
                <w:rFonts w:ascii="Times New Roman" w:hAnsi="Times New Roman" w:cs="Times New Roman"/>
                <w:b/>
                <w:bCs/>
                <w:color w:val="000000"/>
                <w:sz w:val="20"/>
                <w:szCs w:val="20"/>
              </w:rPr>
              <w:t xml:space="preserve">Average </w:t>
            </w:r>
          </w:p>
        </w:tc>
        <w:tc>
          <w:tcPr>
            <w:tcW w:w="992" w:type="dxa"/>
            <w:tcBorders>
              <w:bottom w:val="single" w:sz="4" w:space="0" w:color="auto"/>
            </w:tcBorders>
            <w:shd w:val="clear" w:color="000000" w:fill="FFFFFF"/>
            <w:noWrap/>
            <w:vAlign w:val="bottom"/>
          </w:tcPr>
          <w:p w14:paraId="536CAAE2" w14:textId="44C29854" w:rsidR="005D5F34" w:rsidRPr="005D5F34" w:rsidRDefault="005D5F34" w:rsidP="006472B6">
            <w:pPr>
              <w:spacing w:after="0" w:line="240" w:lineRule="auto"/>
              <w:jc w:val="center"/>
              <w:rPr>
                <w:rFonts w:ascii="Times New Roman" w:eastAsia="Times New Roman" w:hAnsi="Times New Roman" w:cs="Times New Roman"/>
                <w:b/>
                <w:color w:val="000000"/>
                <w:sz w:val="20"/>
                <w:szCs w:val="20"/>
              </w:rPr>
            </w:pPr>
            <w:r w:rsidRPr="005D5F34">
              <w:rPr>
                <w:rFonts w:ascii="Times New Roman" w:hAnsi="Times New Roman" w:cs="Times New Roman"/>
                <w:b/>
                <w:color w:val="000000"/>
                <w:sz w:val="20"/>
                <w:szCs w:val="20"/>
              </w:rPr>
              <w:t>8</w:t>
            </w:r>
          </w:p>
        </w:tc>
        <w:tc>
          <w:tcPr>
            <w:tcW w:w="992" w:type="dxa"/>
            <w:tcBorders>
              <w:bottom w:val="single" w:sz="4" w:space="0" w:color="auto"/>
            </w:tcBorders>
            <w:shd w:val="clear" w:color="000000" w:fill="FFFFFF"/>
            <w:noWrap/>
            <w:vAlign w:val="bottom"/>
          </w:tcPr>
          <w:p w14:paraId="0AE49033" w14:textId="4B43E259" w:rsidR="005D5F34" w:rsidRPr="005D5F34" w:rsidRDefault="005D5F34" w:rsidP="006472B6">
            <w:pPr>
              <w:spacing w:after="0" w:line="240" w:lineRule="auto"/>
              <w:jc w:val="center"/>
              <w:rPr>
                <w:rFonts w:ascii="Times New Roman" w:eastAsia="Times New Roman" w:hAnsi="Times New Roman" w:cs="Times New Roman"/>
                <w:b/>
                <w:color w:val="000000"/>
                <w:sz w:val="20"/>
                <w:szCs w:val="20"/>
              </w:rPr>
            </w:pPr>
            <w:r w:rsidRPr="005D5F34">
              <w:rPr>
                <w:rFonts w:ascii="Times New Roman" w:hAnsi="Times New Roman" w:cs="Times New Roman"/>
                <w:b/>
                <w:color w:val="000000"/>
                <w:sz w:val="20"/>
                <w:szCs w:val="20"/>
              </w:rPr>
              <w:t>3.9</w:t>
            </w:r>
          </w:p>
        </w:tc>
        <w:tc>
          <w:tcPr>
            <w:tcW w:w="992" w:type="dxa"/>
            <w:tcBorders>
              <w:bottom w:val="single" w:sz="4" w:space="0" w:color="auto"/>
            </w:tcBorders>
            <w:shd w:val="clear" w:color="000000" w:fill="FFFFFF"/>
            <w:noWrap/>
            <w:vAlign w:val="bottom"/>
          </w:tcPr>
          <w:p w14:paraId="7D7C9DCF" w14:textId="2B4A86BE" w:rsidR="005D5F34" w:rsidRPr="005D5F34" w:rsidRDefault="005D5F34" w:rsidP="006472B6">
            <w:pPr>
              <w:spacing w:after="0" w:line="240" w:lineRule="auto"/>
              <w:jc w:val="center"/>
              <w:rPr>
                <w:rFonts w:ascii="Times New Roman" w:eastAsia="Times New Roman" w:hAnsi="Times New Roman" w:cs="Times New Roman"/>
                <w:b/>
                <w:color w:val="000000"/>
                <w:sz w:val="20"/>
                <w:szCs w:val="20"/>
              </w:rPr>
            </w:pPr>
            <w:r w:rsidRPr="005D5F34">
              <w:rPr>
                <w:rFonts w:ascii="Times New Roman" w:hAnsi="Times New Roman" w:cs="Times New Roman"/>
                <w:b/>
                <w:color w:val="000000"/>
                <w:sz w:val="20"/>
                <w:szCs w:val="20"/>
              </w:rPr>
              <w:t>3.9</w:t>
            </w:r>
          </w:p>
        </w:tc>
        <w:tc>
          <w:tcPr>
            <w:tcW w:w="992" w:type="dxa"/>
            <w:tcBorders>
              <w:bottom w:val="single" w:sz="4" w:space="0" w:color="auto"/>
            </w:tcBorders>
            <w:shd w:val="clear" w:color="000000" w:fill="FFFFFF"/>
            <w:noWrap/>
            <w:vAlign w:val="bottom"/>
          </w:tcPr>
          <w:p w14:paraId="30BF11A0" w14:textId="1743F62B" w:rsidR="005D5F34" w:rsidRPr="005D5F34" w:rsidRDefault="005D5F34" w:rsidP="006472B6">
            <w:pPr>
              <w:spacing w:after="0" w:line="240" w:lineRule="auto"/>
              <w:jc w:val="center"/>
              <w:rPr>
                <w:rFonts w:ascii="Times New Roman" w:eastAsia="Times New Roman" w:hAnsi="Times New Roman" w:cs="Times New Roman"/>
                <w:b/>
                <w:color w:val="000000"/>
                <w:sz w:val="20"/>
                <w:szCs w:val="20"/>
              </w:rPr>
            </w:pPr>
            <w:r w:rsidRPr="005D5F34">
              <w:rPr>
                <w:rFonts w:ascii="Times New Roman" w:hAnsi="Times New Roman" w:cs="Times New Roman"/>
                <w:b/>
                <w:color w:val="000000"/>
                <w:sz w:val="20"/>
                <w:szCs w:val="20"/>
              </w:rPr>
              <w:t>0.5</w:t>
            </w:r>
          </w:p>
        </w:tc>
        <w:tc>
          <w:tcPr>
            <w:tcW w:w="993" w:type="dxa"/>
            <w:tcBorders>
              <w:bottom w:val="single" w:sz="4" w:space="0" w:color="auto"/>
            </w:tcBorders>
            <w:shd w:val="clear" w:color="000000" w:fill="FFFFFF"/>
            <w:noWrap/>
            <w:vAlign w:val="bottom"/>
          </w:tcPr>
          <w:p w14:paraId="2D13F188" w14:textId="4451DE2F" w:rsidR="005D5F34" w:rsidRPr="005D5F34" w:rsidRDefault="005D5F34" w:rsidP="006472B6">
            <w:pPr>
              <w:spacing w:after="0" w:line="240" w:lineRule="auto"/>
              <w:jc w:val="center"/>
              <w:rPr>
                <w:rFonts w:ascii="Times New Roman" w:eastAsia="Times New Roman" w:hAnsi="Times New Roman" w:cs="Times New Roman"/>
                <w:b/>
                <w:color w:val="000000"/>
                <w:sz w:val="20"/>
                <w:szCs w:val="20"/>
              </w:rPr>
            </w:pPr>
            <w:r w:rsidRPr="005D5F34">
              <w:rPr>
                <w:rFonts w:ascii="Times New Roman" w:hAnsi="Times New Roman" w:cs="Times New Roman"/>
                <w:b/>
                <w:color w:val="000000"/>
                <w:sz w:val="20"/>
                <w:szCs w:val="20"/>
              </w:rPr>
              <w:t>0.8</w:t>
            </w:r>
          </w:p>
        </w:tc>
        <w:tc>
          <w:tcPr>
            <w:tcW w:w="992" w:type="dxa"/>
            <w:tcBorders>
              <w:bottom w:val="single" w:sz="4" w:space="0" w:color="auto"/>
            </w:tcBorders>
            <w:shd w:val="clear" w:color="000000" w:fill="FFFFFF"/>
            <w:noWrap/>
            <w:vAlign w:val="bottom"/>
          </w:tcPr>
          <w:p w14:paraId="7125B00A" w14:textId="1CA88218" w:rsidR="005D5F34" w:rsidRPr="005D5F34" w:rsidRDefault="005D5F34" w:rsidP="006472B6">
            <w:pPr>
              <w:spacing w:after="0" w:line="240" w:lineRule="auto"/>
              <w:jc w:val="center"/>
              <w:rPr>
                <w:rFonts w:ascii="Times New Roman" w:eastAsia="Times New Roman" w:hAnsi="Times New Roman" w:cs="Times New Roman"/>
                <w:b/>
                <w:color w:val="000000"/>
                <w:sz w:val="20"/>
                <w:szCs w:val="20"/>
              </w:rPr>
            </w:pPr>
            <w:r w:rsidRPr="005D5F34">
              <w:rPr>
                <w:rFonts w:ascii="Times New Roman" w:hAnsi="Times New Roman" w:cs="Times New Roman"/>
                <w:b/>
                <w:color w:val="000000"/>
                <w:sz w:val="20"/>
                <w:szCs w:val="20"/>
              </w:rPr>
              <w:t>18</w:t>
            </w:r>
          </w:p>
        </w:tc>
        <w:tc>
          <w:tcPr>
            <w:tcW w:w="992" w:type="dxa"/>
            <w:tcBorders>
              <w:bottom w:val="single" w:sz="4" w:space="0" w:color="auto"/>
            </w:tcBorders>
            <w:shd w:val="clear" w:color="000000" w:fill="FFFFFF"/>
            <w:noWrap/>
            <w:vAlign w:val="bottom"/>
          </w:tcPr>
          <w:p w14:paraId="4DDF7455" w14:textId="4664063A" w:rsidR="005D5F34" w:rsidRPr="005D5F34" w:rsidRDefault="005D5F34" w:rsidP="006472B6">
            <w:pPr>
              <w:spacing w:after="0" w:line="240" w:lineRule="auto"/>
              <w:jc w:val="center"/>
              <w:rPr>
                <w:rFonts w:ascii="Times New Roman" w:eastAsia="Times New Roman" w:hAnsi="Times New Roman" w:cs="Times New Roman"/>
                <w:b/>
                <w:color w:val="000000"/>
                <w:sz w:val="20"/>
                <w:szCs w:val="20"/>
              </w:rPr>
            </w:pPr>
            <w:r w:rsidRPr="005D5F34">
              <w:rPr>
                <w:rFonts w:ascii="Times New Roman" w:hAnsi="Times New Roman" w:cs="Times New Roman"/>
                <w:b/>
                <w:color w:val="000000"/>
                <w:sz w:val="20"/>
                <w:szCs w:val="20"/>
              </w:rPr>
              <w:t>3.9</w:t>
            </w:r>
          </w:p>
        </w:tc>
        <w:tc>
          <w:tcPr>
            <w:tcW w:w="992" w:type="dxa"/>
            <w:tcBorders>
              <w:bottom w:val="single" w:sz="4" w:space="0" w:color="auto"/>
            </w:tcBorders>
            <w:shd w:val="clear" w:color="000000" w:fill="FFFFFF"/>
            <w:noWrap/>
            <w:vAlign w:val="bottom"/>
          </w:tcPr>
          <w:p w14:paraId="107EAEBC" w14:textId="3A4AA1C4" w:rsidR="005D5F34" w:rsidRPr="005D5F34" w:rsidRDefault="005D5F34" w:rsidP="006472B6">
            <w:pPr>
              <w:spacing w:after="0" w:line="240" w:lineRule="auto"/>
              <w:jc w:val="center"/>
              <w:rPr>
                <w:rFonts w:ascii="Times New Roman" w:eastAsia="Times New Roman" w:hAnsi="Times New Roman" w:cs="Times New Roman"/>
                <w:b/>
                <w:color w:val="000000"/>
                <w:sz w:val="20"/>
                <w:szCs w:val="20"/>
              </w:rPr>
            </w:pPr>
            <w:r w:rsidRPr="005D5F34">
              <w:rPr>
                <w:rFonts w:ascii="Times New Roman" w:hAnsi="Times New Roman" w:cs="Times New Roman"/>
                <w:b/>
                <w:color w:val="000000"/>
                <w:sz w:val="20"/>
                <w:szCs w:val="20"/>
              </w:rPr>
              <w:t>0.4</w:t>
            </w:r>
          </w:p>
        </w:tc>
        <w:tc>
          <w:tcPr>
            <w:tcW w:w="992" w:type="dxa"/>
            <w:gridSpan w:val="2"/>
            <w:tcBorders>
              <w:bottom w:val="single" w:sz="4" w:space="0" w:color="auto"/>
            </w:tcBorders>
            <w:shd w:val="clear" w:color="000000" w:fill="FFFFFF"/>
            <w:noWrap/>
            <w:vAlign w:val="bottom"/>
          </w:tcPr>
          <w:p w14:paraId="67020B35" w14:textId="3B3C4B10" w:rsidR="005D5F34" w:rsidRPr="005D5F34" w:rsidRDefault="005D5F34" w:rsidP="006472B6">
            <w:pPr>
              <w:spacing w:after="0" w:line="240" w:lineRule="auto"/>
              <w:jc w:val="center"/>
              <w:rPr>
                <w:rFonts w:ascii="Times New Roman" w:eastAsia="Times New Roman" w:hAnsi="Times New Roman" w:cs="Times New Roman"/>
                <w:b/>
                <w:color w:val="000000"/>
                <w:sz w:val="20"/>
                <w:szCs w:val="20"/>
              </w:rPr>
            </w:pPr>
            <w:r w:rsidRPr="005D5F34">
              <w:rPr>
                <w:rFonts w:ascii="Times New Roman" w:hAnsi="Times New Roman" w:cs="Times New Roman"/>
                <w:b/>
                <w:color w:val="000000"/>
                <w:sz w:val="20"/>
                <w:szCs w:val="20"/>
              </w:rPr>
              <w:t>0.9</w:t>
            </w:r>
          </w:p>
        </w:tc>
        <w:tc>
          <w:tcPr>
            <w:tcW w:w="993" w:type="dxa"/>
            <w:tcBorders>
              <w:bottom w:val="single" w:sz="4" w:space="0" w:color="auto"/>
            </w:tcBorders>
            <w:shd w:val="clear" w:color="000000" w:fill="FFFFFF"/>
            <w:noWrap/>
            <w:vAlign w:val="bottom"/>
          </w:tcPr>
          <w:p w14:paraId="5474D0D6" w14:textId="2EC81271" w:rsidR="005D5F34" w:rsidRPr="005D5F34" w:rsidRDefault="005D5F34" w:rsidP="006472B6">
            <w:pPr>
              <w:spacing w:after="0" w:line="240" w:lineRule="auto"/>
              <w:jc w:val="center"/>
              <w:rPr>
                <w:rFonts w:ascii="Times New Roman" w:eastAsia="Times New Roman" w:hAnsi="Times New Roman" w:cs="Times New Roman"/>
                <w:b/>
                <w:color w:val="000000"/>
                <w:sz w:val="20"/>
                <w:szCs w:val="20"/>
              </w:rPr>
            </w:pPr>
            <w:r w:rsidRPr="005D5F34">
              <w:rPr>
                <w:rFonts w:ascii="Times New Roman" w:hAnsi="Times New Roman" w:cs="Times New Roman"/>
                <w:b/>
                <w:color w:val="000000"/>
                <w:sz w:val="20"/>
                <w:szCs w:val="20"/>
              </w:rPr>
              <w:t>19</w:t>
            </w:r>
          </w:p>
        </w:tc>
      </w:tr>
      <w:tr w:rsidR="0008098B" w:rsidRPr="00D4601C" w14:paraId="14F42052" w14:textId="77777777" w:rsidTr="00027770">
        <w:trPr>
          <w:gridAfter w:val="2"/>
          <w:wAfter w:w="1559" w:type="dxa"/>
          <w:trHeight w:val="223"/>
        </w:trPr>
        <w:tc>
          <w:tcPr>
            <w:tcW w:w="10505" w:type="dxa"/>
            <w:gridSpan w:val="10"/>
            <w:tcBorders>
              <w:top w:val="single" w:sz="4" w:space="0" w:color="auto"/>
              <w:left w:val="nil"/>
              <w:bottom w:val="nil"/>
            </w:tcBorders>
            <w:shd w:val="clear" w:color="000000" w:fill="FFFFFF"/>
            <w:noWrap/>
            <w:vAlign w:val="bottom"/>
          </w:tcPr>
          <w:p w14:paraId="63642BE0" w14:textId="2B31B1A6" w:rsidR="0008098B" w:rsidRPr="000E2D70" w:rsidRDefault="0008098B" w:rsidP="006472B6">
            <w:pPr>
              <w:spacing w:after="0" w:line="480" w:lineRule="auto"/>
              <w:jc w:val="both"/>
              <w:rPr>
                <w:rFonts w:ascii="Times New Roman" w:hAnsi="Times New Roman"/>
                <w:b/>
                <w:i/>
                <w:sz w:val="18"/>
                <w:szCs w:val="18"/>
              </w:rPr>
            </w:pPr>
            <w:r w:rsidRPr="0068342A">
              <w:rPr>
                <w:rFonts w:ascii="Times New Roman" w:hAnsi="Times New Roman" w:cs="Times New Roman"/>
                <w:i/>
                <w:sz w:val="18"/>
                <w:szCs w:val="18"/>
              </w:rPr>
              <w:t xml:space="preserve">Source; Kantar  </w:t>
            </w:r>
            <w:r>
              <w:rPr>
                <w:rFonts w:ascii="Times New Roman" w:hAnsi="Times New Roman" w:cs="Times New Roman"/>
                <w:i/>
                <w:sz w:val="18"/>
                <w:szCs w:val="18"/>
              </w:rPr>
              <w:t xml:space="preserve"> n = 15,000</w:t>
            </w:r>
            <w:r w:rsidR="00C60C73">
              <w:rPr>
                <w:rFonts w:ascii="Times New Roman" w:hAnsi="Times New Roman" w:cs="Times New Roman"/>
                <w:i/>
                <w:sz w:val="18"/>
                <w:szCs w:val="18"/>
              </w:rPr>
              <w:t>. Data are rounded.</w:t>
            </w:r>
          </w:p>
        </w:tc>
      </w:tr>
    </w:tbl>
    <w:p w14:paraId="7488AB80" w14:textId="77777777" w:rsidR="0008098B" w:rsidRDefault="0008098B" w:rsidP="0008098B">
      <w:pPr>
        <w:spacing w:line="480" w:lineRule="auto"/>
        <w:jc w:val="both"/>
        <w:rPr>
          <w:rFonts w:ascii="Times New Roman" w:hAnsi="Times New Roman"/>
        </w:rPr>
      </w:pPr>
    </w:p>
    <w:p w14:paraId="163706C7" w14:textId="77777777" w:rsidR="0008098B" w:rsidRPr="00963561" w:rsidRDefault="0008098B" w:rsidP="0008098B">
      <w:pPr>
        <w:spacing w:after="0" w:line="360" w:lineRule="auto"/>
        <w:rPr>
          <w:rFonts w:ascii="Times New Roman" w:hAnsi="Times New Roman"/>
          <w:b/>
        </w:rPr>
      </w:pPr>
      <w:r w:rsidRPr="00963561">
        <w:rPr>
          <w:rFonts w:ascii="Times New Roman" w:hAnsi="Times New Roman"/>
          <w:b/>
        </w:rPr>
        <w:lastRenderedPageBreak/>
        <w:t xml:space="preserve">Table 3. </w:t>
      </w:r>
      <w:r>
        <w:rPr>
          <w:rFonts w:ascii="Times New Roman" w:hAnsi="Times New Roman"/>
          <w:b/>
        </w:rPr>
        <w:t>Cumulative continuous buying: UK Shampoo brands</w:t>
      </w:r>
    </w:p>
    <w:tbl>
      <w:tblPr>
        <w:tblW w:w="9171" w:type="dxa"/>
        <w:tblInd w:w="93" w:type="dxa"/>
        <w:tblBorders>
          <w:top w:val="single" w:sz="4" w:space="0" w:color="auto"/>
          <w:bottom w:val="single" w:sz="4" w:space="0" w:color="auto"/>
        </w:tblBorders>
        <w:tblLook w:val="04A0" w:firstRow="1" w:lastRow="0" w:firstColumn="1" w:lastColumn="0" w:noHBand="0" w:noVBand="1"/>
      </w:tblPr>
      <w:tblGrid>
        <w:gridCol w:w="1760"/>
        <w:gridCol w:w="672"/>
        <w:gridCol w:w="416"/>
        <w:gridCol w:w="589"/>
        <w:gridCol w:w="566"/>
        <w:gridCol w:w="713"/>
        <w:gridCol w:w="416"/>
        <w:gridCol w:w="589"/>
        <w:gridCol w:w="566"/>
        <w:gridCol w:w="755"/>
        <w:gridCol w:w="416"/>
        <w:gridCol w:w="589"/>
        <w:gridCol w:w="566"/>
        <w:gridCol w:w="755"/>
      </w:tblGrid>
      <w:tr w:rsidR="0008098B" w:rsidRPr="005243F7" w14:paraId="7E46857C" w14:textId="77777777" w:rsidTr="006472B6">
        <w:trPr>
          <w:trHeight w:val="300"/>
        </w:trPr>
        <w:tc>
          <w:tcPr>
            <w:tcW w:w="1760" w:type="dxa"/>
            <w:tcBorders>
              <w:top w:val="single" w:sz="4" w:space="0" w:color="auto"/>
              <w:bottom w:val="nil"/>
            </w:tcBorders>
            <w:shd w:val="clear" w:color="000000" w:fill="FFFFFF"/>
            <w:noWrap/>
            <w:vAlign w:val="center"/>
            <w:hideMark/>
          </w:tcPr>
          <w:p w14:paraId="580BB87D" w14:textId="77777777" w:rsidR="0008098B" w:rsidRPr="0099171D" w:rsidRDefault="0008098B" w:rsidP="006472B6">
            <w:pPr>
              <w:spacing w:after="0" w:line="240" w:lineRule="auto"/>
              <w:rPr>
                <w:rFonts w:eastAsia="Times New Roman" w:cs="Arial"/>
                <w:color w:val="000000"/>
                <w:sz w:val="20"/>
                <w:szCs w:val="20"/>
                <w:lang w:eastAsia="en-GB"/>
              </w:rPr>
            </w:pPr>
          </w:p>
        </w:tc>
        <w:tc>
          <w:tcPr>
            <w:tcW w:w="626" w:type="dxa"/>
            <w:tcBorders>
              <w:top w:val="single" w:sz="4" w:space="0" w:color="auto"/>
              <w:bottom w:val="nil"/>
            </w:tcBorders>
            <w:shd w:val="clear" w:color="000000" w:fill="FFFFFF"/>
            <w:noWrap/>
            <w:vAlign w:val="center"/>
            <w:hideMark/>
          </w:tcPr>
          <w:p w14:paraId="54B17617"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2227" w:type="dxa"/>
            <w:gridSpan w:val="4"/>
            <w:tcBorders>
              <w:top w:val="single" w:sz="4" w:space="0" w:color="auto"/>
              <w:bottom w:val="nil"/>
            </w:tcBorders>
            <w:shd w:val="clear" w:color="000000" w:fill="FFFFFF"/>
            <w:noWrap/>
            <w:vAlign w:val="center"/>
            <w:hideMark/>
          </w:tcPr>
          <w:p w14:paraId="370C32AA"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u w:val="single"/>
                <w:lang w:eastAsia="en-GB"/>
              </w:rPr>
            </w:pPr>
            <w:r w:rsidRPr="0099171D">
              <w:rPr>
                <w:rFonts w:ascii="Times New Roman" w:eastAsia="Times New Roman" w:hAnsi="Times New Roman" w:cs="Times New Roman"/>
                <w:b/>
                <w:bCs/>
                <w:color w:val="000000"/>
                <w:sz w:val="20"/>
                <w:szCs w:val="20"/>
                <w:u w:val="single"/>
                <w:lang w:eastAsia="en-GB"/>
              </w:rPr>
              <w:t>One Quarter</w:t>
            </w:r>
          </w:p>
        </w:tc>
        <w:tc>
          <w:tcPr>
            <w:tcW w:w="2269" w:type="dxa"/>
            <w:gridSpan w:val="4"/>
            <w:tcBorders>
              <w:top w:val="single" w:sz="4" w:space="0" w:color="auto"/>
              <w:bottom w:val="nil"/>
            </w:tcBorders>
            <w:shd w:val="clear" w:color="000000" w:fill="FFFFFF"/>
            <w:noWrap/>
            <w:vAlign w:val="bottom"/>
            <w:hideMark/>
          </w:tcPr>
          <w:p w14:paraId="6A006338"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u w:val="single"/>
                <w:lang w:eastAsia="en-GB"/>
              </w:rPr>
            </w:pPr>
            <w:r w:rsidRPr="0099171D">
              <w:rPr>
                <w:rFonts w:ascii="Times New Roman" w:eastAsia="Times New Roman" w:hAnsi="Times New Roman" w:cs="Times New Roman"/>
                <w:b/>
                <w:bCs/>
                <w:color w:val="000000"/>
                <w:sz w:val="20"/>
                <w:szCs w:val="20"/>
                <w:u w:val="single"/>
                <w:lang w:eastAsia="en-GB"/>
              </w:rPr>
              <w:t>Six Months</w:t>
            </w:r>
          </w:p>
        </w:tc>
        <w:tc>
          <w:tcPr>
            <w:tcW w:w="2289" w:type="dxa"/>
            <w:gridSpan w:val="4"/>
            <w:tcBorders>
              <w:top w:val="single" w:sz="4" w:space="0" w:color="auto"/>
              <w:bottom w:val="nil"/>
            </w:tcBorders>
            <w:shd w:val="clear" w:color="000000" w:fill="FFFFFF"/>
            <w:noWrap/>
            <w:vAlign w:val="bottom"/>
            <w:hideMark/>
          </w:tcPr>
          <w:p w14:paraId="2BEB55C7"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u w:val="single"/>
                <w:lang w:eastAsia="en-GB"/>
              </w:rPr>
            </w:pPr>
            <w:r w:rsidRPr="0099171D">
              <w:rPr>
                <w:rFonts w:ascii="Times New Roman" w:eastAsia="Times New Roman" w:hAnsi="Times New Roman" w:cs="Times New Roman"/>
                <w:b/>
                <w:bCs/>
                <w:color w:val="000000"/>
                <w:sz w:val="20"/>
                <w:szCs w:val="20"/>
                <w:u w:val="single"/>
                <w:lang w:eastAsia="en-GB"/>
              </w:rPr>
              <w:t>Six Years</w:t>
            </w:r>
          </w:p>
        </w:tc>
      </w:tr>
      <w:tr w:rsidR="0008098B" w:rsidRPr="005243F7" w14:paraId="67D4B5F0" w14:textId="77777777" w:rsidTr="006472B6">
        <w:trPr>
          <w:trHeight w:val="300"/>
        </w:trPr>
        <w:tc>
          <w:tcPr>
            <w:tcW w:w="1760" w:type="dxa"/>
            <w:tcBorders>
              <w:top w:val="nil"/>
              <w:bottom w:val="nil"/>
            </w:tcBorders>
            <w:shd w:val="clear" w:color="000000" w:fill="FFFFFF"/>
            <w:noWrap/>
            <w:vAlign w:val="center"/>
            <w:hideMark/>
          </w:tcPr>
          <w:p w14:paraId="727BF036" w14:textId="77777777" w:rsidR="0008098B" w:rsidRPr="0099171D" w:rsidRDefault="0008098B" w:rsidP="006472B6">
            <w:pPr>
              <w:spacing w:after="0" w:line="240" w:lineRule="auto"/>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Brands in</w:t>
            </w:r>
          </w:p>
        </w:tc>
        <w:tc>
          <w:tcPr>
            <w:tcW w:w="626" w:type="dxa"/>
            <w:tcBorders>
              <w:top w:val="nil"/>
              <w:bottom w:val="nil"/>
            </w:tcBorders>
            <w:shd w:val="clear" w:color="000000" w:fill="FFFFFF"/>
            <w:noWrap/>
            <w:vAlign w:val="center"/>
            <w:hideMark/>
          </w:tcPr>
          <w:p w14:paraId="17BB45B9"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396" w:type="dxa"/>
            <w:tcBorders>
              <w:top w:val="nil"/>
              <w:bottom w:val="nil"/>
            </w:tcBorders>
            <w:shd w:val="clear" w:color="000000" w:fill="FFFFFF"/>
            <w:noWrap/>
            <w:vAlign w:val="center"/>
            <w:hideMark/>
          </w:tcPr>
          <w:p w14:paraId="066E98A9"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1831" w:type="dxa"/>
            <w:gridSpan w:val="3"/>
            <w:tcBorders>
              <w:top w:val="nil"/>
              <w:bottom w:val="nil"/>
            </w:tcBorders>
            <w:shd w:val="clear" w:color="000000" w:fill="FFFFFF"/>
            <w:noWrap/>
            <w:vAlign w:val="center"/>
            <w:hideMark/>
          </w:tcPr>
          <w:p w14:paraId="5BE345B0"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u w:val="single"/>
                <w:lang w:eastAsia="en-GB"/>
              </w:rPr>
            </w:pPr>
            <w:r w:rsidRPr="0099171D">
              <w:rPr>
                <w:rFonts w:ascii="Times New Roman" w:eastAsia="Times New Roman" w:hAnsi="Times New Roman" w:cs="Times New Roman"/>
                <w:b/>
                <w:bCs/>
                <w:color w:val="000000"/>
                <w:sz w:val="20"/>
                <w:szCs w:val="20"/>
                <w:u w:val="single"/>
                <w:lang w:eastAsia="en-GB"/>
              </w:rPr>
              <w:t>Avg. Purchase Freq.</w:t>
            </w:r>
          </w:p>
        </w:tc>
        <w:tc>
          <w:tcPr>
            <w:tcW w:w="396" w:type="dxa"/>
            <w:tcBorders>
              <w:top w:val="nil"/>
              <w:bottom w:val="nil"/>
            </w:tcBorders>
            <w:shd w:val="clear" w:color="000000" w:fill="FFFFFF"/>
            <w:noWrap/>
            <w:vAlign w:val="bottom"/>
            <w:hideMark/>
          </w:tcPr>
          <w:p w14:paraId="38F556EA"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1873" w:type="dxa"/>
            <w:gridSpan w:val="3"/>
            <w:tcBorders>
              <w:top w:val="nil"/>
              <w:bottom w:val="nil"/>
            </w:tcBorders>
            <w:shd w:val="clear" w:color="000000" w:fill="FFFFFF"/>
            <w:noWrap/>
            <w:vAlign w:val="center"/>
            <w:hideMark/>
          </w:tcPr>
          <w:p w14:paraId="37143104"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u w:val="single"/>
                <w:lang w:eastAsia="en-GB"/>
              </w:rPr>
            </w:pPr>
            <w:r w:rsidRPr="0099171D">
              <w:rPr>
                <w:rFonts w:ascii="Times New Roman" w:eastAsia="Times New Roman" w:hAnsi="Times New Roman" w:cs="Times New Roman"/>
                <w:b/>
                <w:bCs/>
                <w:color w:val="000000"/>
                <w:sz w:val="20"/>
                <w:szCs w:val="20"/>
                <w:u w:val="single"/>
                <w:lang w:eastAsia="en-GB"/>
              </w:rPr>
              <w:t>Avg. Purchase Freq.</w:t>
            </w:r>
          </w:p>
        </w:tc>
        <w:tc>
          <w:tcPr>
            <w:tcW w:w="416" w:type="dxa"/>
            <w:tcBorders>
              <w:top w:val="nil"/>
              <w:bottom w:val="nil"/>
            </w:tcBorders>
            <w:shd w:val="clear" w:color="000000" w:fill="FFFFFF"/>
            <w:noWrap/>
            <w:vAlign w:val="bottom"/>
            <w:hideMark/>
          </w:tcPr>
          <w:p w14:paraId="1CA93069"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1873" w:type="dxa"/>
            <w:gridSpan w:val="3"/>
            <w:tcBorders>
              <w:top w:val="nil"/>
              <w:bottom w:val="nil"/>
            </w:tcBorders>
            <w:shd w:val="clear" w:color="000000" w:fill="FFFFFF"/>
            <w:noWrap/>
            <w:vAlign w:val="center"/>
            <w:hideMark/>
          </w:tcPr>
          <w:p w14:paraId="21B2EA56"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u w:val="single"/>
                <w:lang w:eastAsia="en-GB"/>
              </w:rPr>
            </w:pPr>
            <w:r w:rsidRPr="0099171D">
              <w:rPr>
                <w:rFonts w:ascii="Times New Roman" w:eastAsia="Times New Roman" w:hAnsi="Times New Roman" w:cs="Times New Roman"/>
                <w:b/>
                <w:bCs/>
                <w:color w:val="000000"/>
                <w:sz w:val="20"/>
                <w:szCs w:val="20"/>
                <w:u w:val="single"/>
                <w:lang w:eastAsia="en-GB"/>
              </w:rPr>
              <w:t>Avg. Purchase Freq.</w:t>
            </w:r>
          </w:p>
        </w:tc>
      </w:tr>
      <w:tr w:rsidR="0008098B" w:rsidRPr="005243F7" w14:paraId="5AFC4723" w14:textId="77777777" w:rsidTr="006472B6">
        <w:trPr>
          <w:trHeight w:val="330"/>
        </w:trPr>
        <w:tc>
          <w:tcPr>
            <w:tcW w:w="1760" w:type="dxa"/>
            <w:tcBorders>
              <w:top w:val="nil"/>
              <w:bottom w:val="nil"/>
            </w:tcBorders>
            <w:shd w:val="clear" w:color="000000" w:fill="FFFFFF"/>
            <w:noWrap/>
            <w:vAlign w:val="center"/>
            <w:hideMark/>
          </w:tcPr>
          <w:p w14:paraId="6654AA14" w14:textId="77777777" w:rsidR="0008098B" w:rsidRPr="0099171D" w:rsidRDefault="0008098B" w:rsidP="006472B6">
            <w:pPr>
              <w:spacing w:after="0" w:line="240" w:lineRule="auto"/>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Rank Order</w:t>
            </w:r>
          </w:p>
        </w:tc>
        <w:tc>
          <w:tcPr>
            <w:tcW w:w="626" w:type="dxa"/>
            <w:tcBorders>
              <w:top w:val="nil"/>
              <w:bottom w:val="nil"/>
            </w:tcBorders>
            <w:shd w:val="clear" w:color="000000" w:fill="FFFFFF"/>
            <w:noWrap/>
            <w:vAlign w:val="center"/>
            <w:hideMark/>
          </w:tcPr>
          <w:p w14:paraId="590D9EB3"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Share</w:t>
            </w:r>
          </w:p>
        </w:tc>
        <w:tc>
          <w:tcPr>
            <w:tcW w:w="396" w:type="dxa"/>
            <w:tcBorders>
              <w:top w:val="nil"/>
              <w:bottom w:val="nil"/>
            </w:tcBorders>
            <w:shd w:val="clear" w:color="000000" w:fill="FFFFFF"/>
            <w:noWrap/>
            <w:vAlign w:val="center"/>
            <w:hideMark/>
          </w:tcPr>
          <w:p w14:paraId="7A8E2645" w14:textId="77777777" w:rsidR="0008098B" w:rsidRPr="0099171D" w:rsidRDefault="0008098B" w:rsidP="006472B6">
            <w:pPr>
              <w:spacing w:after="0" w:line="240" w:lineRule="auto"/>
              <w:jc w:val="center"/>
              <w:rPr>
                <w:rFonts w:ascii="Times New Roman" w:eastAsia="Times New Roman" w:hAnsi="Times New Roman" w:cs="Times New Roman"/>
                <w:i/>
                <w:iCs/>
                <w:color w:val="000000"/>
                <w:sz w:val="20"/>
                <w:szCs w:val="20"/>
                <w:lang w:eastAsia="en-GB"/>
              </w:rPr>
            </w:pPr>
            <w:r w:rsidRPr="0099171D">
              <w:rPr>
                <w:rFonts w:ascii="Times New Roman" w:eastAsia="Times New Roman" w:hAnsi="Times New Roman" w:cs="Times New Roman"/>
                <w:i/>
                <w:iCs/>
                <w:color w:val="000000"/>
                <w:sz w:val="20"/>
                <w:szCs w:val="20"/>
                <w:lang w:eastAsia="en-GB"/>
              </w:rPr>
              <w:t>b</w:t>
            </w:r>
          </w:p>
        </w:tc>
        <w:tc>
          <w:tcPr>
            <w:tcW w:w="552" w:type="dxa"/>
            <w:tcBorders>
              <w:top w:val="nil"/>
              <w:bottom w:val="nil"/>
            </w:tcBorders>
            <w:shd w:val="clear" w:color="000000" w:fill="FFFFFF"/>
            <w:noWrap/>
            <w:vAlign w:val="center"/>
            <w:hideMark/>
          </w:tcPr>
          <w:p w14:paraId="3A5F1ED3"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Obs.</w:t>
            </w:r>
          </w:p>
        </w:tc>
        <w:tc>
          <w:tcPr>
            <w:tcW w:w="566" w:type="dxa"/>
            <w:tcBorders>
              <w:top w:val="nil"/>
              <w:bottom w:val="nil"/>
            </w:tcBorders>
            <w:shd w:val="clear" w:color="000000" w:fill="FFFFFF"/>
            <w:noWrap/>
            <w:vAlign w:val="center"/>
            <w:hideMark/>
          </w:tcPr>
          <w:p w14:paraId="6E2E64EF"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Dir.</w:t>
            </w:r>
          </w:p>
        </w:tc>
        <w:tc>
          <w:tcPr>
            <w:tcW w:w="713" w:type="dxa"/>
            <w:tcBorders>
              <w:top w:val="nil"/>
              <w:bottom w:val="nil"/>
            </w:tcBorders>
            <w:shd w:val="clear" w:color="000000" w:fill="FFFFFF"/>
            <w:noWrap/>
            <w:vAlign w:val="center"/>
            <w:hideMark/>
          </w:tcPr>
          <w:p w14:paraId="04E30E54" w14:textId="77777777" w:rsidR="0008098B" w:rsidRPr="0099171D" w:rsidRDefault="0008098B" w:rsidP="006472B6">
            <w:pPr>
              <w:spacing w:after="0" w:line="240" w:lineRule="auto"/>
              <w:jc w:val="center"/>
              <w:rPr>
                <w:rFonts w:ascii="Times New Roman" w:eastAsia="Times New Roman" w:hAnsi="Times New Roman" w:cs="Times New Roman"/>
                <w:i/>
                <w:iCs/>
                <w:color w:val="000000"/>
                <w:sz w:val="20"/>
                <w:szCs w:val="20"/>
                <w:u w:val="single"/>
                <w:lang w:eastAsia="en-GB"/>
              </w:rPr>
            </w:pPr>
            <w:r w:rsidRPr="0099171D">
              <w:rPr>
                <w:rFonts w:ascii="Times New Roman" w:eastAsia="Times New Roman" w:hAnsi="Times New Roman" w:cs="Times New Roman"/>
                <w:i/>
                <w:iCs/>
                <w:color w:val="000000"/>
                <w:sz w:val="20"/>
                <w:szCs w:val="20"/>
                <w:u w:val="single"/>
                <w:lang w:eastAsia="en-GB"/>
              </w:rPr>
              <w:t>wo</w:t>
            </w:r>
          </w:p>
        </w:tc>
        <w:tc>
          <w:tcPr>
            <w:tcW w:w="396" w:type="dxa"/>
            <w:tcBorders>
              <w:top w:val="nil"/>
              <w:bottom w:val="nil"/>
            </w:tcBorders>
            <w:shd w:val="clear" w:color="000000" w:fill="FFFFFF"/>
            <w:noWrap/>
            <w:vAlign w:val="center"/>
            <w:hideMark/>
          </w:tcPr>
          <w:p w14:paraId="15A95667" w14:textId="77777777" w:rsidR="0008098B" w:rsidRPr="0099171D" w:rsidRDefault="0008098B" w:rsidP="006472B6">
            <w:pPr>
              <w:spacing w:after="0" w:line="240" w:lineRule="auto"/>
              <w:jc w:val="center"/>
              <w:rPr>
                <w:rFonts w:ascii="Times New Roman" w:eastAsia="Times New Roman" w:hAnsi="Times New Roman" w:cs="Times New Roman"/>
                <w:i/>
                <w:iCs/>
                <w:color w:val="000000"/>
                <w:sz w:val="20"/>
                <w:szCs w:val="20"/>
                <w:lang w:eastAsia="en-GB"/>
              </w:rPr>
            </w:pPr>
            <w:r w:rsidRPr="0099171D">
              <w:rPr>
                <w:rFonts w:ascii="Times New Roman" w:eastAsia="Times New Roman" w:hAnsi="Times New Roman" w:cs="Times New Roman"/>
                <w:i/>
                <w:iCs/>
                <w:color w:val="000000"/>
                <w:sz w:val="20"/>
                <w:szCs w:val="20"/>
                <w:lang w:eastAsia="en-GB"/>
              </w:rPr>
              <w:t>b</w:t>
            </w:r>
          </w:p>
        </w:tc>
        <w:tc>
          <w:tcPr>
            <w:tcW w:w="552" w:type="dxa"/>
            <w:tcBorders>
              <w:top w:val="nil"/>
              <w:bottom w:val="nil"/>
            </w:tcBorders>
            <w:shd w:val="clear" w:color="000000" w:fill="FFFFFF"/>
            <w:noWrap/>
            <w:vAlign w:val="center"/>
            <w:hideMark/>
          </w:tcPr>
          <w:p w14:paraId="1C647580"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Obs.</w:t>
            </w:r>
          </w:p>
        </w:tc>
        <w:tc>
          <w:tcPr>
            <w:tcW w:w="566" w:type="dxa"/>
            <w:tcBorders>
              <w:top w:val="nil"/>
              <w:bottom w:val="nil"/>
            </w:tcBorders>
            <w:shd w:val="clear" w:color="000000" w:fill="FFFFFF"/>
            <w:noWrap/>
            <w:vAlign w:val="center"/>
            <w:hideMark/>
          </w:tcPr>
          <w:p w14:paraId="54FC7F4C"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Dir.</w:t>
            </w:r>
          </w:p>
        </w:tc>
        <w:tc>
          <w:tcPr>
            <w:tcW w:w="755" w:type="dxa"/>
            <w:tcBorders>
              <w:top w:val="nil"/>
              <w:bottom w:val="nil"/>
            </w:tcBorders>
            <w:shd w:val="clear" w:color="000000" w:fill="FFFFFF"/>
            <w:noWrap/>
            <w:vAlign w:val="center"/>
            <w:hideMark/>
          </w:tcPr>
          <w:p w14:paraId="75AC719B" w14:textId="77777777" w:rsidR="0008098B" w:rsidRPr="0099171D" w:rsidRDefault="0008098B" w:rsidP="006472B6">
            <w:pPr>
              <w:spacing w:after="0" w:line="240" w:lineRule="auto"/>
              <w:jc w:val="center"/>
              <w:rPr>
                <w:rFonts w:ascii="Times New Roman" w:eastAsia="Times New Roman" w:hAnsi="Times New Roman" w:cs="Times New Roman"/>
                <w:i/>
                <w:iCs/>
                <w:color w:val="000000"/>
                <w:sz w:val="20"/>
                <w:szCs w:val="20"/>
                <w:u w:val="single"/>
                <w:lang w:eastAsia="en-GB"/>
              </w:rPr>
            </w:pPr>
            <w:r w:rsidRPr="0099171D">
              <w:rPr>
                <w:rFonts w:ascii="Times New Roman" w:eastAsia="Times New Roman" w:hAnsi="Times New Roman" w:cs="Times New Roman"/>
                <w:i/>
                <w:iCs/>
                <w:color w:val="000000"/>
                <w:sz w:val="20"/>
                <w:szCs w:val="20"/>
                <w:u w:val="single"/>
                <w:lang w:eastAsia="en-GB"/>
              </w:rPr>
              <w:t>wo</w:t>
            </w:r>
          </w:p>
        </w:tc>
        <w:tc>
          <w:tcPr>
            <w:tcW w:w="416" w:type="dxa"/>
            <w:tcBorders>
              <w:top w:val="nil"/>
              <w:bottom w:val="nil"/>
            </w:tcBorders>
            <w:shd w:val="clear" w:color="000000" w:fill="FFFFFF"/>
            <w:noWrap/>
            <w:vAlign w:val="center"/>
            <w:hideMark/>
          </w:tcPr>
          <w:p w14:paraId="738F2FD5" w14:textId="77777777" w:rsidR="0008098B" w:rsidRPr="0099171D" w:rsidRDefault="0008098B" w:rsidP="006472B6">
            <w:pPr>
              <w:spacing w:after="0" w:line="240" w:lineRule="auto"/>
              <w:jc w:val="center"/>
              <w:rPr>
                <w:rFonts w:ascii="Times New Roman" w:eastAsia="Times New Roman" w:hAnsi="Times New Roman" w:cs="Times New Roman"/>
                <w:i/>
                <w:iCs/>
                <w:color w:val="000000"/>
                <w:sz w:val="20"/>
                <w:szCs w:val="20"/>
                <w:lang w:eastAsia="en-GB"/>
              </w:rPr>
            </w:pPr>
            <w:r w:rsidRPr="0099171D">
              <w:rPr>
                <w:rFonts w:ascii="Times New Roman" w:eastAsia="Times New Roman" w:hAnsi="Times New Roman" w:cs="Times New Roman"/>
                <w:i/>
                <w:iCs/>
                <w:color w:val="000000"/>
                <w:sz w:val="20"/>
                <w:szCs w:val="20"/>
                <w:lang w:eastAsia="en-GB"/>
              </w:rPr>
              <w:t>b</w:t>
            </w:r>
          </w:p>
        </w:tc>
        <w:tc>
          <w:tcPr>
            <w:tcW w:w="552" w:type="dxa"/>
            <w:tcBorders>
              <w:top w:val="nil"/>
              <w:bottom w:val="nil"/>
            </w:tcBorders>
            <w:shd w:val="clear" w:color="000000" w:fill="FFFFFF"/>
            <w:noWrap/>
            <w:vAlign w:val="center"/>
            <w:hideMark/>
          </w:tcPr>
          <w:p w14:paraId="572AE734"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Obs.</w:t>
            </w:r>
          </w:p>
        </w:tc>
        <w:tc>
          <w:tcPr>
            <w:tcW w:w="566" w:type="dxa"/>
            <w:tcBorders>
              <w:top w:val="nil"/>
              <w:bottom w:val="nil"/>
            </w:tcBorders>
            <w:shd w:val="clear" w:color="000000" w:fill="FFFFFF"/>
            <w:noWrap/>
            <w:vAlign w:val="center"/>
            <w:hideMark/>
          </w:tcPr>
          <w:p w14:paraId="23F4943A"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Dir.</w:t>
            </w:r>
          </w:p>
        </w:tc>
        <w:tc>
          <w:tcPr>
            <w:tcW w:w="755" w:type="dxa"/>
            <w:tcBorders>
              <w:top w:val="nil"/>
              <w:bottom w:val="nil"/>
            </w:tcBorders>
            <w:shd w:val="clear" w:color="000000" w:fill="FFFFFF"/>
            <w:noWrap/>
            <w:vAlign w:val="center"/>
            <w:hideMark/>
          </w:tcPr>
          <w:p w14:paraId="78E742D8" w14:textId="77777777" w:rsidR="0008098B" w:rsidRPr="0099171D" w:rsidRDefault="0008098B" w:rsidP="006472B6">
            <w:pPr>
              <w:spacing w:after="0" w:line="240" w:lineRule="auto"/>
              <w:jc w:val="center"/>
              <w:rPr>
                <w:rFonts w:ascii="Times New Roman" w:eastAsia="Times New Roman" w:hAnsi="Times New Roman" w:cs="Times New Roman"/>
                <w:i/>
                <w:iCs/>
                <w:color w:val="000000"/>
                <w:sz w:val="20"/>
                <w:szCs w:val="20"/>
                <w:u w:val="single"/>
                <w:lang w:eastAsia="en-GB"/>
              </w:rPr>
            </w:pPr>
            <w:r w:rsidRPr="0099171D">
              <w:rPr>
                <w:rFonts w:ascii="Times New Roman" w:eastAsia="Times New Roman" w:hAnsi="Times New Roman" w:cs="Times New Roman"/>
                <w:i/>
                <w:iCs/>
                <w:color w:val="000000"/>
                <w:sz w:val="20"/>
                <w:szCs w:val="20"/>
                <w:u w:val="single"/>
                <w:lang w:eastAsia="en-GB"/>
              </w:rPr>
              <w:t>wo</w:t>
            </w:r>
          </w:p>
        </w:tc>
      </w:tr>
      <w:tr w:rsidR="0008098B" w:rsidRPr="005243F7" w14:paraId="4F894074" w14:textId="77777777" w:rsidTr="006472B6">
        <w:trPr>
          <w:trHeight w:val="300"/>
        </w:trPr>
        <w:tc>
          <w:tcPr>
            <w:tcW w:w="1760" w:type="dxa"/>
            <w:tcBorders>
              <w:top w:val="nil"/>
              <w:bottom w:val="single" w:sz="4" w:space="0" w:color="auto"/>
            </w:tcBorders>
            <w:shd w:val="clear" w:color="000000" w:fill="FFFFFF"/>
            <w:noWrap/>
            <w:vAlign w:val="center"/>
            <w:hideMark/>
          </w:tcPr>
          <w:p w14:paraId="1B41EE7F"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p>
        </w:tc>
        <w:tc>
          <w:tcPr>
            <w:tcW w:w="626" w:type="dxa"/>
            <w:tcBorders>
              <w:top w:val="nil"/>
              <w:bottom w:val="single" w:sz="4" w:space="0" w:color="auto"/>
            </w:tcBorders>
            <w:shd w:val="clear" w:color="000000" w:fill="FFFFFF"/>
            <w:noWrap/>
            <w:vAlign w:val="center"/>
            <w:hideMark/>
          </w:tcPr>
          <w:p w14:paraId="4B673D60"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i/>
                <w:iCs/>
                <w:color w:val="000000"/>
                <w:sz w:val="20"/>
                <w:szCs w:val="20"/>
                <w:lang w:eastAsia="en-GB"/>
              </w:rPr>
              <w:t>%</w:t>
            </w:r>
          </w:p>
        </w:tc>
        <w:tc>
          <w:tcPr>
            <w:tcW w:w="396" w:type="dxa"/>
            <w:tcBorders>
              <w:top w:val="nil"/>
              <w:bottom w:val="single" w:sz="4" w:space="0" w:color="auto"/>
            </w:tcBorders>
            <w:shd w:val="clear" w:color="000000" w:fill="FFFFFF"/>
            <w:noWrap/>
            <w:vAlign w:val="center"/>
            <w:hideMark/>
          </w:tcPr>
          <w:p w14:paraId="52AA7167"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i/>
                <w:iCs/>
                <w:color w:val="000000"/>
                <w:sz w:val="20"/>
                <w:szCs w:val="20"/>
                <w:lang w:eastAsia="en-GB"/>
              </w:rPr>
              <w:t>%</w:t>
            </w:r>
          </w:p>
        </w:tc>
        <w:tc>
          <w:tcPr>
            <w:tcW w:w="552" w:type="dxa"/>
            <w:tcBorders>
              <w:top w:val="nil"/>
              <w:bottom w:val="single" w:sz="4" w:space="0" w:color="auto"/>
            </w:tcBorders>
            <w:shd w:val="clear" w:color="000000" w:fill="FFFFFF"/>
            <w:noWrap/>
            <w:vAlign w:val="center"/>
            <w:hideMark/>
          </w:tcPr>
          <w:p w14:paraId="6FCD5AFA"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66" w:type="dxa"/>
            <w:tcBorders>
              <w:top w:val="nil"/>
              <w:bottom w:val="single" w:sz="4" w:space="0" w:color="auto"/>
            </w:tcBorders>
            <w:shd w:val="clear" w:color="000000" w:fill="FFFFFF"/>
            <w:noWrap/>
            <w:vAlign w:val="center"/>
            <w:hideMark/>
          </w:tcPr>
          <w:p w14:paraId="34280B80"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713" w:type="dxa"/>
            <w:tcBorders>
              <w:top w:val="nil"/>
              <w:bottom w:val="single" w:sz="4" w:space="0" w:color="auto"/>
            </w:tcBorders>
            <w:shd w:val="clear" w:color="000000" w:fill="FFFFFF"/>
            <w:noWrap/>
            <w:vAlign w:val="center"/>
            <w:hideMark/>
          </w:tcPr>
          <w:p w14:paraId="7F4E0FE1"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 xml:space="preserve">(1 - </w:t>
            </w:r>
            <w:r w:rsidRPr="0099171D">
              <w:rPr>
                <w:rFonts w:ascii="Times New Roman" w:eastAsia="Times New Roman" w:hAnsi="Times New Roman" w:cs="Times New Roman"/>
                <w:i/>
                <w:iCs/>
                <w:color w:val="000000"/>
                <w:sz w:val="20"/>
                <w:szCs w:val="20"/>
                <w:lang w:eastAsia="en-GB"/>
              </w:rPr>
              <w:t>b</w:t>
            </w:r>
            <w:r w:rsidRPr="0099171D">
              <w:rPr>
                <w:rFonts w:ascii="Times New Roman" w:eastAsia="Times New Roman" w:hAnsi="Times New Roman" w:cs="Times New Roman"/>
                <w:color w:val="000000"/>
                <w:sz w:val="20"/>
                <w:szCs w:val="20"/>
                <w:lang w:eastAsia="en-GB"/>
              </w:rPr>
              <w:t>)</w:t>
            </w:r>
          </w:p>
        </w:tc>
        <w:tc>
          <w:tcPr>
            <w:tcW w:w="396" w:type="dxa"/>
            <w:tcBorders>
              <w:top w:val="nil"/>
              <w:bottom w:val="single" w:sz="4" w:space="0" w:color="auto"/>
            </w:tcBorders>
            <w:shd w:val="clear" w:color="000000" w:fill="FFFFFF"/>
            <w:noWrap/>
            <w:vAlign w:val="center"/>
            <w:hideMark/>
          </w:tcPr>
          <w:p w14:paraId="70C41788"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52" w:type="dxa"/>
            <w:tcBorders>
              <w:top w:val="nil"/>
              <w:bottom w:val="single" w:sz="4" w:space="0" w:color="auto"/>
            </w:tcBorders>
            <w:shd w:val="clear" w:color="000000" w:fill="FFFFFF"/>
            <w:noWrap/>
            <w:vAlign w:val="center"/>
            <w:hideMark/>
          </w:tcPr>
          <w:p w14:paraId="2DC7B2B8"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66" w:type="dxa"/>
            <w:tcBorders>
              <w:top w:val="nil"/>
              <w:bottom w:val="single" w:sz="4" w:space="0" w:color="auto"/>
            </w:tcBorders>
            <w:shd w:val="clear" w:color="000000" w:fill="FFFFFF"/>
            <w:noWrap/>
            <w:vAlign w:val="center"/>
            <w:hideMark/>
          </w:tcPr>
          <w:p w14:paraId="61200F7D"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755" w:type="dxa"/>
            <w:tcBorders>
              <w:top w:val="nil"/>
              <w:bottom w:val="single" w:sz="4" w:space="0" w:color="auto"/>
            </w:tcBorders>
            <w:shd w:val="clear" w:color="000000" w:fill="FFFFFF"/>
            <w:noWrap/>
            <w:vAlign w:val="center"/>
            <w:hideMark/>
          </w:tcPr>
          <w:p w14:paraId="25FF15AA"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 xml:space="preserve">(1 - </w:t>
            </w:r>
            <w:r w:rsidRPr="0099171D">
              <w:rPr>
                <w:rFonts w:ascii="Times New Roman" w:eastAsia="Times New Roman" w:hAnsi="Times New Roman" w:cs="Times New Roman"/>
                <w:i/>
                <w:iCs/>
                <w:color w:val="000000"/>
                <w:sz w:val="20"/>
                <w:szCs w:val="20"/>
                <w:lang w:eastAsia="en-GB"/>
              </w:rPr>
              <w:t>b</w:t>
            </w:r>
            <w:r w:rsidRPr="0099171D">
              <w:rPr>
                <w:rFonts w:ascii="Times New Roman" w:eastAsia="Times New Roman" w:hAnsi="Times New Roman" w:cs="Times New Roman"/>
                <w:color w:val="000000"/>
                <w:sz w:val="20"/>
                <w:szCs w:val="20"/>
                <w:lang w:eastAsia="en-GB"/>
              </w:rPr>
              <w:t>)</w:t>
            </w:r>
          </w:p>
        </w:tc>
        <w:tc>
          <w:tcPr>
            <w:tcW w:w="416" w:type="dxa"/>
            <w:tcBorders>
              <w:top w:val="nil"/>
              <w:bottom w:val="single" w:sz="4" w:space="0" w:color="auto"/>
            </w:tcBorders>
            <w:shd w:val="clear" w:color="000000" w:fill="FFFFFF"/>
            <w:noWrap/>
            <w:vAlign w:val="center"/>
            <w:hideMark/>
          </w:tcPr>
          <w:p w14:paraId="45EED9C6"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52" w:type="dxa"/>
            <w:tcBorders>
              <w:top w:val="nil"/>
              <w:bottom w:val="single" w:sz="4" w:space="0" w:color="auto"/>
            </w:tcBorders>
            <w:shd w:val="clear" w:color="000000" w:fill="FFFFFF"/>
            <w:noWrap/>
            <w:vAlign w:val="center"/>
            <w:hideMark/>
          </w:tcPr>
          <w:p w14:paraId="7725518D"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66" w:type="dxa"/>
            <w:tcBorders>
              <w:top w:val="nil"/>
              <w:bottom w:val="single" w:sz="4" w:space="0" w:color="auto"/>
            </w:tcBorders>
            <w:shd w:val="clear" w:color="000000" w:fill="FFFFFF"/>
            <w:noWrap/>
            <w:vAlign w:val="center"/>
            <w:hideMark/>
          </w:tcPr>
          <w:p w14:paraId="6DB67925"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755" w:type="dxa"/>
            <w:tcBorders>
              <w:top w:val="nil"/>
              <w:bottom w:val="single" w:sz="4" w:space="0" w:color="auto"/>
            </w:tcBorders>
            <w:shd w:val="clear" w:color="000000" w:fill="FFFFFF"/>
            <w:noWrap/>
            <w:vAlign w:val="center"/>
            <w:hideMark/>
          </w:tcPr>
          <w:p w14:paraId="0C526214"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 xml:space="preserve">(1 - </w:t>
            </w:r>
            <w:r w:rsidRPr="0099171D">
              <w:rPr>
                <w:rFonts w:ascii="Times New Roman" w:eastAsia="Times New Roman" w:hAnsi="Times New Roman" w:cs="Times New Roman"/>
                <w:i/>
                <w:iCs/>
                <w:color w:val="000000"/>
                <w:sz w:val="20"/>
                <w:szCs w:val="20"/>
                <w:lang w:eastAsia="en-GB"/>
              </w:rPr>
              <w:t>b</w:t>
            </w:r>
            <w:r w:rsidRPr="0099171D">
              <w:rPr>
                <w:rFonts w:ascii="Times New Roman" w:eastAsia="Times New Roman" w:hAnsi="Times New Roman" w:cs="Times New Roman"/>
                <w:color w:val="000000"/>
                <w:sz w:val="20"/>
                <w:szCs w:val="20"/>
                <w:lang w:eastAsia="en-GB"/>
              </w:rPr>
              <w:t>)</w:t>
            </w:r>
          </w:p>
        </w:tc>
      </w:tr>
      <w:tr w:rsidR="0008098B" w:rsidRPr="005243F7" w14:paraId="7656706F" w14:textId="77777777" w:rsidTr="006472B6">
        <w:trPr>
          <w:trHeight w:val="300"/>
        </w:trPr>
        <w:tc>
          <w:tcPr>
            <w:tcW w:w="1760" w:type="dxa"/>
            <w:tcBorders>
              <w:top w:val="single" w:sz="4" w:space="0" w:color="auto"/>
            </w:tcBorders>
            <w:shd w:val="clear" w:color="000000" w:fill="FFFFFF"/>
            <w:noWrap/>
            <w:vAlign w:val="center"/>
            <w:hideMark/>
          </w:tcPr>
          <w:p w14:paraId="5F7A7BE7"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p>
        </w:tc>
        <w:tc>
          <w:tcPr>
            <w:tcW w:w="626" w:type="dxa"/>
            <w:tcBorders>
              <w:top w:val="single" w:sz="4" w:space="0" w:color="auto"/>
            </w:tcBorders>
            <w:shd w:val="clear" w:color="000000" w:fill="FFFFFF"/>
            <w:noWrap/>
            <w:vAlign w:val="center"/>
            <w:hideMark/>
          </w:tcPr>
          <w:p w14:paraId="78F03DFB"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396" w:type="dxa"/>
            <w:tcBorders>
              <w:top w:val="single" w:sz="4" w:space="0" w:color="auto"/>
            </w:tcBorders>
            <w:shd w:val="clear" w:color="000000" w:fill="FFFFFF"/>
            <w:noWrap/>
            <w:vAlign w:val="center"/>
            <w:hideMark/>
          </w:tcPr>
          <w:p w14:paraId="3386CA0F"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52" w:type="dxa"/>
            <w:tcBorders>
              <w:top w:val="single" w:sz="4" w:space="0" w:color="auto"/>
            </w:tcBorders>
            <w:shd w:val="clear" w:color="000000" w:fill="FFFFFF"/>
            <w:noWrap/>
            <w:vAlign w:val="center"/>
            <w:hideMark/>
          </w:tcPr>
          <w:p w14:paraId="55026F4C"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O</w:t>
            </w:r>
          </w:p>
        </w:tc>
        <w:tc>
          <w:tcPr>
            <w:tcW w:w="566" w:type="dxa"/>
            <w:tcBorders>
              <w:top w:val="single" w:sz="4" w:space="0" w:color="auto"/>
            </w:tcBorders>
            <w:shd w:val="clear" w:color="000000" w:fill="FFFFFF"/>
            <w:noWrap/>
            <w:vAlign w:val="center"/>
            <w:hideMark/>
          </w:tcPr>
          <w:p w14:paraId="5974AC3F" w14:textId="36BF0186"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T</w:t>
            </w:r>
            <w:r w:rsidR="007C3CF4">
              <w:rPr>
                <w:rFonts w:ascii="Times New Roman" w:eastAsia="Times New Roman" w:hAnsi="Times New Roman" w:cs="Times New Roman"/>
                <w:b/>
                <w:bCs/>
                <w:color w:val="000000"/>
                <w:sz w:val="20"/>
                <w:szCs w:val="20"/>
                <w:lang w:eastAsia="en-GB"/>
              </w:rPr>
              <w:t>d</w:t>
            </w:r>
          </w:p>
        </w:tc>
        <w:tc>
          <w:tcPr>
            <w:tcW w:w="713" w:type="dxa"/>
            <w:tcBorders>
              <w:top w:val="single" w:sz="4" w:space="0" w:color="auto"/>
            </w:tcBorders>
            <w:shd w:val="clear" w:color="000000" w:fill="FFFFFF"/>
            <w:noWrap/>
            <w:vAlign w:val="center"/>
            <w:hideMark/>
          </w:tcPr>
          <w:p w14:paraId="6C00CD78" w14:textId="58AA44D9"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T</w:t>
            </w:r>
            <w:r w:rsidR="007C3CF4">
              <w:rPr>
                <w:rFonts w:ascii="Times New Roman" w:eastAsia="Times New Roman" w:hAnsi="Times New Roman" w:cs="Times New Roman"/>
                <w:b/>
                <w:bCs/>
                <w:color w:val="000000"/>
                <w:sz w:val="20"/>
                <w:szCs w:val="20"/>
                <w:lang w:eastAsia="en-GB"/>
              </w:rPr>
              <w:t>o</w:t>
            </w:r>
          </w:p>
        </w:tc>
        <w:tc>
          <w:tcPr>
            <w:tcW w:w="396" w:type="dxa"/>
            <w:tcBorders>
              <w:top w:val="single" w:sz="4" w:space="0" w:color="auto"/>
            </w:tcBorders>
            <w:shd w:val="clear" w:color="000000" w:fill="FFFFFF"/>
            <w:noWrap/>
            <w:vAlign w:val="center"/>
            <w:hideMark/>
          </w:tcPr>
          <w:p w14:paraId="75D7539A"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52" w:type="dxa"/>
            <w:tcBorders>
              <w:top w:val="single" w:sz="4" w:space="0" w:color="auto"/>
            </w:tcBorders>
            <w:shd w:val="clear" w:color="000000" w:fill="FFFFFF"/>
            <w:noWrap/>
            <w:vAlign w:val="center"/>
            <w:hideMark/>
          </w:tcPr>
          <w:p w14:paraId="60AF2112"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O</w:t>
            </w:r>
          </w:p>
        </w:tc>
        <w:tc>
          <w:tcPr>
            <w:tcW w:w="566" w:type="dxa"/>
            <w:tcBorders>
              <w:top w:val="single" w:sz="4" w:space="0" w:color="auto"/>
            </w:tcBorders>
            <w:shd w:val="clear" w:color="000000" w:fill="FFFFFF"/>
            <w:noWrap/>
            <w:vAlign w:val="center"/>
            <w:hideMark/>
          </w:tcPr>
          <w:p w14:paraId="39949F8F" w14:textId="17202A80"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T</w:t>
            </w:r>
            <w:r w:rsidR="007C3CF4">
              <w:rPr>
                <w:rFonts w:ascii="Times New Roman" w:eastAsia="Times New Roman" w:hAnsi="Times New Roman" w:cs="Times New Roman"/>
                <w:b/>
                <w:bCs/>
                <w:color w:val="000000"/>
                <w:sz w:val="20"/>
                <w:szCs w:val="20"/>
                <w:lang w:eastAsia="en-GB"/>
              </w:rPr>
              <w:t>d</w:t>
            </w:r>
          </w:p>
        </w:tc>
        <w:tc>
          <w:tcPr>
            <w:tcW w:w="755" w:type="dxa"/>
            <w:tcBorders>
              <w:top w:val="single" w:sz="4" w:space="0" w:color="auto"/>
            </w:tcBorders>
            <w:shd w:val="clear" w:color="000000" w:fill="FFFFFF"/>
            <w:noWrap/>
            <w:vAlign w:val="center"/>
            <w:hideMark/>
          </w:tcPr>
          <w:p w14:paraId="15B9F9A2" w14:textId="480B3908"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T</w:t>
            </w:r>
            <w:r w:rsidR="007C3CF4">
              <w:rPr>
                <w:rFonts w:ascii="Times New Roman" w:eastAsia="Times New Roman" w:hAnsi="Times New Roman" w:cs="Times New Roman"/>
                <w:b/>
                <w:bCs/>
                <w:color w:val="000000"/>
                <w:sz w:val="20"/>
                <w:szCs w:val="20"/>
                <w:lang w:eastAsia="en-GB"/>
              </w:rPr>
              <w:t>o</w:t>
            </w:r>
          </w:p>
        </w:tc>
        <w:tc>
          <w:tcPr>
            <w:tcW w:w="416" w:type="dxa"/>
            <w:tcBorders>
              <w:top w:val="single" w:sz="4" w:space="0" w:color="auto"/>
            </w:tcBorders>
            <w:shd w:val="clear" w:color="000000" w:fill="FFFFFF"/>
            <w:noWrap/>
            <w:vAlign w:val="center"/>
            <w:hideMark/>
          </w:tcPr>
          <w:p w14:paraId="1AAA76AC"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52" w:type="dxa"/>
            <w:tcBorders>
              <w:top w:val="single" w:sz="4" w:space="0" w:color="auto"/>
            </w:tcBorders>
            <w:shd w:val="clear" w:color="000000" w:fill="FFFFFF"/>
            <w:noWrap/>
            <w:vAlign w:val="center"/>
            <w:hideMark/>
          </w:tcPr>
          <w:p w14:paraId="18976E84"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eastAsia="Times New Roman" w:hAnsi="Times New Roman" w:cs="Times New Roman"/>
                <w:sz w:val="20"/>
                <w:szCs w:val="20"/>
                <w:lang w:eastAsia="en-GB"/>
              </w:rPr>
              <w:t>O</w:t>
            </w:r>
          </w:p>
        </w:tc>
        <w:tc>
          <w:tcPr>
            <w:tcW w:w="566" w:type="dxa"/>
            <w:tcBorders>
              <w:top w:val="single" w:sz="4" w:space="0" w:color="auto"/>
            </w:tcBorders>
            <w:shd w:val="clear" w:color="000000" w:fill="FFFFFF"/>
            <w:noWrap/>
            <w:vAlign w:val="center"/>
            <w:hideMark/>
          </w:tcPr>
          <w:p w14:paraId="0477831E" w14:textId="7197BB26"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eastAsia="Times New Roman" w:hAnsi="Times New Roman" w:cs="Times New Roman"/>
                <w:b/>
                <w:bCs/>
                <w:sz w:val="20"/>
                <w:szCs w:val="20"/>
                <w:lang w:eastAsia="en-GB"/>
              </w:rPr>
              <w:t>T</w:t>
            </w:r>
            <w:r w:rsidR="007C3CF4">
              <w:rPr>
                <w:rFonts w:ascii="Times New Roman" w:eastAsia="Times New Roman" w:hAnsi="Times New Roman" w:cs="Times New Roman"/>
                <w:b/>
                <w:bCs/>
                <w:sz w:val="20"/>
                <w:szCs w:val="20"/>
                <w:lang w:eastAsia="en-GB"/>
              </w:rPr>
              <w:t>d</w:t>
            </w:r>
          </w:p>
        </w:tc>
        <w:tc>
          <w:tcPr>
            <w:tcW w:w="755" w:type="dxa"/>
            <w:tcBorders>
              <w:top w:val="single" w:sz="4" w:space="0" w:color="auto"/>
            </w:tcBorders>
            <w:shd w:val="clear" w:color="000000" w:fill="FFFFFF"/>
            <w:noWrap/>
            <w:vAlign w:val="center"/>
            <w:hideMark/>
          </w:tcPr>
          <w:p w14:paraId="77EDBC1C" w14:textId="64F39970"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eastAsia="Times New Roman" w:hAnsi="Times New Roman" w:cs="Times New Roman"/>
                <w:b/>
                <w:bCs/>
                <w:sz w:val="20"/>
                <w:szCs w:val="20"/>
                <w:lang w:eastAsia="en-GB"/>
              </w:rPr>
              <w:t>T</w:t>
            </w:r>
            <w:r w:rsidR="007C3CF4">
              <w:rPr>
                <w:rFonts w:ascii="Times New Roman" w:eastAsia="Times New Roman" w:hAnsi="Times New Roman" w:cs="Times New Roman"/>
                <w:b/>
                <w:bCs/>
                <w:sz w:val="20"/>
                <w:szCs w:val="20"/>
                <w:lang w:eastAsia="en-GB"/>
              </w:rPr>
              <w:t>o</w:t>
            </w:r>
          </w:p>
        </w:tc>
      </w:tr>
      <w:tr w:rsidR="0008098B" w:rsidRPr="005243F7" w14:paraId="00B6F404" w14:textId="77777777" w:rsidTr="006472B6">
        <w:trPr>
          <w:trHeight w:val="300"/>
        </w:trPr>
        <w:tc>
          <w:tcPr>
            <w:tcW w:w="1760" w:type="dxa"/>
            <w:shd w:val="clear" w:color="000000" w:fill="FFFFFF"/>
            <w:noWrap/>
            <w:vAlign w:val="center"/>
            <w:hideMark/>
          </w:tcPr>
          <w:p w14:paraId="6D2452AD" w14:textId="77777777" w:rsidR="0008098B" w:rsidRPr="0099171D" w:rsidRDefault="0008098B" w:rsidP="006472B6">
            <w:pPr>
              <w:spacing w:after="0" w:line="240" w:lineRule="auto"/>
              <w:rPr>
                <w:rFonts w:eastAsia="Times New Roman" w:cs="Arial"/>
                <w:color w:val="000000"/>
                <w:sz w:val="20"/>
                <w:szCs w:val="20"/>
                <w:lang w:eastAsia="en-GB"/>
              </w:rPr>
            </w:pPr>
          </w:p>
        </w:tc>
        <w:tc>
          <w:tcPr>
            <w:tcW w:w="626" w:type="dxa"/>
            <w:shd w:val="clear" w:color="000000" w:fill="FFFFFF"/>
            <w:noWrap/>
            <w:vAlign w:val="center"/>
            <w:hideMark/>
          </w:tcPr>
          <w:p w14:paraId="25849688"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396" w:type="dxa"/>
            <w:shd w:val="clear" w:color="000000" w:fill="FFFFFF"/>
            <w:noWrap/>
            <w:vAlign w:val="center"/>
            <w:hideMark/>
          </w:tcPr>
          <w:p w14:paraId="6A8FB798"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52" w:type="dxa"/>
            <w:shd w:val="clear" w:color="000000" w:fill="FFFFFF"/>
            <w:noWrap/>
            <w:vAlign w:val="center"/>
            <w:hideMark/>
          </w:tcPr>
          <w:p w14:paraId="26833A68"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66" w:type="dxa"/>
            <w:shd w:val="clear" w:color="000000" w:fill="FFFFFF"/>
            <w:noWrap/>
            <w:vAlign w:val="center"/>
            <w:hideMark/>
          </w:tcPr>
          <w:p w14:paraId="136468BF"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713" w:type="dxa"/>
            <w:shd w:val="clear" w:color="000000" w:fill="FFFFFF"/>
            <w:noWrap/>
            <w:vAlign w:val="center"/>
            <w:hideMark/>
          </w:tcPr>
          <w:p w14:paraId="0E132D60"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396" w:type="dxa"/>
            <w:shd w:val="clear" w:color="000000" w:fill="FFFFFF"/>
            <w:noWrap/>
            <w:vAlign w:val="center"/>
            <w:hideMark/>
          </w:tcPr>
          <w:p w14:paraId="10C06204"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52" w:type="dxa"/>
            <w:shd w:val="clear" w:color="000000" w:fill="FFFFFF"/>
            <w:noWrap/>
            <w:vAlign w:val="center"/>
            <w:hideMark/>
          </w:tcPr>
          <w:p w14:paraId="3F7CF863"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66" w:type="dxa"/>
            <w:shd w:val="clear" w:color="000000" w:fill="FFFFFF"/>
            <w:noWrap/>
            <w:vAlign w:val="center"/>
            <w:hideMark/>
          </w:tcPr>
          <w:p w14:paraId="3851CC00"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755" w:type="dxa"/>
            <w:shd w:val="clear" w:color="000000" w:fill="FFFFFF"/>
            <w:noWrap/>
            <w:vAlign w:val="center"/>
            <w:hideMark/>
          </w:tcPr>
          <w:p w14:paraId="350BF444"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416" w:type="dxa"/>
            <w:shd w:val="clear" w:color="000000" w:fill="FFFFFF"/>
            <w:noWrap/>
            <w:vAlign w:val="center"/>
            <w:hideMark/>
          </w:tcPr>
          <w:p w14:paraId="26A6AD7F"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52" w:type="dxa"/>
            <w:shd w:val="clear" w:color="000000" w:fill="FFFFFF"/>
            <w:noWrap/>
            <w:vAlign w:val="center"/>
            <w:hideMark/>
          </w:tcPr>
          <w:p w14:paraId="635A9DFA"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66" w:type="dxa"/>
            <w:shd w:val="clear" w:color="000000" w:fill="FFFFFF"/>
            <w:noWrap/>
            <w:vAlign w:val="center"/>
            <w:hideMark/>
          </w:tcPr>
          <w:p w14:paraId="266B6C8B"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p>
        </w:tc>
        <w:tc>
          <w:tcPr>
            <w:tcW w:w="755" w:type="dxa"/>
            <w:shd w:val="clear" w:color="000000" w:fill="FFFFFF"/>
            <w:noWrap/>
            <w:vAlign w:val="center"/>
            <w:hideMark/>
          </w:tcPr>
          <w:p w14:paraId="022FD97B"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r>
      <w:tr w:rsidR="0008098B" w:rsidRPr="005243F7" w14:paraId="45B9AEE2" w14:textId="77777777" w:rsidTr="006472B6">
        <w:trPr>
          <w:trHeight w:val="300"/>
        </w:trPr>
        <w:tc>
          <w:tcPr>
            <w:tcW w:w="1760" w:type="dxa"/>
            <w:shd w:val="clear" w:color="000000" w:fill="FFFFFF"/>
            <w:noWrap/>
            <w:vAlign w:val="center"/>
            <w:hideMark/>
          </w:tcPr>
          <w:p w14:paraId="05BBF701" w14:textId="77777777" w:rsidR="0008098B" w:rsidRPr="0099171D" w:rsidRDefault="0008098B" w:rsidP="006472B6">
            <w:pPr>
              <w:spacing w:after="0" w:line="240" w:lineRule="auto"/>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Category</w:t>
            </w:r>
          </w:p>
        </w:tc>
        <w:tc>
          <w:tcPr>
            <w:tcW w:w="626" w:type="dxa"/>
            <w:shd w:val="clear" w:color="000000" w:fill="FFFFFF"/>
            <w:noWrap/>
            <w:vAlign w:val="center"/>
            <w:hideMark/>
          </w:tcPr>
          <w:p w14:paraId="16FF98A8"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p>
        </w:tc>
        <w:tc>
          <w:tcPr>
            <w:tcW w:w="396" w:type="dxa"/>
            <w:shd w:val="clear" w:color="000000" w:fill="FFFFFF"/>
            <w:noWrap/>
            <w:vAlign w:val="center"/>
            <w:hideMark/>
          </w:tcPr>
          <w:p w14:paraId="66902DB1"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40</w:t>
            </w:r>
          </w:p>
        </w:tc>
        <w:tc>
          <w:tcPr>
            <w:tcW w:w="552" w:type="dxa"/>
            <w:shd w:val="clear" w:color="000000" w:fill="FFFFFF"/>
            <w:noWrap/>
            <w:vAlign w:val="center"/>
            <w:hideMark/>
          </w:tcPr>
          <w:p w14:paraId="4435C855"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1.8</w:t>
            </w:r>
          </w:p>
        </w:tc>
        <w:tc>
          <w:tcPr>
            <w:tcW w:w="566" w:type="dxa"/>
            <w:shd w:val="clear" w:color="000000" w:fill="FFFFFF"/>
            <w:noWrap/>
            <w:vAlign w:val="center"/>
            <w:hideMark/>
          </w:tcPr>
          <w:p w14:paraId="5E53398C"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p>
        </w:tc>
        <w:tc>
          <w:tcPr>
            <w:tcW w:w="713" w:type="dxa"/>
            <w:shd w:val="clear" w:color="000000" w:fill="FFFFFF"/>
            <w:noWrap/>
            <w:vAlign w:val="center"/>
            <w:hideMark/>
          </w:tcPr>
          <w:p w14:paraId="39D39371"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p>
        </w:tc>
        <w:tc>
          <w:tcPr>
            <w:tcW w:w="396" w:type="dxa"/>
            <w:shd w:val="clear" w:color="000000" w:fill="FFFFFF"/>
            <w:noWrap/>
            <w:vAlign w:val="center"/>
            <w:hideMark/>
          </w:tcPr>
          <w:p w14:paraId="04CC18E4"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55</w:t>
            </w:r>
          </w:p>
        </w:tc>
        <w:tc>
          <w:tcPr>
            <w:tcW w:w="552" w:type="dxa"/>
            <w:shd w:val="clear" w:color="000000" w:fill="FFFFFF"/>
            <w:noWrap/>
            <w:vAlign w:val="center"/>
            <w:hideMark/>
          </w:tcPr>
          <w:p w14:paraId="24E39734"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2.6</w:t>
            </w:r>
          </w:p>
        </w:tc>
        <w:tc>
          <w:tcPr>
            <w:tcW w:w="566" w:type="dxa"/>
            <w:shd w:val="clear" w:color="000000" w:fill="FFFFFF"/>
            <w:noWrap/>
            <w:vAlign w:val="center"/>
            <w:hideMark/>
          </w:tcPr>
          <w:p w14:paraId="4A2C7E75" w14:textId="77777777" w:rsidR="0008098B" w:rsidRPr="0099171D" w:rsidRDefault="0008098B" w:rsidP="006472B6">
            <w:pPr>
              <w:spacing w:after="0" w:line="240" w:lineRule="auto"/>
              <w:jc w:val="center"/>
              <w:rPr>
                <w:rFonts w:eastAsia="Times New Roman" w:cs="Arial"/>
                <w:b/>
                <w:bCs/>
                <w:color w:val="000000"/>
                <w:sz w:val="20"/>
                <w:szCs w:val="20"/>
                <w:lang w:eastAsia="en-GB"/>
              </w:rPr>
            </w:pPr>
          </w:p>
        </w:tc>
        <w:tc>
          <w:tcPr>
            <w:tcW w:w="755" w:type="dxa"/>
            <w:shd w:val="clear" w:color="000000" w:fill="FFFFFF"/>
            <w:noWrap/>
            <w:vAlign w:val="center"/>
            <w:hideMark/>
          </w:tcPr>
          <w:p w14:paraId="27FC1CCE"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p>
        </w:tc>
        <w:tc>
          <w:tcPr>
            <w:tcW w:w="416" w:type="dxa"/>
            <w:shd w:val="clear" w:color="000000" w:fill="FFFFFF"/>
            <w:noWrap/>
            <w:vAlign w:val="center"/>
            <w:hideMark/>
          </w:tcPr>
          <w:p w14:paraId="0DE9DD8F"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eastAsia="Times New Roman" w:hAnsi="Times New Roman" w:cs="Times New Roman"/>
                <w:b/>
                <w:bCs/>
                <w:sz w:val="20"/>
                <w:szCs w:val="20"/>
                <w:lang w:eastAsia="en-GB"/>
              </w:rPr>
              <w:t>92</w:t>
            </w:r>
          </w:p>
        </w:tc>
        <w:tc>
          <w:tcPr>
            <w:tcW w:w="552" w:type="dxa"/>
            <w:shd w:val="clear" w:color="000000" w:fill="FFFFFF"/>
            <w:noWrap/>
            <w:vAlign w:val="center"/>
            <w:hideMark/>
          </w:tcPr>
          <w:p w14:paraId="5FE57ECE"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eastAsia="Times New Roman" w:hAnsi="Times New Roman" w:cs="Times New Roman"/>
                <w:b/>
                <w:bCs/>
                <w:sz w:val="20"/>
                <w:szCs w:val="20"/>
                <w:lang w:eastAsia="en-GB"/>
              </w:rPr>
              <w:t>19</w:t>
            </w:r>
          </w:p>
        </w:tc>
        <w:tc>
          <w:tcPr>
            <w:tcW w:w="566" w:type="dxa"/>
            <w:shd w:val="clear" w:color="000000" w:fill="FFFFFF"/>
            <w:noWrap/>
            <w:vAlign w:val="center"/>
            <w:hideMark/>
          </w:tcPr>
          <w:p w14:paraId="023E8619"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p>
        </w:tc>
        <w:tc>
          <w:tcPr>
            <w:tcW w:w="755" w:type="dxa"/>
            <w:shd w:val="clear" w:color="000000" w:fill="FFFFFF"/>
            <w:noWrap/>
            <w:vAlign w:val="center"/>
            <w:hideMark/>
          </w:tcPr>
          <w:p w14:paraId="33AB17B8"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r>
      <w:tr w:rsidR="0008098B" w:rsidRPr="005243F7" w14:paraId="31DD7FB9" w14:textId="77777777" w:rsidTr="006472B6">
        <w:trPr>
          <w:trHeight w:val="300"/>
        </w:trPr>
        <w:tc>
          <w:tcPr>
            <w:tcW w:w="1760" w:type="dxa"/>
            <w:shd w:val="clear" w:color="000000" w:fill="FFFFFF"/>
            <w:noWrap/>
            <w:vAlign w:val="center"/>
            <w:hideMark/>
          </w:tcPr>
          <w:p w14:paraId="7F76F80D" w14:textId="77777777" w:rsidR="0008098B" w:rsidRPr="0099171D" w:rsidRDefault="0008098B" w:rsidP="006472B6">
            <w:pPr>
              <w:spacing w:after="0" w:line="240" w:lineRule="auto"/>
              <w:rPr>
                <w:rFonts w:eastAsia="Times New Roman" w:cs="Arial"/>
                <w:color w:val="000000"/>
                <w:sz w:val="20"/>
                <w:szCs w:val="20"/>
                <w:lang w:eastAsia="en-GB"/>
              </w:rPr>
            </w:pPr>
          </w:p>
        </w:tc>
        <w:tc>
          <w:tcPr>
            <w:tcW w:w="626" w:type="dxa"/>
            <w:shd w:val="clear" w:color="000000" w:fill="FFFFFF"/>
            <w:noWrap/>
            <w:vAlign w:val="center"/>
            <w:hideMark/>
          </w:tcPr>
          <w:p w14:paraId="121716C4"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396" w:type="dxa"/>
            <w:shd w:val="clear" w:color="000000" w:fill="FFFFFF"/>
            <w:noWrap/>
            <w:vAlign w:val="center"/>
            <w:hideMark/>
          </w:tcPr>
          <w:p w14:paraId="1AD1236A"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52" w:type="dxa"/>
            <w:shd w:val="clear" w:color="000000" w:fill="FFFFFF"/>
            <w:noWrap/>
            <w:vAlign w:val="center"/>
            <w:hideMark/>
          </w:tcPr>
          <w:p w14:paraId="6448548D"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66" w:type="dxa"/>
            <w:shd w:val="clear" w:color="000000" w:fill="FFFFFF"/>
            <w:noWrap/>
            <w:vAlign w:val="center"/>
            <w:hideMark/>
          </w:tcPr>
          <w:p w14:paraId="45E08428"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713" w:type="dxa"/>
            <w:shd w:val="clear" w:color="000000" w:fill="FFFFFF"/>
            <w:noWrap/>
            <w:vAlign w:val="center"/>
            <w:hideMark/>
          </w:tcPr>
          <w:p w14:paraId="513AD1B1"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396" w:type="dxa"/>
            <w:shd w:val="clear" w:color="000000" w:fill="FFFFFF"/>
            <w:noWrap/>
            <w:vAlign w:val="center"/>
            <w:hideMark/>
          </w:tcPr>
          <w:p w14:paraId="588B4100"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52" w:type="dxa"/>
            <w:shd w:val="clear" w:color="000000" w:fill="FFFFFF"/>
            <w:noWrap/>
            <w:vAlign w:val="center"/>
            <w:hideMark/>
          </w:tcPr>
          <w:p w14:paraId="714984B3"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66" w:type="dxa"/>
            <w:shd w:val="clear" w:color="000000" w:fill="FFFFFF"/>
            <w:noWrap/>
            <w:vAlign w:val="center"/>
            <w:hideMark/>
          </w:tcPr>
          <w:p w14:paraId="2C74AFDB"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755" w:type="dxa"/>
            <w:shd w:val="clear" w:color="000000" w:fill="FFFFFF"/>
            <w:noWrap/>
            <w:vAlign w:val="center"/>
            <w:hideMark/>
          </w:tcPr>
          <w:p w14:paraId="138B1C88"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416" w:type="dxa"/>
            <w:shd w:val="clear" w:color="000000" w:fill="FFFFFF"/>
            <w:noWrap/>
            <w:vAlign w:val="center"/>
            <w:hideMark/>
          </w:tcPr>
          <w:p w14:paraId="5AD25B2E"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52" w:type="dxa"/>
            <w:shd w:val="clear" w:color="000000" w:fill="FFFFFF"/>
            <w:noWrap/>
            <w:vAlign w:val="center"/>
            <w:hideMark/>
          </w:tcPr>
          <w:p w14:paraId="5300E261"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566" w:type="dxa"/>
            <w:shd w:val="clear" w:color="000000" w:fill="FFFFFF"/>
            <w:noWrap/>
            <w:vAlign w:val="center"/>
            <w:hideMark/>
          </w:tcPr>
          <w:p w14:paraId="63F987F1" w14:textId="77777777" w:rsidR="0008098B" w:rsidRPr="0099171D" w:rsidRDefault="0008098B" w:rsidP="006472B6">
            <w:pPr>
              <w:spacing w:after="0" w:line="240" w:lineRule="auto"/>
              <w:jc w:val="center"/>
              <w:rPr>
                <w:rFonts w:eastAsia="Times New Roman" w:cs="Arial"/>
                <w:color w:val="000000"/>
                <w:sz w:val="20"/>
                <w:szCs w:val="20"/>
                <w:lang w:eastAsia="en-GB"/>
              </w:rPr>
            </w:pPr>
          </w:p>
        </w:tc>
        <w:tc>
          <w:tcPr>
            <w:tcW w:w="755" w:type="dxa"/>
            <w:shd w:val="clear" w:color="000000" w:fill="FFFFFF"/>
            <w:noWrap/>
            <w:vAlign w:val="center"/>
            <w:hideMark/>
          </w:tcPr>
          <w:p w14:paraId="76E1072F" w14:textId="77777777" w:rsidR="0008098B" w:rsidRPr="0099171D" w:rsidRDefault="0008098B" w:rsidP="006472B6">
            <w:pPr>
              <w:spacing w:after="0" w:line="240" w:lineRule="auto"/>
              <w:jc w:val="center"/>
              <w:rPr>
                <w:rFonts w:eastAsia="Times New Roman" w:cs="Arial"/>
                <w:color w:val="000000"/>
                <w:sz w:val="20"/>
                <w:szCs w:val="20"/>
                <w:lang w:eastAsia="en-GB"/>
              </w:rPr>
            </w:pPr>
          </w:p>
        </w:tc>
      </w:tr>
      <w:tr w:rsidR="0008098B" w:rsidRPr="005243F7" w14:paraId="740C6046" w14:textId="77777777" w:rsidTr="006472B6">
        <w:trPr>
          <w:trHeight w:val="300"/>
        </w:trPr>
        <w:tc>
          <w:tcPr>
            <w:tcW w:w="1760" w:type="dxa"/>
            <w:shd w:val="clear" w:color="000000" w:fill="FFFFFF"/>
            <w:noWrap/>
            <w:vAlign w:val="center"/>
            <w:hideMark/>
          </w:tcPr>
          <w:p w14:paraId="1979BA65"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Pantene</w:t>
            </w:r>
          </w:p>
        </w:tc>
        <w:tc>
          <w:tcPr>
            <w:tcW w:w="626" w:type="dxa"/>
            <w:shd w:val="clear" w:color="000000" w:fill="FFFFFF"/>
            <w:noWrap/>
            <w:vAlign w:val="center"/>
            <w:hideMark/>
          </w:tcPr>
          <w:p w14:paraId="6DF07487"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10</w:t>
            </w:r>
          </w:p>
        </w:tc>
        <w:tc>
          <w:tcPr>
            <w:tcW w:w="396" w:type="dxa"/>
            <w:shd w:val="clear" w:color="000000" w:fill="FFFFFF"/>
            <w:noWrap/>
            <w:vAlign w:val="center"/>
          </w:tcPr>
          <w:p w14:paraId="3CB355F4"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5</w:t>
            </w:r>
          </w:p>
        </w:tc>
        <w:tc>
          <w:tcPr>
            <w:tcW w:w="552" w:type="dxa"/>
            <w:shd w:val="clear" w:color="000000" w:fill="FFFFFF"/>
            <w:noWrap/>
            <w:vAlign w:val="center"/>
          </w:tcPr>
          <w:p w14:paraId="46F555AB"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1.4</w:t>
            </w:r>
          </w:p>
        </w:tc>
        <w:tc>
          <w:tcPr>
            <w:tcW w:w="566" w:type="dxa"/>
            <w:shd w:val="clear" w:color="000000" w:fill="FFFFFF"/>
            <w:noWrap/>
            <w:vAlign w:val="center"/>
          </w:tcPr>
          <w:p w14:paraId="4CE46DC4"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1.3</w:t>
            </w:r>
          </w:p>
        </w:tc>
        <w:tc>
          <w:tcPr>
            <w:tcW w:w="713" w:type="dxa"/>
            <w:shd w:val="clear" w:color="000000" w:fill="FFFFFF"/>
            <w:noWrap/>
            <w:vAlign w:val="center"/>
          </w:tcPr>
          <w:p w14:paraId="7253E093"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1.3</w:t>
            </w:r>
          </w:p>
        </w:tc>
        <w:tc>
          <w:tcPr>
            <w:tcW w:w="396" w:type="dxa"/>
            <w:shd w:val="clear" w:color="000000" w:fill="FFFFFF"/>
            <w:noWrap/>
            <w:vAlign w:val="center"/>
          </w:tcPr>
          <w:p w14:paraId="16DB6895"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8</w:t>
            </w:r>
          </w:p>
        </w:tc>
        <w:tc>
          <w:tcPr>
            <w:tcW w:w="552" w:type="dxa"/>
            <w:shd w:val="clear" w:color="000000" w:fill="FFFFFF"/>
            <w:noWrap/>
            <w:vAlign w:val="center"/>
          </w:tcPr>
          <w:p w14:paraId="7A47D54C"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1.8</w:t>
            </w:r>
          </w:p>
        </w:tc>
        <w:tc>
          <w:tcPr>
            <w:tcW w:w="566" w:type="dxa"/>
            <w:shd w:val="clear" w:color="000000" w:fill="FFFFFF"/>
            <w:noWrap/>
            <w:vAlign w:val="center"/>
          </w:tcPr>
          <w:p w14:paraId="30CEB527"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1.6</w:t>
            </w:r>
          </w:p>
        </w:tc>
        <w:tc>
          <w:tcPr>
            <w:tcW w:w="755" w:type="dxa"/>
            <w:shd w:val="clear" w:color="000000" w:fill="FFFFFF"/>
            <w:noWrap/>
            <w:vAlign w:val="center"/>
          </w:tcPr>
          <w:p w14:paraId="05086C44"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1.6</w:t>
            </w:r>
          </w:p>
        </w:tc>
        <w:tc>
          <w:tcPr>
            <w:tcW w:w="416" w:type="dxa"/>
            <w:shd w:val="clear" w:color="000000" w:fill="FFFFFF"/>
            <w:noWrap/>
            <w:vAlign w:val="center"/>
          </w:tcPr>
          <w:p w14:paraId="2F2E310A"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35</w:t>
            </w:r>
          </w:p>
        </w:tc>
        <w:tc>
          <w:tcPr>
            <w:tcW w:w="552" w:type="dxa"/>
            <w:shd w:val="clear" w:color="000000" w:fill="FFFFFF"/>
            <w:noWrap/>
            <w:vAlign w:val="center"/>
          </w:tcPr>
          <w:p w14:paraId="1A1C1949"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5.0</w:t>
            </w:r>
          </w:p>
        </w:tc>
        <w:tc>
          <w:tcPr>
            <w:tcW w:w="566" w:type="dxa"/>
            <w:shd w:val="clear" w:color="000000" w:fill="FFFFFF"/>
            <w:noWrap/>
            <w:vAlign w:val="center"/>
          </w:tcPr>
          <w:p w14:paraId="4302D864"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4.4</w:t>
            </w:r>
          </w:p>
        </w:tc>
        <w:tc>
          <w:tcPr>
            <w:tcW w:w="755" w:type="dxa"/>
            <w:shd w:val="clear" w:color="000000" w:fill="FFFFFF"/>
            <w:noWrap/>
            <w:vAlign w:val="center"/>
          </w:tcPr>
          <w:p w14:paraId="5F344A1F"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4.2</w:t>
            </w:r>
          </w:p>
        </w:tc>
      </w:tr>
      <w:tr w:rsidR="0008098B" w:rsidRPr="005243F7" w14:paraId="0BC14DD3" w14:textId="77777777" w:rsidTr="006472B6">
        <w:trPr>
          <w:trHeight w:val="300"/>
        </w:trPr>
        <w:tc>
          <w:tcPr>
            <w:tcW w:w="1760" w:type="dxa"/>
            <w:shd w:val="clear" w:color="000000" w:fill="FFFFFF"/>
            <w:noWrap/>
            <w:vAlign w:val="center"/>
            <w:hideMark/>
          </w:tcPr>
          <w:p w14:paraId="19D6558B"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Head &amp; Shoulders</w:t>
            </w:r>
          </w:p>
        </w:tc>
        <w:tc>
          <w:tcPr>
            <w:tcW w:w="626" w:type="dxa"/>
            <w:shd w:val="clear" w:color="000000" w:fill="FFFFFF"/>
            <w:noWrap/>
            <w:vAlign w:val="center"/>
            <w:hideMark/>
          </w:tcPr>
          <w:p w14:paraId="4E9C6F91"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9</w:t>
            </w:r>
          </w:p>
        </w:tc>
        <w:tc>
          <w:tcPr>
            <w:tcW w:w="396" w:type="dxa"/>
            <w:shd w:val="clear" w:color="000000" w:fill="FFFFFF"/>
            <w:noWrap/>
            <w:vAlign w:val="center"/>
          </w:tcPr>
          <w:p w14:paraId="6270DEBF"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5</w:t>
            </w:r>
          </w:p>
        </w:tc>
        <w:tc>
          <w:tcPr>
            <w:tcW w:w="552" w:type="dxa"/>
            <w:shd w:val="clear" w:color="000000" w:fill="FFFFFF"/>
            <w:noWrap/>
            <w:vAlign w:val="center"/>
          </w:tcPr>
          <w:p w14:paraId="1F1E33C2"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1.3</w:t>
            </w:r>
          </w:p>
        </w:tc>
        <w:tc>
          <w:tcPr>
            <w:tcW w:w="566" w:type="dxa"/>
            <w:shd w:val="clear" w:color="000000" w:fill="FFFFFF"/>
            <w:noWrap/>
            <w:vAlign w:val="center"/>
          </w:tcPr>
          <w:p w14:paraId="64B4624E"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1.3</w:t>
            </w:r>
          </w:p>
        </w:tc>
        <w:tc>
          <w:tcPr>
            <w:tcW w:w="713" w:type="dxa"/>
            <w:shd w:val="clear" w:color="000000" w:fill="FFFFFF"/>
            <w:noWrap/>
            <w:vAlign w:val="center"/>
          </w:tcPr>
          <w:p w14:paraId="772C3974"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1.3</w:t>
            </w:r>
          </w:p>
        </w:tc>
        <w:tc>
          <w:tcPr>
            <w:tcW w:w="396" w:type="dxa"/>
            <w:shd w:val="clear" w:color="000000" w:fill="FFFFFF"/>
            <w:noWrap/>
            <w:vAlign w:val="center"/>
          </w:tcPr>
          <w:p w14:paraId="76A4FF4A"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8</w:t>
            </w:r>
          </w:p>
        </w:tc>
        <w:tc>
          <w:tcPr>
            <w:tcW w:w="552" w:type="dxa"/>
            <w:shd w:val="clear" w:color="000000" w:fill="FFFFFF"/>
            <w:noWrap/>
            <w:vAlign w:val="center"/>
          </w:tcPr>
          <w:p w14:paraId="32E2A628"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1.6</w:t>
            </w:r>
          </w:p>
        </w:tc>
        <w:tc>
          <w:tcPr>
            <w:tcW w:w="566" w:type="dxa"/>
            <w:shd w:val="clear" w:color="000000" w:fill="FFFFFF"/>
            <w:noWrap/>
            <w:vAlign w:val="center"/>
          </w:tcPr>
          <w:p w14:paraId="3C0D1224"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1.6</w:t>
            </w:r>
          </w:p>
        </w:tc>
        <w:tc>
          <w:tcPr>
            <w:tcW w:w="755" w:type="dxa"/>
            <w:shd w:val="clear" w:color="000000" w:fill="FFFFFF"/>
            <w:noWrap/>
            <w:vAlign w:val="center"/>
          </w:tcPr>
          <w:p w14:paraId="5C7DBF1A"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1.6</w:t>
            </w:r>
          </w:p>
        </w:tc>
        <w:tc>
          <w:tcPr>
            <w:tcW w:w="416" w:type="dxa"/>
            <w:shd w:val="clear" w:color="000000" w:fill="FFFFFF"/>
            <w:noWrap/>
            <w:vAlign w:val="center"/>
          </w:tcPr>
          <w:p w14:paraId="5F1921FC"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29</w:t>
            </w:r>
          </w:p>
        </w:tc>
        <w:tc>
          <w:tcPr>
            <w:tcW w:w="552" w:type="dxa"/>
            <w:shd w:val="clear" w:color="000000" w:fill="FFFFFF"/>
            <w:noWrap/>
            <w:vAlign w:val="center"/>
          </w:tcPr>
          <w:p w14:paraId="62399CB5"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5.1</w:t>
            </w:r>
          </w:p>
        </w:tc>
        <w:tc>
          <w:tcPr>
            <w:tcW w:w="566" w:type="dxa"/>
            <w:shd w:val="clear" w:color="000000" w:fill="FFFFFF"/>
            <w:noWrap/>
            <w:vAlign w:val="center"/>
          </w:tcPr>
          <w:p w14:paraId="573DB5A0"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4.2</w:t>
            </w:r>
          </w:p>
        </w:tc>
        <w:tc>
          <w:tcPr>
            <w:tcW w:w="755" w:type="dxa"/>
            <w:shd w:val="clear" w:color="000000" w:fill="FFFFFF"/>
            <w:noWrap/>
            <w:vAlign w:val="center"/>
          </w:tcPr>
          <w:p w14:paraId="756DAE36"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3.9</w:t>
            </w:r>
          </w:p>
        </w:tc>
      </w:tr>
      <w:tr w:rsidR="0008098B" w:rsidRPr="005243F7" w14:paraId="30D3ED21" w14:textId="77777777" w:rsidTr="006472B6">
        <w:trPr>
          <w:trHeight w:val="300"/>
        </w:trPr>
        <w:tc>
          <w:tcPr>
            <w:tcW w:w="1760" w:type="dxa"/>
            <w:shd w:val="clear" w:color="000000" w:fill="FFFFFF"/>
            <w:noWrap/>
            <w:vAlign w:val="center"/>
            <w:hideMark/>
          </w:tcPr>
          <w:p w14:paraId="11D3430A"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L’Oreal Elvive</w:t>
            </w:r>
          </w:p>
        </w:tc>
        <w:tc>
          <w:tcPr>
            <w:tcW w:w="626" w:type="dxa"/>
            <w:shd w:val="clear" w:color="000000" w:fill="FFFFFF"/>
            <w:noWrap/>
            <w:vAlign w:val="center"/>
            <w:hideMark/>
          </w:tcPr>
          <w:p w14:paraId="70BF90A0"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6</w:t>
            </w:r>
          </w:p>
        </w:tc>
        <w:tc>
          <w:tcPr>
            <w:tcW w:w="396" w:type="dxa"/>
            <w:shd w:val="clear" w:color="000000" w:fill="FFFFFF"/>
            <w:noWrap/>
            <w:vAlign w:val="center"/>
          </w:tcPr>
          <w:p w14:paraId="001C3A99"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4</w:t>
            </w:r>
          </w:p>
        </w:tc>
        <w:tc>
          <w:tcPr>
            <w:tcW w:w="552" w:type="dxa"/>
            <w:shd w:val="clear" w:color="000000" w:fill="FFFFFF"/>
            <w:noWrap/>
            <w:vAlign w:val="center"/>
          </w:tcPr>
          <w:p w14:paraId="5600A56B"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1.3</w:t>
            </w:r>
          </w:p>
        </w:tc>
        <w:tc>
          <w:tcPr>
            <w:tcW w:w="566" w:type="dxa"/>
            <w:shd w:val="clear" w:color="000000" w:fill="FFFFFF"/>
            <w:noWrap/>
            <w:vAlign w:val="center"/>
          </w:tcPr>
          <w:p w14:paraId="71D6EFA8"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1.3</w:t>
            </w:r>
          </w:p>
        </w:tc>
        <w:tc>
          <w:tcPr>
            <w:tcW w:w="713" w:type="dxa"/>
            <w:shd w:val="clear" w:color="000000" w:fill="FFFFFF"/>
            <w:noWrap/>
            <w:vAlign w:val="center"/>
          </w:tcPr>
          <w:p w14:paraId="5DB4FCEF"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1.3</w:t>
            </w:r>
          </w:p>
        </w:tc>
        <w:tc>
          <w:tcPr>
            <w:tcW w:w="396" w:type="dxa"/>
            <w:shd w:val="clear" w:color="000000" w:fill="FFFFFF"/>
            <w:noWrap/>
            <w:vAlign w:val="center"/>
          </w:tcPr>
          <w:p w14:paraId="0358553D"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6</w:t>
            </w:r>
          </w:p>
        </w:tc>
        <w:tc>
          <w:tcPr>
            <w:tcW w:w="552" w:type="dxa"/>
            <w:shd w:val="clear" w:color="000000" w:fill="FFFFFF"/>
            <w:noWrap/>
            <w:vAlign w:val="center"/>
          </w:tcPr>
          <w:p w14:paraId="6ECAB4AA"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1.5</w:t>
            </w:r>
          </w:p>
        </w:tc>
        <w:tc>
          <w:tcPr>
            <w:tcW w:w="566" w:type="dxa"/>
            <w:shd w:val="clear" w:color="000000" w:fill="FFFFFF"/>
            <w:noWrap/>
            <w:vAlign w:val="center"/>
          </w:tcPr>
          <w:p w14:paraId="7181BDBD"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1.5</w:t>
            </w:r>
          </w:p>
        </w:tc>
        <w:tc>
          <w:tcPr>
            <w:tcW w:w="755" w:type="dxa"/>
            <w:shd w:val="clear" w:color="000000" w:fill="FFFFFF"/>
            <w:noWrap/>
            <w:vAlign w:val="center"/>
          </w:tcPr>
          <w:p w14:paraId="1958EFBA"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1.6</w:t>
            </w:r>
          </w:p>
        </w:tc>
        <w:tc>
          <w:tcPr>
            <w:tcW w:w="416" w:type="dxa"/>
            <w:shd w:val="clear" w:color="000000" w:fill="FFFFFF"/>
            <w:noWrap/>
            <w:vAlign w:val="center"/>
          </w:tcPr>
          <w:p w14:paraId="03F173FD"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31</w:t>
            </w:r>
          </w:p>
        </w:tc>
        <w:tc>
          <w:tcPr>
            <w:tcW w:w="552" w:type="dxa"/>
            <w:shd w:val="clear" w:color="000000" w:fill="FFFFFF"/>
            <w:noWrap/>
            <w:vAlign w:val="center"/>
          </w:tcPr>
          <w:p w14:paraId="60FB53FA"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3.5</w:t>
            </w:r>
          </w:p>
        </w:tc>
        <w:tc>
          <w:tcPr>
            <w:tcW w:w="566" w:type="dxa"/>
            <w:shd w:val="clear" w:color="000000" w:fill="FFFFFF"/>
            <w:noWrap/>
            <w:vAlign w:val="center"/>
          </w:tcPr>
          <w:p w14:paraId="24D177F6"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3.9</w:t>
            </w:r>
          </w:p>
        </w:tc>
        <w:tc>
          <w:tcPr>
            <w:tcW w:w="755" w:type="dxa"/>
            <w:shd w:val="clear" w:color="000000" w:fill="FFFFFF"/>
            <w:noWrap/>
            <w:vAlign w:val="center"/>
          </w:tcPr>
          <w:p w14:paraId="12F3DF8D"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4.0</w:t>
            </w:r>
          </w:p>
        </w:tc>
      </w:tr>
      <w:tr w:rsidR="0008098B" w:rsidRPr="005243F7" w14:paraId="05AE8DB1" w14:textId="77777777" w:rsidTr="006472B6">
        <w:trPr>
          <w:trHeight w:val="300"/>
        </w:trPr>
        <w:tc>
          <w:tcPr>
            <w:tcW w:w="1760" w:type="dxa"/>
            <w:shd w:val="clear" w:color="000000" w:fill="FFFFFF"/>
            <w:noWrap/>
            <w:vAlign w:val="center"/>
            <w:hideMark/>
          </w:tcPr>
          <w:p w14:paraId="4D3CDAB6"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Herbal Essences</w:t>
            </w:r>
          </w:p>
        </w:tc>
        <w:tc>
          <w:tcPr>
            <w:tcW w:w="626" w:type="dxa"/>
            <w:shd w:val="clear" w:color="000000" w:fill="FFFFFF"/>
            <w:noWrap/>
            <w:vAlign w:val="center"/>
            <w:hideMark/>
          </w:tcPr>
          <w:p w14:paraId="329F5C26"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6</w:t>
            </w:r>
          </w:p>
        </w:tc>
        <w:tc>
          <w:tcPr>
            <w:tcW w:w="396" w:type="dxa"/>
            <w:shd w:val="clear" w:color="000000" w:fill="FFFFFF"/>
            <w:noWrap/>
            <w:vAlign w:val="center"/>
          </w:tcPr>
          <w:p w14:paraId="269EE417"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3</w:t>
            </w:r>
          </w:p>
        </w:tc>
        <w:tc>
          <w:tcPr>
            <w:tcW w:w="552" w:type="dxa"/>
            <w:shd w:val="clear" w:color="000000" w:fill="FFFFFF"/>
            <w:noWrap/>
            <w:vAlign w:val="center"/>
          </w:tcPr>
          <w:p w14:paraId="38A1085E"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1.3</w:t>
            </w:r>
          </w:p>
        </w:tc>
        <w:tc>
          <w:tcPr>
            <w:tcW w:w="566" w:type="dxa"/>
            <w:shd w:val="clear" w:color="000000" w:fill="FFFFFF"/>
            <w:noWrap/>
            <w:vAlign w:val="center"/>
          </w:tcPr>
          <w:p w14:paraId="14CAD8F7"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1.3</w:t>
            </w:r>
          </w:p>
        </w:tc>
        <w:tc>
          <w:tcPr>
            <w:tcW w:w="713" w:type="dxa"/>
            <w:shd w:val="clear" w:color="000000" w:fill="FFFFFF"/>
            <w:noWrap/>
            <w:vAlign w:val="center"/>
          </w:tcPr>
          <w:p w14:paraId="44F234E7"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1.3</w:t>
            </w:r>
          </w:p>
        </w:tc>
        <w:tc>
          <w:tcPr>
            <w:tcW w:w="396" w:type="dxa"/>
            <w:shd w:val="clear" w:color="000000" w:fill="FFFFFF"/>
            <w:noWrap/>
            <w:vAlign w:val="center"/>
          </w:tcPr>
          <w:p w14:paraId="1AE44C19"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5</w:t>
            </w:r>
          </w:p>
        </w:tc>
        <w:tc>
          <w:tcPr>
            <w:tcW w:w="552" w:type="dxa"/>
            <w:shd w:val="clear" w:color="000000" w:fill="FFFFFF"/>
            <w:noWrap/>
            <w:vAlign w:val="center"/>
          </w:tcPr>
          <w:p w14:paraId="43482E2D"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1.5</w:t>
            </w:r>
          </w:p>
        </w:tc>
        <w:tc>
          <w:tcPr>
            <w:tcW w:w="566" w:type="dxa"/>
            <w:shd w:val="clear" w:color="000000" w:fill="FFFFFF"/>
            <w:noWrap/>
            <w:vAlign w:val="center"/>
          </w:tcPr>
          <w:p w14:paraId="43205F0C"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1.5</w:t>
            </w:r>
          </w:p>
        </w:tc>
        <w:tc>
          <w:tcPr>
            <w:tcW w:w="755" w:type="dxa"/>
            <w:shd w:val="clear" w:color="000000" w:fill="FFFFFF"/>
            <w:noWrap/>
            <w:vAlign w:val="center"/>
          </w:tcPr>
          <w:p w14:paraId="4BEB1C03"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1.6</w:t>
            </w:r>
          </w:p>
        </w:tc>
        <w:tc>
          <w:tcPr>
            <w:tcW w:w="416" w:type="dxa"/>
            <w:shd w:val="clear" w:color="000000" w:fill="FFFFFF"/>
            <w:noWrap/>
            <w:vAlign w:val="center"/>
          </w:tcPr>
          <w:p w14:paraId="159E71F7"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27</w:t>
            </w:r>
          </w:p>
        </w:tc>
        <w:tc>
          <w:tcPr>
            <w:tcW w:w="552" w:type="dxa"/>
            <w:shd w:val="clear" w:color="000000" w:fill="FFFFFF"/>
            <w:noWrap/>
            <w:vAlign w:val="center"/>
          </w:tcPr>
          <w:p w14:paraId="7A86C028"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3.6</w:t>
            </w:r>
          </w:p>
        </w:tc>
        <w:tc>
          <w:tcPr>
            <w:tcW w:w="566" w:type="dxa"/>
            <w:shd w:val="clear" w:color="000000" w:fill="FFFFFF"/>
            <w:noWrap/>
            <w:vAlign w:val="center"/>
          </w:tcPr>
          <w:p w14:paraId="1E86BDE9"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3.9</w:t>
            </w:r>
          </w:p>
        </w:tc>
        <w:tc>
          <w:tcPr>
            <w:tcW w:w="755" w:type="dxa"/>
            <w:shd w:val="clear" w:color="000000" w:fill="FFFFFF"/>
            <w:noWrap/>
            <w:vAlign w:val="center"/>
          </w:tcPr>
          <w:p w14:paraId="32306564"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3.7</w:t>
            </w:r>
          </w:p>
        </w:tc>
      </w:tr>
      <w:tr w:rsidR="0008098B" w:rsidRPr="005243F7" w14:paraId="0D141246" w14:textId="77777777" w:rsidTr="006472B6">
        <w:trPr>
          <w:trHeight w:val="300"/>
        </w:trPr>
        <w:tc>
          <w:tcPr>
            <w:tcW w:w="1760" w:type="dxa"/>
            <w:shd w:val="clear" w:color="000000" w:fill="FFFFFF"/>
            <w:noWrap/>
            <w:vAlign w:val="center"/>
            <w:hideMark/>
          </w:tcPr>
          <w:p w14:paraId="147E630B"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Organics</w:t>
            </w:r>
          </w:p>
        </w:tc>
        <w:tc>
          <w:tcPr>
            <w:tcW w:w="626" w:type="dxa"/>
            <w:shd w:val="clear" w:color="000000" w:fill="FFFFFF"/>
            <w:noWrap/>
            <w:vAlign w:val="center"/>
            <w:hideMark/>
          </w:tcPr>
          <w:p w14:paraId="4FAA691F"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5</w:t>
            </w:r>
          </w:p>
        </w:tc>
        <w:tc>
          <w:tcPr>
            <w:tcW w:w="396" w:type="dxa"/>
            <w:shd w:val="clear" w:color="000000" w:fill="FFFFFF"/>
            <w:noWrap/>
            <w:vAlign w:val="center"/>
          </w:tcPr>
          <w:p w14:paraId="578FB914"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3</w:t>
            </w:r>
          </w:p>
        </w:tc>
        <w:tc>
          <w:tcPr>
            <w:tcW w:w="552" w:type="dxa"/>
            <w:shd w:val="clear" w:color="000000" w:fill="FFFFFF"/>
            <w:noWrap/>
            <w:vAlign w:val="center"/>
          </w:tcPr>
          <w:p w14:paraId="3FBC26E8"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1.4</w:t>
            </w:r>
          </w:p>
        </w:tc>
        <w:tc>
          <w:tcPr>
            <w:tcW w:w="566" w:type="dxa"/>
            <w:shd w:val="clear" w:color="000000" w:fill="FFFFFF"/>
            <w:noWrap/>
            <w:vAlign w:val="center"/>
          </w:tcPr>
          <w:p w14:paraId="302D68AD"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1.3</w:t>
            </w:r>
          </w:p>
        </w:tc>
        <w:tc>
          <w:tcPr>
            <w:tcW w:w="713" w:type="dxa"/>
            <w:shd w:val="clear" w:color="000000" w:fill="FFFFFF"/>
            <w:noWrap/>
            <w:vAlign w:val="center"/>
          </w:tcPr>
          <w:p w14:paraId="591578E2"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1.3</w:t>
            </w:r>
          </w:p>
        </w:tc>
        <w:tc>
          <w:tcPr>
            <w:tcW w:w="396" w:type="dxa"/>
            <w:shd w:val="clear" w:color="000000" w:fill="FFFFFF"/>
            <w:noWrap/>
            <w:vAlign w:val="center"/>
          </w:tcPr>
          <w:p w14:paraId="27CB4D3F"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4</w:t>
            </w:r>
          </w:p>
        </w:tc>
        <w:tc>
          <w:tcPr>
            <w:tcW w:w="552" w:type="dxa"/>
            <w:shd w:val="clear" w:color="000000" w:fill="FFFFFF"/>
            <w:noWrap/>
            <w:vAlign w:val="center"/>
          </w:tcPr>
          <w:p w14:paraId="3D5F26E1"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1.6</w:t>
            </w:r>
          </w:p>
        </w:tc>
        <w:tc>
          <w:tcPr>
            <w:tcW w:w="566" w:type="dxa"/>
            <w:shd w:val="clear" w:color="000000" w:fill="FFFFFF"/>
            <w:noWrap/>
            <w:vAlign w:val="center"/>
          </w:tcPr>
          <w:p w14:paraId="06635A09"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1.5</w:t>
            </w:r>
          </w:p>
        </w:tc>
        <w:tc>
          <w:tcPr>
            <w:tcW w:w="755" w:type="dxa"/>
            <w:shd w:val="clear" w:color="000000" w:fill="FFFFFF"/>
            <w:noWrap/>
            <w:vAlign w:val="center"/>
          </w:tcPr>
          <w:p w14:paraId="2C81CC02"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1.5</w:t>
            </w:r>
          </w:p>
        </w:tc>
        <w:tc>
          <w:tcPr>
            <w:tcW w:w="416" w:type="dxa"/>
            <w:shd w:val="clear" w:color="000000" w:fill="FFFFFF"/>
            <w:noWrap/>
            <w:vAlign w:val="center"/>
          </w:tcPr>
          <w:p w14:paraId="0A7C402C"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24</w:t>
            </w:r>
          </w:p>
        </w:tc>
        <w:tc>
          <w:tcPr>
            <w:tcW w:w="552" w:type="dxa"/>
            <w:shd w:val="clear" w:color="000000" w:fill="FFFFFF"/>
            <w:noWrap/>
            <w:vAlign w:val="center"/>
          </w:tcPr>
          <w:p w14:paraId="5BB68A7C"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3.5</w:t>
            </w:r>
          </w:p>
        </w:tc>
        <w:tc>
          <w:tcPr>
            <w:tcW w:w="566" w:type="dxa"/>
            <w:shd w:val="clear" w:color="000000" w:fill="FFFFFF"/>
            <w:noWrap/>
            <w:vAlign w:val="center"/>
          </w:tcPr>
          <w:p w14:paraId="04EBA139"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3.8</w:t>
            </w:r>
          </w:p>
        </w:tc>
        <w:tc>
          <w:tcPr>
            <w:tcW w:w="755" w:type="dxa"/>
            <w:shd w:val="clear" w:color="000000" w:fill="FFFFFF"/>
            <w:noWrap/>
            <w:vAlign w:val="center"/>
          </w:tcPr>
          <w:p w14:paraId="5E94C9F1"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3.6</w:t>
            </w:r>
          </w:p>
        </w:tc>
      </w:tr>
      <w:tr w:rsidR="0008098B" w:rsidRPr="005243F7" w14:paraId="60E2E0BB" w14:textId="77777777" w:rsidTr="006472B6">
        <w:trPr>
          <w:trHeight w:val="300"/>
        </w:trPr>
        <w:tc>
          <w:tcPr>
            <w:tcW w:w="1760" w:type="dxa"/>
            <w:shd w:val="clear" w:color="000000" w:fill="FFFFFF"/>
            <w:noWrap/>
            <w:vAlign w:val="center"/>
            <w:hideMark/>
          </w:tcPr>
          <w:p w14:paraId="560DB43C"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Fructis</w:t>
            </w:r>
          </w:p>
        </w:tc>
        <w:tc>
          <w:tcPr>
            <w:tcW w:w="626" w:type="dxa"/>
            <w:shd w:val="clear" w:color="000000" w:fill="FFFFFF"/>
            <w:noWrap/>
            <w:vAlign w:val="center"/>
            <w:hideMark/>
          </w:tcPr>
          <w:p w14:paraId="66C85376"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4</w:t>
            </w:r>
          </w:p>
        </w:tc>
        <w:tc>
          <w:tcPr>
            <w:tcW w:w="396" w:type="dxa"/>
            <w:shd w:val="clear" w:color="000000" w:fill="FFFFFF"/>
            <w:noWrap/>
            <w:vAlign w:val="center"/>
          </w:tcPr>
          <w:p w14:paraId="2E36C4C3"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2</w:t>
            </w:r>
          </w:p>
        </w:tc>
        <w:tc>
          <w:tcPr>
            <w:tcW w:w="552" w:type="dxa"/>
            <w:shd w:val="clear" w:color="000000" w:fill="FFFFFF"/>
            <w:noWrap/>
            <w:vAlign w:val="center"/>
          </w:tcPr>
          <w:p w14:paraId="06274017"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1.3</w:t>
            </w:r>
          </w:p>
        </w:tc>
        <w:tc>
          <w:tcPr>
            <w:tcW w:w="566" w:type="dxa"/>
            <w:shd w:val="clear" w:color="000000" w:fill="FFFFFF"/>
            <w:noWrap/>
            <w:vAlign w:val="center"/>
          </w:tcPr>
          <w:p w14:paraId="2AD25E44"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1.3</w:t>
            </w:r>
          </w:p>
        </w:tc>
        <w:tc>
          <w:tcPr>
            <w:tcW w:w="713" w:type="dxa"/>
            <w:shd w:val="clear" w:color="000000" w:fill="FFFFFF"/>
            <w:noWrap/>
            <w:vAlign w:val="center"/>
          </w:tcPr>
          <w:p w14:paraId="63771B1C"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1.3</w:t>
            </w:r>
          </w:p>
        </w:tc>
        <w:tc>
          <w:tcPr>
            <w:tcW w:w="396" w:type="dxa"/>
            <w:shd w:val="clear" w:color="000000" w:fill="FFFFFF"/>
            <w:noWrap/>
            <w:vAlign w:val="center"/>
          </w:tcPr>
          <w:p w14:paraId="6B57FB27"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4</w:t>
            </w:r>
          </w:p>
        </w:tc>
        <w:tc>
          <w:tcPr>
            <w:tcW w:w="552" w:type="dxa"/>
            <w:shd w:val="clear" w:color="000000" w:fill="FFFFFF"/>
            <w:noWrap/>
            <w:vAlign w:val="center"/>
          </w:tcPr>
          <w:p w14:paraId="294AFC48"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1.5</w:t>
            </w:r>
          </w:p>
        </w:tc>
        <w:tc>
          <w:tcPr>
            <w:tcW w:w="566" w:type="dxa"/>
            <w:shd w:val="clear" w:color="000000" w:fill="FFFFFF"/>
            <w:noWrap/>
            <w:vAlign w:val="center"/>
          </w:tcPr>
          <w:p w14:paraId="3CBD2C66"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1.5</w:t>
            </w:r>
          </w:p>
        </w:tc>
        <w:tc>
          <w:tcPr>
            <w:tcW w:w="755" w:type="dxa"/>
            <w:shd w:val="clear" w:color="000000" w:fill="FFFFFF"/>
            <w:noWrap/>
            <w:vAlign w:val="center"/>
          </w:tcPr>
          <w:p w14:paraId="405D2184"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1.5</w:t>
            </w:r>
          </w:p>
        </w:tc>
        <w:tc>
          <w:tcPr>
            <w:tcW w:w="416" w:type="dxa"/>
            <w:shd w:val="clear" w:color="000000" w:fill="FFFFFF"/>
            <w:noWrap/>
            <w:vAlign w:val="center"/>
          </w:tcPr>
          <w:p w14:paraId="4FDBA456"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21</w:t>
            </w:r>
          </w:p>
        </w:tc>
        <w:tc>
          <w:tcPr>
            <w:tcW w:w="552" w:type="dxa"/>
            <w:shd w:val="clear" w:color="000000" w:fill="FFFFFF"/>
            <w:noWrap/>
            <w:vAlign w:val="center"/>
          </w:tcPr>
          <w:p w14:paraId="383C59D9"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3.1</w:t>
            </w:r>
          </w:p>
        </w:tc>
        <w:tc>
          <w:tcPr>
            <w:tcW w:w="566" w:type="dxa"/>
            <w:shd w:val="clear" w:color="000000" w:fill="FFFFFF"/>
            <w:noWrap/>
            <w:vAlign w:val="center"/>
          </w:tcPr>
          <w:p w14:paraId="7E4FB52B"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3.6</w:t>
            </w:r>
          </w:p>
        </w:tc>
        <w:tc>
          <w:tcPr>
            <w:tcW w:w="755" w:type="dxa"/>
            <w:shd w:val="clear" w:color="000000" w:fill="FFFFFF"/>
            <w:noWrap/>
            <w:vAlign w:val="center"/>
          </w:tcPr>
          <w:p w14:paraId="52E61C92"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3.5</w:t>
            </w:r>
          </w:p>
        </w:tc>
      </w:tr>
      <w:tr w:rsidR="0008098B" w:rsidRPr="005243F7" w14:paraId="5585E3D3" w14:textId="77777777" w:rsidTr="006472B6">
        <w:trPr>
          <w:trHeight w:val="300"/>
        </w:trPr>
        <w:tc>
          <w:tcPr>
            <w:tcW w:w="1760" w:type="dxa"/>
            <w:shd w:val="clear" w:color="000000" w:fill="FFFFFF"/>
            <w:noWrap/>
            <w:vAlign w:val="center"/>
            <w:hideMark/>
          </w:tcPr>
          <w:p w14:paraId="7AD46203"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Timotei</w:t>
            </w:r>
          </w:p>
        </w:tc>
        <w:tc>
          <w:tcPr>
            <w:tcW w:w="626" w:type="dxa"/>
            <w:shd w:val="clear" w:color="000000" w:fill="FFFFFF"/>
            <w:noWrap/>
            <w:vAlign w:val="center"/>
            <w:hideMark/>
          </w:tcPr>
          <w:p w14:paraId="40C10580"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4</w:t>
            </w:r>
          </w:p>
        </w:tc>
        <w:tc>
          <w:tcPr>
            <w:tcW w:w="396" w:type="dxa"/>
            <w:shd w:val="clear" w:color="000000" w:fill="FFFFFF"/>
            <w:noWrap/>
            <w:vAlign w:val="center"/>
          </w:tcPr>
          <w:p w14:paraId="47FCD571"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2</w:t>
            </w:r>
          </w:p>
        </w:tc>
        <w:tc>
          <w:tcPr>
            <w:tcW w:w="552" w:type="dxa"/>
            <w:shd w:val="clear" w:color="000000" w:fill="FFFFFF"/>
            <w:noWrap/>
            <w:vAlign w:val="center"/>
          </w:tcPr>
          <w:p w14:paraId="49953701"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1.3</w:t>
            </w:r>
          </w:p>
        </w:tc>
        <w:tc>
          <w:tcPr>
            <w:tcW w:w="566" w:type="dxa"/>
            <w:shd w:val="clear" w:color="000000" w:fill="FFFFFF"/>
            <w:noWrap/>
            <w:vAlign w:val="center"/>
          </w:tcPr>
          <w:p w14:paraId="7C6BEADD"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1.3</w:t>
            </w:r>
          </w:p>
        </w:tc>
        <w:tc>
          <w:tcPr>
            <w:tcW w:w="713" w:type="dxa"/>
            <w:shd w:val="clear" w:color="000000" w:fill="FFFFFF"/>
            <w:noWrap/>
            <w:vAlign w:val="center"/>
          </w:tcPr>
          <w:p w14:paraId="531E27C1"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1.3</w:t>
            </w:r>
          </w:p>
        </w:tc>
        <w:tc>
          <w:tcPr>
            <w:tcW w:w="396" w:type="dxa"/>
            <w:shd w:val="clear" w:color="000000" w:fill="FFFFFF"/>
            <w:noWrap/>
            <w:vAlign w:val="center"/>
          </w:tcPr>
          <w:p w14:paraId="46E8008A"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3</w:t>
            </w:r>
          </w:p>
        </w:tc>
        <w:tc>
          <w:tcPr>
            <w:tcW w:w="552" w:type="dxa"/>
            <w:shd w:val="clear" w:color="000000" w:fill="FFFFFF"/>
            <w:noWrap/>
            <w:vAlign w:val="center"/>
          </w:tcPr>
          <w:p w14:paraId="4D69776A"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1.5</w:t>
            </w:r>
          </w:p>
        </w:tc>
        <w:tc>
          <w:tcPr>
            <w:tcW w:w="566" w:type="dxa"/>
            <w:shd w:val="clear" w:color="000000" w:fill="FFFFFF"/>
            <w:noWrap/>
            <w:vAlign w:val="center"/>
          </w:tcPr>
          <w:p w14:paraId="6216E9B5"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1.5</w:t>
            </w:r>
          </w:p>
        </w:tc>
        <w:tc>
          <w:tcPr>
            <w:tcW w:w="755" w:type="dxa"/>
            <w:shd w:val="clear" w:color="000000" w:fill="FFFFFF"/>
            <w:noWrap/>
            <w:vAlign w:val="center"/>
          </w:tcPr>
          <w:p w14:paraId="2410BA8B"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1.5</w:t>
            </w:r>
          </w:p>
        </w:tc>
        <w:tc>
          <w:tcPr>
            <w:tcW w:w="416" w:type="dxa"/>
            <w:shd w:val="clear" w:color="000000" w:fill="FFFFFF"/>
            <w:noWrap/>
            <w:vAlign w:val="center"/>
          </w:tcPr>
          <w:p w14:paraId="30D12EA7"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20</w:t>
            </w:r>
          </w:p>
        </w:tc>
        <w:tc>
          <w:tcPr>
            <w:tcW w:w="552" w:type="dxa"/>
            <w:shd w:val="clear" w:color="000000" w:fill="FFFFFF"/>
            <w:noWrap/>
            <w:vAlign w:val="center"/>
          </w:tcPr>
          <w:p w14:paraId="63F7936F"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2.9</w:t>
            </w:r>
          </w:p>
        </w:tc>
        <w:tc>
          <w:tcPr>
            <w:tcW w:w="566" w:type="dxa"/>
            <w:shd w:val="clear" w:color="000000" w:fill="FFFFFF"/>
            <w:noWrap/>
            <w:vAlign w:val="center"/>
          </w:tcPr>
          <w:p w14:paraId="2BDFF034"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3.6</w:t>
            </w:r>
          </w:p>
        </w:tc>
        <w:tc>
          <w:tcPr>
            <w:tcW w:w="755" w:type="dxa"/>
            <w:shd w:val="clear" w:color="000000" w:fill="FFFFFF"/>
            <w:noWrap/>
            <w:vAlign w:val="center"/>
          </w:tcPr>
          <w:p w14:paraId="490EBD6D"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3.4</w:t>
            </w:r>
          </w:p>
        </w:tc>
      </w:tr>
      <w:tr w:rsidR="0008098B" w:rsidRPr="005243F7" w14:paraId="7CBAF235" w14:textId="77777777" w:rsidTr="006472B6">
        <w:trPr>
          <w:trHeight w:val="300"/>
        </w:trPr>
        <w:tc>
          <w:tcPr>
            <w:tcW w:w="1760" w:type="dxa"/>
            <w:shd w:val="clear" w:color="000000" w:fill="FFFFFF"/>
            <w:noWrap/>
            <w:vAlign w:val="center"/>
            <w:hideMark/>
          </w:tcPr>
          <w:p w14:paraId="0C81FEB5"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Vosene</w:t>
            </w:r>
          </w:p>
        </w:tc>
        <w:tc>
          <w:tcPr>
            <w:tcW w:w="626" w:type="dxa"/>
            <w:shd w:val="clear" w:color="000000" w:fill="FFFFFF"/>
            <w:noWrap/>
            <w:vAlign w:val="center"/>
            <w:hideMark/>
          </w:tcPr>
          <w:p w14:paraId="72150C30"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3</w:t>
            </w:r>
          </w:p>
        </w:tc>
        <w:tc>
          <w:tcPr>
            <w:tcW w:w="396" w:type="dxa"/>
            <w:shd w:val="clear" w:color="000000" w:fill="FFFFFF"/>
            <w:noWrap/>
            <w:vAlign w:val="center"/>
          </w:tcPr>
          <w:p w14:paraId="2C81949C"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2</w:t>
            </w:r>
          </w:p>
        </w:tc>
        <w:tc>
          <w:tcPr>
            <w:tcW w:w="552" w:type="dxa"/>
            <w:shd w:val="clear" w:color="000000" w:fill="FFFFFF"/>
            <w:noWrap/>
            <w:vAlign w:val="center"/>
          </w:tcPr>
          <w:p w14:paraId="022EF23A"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1.3</w:t>
            </w:r>
          </w:p>
        </w:tc>
        <w:tc>
          <w:tcPr>
            <w:tcW w:w="566" w:type="dxa"/>
            <w:shd w:val="clear" w:color="000000" w:fill="FFFFFF"/>
            <w:noWrap/>
            <w:vAlign w:val="center"/>
          </w:tcPr>
          <w:p w14:paraId="5E0F4E78"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1.3</w:t>
            </w:r>
          </w:p>
        </w:tc>
        <w:tc>
          <w:tcPr>
            <w:tcW w:w="713" w:type="dxa"/>
            <w:shd w:val="clear" w:color="000000" w:fill="FFFFFF"/>
            <w:noWrap/>
            <w:vAlign w:val="center"/>
          </w:tcPr>
          <w:p w14:paraId="0C4242AB"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1.3</w:t>
            </w:r>
          </w:p>
        </w:tc>
        <w:tc>
          <w:tcPr>
            <w:tcW w:w="396" w:type="dxa"/>
            <w:shd w:val="clear" w:color="000000" w:fill="FFFFFF"/>
            <w:noWrap/>
            <w:vAlign w:val="center"/>
          </w:tcPr>
          <w:p w14:paraId="650441E8"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3</w:t>
            </w:r>
          </w:p>
        </w:tc>
        <w:tc>
          <w:tcPr>
            <w:tcW w:w="552" w:type="dxa"/>
            <w:shd w:val="clear" w:color="000000" w:fill="FFFFFF"/>
            <w:noWrap/>
            <w:vAlign w:val="center"/>
          </w:tcPr>
          <w:p w14:paraId="6F614C6D"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1.5</w:t>
            </w:r>
          </w:p>
        </w:tc>
        <w:tc>
          <w:tcPr>
            <w:tcW w:w="566" w:type="dxa"/>
            <w:shd w:val="clear" w:color="000000" w:fill="FFFFFF"/>
            <w:noWrap/>
            <w:vAlign w:val="center"/>
          </w:tcPr>
          <w:p w14:paraId="02BDE810"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1.5</w:t>
            </w:r>
          </w:p>
        </w:tc>
        <w:tc>
          <w:tcPr>
            <w:tcW w:w="755" w:type="dxa"/>
            <w:shd w:val="clear" w:color="000000" w:fill="FFFFFF"/>
            <w:noWrap/>
            <w:vAlign w:val="center"/>
          </w:tcPr>
          <w:p w14:paraId="4A7C6808"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1.5</w:t>
            </w:r>
          </w:p>
        </w:tc>
        <w:tc>
          <w:tcPr>
            <w:tcW w:w="416" w:type="dxa"/>
            <w:shd w:val="clear" w:color="000000" w:fill="FFFFFF"/>
            <w:noWrap/>
            <w:vAlign w:val="center"/>
          </w:tcPr>
          <w:p w14:paraId="21AFD9EB"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16</w:t>
            </w:r>
          </w:p>
        </w:tc>
        <w:tc>
          <w:tcPr>
            <w:tcW w:w="552" w:type="dxa"/>
            <w:shd w:val="clear" w:color="000000" w:fill="FFFFFF"/>
            <w:noWrap/>
            <w:vAlign w:val="center"/>
          </w:tcPr>
          <w:p w14:paraId="7247E323"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3.0</w:t>
            </w:r>
          </w:p>
        </w:tc>
        <w:tc>
          <w:tcPr>
            <w:tcW w:w="566" w:type="dxa"/>
            <w:shd w:val="clear" w:color="000000" w:fill="FFFFFF"/>
            <w:noWrap/>
            <w:vAlign w:val="center"/>
          </w:tcPr>
          <w:p w14:paraId="4AE19C97"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3.5</w:t>
            </w:r>
          </w:p>
        </w:tc>
        <w:tc>
          <w:tcPr>
            <w:tcW w:w="755" w:type="dxa"/>
            <w:shd w:val="clear" w:color="000000" w:fill="FFFFFF"/>
            <w:noWrap/>
            <w:vAlign w:val="center"/>
          </w:tcPr>
          <w:p w14:paraId="4C4135D4"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3.2</w:t>
            </w:r>
          </w:p>
        </w:tc>
      </w:tr>
      <w:tr w:rsidR="0008098B" w:rsidRPr="005243F7" w14:paraId="62827D52" w14:textId="77777777" w:rsidTr="006472B6">
        <w:trPr>
          <w:trHeight w:val="300"/>
        </w:trPr>
        <w:tc>
          <w:tcPr>
            <w:tcW w:w="1760" w:type="dxa"/>
            <w:shd w:val="clear" w:color="000000" w:fill="FFFFFF"/>
            <w:noWrap/>
            <w:vAlign w:val="center"/>
            <w:hideMark/>
          </w:tcPr>
          <w:p w14:paraId="2AEAE68C"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p>
        </w:tc>
        <w:tc>
          <w:tcPr>
            <w:tcW w:w="626" w:type="dxa"/>
            <w:shd w:val="clear" w:color="000000" w:fill="FFFFFF"/>
            <w:noWrap/>
            <w:vAlign w:val="center"/>
            <w:hideMark/>
          </w:tcPr>
          <w:p w14:paraId="109B561D"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396" w:type="dxa"/>
            <w:shd w:val="clear" w:color="000000" w:fill="FFFFFF"/>
            <w:noWrap/>
            <w:vAlign w:val="center"/>
          </w:tcPr>
          <w:p w14:paraId="3243546D"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52" w:type="dxa"/>
            <w:shd w:val="clear" w:color="000000" w:fill="FFFFFF"/>
            <w:noWrap/>
            <w:vAlign w:val="center"/>
          </w:tcPr>
          <w:p w14:paraId="5C0AB4C9"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66" w:type="dxa"/>
            <w:shd w:val="clear" w:color="000000" w:fill="FFFFFF"/>
            <w:noWrap/>
            <w:vAlign w:val="center"/>
          </w:tcPr>
          <w:p w14:paraId="21C65F09"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p>
        </w:tc>
        <w:tc>
          <w:tcPr>
            <w:tcW w:w="713" w:type="dxa"/>
            <w:shd w:val="clear" w:color="000000" w:fill="FFFFFF"/>
            <w:noWrap/>
            <w:vAlign w:val="center"/>
          </w:tcPr>
          <w:p w14:paraId="523891D8"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p>
        </w:tc>
        <w:tc>
          <w:tcPr>
            <w:tcW w:w="396" w:type="dxa"/>
            <w:shd w:val="clear" w:color="000000" w:fill="FFFFFF"/>
            <w:noWrap/>
            <w:vAlign w:val="center"/>
          </w:tcPr>
          <w:p w14:paraId="5F3FE070"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52" w:type="dxa"/>
            <w:shd w:val="clear" w:color="000000" w:fill="FFFFFF"/>
            <w:noWrap/>
            <w:vAlign w:val="center"/>
          </w:tcPr>
          <w:p w14:paraId="309201C7"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66" w:type="dxa"/>
            <w:shd w:val="clear" w:color="000000" w:fill="FFFFFF"/>
            <w:noWrap/>
            <w:vAlign w:val="center"/>
          </w:tcPr>
          <w:p w14:paraId="6C5B0801"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p>
        </w:tc>
        <w:tc>
          <w:tcPr>
            <w:tcW w:w="755" w:type="dxa"/>
            <w:shd w:val="clear" w:color="000000" w:fill="FFFFFF"/>
            <w:noWrap/>
            <w:vAlign w:val="center"/>
          </w:tcPr>
          <w:p w14:paraId="7B4F10F6"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p>
        </w:tc>
        <w:tc>
          <w:tcPr>
            <w:tcW w:w="416" w:type="dxa"/>
            <w:shd w:val="clear" w:color="000000" w:fill="FFFFFF"/>
            <w:noWrap/>
            <w:vAlign w:val="center"/>
          </w:tcPr>
          <w:p w14:paraId="234A9E49"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p>
        </w:tc>
        <w:tc>
          <w:tcPr>
            <w:tcW w:w="552" w:type="dxa"/>
            <w:shd w:val="clear" w:color="000000" w:fill="FFFFFF"/>
            <w:noWrap/>
            <w:vAlign w:val="center"/>
          </w:tcPr>
          <w:p w14:paraId="00A7262C"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p>
        </w:tc>
        <w:tc>
          <w:tcPr>
            <w:tcW w:w="566" w:type="dxa"/>
            <w:shd w:val="clear" w:color="000000" w:fill="FFFFFF"/>
            <w:noWrap/>
            <w:vAlign w:val="center"/>
          </w:tcPr>
          <w:p w14:paraId="27701CAF"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p>
        </w:tc>
        <w:tc>
          <w:tcPr>
            <w:tcW w:w="755" w:type="dxa"/>
            <w:shd w:val="clear" w:color="000000" w:fill="FFFFFF"/>
            <w:noWrap/>
            <w:vAlign w:val="center"/>
          </w:tcPr>
          <w:p w14:paraId="13092FFB"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p>
        </w:tc>
      </w:tr>
      <w:tr w:rsidR="0008098B" w:rsidRPr="005243F7" w14:paraId="33A06263" w14:textId="77777777" w:rsidTr="006472B6">
        <w:trPr>
          <w:trHeight w:val="300"/>
        </w:trPr>
        <w:tc>
          <w:tcPr>
            <w:tcW w:w="1760" w:type="dxa"/>
            <w:shd w:val="clear" w:color="000000" w:fill="FFFFFF"/>
            <w:noWrap/>
            <w:vAlign w:val="center"/>
            <w:hideMark/>
          </w:tcPr>
          <w:p w14:paraId="430E9FC6" w14:textId="77777777" w:rsidR="0008098B" w:rsidRPr="0099171D" w:rsidRDefault="0008098B" w:rsidP="006472B6">
            <w:pPr>
              <w:spacing w:after="0" w:line="240" w:lineRule="auto"/>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Average</w:t>
            </w:r>
          </w:p>
        </w:tc>
        <w:tc>
          <w:tcPr>
            <w:tcW w:w="626" w:type="dxa"/>
            <w:shd w:val="clear" w:color="000000" w:fill="FFFFFF"/>
            <w:noWrap/>
            <w:vAlign w:val="center"/>
            <w:hideMark/>
          </w:tcPr>
          <w:p w14:paraId="23143D28"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eastAsia="Times New Roman" w:hAnsi="Times New Roman" w:cs="Times New Roman"/>
                <w:b/>
                <w:bCs/>
                <w:color w:val="000000"/>
                <w:sz w:val="20"/>
                <w:szCs w:val="20"/>
                <w:lang w:eastAsia="en-GB"/>
              </w:rPr>
              <w:t>6</w:t>
            </w:r>
          </w:p>
        </w:tc>
        <w:tc>
          <w:tcPr>
            <w:tcW w:w="396" w:type="dxa"/>
            <w:shd w:val="clear" w:color="000000" w:fill="FFFFFF"/>
            <w:noWrap/>
            <w:vAlign w:val="center"/>
          </w:tcPr>
          <w:p w14:paraId="5A7AF348"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3</w:t>
            </w:r>
          </w:p>
        </w:tc>
        <w:tc>
          <w:tcPr>
            <w:tcW w:w="552" w:type="dxa"/>
            <w:shd w:val="clear" w:color="000000" w:fill="FFFFFF"/>
            <w:noWrap/>
            <w:vAlign w:val="center"/>
          </w:tcPr>
          <w:p w14:paraId="39D4037F"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1.3</w:t>
            </w:r>
          </w:p>
        </w:tc>
        <w:tc>
          <w:tcPr>
            <w:tcW w:w="566" w:type="dxa"/>
            <w:shd w:val="clear" w:color="000000" w:fill="FFFFFF"/>
            <w:noWrap/>
            <w:vAlign w:val="center"/>
          </w:tcPr>
          <w:p w14:paraId="15970006"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color w:val="000000"/>
                <w:sz w:val="20"/>
                <w:szCs w:val="20"/>
              </w:rPr>
              <w:t>1.3</w:t>
            </w:r>
          </w:p>
        </w:tc>
        <w:tc>
          <w:tcPr>
            <w:tcW w:w="713" w:type="dxa"/>
            <w:shd w:val="clear" w:color="000000" w:fill="FFFFFF"/>
            <w:noWrap/>
            <w:vAlign w:val="center"/>
          </w:tcPr>
          <w:p w14:paraId="5CE89456"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1.3</w:t>
            </w:r>
          </w:p>
        </w:tc>
        <w:tc>
          <w:tcPr>
            <w:tcW w:w="396" w:type="dxa"/>
            <w:shd w:val="clear" w:color="000000" w:fill="FFFFFF"/>
            <w:noWrap/>
            <w:vAlign w:val="center"/>
          </w:tcPr>
          <w:p w14:paraId="618F7CE2"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5</w:t>
            </w:r>
          </w:p>
        </w:tc>
        <w:tc>
          <w:tcPr>
            <w:tcW w:w="552" w:type="dxa"/>
            <w:shd w:val="clear" w:color="000000" w:fill="FFFFFF"/>
            <w:noWrap/>
            <w:vAlign w:val="center"/>
          </w:tcPr>
          <w:p w14:paraId="58B6DB8B"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1.6</w:t>
            </w:r>
          </w:p>
        </w:tc>
        <w:tc>
          <w:tcPr>
            <w:tcW w:w="566" w:type="dxa"/>
            <w:shd w:val="clear" w:color="000000" w:fill="FFFFFF"/>
            <w:noWrap/>
            <w:vAlign w:val="center"/>
          </w:tcPr>
          <w:p w14:paraId="7A113D7B"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color w:val="000000"/>
                <w:sz w:val="20"/>
                <w:szCs w:val="20"/>
              </w:rPr>
              <w:t>1.5</w:t>
            </w:r>
          </w:p>
        </w:tc>
        <w:tc>
          <w:tcPr>
            <w:tcW w:w="755" w:type="dxa"/>
            <w:shd w:val="clear" w:color="000000" w:fill="FFFFFF"/>
            <w:noWrap/>
            <w:vAlign w:val="center"/>
          </w:tcPr>
          <w:p w14:paraId="02709DA9"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1.6</w:t>
            </w:r>
          </w:p>
        </w:tc>
        <w:tc>
          <w:tcPr>
            <w:tcW w:w="416" w:type="dxa"/>
            <w:shd w:val="clear" w:color="000000" w:fill="FFFFFF"/>
            <w:noWrap/>
            <w:vAlign w:val="center"/>
          </w:tcPr>
          <w:p w14:paraId="355D072E"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color w:val="000000"/>
                <w:sz w:val="20"/>
                <w:szCs w:val="20"/>
              </w:rPr>
              <w:t>25</w:t>
            </w:r>
          </w:p>
        </w:tc>
        <w:tc>
          <w:tcPr>
            <w:tcW w:w="552" w:type="dxa"/>
            <w:shd w:val="clear" w:color="000000" w:fill="FFFFFF"/>
            <w:noWrap/>
            <w:vAlign w:val="center"/>
          </w:tcPr>
          <w:p w14:paraId="4CE93EB0"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color w:val="000000"/>
                <w:sz w:val="20"/>
                <w:szCs w:val="20"/>
              </w:rPr>
              <w:t>3.7</w:t>
            </w:r>
          </w:p>
        </w:tc>
        <w:tc>
          <w:tcPr>
            <w:tcW w:w="566" w:type="dxa"/>
            <w:shd w:val="clear" w:color="000000" w:fill="FFFFFF"/>
            <w:noWrap/>
            <w:vAlign w:val="center"/>
          </w:tcPr>
          <w:p w14:paraId="2B16C1A7" w14:textId="77777777" w:rsidR="0008098B" w:rsidRPr="0099171D" w:rsidRDefault="0008098B" w:rsidP="006472B6">
            <w:pPr>
              <w:spacing w:after="0" w:line="240" w:lineRule="auto"/>
              <w:jc w:val="center"/>
              <w:rPr>
                <w:rFonts w:ascii="Times New Roman" w:eastAsia="Times New Roman" w:hAnsi="Times New Roman" w:cs="Times New Roman"/>
                <w:b/>
                <w:bCs/>
                <w:sz w:val="20"/>
                <w:szCs w:val="20"/>
                <w:lang w:eastAsia="en-GB"/>
              </w:rPr>
            </w:pPr>
            <w:r w:rsidRPr="0099171D">
              <w:rPr>
                <w:rFonts w:ascii="Times New Roman" w:hAnsi="Times New Roman" w:cs="Times New Roman"/>
                <w:b/>
                <w:bCs/>
                <w:color w:val="000000"/>
                <w:sz w:val="20"/>
                <w:szCs w:val="20"/>
              </w:rPr>
              <w:t>3.9</w:t>
            </w:r>
          </w:p>
        </w:tc>
        <w:tc>
          <w:tcPr>
            <w:tcW w:w="755" w:type="dxa"/>
            <w:shd w:val="clear" w:color="000000" w:fill="FFFFFF"/>
            <w:noWrap/>
            <w:vAlign w:val="center"/>
          </w:tcPr>
          <w:p w14:paraId="230FE3BC" w14:textId="77777777" w:rsidR="0008098B" w:rsidRPr="0099171D"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99171D">
              <w:rPr>
                <w:rFonts w:ascii="Times New Roman" w:hAnsi="Times New Roman" w:cs="Times New Roman"/>
                <w:b/>
                <w:bCs/>
                <w:color w:val="000000"/>
                <w:sz w:val="20"/>
                <w:szCs w:val="20"/>
              </w:rPr>
              <w:t>3.7</w:t>
            </w:r>
          </w:p>
        </w:tc>
      </w:tr>
      <w:tr w:rsidR="0008098B" w:rsidRPr="005243F7" w14:paraId="41F3F00E" w14:textId="77777777" w:rsidTr="006472B6">
        <w:trPr>
          <w:trHeight w:val="300"/>
        </w:trPr>
        <w:tc>
          <w:tcPr>
            <w:tcW w:w="1760" w:type="dxa"/>
            <w:shd w:val="clear" w:color="000000" w:fill="FFFFFF"/>
            <w:noWrap/>
            <w:vAlign w:val="center"/>
            <w:hideMark/>
          </w:tcPr>
          <w:p w14:paraId="2AEB478F" w14:textId="77777777" w:rsidR="0008098B" w:rsidRPr="0099171D" w:rsidRDefault="0008098B" w:rsidP="006472B6">
            <w:pPr>
              <w:spacing w:after="0" w:line="240" w:lineRule="auto"/>
              <w:rPr>
                <w:rFonts w:eastAsia="Times New Roman" w:cs="Arial"/>
                <w:color w:val="000000"/>
                <w:sz w:val="20"/>
                <w:szCs w:val="20"/>
                <w:lang w:eastAsia="en-GB"/>
              </w:rPr>
            </w:pPr>
            <w:r w:rsidRPr="0099171D">
              <w:rPr>
                <w:rFonts w:eastAsia="Times New Roman" w:cs="Arial"/>
                <w:color w:val="000000"/>
                <w:sz w:val="20"/>
                <w:szCs w:val="20"/>
                <w:lang w:eastAsia="en-GB"/>
              </w:rPr>
              <w:t> </w:t>
            </w:r>
          </w:p>
        </w:tc>
        <w:tc>
          <w:tcPr>
            <w:tcW w:w="626" w:type="dxa"/>
            <w:shd w:val="clear" w:color="000000" w:fill="FFFFFF"/>
            <w:noWrap/>
            <w:vAlign w:val="center"/>
            <w:hideMark/>
          </w:tcPr>
          <w:p w14:paraId="1F24F964" w14:textId="77777777" w:rsidR="0008098B" w:rsidRPr="0099171D" w:rsidRDefault="0008098B" w:rsidP="006472B6">
            <w:pPr>
              <w:spacing w:after="0" w:line="240" w:lineRule="auto"/>
              <w:rPr>
                <w:rFonts w:eastAsia="Times New Roman" w:cs="Arial"/>
                <w:color w:val="000000"/>
                <w:sz w:val="20"/>
                <w:szCs w:val="20"/>
                <w:lang w:eastAsia="en-GB"/>
              </w:rPr>
            </w:pPr>
            <w:r w:rsidRPr="0099171D">
              <w:rPr>
                <w:rFonts w:eastAsia="Times New Roman" w:cs="Arial"/>
                <w:color w:val="000000"/>
                <w:sz w:val="20"/>
                <w:szCs w:val="20"/>
                <w:lang w:eastAsia="en-GB"/>
              </w:rPr>
              <w:t> </w:t>
            </w:r>
          </w:p>
        </w:tc>
        <w:tc>
          <w:tcPr>
            <w:tcW w:w="396" w:type="dxa"/>
            <w:shd w:val="clear" w:color="000000" w:fill="FFFFFF"/>
            <w:noWrap/>
            <w:vAlign w:val="center"/>
          </w:tcPr>
          <w:p w14:paraId="68802CE5"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52" w:type="dxa"/>
            <w:shd w:val="clear" w:color="000000" w:fill="FFFFFF"/>
            <w:noWrap/>
            <w:vAlign w:val="center"/>
          </w:tcPr>
          <w:p w14:paraId="1847368B"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7F0434CE"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713" w:type="dxa"/>
            <w:shd w:val="clear" w:color="000000" w:fill="FFFFFF"/>
            <w:noWrap/>
            <w:vAlign w:val="center"/>
          </w:tcPr>
          <w:p w14:paraId="5F6AB985"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396" w:type="dxa"/>
            <w:shd w:val="clear" w:color="000000" w:fill="FFFFFF"/>
            <w:noWrap/>
            <w:vAlign w:val="center"/>
          </w:tcPr>
          <w:p w14:paraId="1C5C18BB"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52" w:type="dxa"/>
            <w:shd w:val="clear" w:color="000000" w:fill="FFFFFF"/>
            <w:noWrap/>
            <w:vAlign w:val="center"/>
          </w:tcPr>
          <w:p w14:paraId="142D899D"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3205110C" w14:textId="77777777" w:rsidR="0008098B" w:rsidRPr="0099171D" w:rsidRDefault="0008098B" w:rsidP="006472B6">
            <w:pPr>
              <w:spacing w:after="0" w:line="240" w:lineRule="auto"/>
              <w:rPr>
                <w:rFonts w:ascii="Times New Roman" w:eastAsia="Times New Roman" w:hAnsi="Times New Roman" w:cs="Times New Roman"/>
                <w:b/>
                <w:bCs/>
                <w:sz w:val="20"/>
                <w:szCs w:val="20"/>
                <w:lang w:eastAsia="en-GB"/>
              </w:rPr>
            </w:pPr>
            <w:r w:rsidRPr="0099171D">
              <w:rPr>
                <w:rFonts w:ascii="Times New Roman" w:hAnsi="Times New Roman" w:cs="Times New Roman"/>
                <w:b/>
                <w:bCs/>
                <w:sz w:val="20"/>
                <w:szCs w:val="20"/>
              </w:rPr>
              <w:t> </w:t>
            </w:r>
          </w:p>
        </w:tc>
        <w:tc>
          <w:tcPr>
            <w:tcW w:w="755" w:type="dxa"/>
            <w:shd w:val="clear" w:color="000000" w:fill="FFFFFF"/>
            <w:noWrap/>
            <w:vAlign w:val="center"/>
          </w:tcPr>
          <w:p w14:paraId="076BB801"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416" w:type="dxa"/>
            <w:shd w:val="clear" w:color="000000" w:fill="FFFFFF"/>
            <w:noWrap/>
            <w:vAlign w:val="center"/>
          </w:tcPr>
          <w:p w14:paraId="4A7EAC25"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 </w:t>
            </w:r>
          </w:p>
        </w:tc>
        <w:tc>
          <w:tcPr>
            <w:tcW w:w="552" w:type="dxa"/>
            <w:shd w:val="clear" w:color="000000" w:fill="FFFFFF"/>
            <w:noWrap/>
            <w:vAlign w:val="center"/>
          </w:tcPr>
          <w:p w14:paraId="789EE09A"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021B79FF"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755" w:type="dxa"/>
            <w:shd w:val="clear" w:color="000000" w:fill="FFFFFF"/>
            <w:noWrap/>
            <w:vAlign w:val="center"/>
          </w:tcPr>
          <w:p w14:paraId="7323DD76"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r>
      <w:tr w:rsidR="0008098B" w:rsidRPr="005243F7" w14:paraId="0222517F" w14:textId="77777777" w:rsidTr="006472B6">
        <w:trPr>
          <w:trHeight w:val="300"/>
        </w:trPr>
        <w:tc>
          <w:tcPr>
            <w:tcW w:w="1760" w:type="dxa"/>
            <w:shd w:val="clear" w:color="000000" w:fill="FFFFFF"/>
            <w:noWrap/>
            <w:vAlign w:val="center"/>
            <w:hideMark/>
          </w:tcPr>
          <w:p w14:paraId="464D20FA"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Correlation</w:t>
            </w:r>
          </w:p>
        </w:tc>
        <w:tc>
          <w:tcPr>
            <w:tcW w:w="626" w:type="dxa"/>
            <w:shd w:val="clear" w:color="000000" w:fill="FFFFFF"/>
            <w:noWrap/>
            <w:vAlign w:val="center"/>
            <w:hideMark/>
          </w:tcPr>
          <w:p w14:paraId="17F6F322"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 </w:t>
            </w:r>
          </w:p>
        </w:tc>
        <w:tc>
          <w:tcPr>
            <w:tcW w:w="396" w:type="dxa"/>
            <w:shd w:val="clear" w:color="000000" w:fill="FFFFFF"/>
            <w:noWrap/>
            <w:vAlign w:val="center"/>
          </w:tcPr>
          <w:p w14:paraId="77DA30CC"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52" w:type="dxa"/>
            <w:shd w:val="clear" w:color="000000" w:fill="FFFFFF"/>
            <w:noWrap/>
            <w:vAlign w:val="center"/>
          </w:tcPr>
          <w:p w14:paraId="088EECF6"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6E254D97"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0.78</w:t>
            </w:r>
          </w:p>
        </w:tc>
        <w:tc>
          <w:tcPr>
            <w:tcW w:w="713" w:type="dxa"/>
            <w:shd w:val="clear" w:color="000000" w:fill="FFFFFF"/>
            <w:noWrap/>
            <w:vAlign w:val="center"/>
          </w:tcPr>
          <w:p w14:paraId="281E8AD9"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0.78</w:t>
            </w:r>
          </w:p>
        </w:tc>
        <w:tc>
          <w:tcPr>
            <w:tcW w:w="396" w:type="dxa"/>
            <w:shd w:val="clear" w:color="000000" w:fill="FFFFFF"/>
            <w:noWrap/>
            <w:vAlign w:val="center"/>
          </w:tcPr>
          <w:p w14:paraId="36C17D60"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52" w:type="dxa"/>
            <w:shd w:val="clear" w:color="000000" w:fill="FFFFFF"/>
            <w:noWrap/>
            <w:vAlign w:val="center"/>
          </w:tcPr>
          <w:p w14:paraId="37F39DD9"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17FB5CBC"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0.81</w:t>
            </w:r>
          </w:p>
        </w:tc>
        <w:tc>
          <w:tcPr>
            <w:tcW w:w="755" w:type="dxa"/>
            <w:shd w:val="clear" w:color="000000" w:fill="FFFFFF"/>
            <w:noWrap/>
            <w:vAlign w:val="center"/>
          </w:tcPr>
          <w:p w14:paraId="2121560A" w14:textId="6197B5FC" w:rsidR="0008098B" w:rsidRPr="0099171D" w:rsidRDefault="0008098B" w:rsidP="00C60C73">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0.</w:t>
            </w:r>
            <w:r w:rsidR="00C60C73">
              <w:rPr>
                <w:rFonts w:ascii="Times New Roman" w:hAnsi="Times New Roman" w:cs="Times New Roman"/>
                <w:color w:val="000000"/>
                <w:sz w:val="20"/>
                <w:szCs w:val="20"/>
              </w:rPr>
              <w:t>70</w:t>
            </w:r>
          </w:p>
        </w:tc>
        <w:tc>
          <w:tcPr>
            <w:tcW w:w="416" w:type="dxa"/>
            <w:shd w:val="clear" w:color="000000" w:fill="FFFFFF"/>
            <w:noWrap/>
            <w:vAlign w:val="center"/>
          </w:tcPr>
          <w:p w14:paraId="16EE8AE3"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52" w:type="dxa"/>
            <w:shd w:val="clear" w:color="000000" w:fill="FFFFFF"/>
            <w:noWrap/>
            <w:vAlign w:val="center"/>
          </w:tcPr>
          <w:p w14:paraId="5852E45B"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7F0F523E"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0.96</w:t>
            </w:r>
          </w:p>
        </w:tc>
        <w:tc>
          <w:tcPr>
            <w:tcW w:w="755" w:type="dxa"/>
            <w:shd w:val="clear" w:color="000000" w:fill="FFFFFF"/>
            <w:noWrap/>
            <w:vAlign w:val="center"/>
          </w:tcPr>
          <w:p w14:paraId="09D316E7"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0.80</w:t>
            </w:r>
          </w:p>
        </w:tc>
      </w:tr>
      <w:tr w:rsidR="0008098B" w:rsidRPr="005243F7" w14:paraId="4FDDB369" w14:textId="77777777" w:rsidTr="006472B6">
        <w:trPr>
          <w:trHeight w:val="300"/>
        </w:trPr>
        <w:tc>
          <w:tcPr>
            <w:tcW w:w="1760" w:type="dxa"/>
            <w:shd w:val="clear" w:color="000000" w:fill="FFFFFF"/>
            <w:noWrap/>
            <w:vAlign w:val="center"/>
            <w:hideMark/>
          </w:tcPr>
          <w:p w14:paraId="799D23BD"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MAD</w:t>
            </w:r>
          </w:p>
        </w:tc>
        <w:tc>
          <w:tcPr>
            <w:tcW w:w="626" w:type="dxa"/>
            <w:shd w:val="clear" w:color="000000" w:fill="FFFFFF"/>
            <w:noWrap/>
            <w:vAlign w:val="center"/>
            <w:hideMark/>
          </w:tcPr>
          <w:p w14:paraId="1C71091E"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 </w:t>
            </w:r>
          </w:p>
        </w:tc>
        <w:tc>
          <w:tcPr>
            <w:tcW w:w="396" w:type="dxa"/>
            <w:shd w:val="clear" w:color="000000" w:fill="FFFFFF"/>
            <w:noWrap/>
            <w:vAlign w:val="center"/>
          </w:tcPr>
          <w:p w14:paraId="37778D41"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52" w:type="dxa"/>
            <w:shd w:val="clear" w:color="000000" w:fill="FFFFFF"/>
            <w:noWrap/>
            <w:vAlign w:val="center"/>
          </w:tcPr>
          <w:p w14:paraId="0072C9CA"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4EB3EF52"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0</w:t>
            </w:r>
          </w:p>
        </w:tc>
        <w:tc>
          <w:tcPr>
            <w:tcW w:w="713" w:type="dxa"/>
            <w:shd w:val="clear" w:color="000000" w:fill="FFFFFF"/>
            <w:noWrap/>
            <w:vAlign w:val="center"/>
          </w:tcPr>
          <w:p w14:paraId="67F10BAF"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0</w:t>
            </w:r>
          </w:p>
        </w:tc>
        <w:tc>
          <w:tcPr>
            <w:tcW w:w="396" w:type="dxa"/>
            <w:shd w:val="clear" w:color="000000" w:fill="FFFFFF"/>
            <w:noWrap/>
            <w:vAlign w:val="center"/>
          </w:tcPr>
          <w:p w14:paraId="255A1749"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52" w:type="dxa"/>
            <w:shd w:val="clear" w:color="000000" w:fill="FFFFFF"/>
            <w:noWrap/>
            <w:vAlign w:val="center"/>
          </w:tcPr>
          <w:p w14:paraId="0C3C15C7"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781C26FE"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0.1</w:t>
            </w:r>
          </w:p>
        </w:tc>
        <w:tc>
          <w:tcPr>
            <w:tcW w:w="755" w:type="dxa"/>
            <w:shd w:val="clear" w:color="000000" w:fill="FFFFFF"/>
            <w:noWrap/>
            <w:vAlign w:val="center"/>
          </w:tcPr>
          <w:p w14:paraId="6B10C4D9"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0.1</w:t>
            </w:r>
          </w:p>
        </w:tc>
        <w:tc>
          <w:tcPr>
            <w:tcW w:w="416" w:type="dxa"/>
            <w:shd w:val="clear" w:color="000000" w:fill="FFFFFF"/>
            <w:noWrap/>
            <w:vAlign w:val="center"/>
          </w:tcPr>
          <w:p w14:paraId="7D5CAC4B"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52" w:type="dxa"/>
            <w:shd w:val="clear" w:color="000000" w:fill="FFFFFF"/>
            <w:noWrap/>
            <w:vAlign w:val="center"/>
          </w:tcPr>
          <w:p w14:paraId="674AB600"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38350879"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0.5</w:t>
            </w:r>
          </w:p>
        </w:tc>
        <w:tc>
          <w:tcPr>
            <w:tcW w:w="755" w:type="dxa"/>
            <w:shd w:val="clear" w:color="000000" w:fill="FFFFFF"/>
            <w:noWrap/>
            <w:vAlign w:val="center"/>
          </w:tcPr>
          <w:p w14:paraId="6592E811"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0.2</w:t>
            </w:r>
          </w:p>
        </w:tc>
      </w:tr>
      <w:tr w:rsidR="0008098B" w:rsidRPr="005243F7" w14:paraId="4A6A01A6" w14:textId="77777777" w:rsidTr="006472B6">
        <w:trPr>
          <w:trHeight w:val="315"/>
        </w:trPr>
        <w:tc>
          <w:tcPr>
            <w:tcW w:w="1760" w:type="dxa"/>
            <w:shd w:val="clear" w:color="000000" w:fill="FFFFFF"/>
            <w:noWrap/>
            <w:vAlign w:val="center"/>
            <w:hideMark/>
          </w:tcPr>
          <w:p w14:paraId="073897D1"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MAPE (%)</w:t>
            </w:r>
          </w:p>
        </w:tc>
        <w:tc>
          <w:tcPr>
            <w:tcW w:w="626" w:type="dxa"/>
            <w:shd w:val="clear" w:color="000000" w:fill="FFFFFF"/>
            <w:noWrap/>
            <w:vAlign w:val="center"/>
            <w:hideMark/>
          </w:tcPr>
          <w:p w14:paraId="2124EA25"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eastAsia="Times New Roman" w:hAnsi="Times New Roman" w:cs="Times New Roman"/>
                <w:color w:val="000000"/>
                <w:sz w:val="20"/>
                <w:szCs w:val="20"/>
                <w:lang w:eastAsia="en-GB"/>
              </w:rPr>
              <w:t> </w:t>
            </w:r>
          </w:p>
        </w:tc>
        <w:tc>
          <w:tcPr>
            <w:tcW w:w="396" w:type="dxa"/>
            <w:shd w:val="clear" w:color="000000" w:fill="FFFFFF"/>
            <w:noWrap/>
            <w:vAlign w:val="center"/>
          </w:tcPr>
          <w:p w14:paraId="20375048"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52" w:type="dxa"/>
            <w:shd w:val="clear" w:color="000000" w:fill="FFFFFF"/>
            <w:noWrap/>
            <w:vAlign w:val="center"/>
          </w:tcPr>
          <w:p w14:paraId="050F8E89" w14:textId="77777777" w:rsidR="0008098B" w:rsidRPr="0099171D" w:rsidRDefault="0008098B" w:rsidP="006472B6">
            <w:pPr>
              <w:spacing w:after="0" w:line="240" w:lineRule="auto"/>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40DBCFF9"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3</w:t>
            </w:r>
          </w:p>
        </w:tc>
        <w:tc>
          <w:tcPr>
            <w:tcW w:w="713" w:type="dxa"/>
            <w:shd w:val="clear" w:color="000000" w:fill="FFFFFF"/>
            <w:noWrap/>
            <w:vAlign w:val="center"/>
          </w:tcPr>
          <w:p w14:paraId="4BC651C2"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3</w:t>
            </w:r>
          </w:p>
        </w:tc>
        <w:tc>
          <w:tcPr>
            <w:tcW w:w="396" w:type="dxa"/>
            <w:shd w:val="clear" w:color="000000" w:fill="FFFFFF"/>
            <w:noWrap/>
            <w:vAlign w:val="center"/>
          </w:tcPr>
          <w:p w14:paraId="123B5233"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52" w:type="dxa"/>
            <w:shd w:val="clear" w:color="000000" w:fill="FFFFFF"/>
            <w:noWrap/>
            <w:vAlign w:val="center"/>
          </w:tcPr>
          <w:p w14:paraId="08CD3663"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43AC2EDC" w14:textId="77777777" w:rsidR="0008098B" w:rsidRPr="0099171D" w:rsidRDefault="0008098B" w:rsidP="006472B6">
            <w:pPr>
              <w:spacing w:after="0" w:line="240" w:lineRule="auto"/>
              <w:jc w:val="center"/>
              <w:rPr>
                <w:rFonts w:ascii="Times New Roman" w:eastAsia="Times New Roman" w:hAnsi="Times New Roman" w:cs="Times New Roman"/>
                <w:sz w:val="20"/>
                <w:szCs w:val="20"/>
                <w:lang w:eastAsia="en-GB"/>
              </w:rPr>
            </w:pPr>
            <w:r w:rsidRPr="0099171D">
              <w:rPr>
                <w:rFonts w:ascii="Times New Roman" w:hAnsi="Times New Roman" w:cs="Times New Roman"/>
                <w:sz w:val="20"/>
                <w:szCs w:val="20"/>
              </w:rPr>
              <w:t>3</w:t>
            </w:r>
          </w:p>
        </w:tc>
        <w:tc>
          <w:tcPr>
            <w:tcW w:w="755" w:type="dxa"/>
            <w:shd w:val="clear" w:color="000000" w:fill="FFFFFF"/>
            <w:noWrap/>
            <w:vAlign w:val="center"/>
          </w:tcPr>
          <w:p w14:paraId="3F8E7EEB"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6</w:t>
            </w:r>
          </w:p>
        </w:tc>
        <w:tc>
          <w:tcPr>
            <w:tcW w:w="416" w:type="dxa"/>
            <w:shd w:val="clear" w:color="000000" w:fill="FFFFFF"/>
            <w:noWrap/>
            <w:vAlign w:val="center"/>
          </w:tcPr>
          <w:p w14:paraId="58A7E4C5"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52" w:type="dxa"/>
            <w:shd w:val="clear" w:color="000000" w:fill="FFFFFF"/>
            <w:noWrap/>
            <w:vAlign w:val="center"/>
          </w:tcPr>
          <w:p w14:paraId="3C004CE2"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 </w:t>
            </w:r>
          </w:p>
        </w:tc>
        <w:tc>
          <w:tcPr>
            <w:tcW w:w="566" w:type="dxa"/>
            <w:shd w:val="clear" w:color="000000" w:fill="FFFFFF"/>
            <w:noWrap/>
            <w:vAlign w:val="center"/>
          </w:tcPr>
          <w:p w14:paraId="7292427B"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13</w:t>
            </w:r>
          </w:p>
        </w:tc>
        <w:tc>
          <w:tcPr>
            <w:tcW w:w="755" w:type="dxa"/>
            <w:shd w:val="clear" w:color="000000" w:fill="FFFFFF"/>
            <w:noWrap/>
            <w:vAlign w:val="center"/>
          </w:tcPr>
          <w:p w14:paraId="700D545A" w14:textId="77777777" w:rsidR="0008098B" w:rsidRPr="0099171D"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99171D">
              <w:rPr>
                <w:rFonts w:ascii="Times New Roman" w:hAnsi="Times New Roman" w:cs="Times New Roman"/>
                <w:color w:val="000000"/>
                <w:sz w:val="20"/>
                <w:szCs w:val="20"/>
              </w:rPr>
              <w:t>12</w:t>
            </w:r>
          </w:p>
        </w:tc>
      </w:tr>
    </w:tbl>
    <w:p w14:paraId="5FCE0802" w14:textId="142D5C11" w:rsidR="0008098B" w:rsidRPr="00BB0C47" w:rsidRDefault="0008098B" w:rsidP="0008098B">
      <w:pPr>
        <w:rPr>
          <w:rFonts w:ascii="Times New Roman" w:hAnsi="Times New Roman" w:cs="Times New Roman"/>
          <w:i/>
          <w:sz w:val="18"/>
          <w:szCs w:val="18"/>
        </w:rPr>
      </w:pPr>
      <w:r w:rsidRPr="005243F7">
        <w:rPr>
          <w:rFonts w:ascii="Times New Roman" w:hAnsi="Times New Roman" w:cs="Times New Roman"/>
          <w:i/>
          <w:sz w:val="18"/>
          <w:szCs w:val="18"/>
        </w:rPr>
        <w:t>Kantar Worldpanel: continuous buyers 1999-2005 (a subset of c. 4,000 households)</w:t>
      </w:r>
      <w:r w:rsidR="00C60C73">
        <w:rPr>
          <w:rFonts w:ascii="Times New Roman" w:hAnsi="Times New Roman" w:cs="Times New Roman"/>
          <w:i/>
          <w:sz w:val="18"/>
          <w:szCs w:val="18"/>
        </w:rPr>
        <w:t>. Data are rounded.</w:t>
      </w:r>
    </w:p>
    <w:p w14:paraId="289881BE" w14:textId="77777777" w:rsidR="0008098B" w:rsidRDefault="0008098B" w:rsidP="0008098B">
      <w:pPr>
        <w:spacing w:line="240" w:lineRule="auto"/>
        <w:rPr>
          <w:rFonts w:ascii="Times New Roman" w:hAnsi="Times New Roman" w:cs="Times New Roman"/>
          <w:b/>
        </w:rPr>
      </w:pPr>
    </w:p>
    <w:p w14:paraId="6D6EB7D8" w14:textId="0575EFF8" w:rsidR="0008098B" w:rsidRDefault="0008098B" w:rsidP="0008098B">
      <w:pPr>
        <w:spacing w:after="0" w:line="360" w:lineRule="auto"/>
        <w:rPr>
          <w:rFonts w:ascii="Times New Roman" w:hAnsi="Times New Roman" w:cs="Times New Roman"/>
          <w:b/>
        </w:rPr>
      </w:pPr>
      <w:r w:rsidRPr="00E603D1">
        <w:rPr>
          <w:rFonts w:ascii="Times New Roman" w:hAnsi="Times New Roman" w:cs="Times New Roman"/>
          <w:b/>
        </w:rPr>
        <w:lastRenderedPageBreak/>
        <w:t xml:space="preserve">Table 4. </w:t>
      </w:r>
      <w:r>
        <w:rPr>
          <w:rFonts w:ascii="Times New Roman" w:hAnsi="Times New Roman" w:cs="Times New Roman"/>
          <w:b/>
        </w:rPr>
        <w:t>Buying measures</w:t>
      </w:r>
      <w:r w:rsidRPr="00E603D1">
        <w:rPr>
          <w:rFonts w:ascii="Times New Roman" w:hAnsi="Times New Roman" w:cs="Times New Roman"/>
          <w:b/>
        </w:rPr>
        <w:t xml:space="preserve"> in </w:t>
      </w:r>
      <w:r>
        <w:rPr>
          <w:rFonts w:ascii="Times New Roman" w:hAnsi="Times New Roman" w:cs="Times New Roman"/>
          <w:b/>
        </w:rPr>
        <w:t xml:space="preserve">the </w:t>
      </w:r>
      <w:r w:rsidR="00724BC6">
        <w:rPr>
          <w:rFonts w:ascii="Times New Roman" w:hAnsi="Times New Roman" w:cs="Times New Roman"/>
          <w:b/>
        </w:rPr>
        <w:t>Chocolate Confectionary</w:t>
      </w:r>
      <w:r>
        <w:rPr>
          <w:rFonts w:ascii="Times New Roman" w:hAnsi="Times New Roman" w:cs="Times New Roman"/>
          <w:b/>
        </w:rPr>
        <w:t xml:space="preserve"> category in </w:t>
      </w:r>
      <w:r w:rsidRPr="00E603D1">
        <w:rPr>
          <w:rFonts w:ascii="Times New Roman" w:hAnsi="Times New Roman" w:cs="Times New Roman"/>
          <w:b/>
        </w:rPr>
        <w:t>Egypt</w:t>
      </w:r>
      <w:r>
        <w:rPr>
          <w:rFonts w:ascii="Times New Roman" w:hAnsi="Times New Roman" w:cs="Times New Roman"/>
          <w:b/>
        </w:rPr>
        <w:t xml:space="preserve"> (2015)</w:t>
      </w:r>
    </w:p>
    <w:tbl>
      <w:tblPr>
        <w:tblW w:w="7245" w:type="dxa"/>
        <w:tblInd w:w="93" w:type="dxa"/>
        <w:tblLayout w:type="fixed"/>
        <w:tblLook w:val="04A0" w:firstRow="1" w:lastRow="0" w:firstColumn="1" w:lastColumn="0" w:noHBand="0" w:noVBand="1"/>
      </w:tblPr>
      <w:tblGrid>
        <w:gridCol w:w="1127"/>
        <w:gridCol w:w="672"/>
        <w:gridCol w:w="59"/>
        <w:gridCol w:w="525"/>
        <w:gridCol w:w="628"/>
        <w:gridCol w:w="628"/>
        <w:gridCol w:w="771"/>
        <w:gridCol w:w="283"/>
        <w:gridCol w:w="822"/>
        <w:gridCol w:w="822"/>
        <w:gridCol w:w="908"/>
      </w:tblGrid>
      <w:tr w:rsidR="00724BC6" w:rsidRPr="00A23AB2" w14:paraId="2658CD8F" w14:textId="77777777" w:rsidTr="00E42771">
        <w:trPr>
          <w:trHeight w:val="285"/>
        </w:trPr>
        <w:tc>
          <w:tcPr>
            <w:tcW w:w="1127" w:type="dxa"/>
            <w:tcBorders>
              <w:top w:val="single" w:sz="4" w:space="0" w:color="auto"/>
              <w:left w:val="nil"/>
              <w:bottom w:val="nil"/>
              <w:right w:val="nil"/>
            </w:tcBorders>
            <w:shd w:val="clear" w:color="000000" w:fill="FFFFFF"/>
            <w:noWrap/>
            <w:vAlign w:val="center"/>
            <w:hideMark/>
          </w:tcPr>
          <w:p w14:paraId="2857CD7B"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72" w:type="dxa"/>
            <w:tcBorders>
              <w:top w:val="single" w:sz="4" w:space="0" w:color="auto"/>
              <w:left w:val="nil"/>
              <w:bottom w:val="nil"/>
              <w:right w:val="nil"/>
            </w:tcBorders>
            <w:shd w:val="clear" w:color="000000" w:fill="FFFFFF"/>
            <w:noWrap/>
            <w:vAlign w:val="center"/>
            <w:hideMark/>
          </w:tcPr>
          <w:p w14:paraId="4B72C0C6" w14:textId="77777777" w:rsidR="00724BC6" w:rsidRPr="00A23AB2" w:rsidRDefault="00724BC6" w:rsidP="00E42771">
            <w:pPr>
              <w:spacing w:after="0" w:line="240" w:lineRule="auto"/>
              <w:jc w:val="center"/>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2611" w:type="dxa"/>
            <w:gridSpan w:val="5"/>
            <w:tcBorders>
              <w:top w:val="single" w:sz="4" w:space="0" w:color="auto"/>
              <w:left w:val="nil"/>
              <w:bottom w:val="nil"/>
              <w:right w:val="nil"/>
            </w:tcBorders>
            <w:shd w:val="clear" w:color="000000" w:fill="FFFFFF"/>
            <w:noWrap/>
            <w:vAlign w:val="center"/>
            <w:hideMark/>
          </w:tcPr>
          <w:p w14:paraId="0C5A44A6" w14:textId="77777777" w:rsidR="00724BC6" w:rsidRPr="00A23AB2" w:rsidRDefault="00724BC6" w:rsidP="00E42771">
            <w:pPr>
              <w:spacing w:after="0" w:line="240" w:lineRule="auto"/>
              <w:jc w:val="center"/>
              <w:rPr>
                <w:rFonts w:ascii="Times New Roman" w:eastAsia="Times New Roman" w:hAnsi="Times New Roman" w:cs="Times New Roman"/>
                <w:b/>
                <w:bCs/>
                <w:color w:val="000000"/>
                <w:sz w:val="20"/>
                <w:szCs w:val="20"/>
                <w:u w:val="single"/>
                <w:lang w:eastAsia="en-GB"/>
              </w:rPr>
            </w:pPr>
            <w:r w:rsidRPr="00A23AB2">
              <w:rPr>
                <w:rFonts w:ascii="Times New Roman" w:eastAsia="Times New Roman" w:hAnsi="Times New Roman" w:cs="Times New Roman"/>
                <w:b/>
                <w:bCs/>
                <w:color w:val="000000"/>
                <w:sz w:val="20"/>
                <w:szCs w:val="20"/>
                <w:u w:val="single"/>
                <w:lang w:eastAsia="en-GB"/>
              </w:rPr>
              <w:t>Total Market</w:t>
            </w:r>
          </w:p>
        </w:tc>
        <w:tc>
          <w:tcPr>
            <w:tcW w:w="283" w:type="dxa"/>
            <w:tcBorders>
              <w:top w:val="single" w:sz="4" w:space="0" w:color="auto"/>
              <w:left w:val="nil"/>
              <w:bottom w:val="nil"/>
              <w:right w:val="nil"/>
            </w:tcBorders>
            <w:shd w:val="clear" w:color="000000" w:fill="FFFFFF"/>
            <w:noWrap/>
            <w:vAlign w:val="center"/>
            <w:hideMark/>
          </w:tcPr>
          <w:p w14:paraId="7E084A2D" w14:textId="77777777" w:rsidR="00724BC6" w:rsidRPr="00A23AB2" w:rsidRDefault="00724BC6" w:rsidP="00E42771">
            <w:pPr>
              <w:spacing w:after="0" w:line="240" w:lineRule="auto"/>
              <w:jc w:val="center"/>
              <w:rPr>
                <w:rFonts w:ascii="Times New Roman" w:eastAsia="Times New Roman" w:hAnsi="Times New Roman" w:cs="Times New Roman"/>
                <w:b/>
                <w:bCs/>
                <w:color w:val="000000"/>
                <w:sz w:val="20"/>
                <w:szCs w:val="20"/>
                <w:u w:val="single"/>
                <w:lang w:eastAsia="en-GB"/>
              </w:rPr>
            </w:pPr>
          </w:p>
        </w:tc>
        <w:tc>
          <w:tcPr>
            <w:tcW w:w="2552" w:type="dxa"/>
            <w:gridSpan w:val="3"/>
            <w:tcBorders>
              <w:top w:val="single" w:sz="4" w:space="0" w:color="auto"/>
              <w:left w:val="nil"/>
              <w:bottom w:val="nil"/>
              <w:right w:val="nil"/>
            </w:tcBorders>
            <w:shd w:val="clear" w:color="000000" w:fill="FFFFFF"/>
            <w:noWrap/>
            <w:vAlign w:val="center"/>
            <w:hideMark/>
          </w:tcPr>
          <w:p w14:paraId="1F129131" w14:textId="77777777" w:rsidR="00724BC6" w:rsidRPr="00A23AB2" w:rsidRDefault="00724BC6" w:rsidP="00E42771">
            <w:pPr>
              <w:spacing w:after="0" w:line="240" w:lineRule="auto"/>
              <w:jc w:val="center"/>
              <w:rPr>
                <w:rFonts w:ascii="Times New Roman" w:eastAsia="Times New Roman" w:hAnsi="Times New Roman" w:cs="Times New Roman"/>
                <w:b/>
                <w:bCs/>
                <w:color w:val="000000"/>
                <w:sz w:val="20"/>
                <w:szCs w:val="20"/>
                <w:u w:val="single"/>
                <w:lang w:eastAsia="en-GB"/>
              </w:rPr>
            </w:pPr>
            <w:r w:rsidRPr="00A23AB2">
              <w:rPr>
                <w:rFonts w:ascii="Times New Roman" w:eastAsia="Times New Roman" w:hAnsi="Times New Roman" w:cs="Times New Roman"/>
                <w:b/>
                <w:bCs/>
                <w:color w:val="000000"/>
                <w:sz w:val="20"/>
                <w:szCs w:val="20"/>
                <w:u w:val="single"/>
                <w:lang w:eastAsia="en-GB"/>
              </w:rPr>
              <w:t>Bottom of the Pyramid</w:t>
            </w:r>
          </w:p>
        </w:tc>
      </w:tr>
      <w:tr w:rsidR="00724BC6" w:rsidRPr="00A23AB2" w14:paraId="05A180B8" w14:textId="77777777" w:rsidTr="00E42771">
        <w:trPr>
          <w:trHeight w:val="285"/>
        </w:trPr>
        <w:tc>
          <w:tcPr>
            <w:tcW w:w="1127" w:type="dxa"/>
            <w:tcBorders>
              <w:top w:val="nil"/>
              <w:left w:val="nil"/>
              <w:bottom w:val="nil"/>
              <w:right w:val="nil"/>
            </w:tcBorders>
            <w:shd w:val="clear" w:color="000000" w:fill="FFFFFF"/>
            <w:noWrap/>
            <w:vAlign w:val="center"/>
            <w:hideMark/>
          </w:tcPr>
          <w:p w14:paraId="37D2A8BD"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Brands</w:t>
            </w:r>
          </w:p>
        </w:tc>
        <w:tc>
          <w:tcPr>
            <w:tcW w:w="731" w:type="dxa"/>
            <w:gridSpan w:val="2"/>
            <w:tcBorders>
              <w:top w:val="nil"/>
              <w:left w:val="nil"/>
              <w:bottom w:val="nil"/>
              <w:right w:val="nil"/>
            </w:tcBorders>
            <w:shd w:val="clear" w:color="000000" w:fill="FFFFFF"/>
            <w:noWrap/>
            <w:vAlign w:val="center"/>
            <w:hideMark/>
          </w:tcPr>
          <w:p w14:paraId="27A02092" w14:textId="77777777" w:rsidR="00724BC6" w:rsidRPr="00A23AB2" w:rsidRDefault="00724BC6" w:rsidP="00E42771">
            <w:pPr>
              <w:spacing w:after="0" w:line="240" w:lineRule="auto"/>
              <w:jc w:val="center"/>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Share</w:t>
            </w:r>
          </w:p>
        </w:tc>
        <w:tc>
          <w:tcPr>
            <w:tcW w:w="525" w:type="dxa"/>
            <w:tcBorders>
              <w:top w:val="nil"/>
              <w:left w:val="nil"/>
              <w:bottom w:val="nil"/>
              <w:right w:val="nil"/>
            </w:tcBorders>
            <w:shd w:val="clear" w:color="000000" w:fill="FFFFFF"/>
            <w:noWrap/>
            <w:vAlign w:val="center"/>
            <w:hideMark/>
          </w:tcPr>
          <w:p w14:paraId="450E4693" w14:textId="77777777" w:rsidR="00724BC6" w:rsidRPr="00A23AB2" w:rsidRDefault="00724BC6" w:rsidP="00E42771">
            <w:pPr>
              <w:spacing w:after="0" w:line="240" w:lineRule="auto"/>
              <w:jc w:val="right"/>
              <w:rPr>
                <w:rFonts w:ascii="Times New Roman" w:eastAsia="Times New Roman" w:hAnsi="Times New Roman" w:cs="Times New Roman"/>
                <w:i/>
                <w:iCs/>
                <w:color w:val="000000"/>
                <w:sz w:val="20"/>
                <w:szCs w:val="20"/>
                <w:lang w:eastAsia="en-GB"/>
              </w:rPr>
            </w:pPr>
            <w:r w:rsidRPr="00A23AB2">
              <w:rPr>
                <w:rFonts w:ascii="Times New Roman" w:eastAsia="Times New Roman" w:hAnsi="Times New Roman" w:cs="Times New Roman"/>
                <w:i/>
                <w:iCs/>
                <w:color w:val="000000"/>
                <w:sz w:val="20"/>
                <w:szCs w:val="20"/>
                <w:lang w:eastAsia="en-GB"/>
              </w:rPr>
              <w:t>b</w:t>
            </w:r>
          </w:p>
        </w:tc>
        <w:tc>
          <w:tcPr>
            <w:tcW w:w="628" w:type="dxa"/>
            <w:tcBorders>
              <w:top w:val="nil"/>
              <w:left w:val="nil"/>
              <w:bottom w:val="nil"/>
              <w:right w:val="nil"/>
            </w:tcBorders>
            <w:shd w:val="clear" w:color="000000" w:fill="FFFFFF"/>
            <w:noWrap/>
            <w:vAlign w:val="center"/>
            <w:hideMark/>
          </w:tcPr>
          <w:p w14:paraId="4FB63E75" w14:textId="77777777" w:rsidR="00724BC6" w:rsidRPr="00A23AB2" w:rsidRDefault="00724BC6" w:rsidP="00E42771">
            <w:pPr>
              <w:spacing w:after="0" w:line="240" w:lineRule="auto"/>
              <w:jc w:val="center"/>
              <w:rPr>
                <w:rFonts w:ascii="Times New Roman" w:eastAsia="Times New Roman" w:hAnsi="Times New Roman" w:cs="Times New Roman"/>
                <w:i/>
                <w:iCs/>
                <w:color w:val="000000"/>
                <w:sz w:val="20"/>
                <w:szCs w:val="20"/>
                <w:lang w:eastAsia="en-GB"/>
              </w:rPr>
            </w:pPr>
            <w:r w:rsidRPr="00A23AB2">
              <w:rPr>
                <w:rFonts w:ascii="Times New Roman" w:eastAsia="Times New Roman" w:hAnsi="Times New Roman" w:cs="Times New Roman"/>
                <w:i/>
                <w:iCs/>
                <w:color w:val="000000"/>
                <w:sz w:val="20"/>
                <w:szCs w:val="20"/>
                <w:lang w:eastAsia="en-GB"/>
              </w:rPr>
              <w:t>w</w:t>
            </w:r>
          </w:p>
        </w:tc>
        <w:tc>
          <w:tcPr>
            <w:tcW w:w="628" w:type="dxa"/>
            <w:tcBorders>
              <w:top w:val="nil"/>
              <w:left w:val="nil"/>
              <w:bottom w:val="nil"/>
              <w:right w:val="nil"/>
            </w:tcBorders>
            <w:shd w:val="clear" w:color="000000" w:fill="FFFFFF"/>
            <w:noWrap/>
            <w:vAlign w:val="center"/>
            <w:hideMark/>
          </w:tcPr>
          <w:p w14:paraId="1D86EC2B" w14:textId="77777777" w:rsidR="00724BC6" w:rsidRPr="00A23AB2" w:rsidRDefault="00724BC6" w:rsidP="00E42771">
            <w:pPr>
              <w:spacing w:after="0" w:line="240" w:lineRule="auto"/>
              <w:jc w:val="center"/>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Dir</w:t>
            </w:r>
          </w:p>
        </w:tc>
        <w:tc>
          <w:tcPr>
            <w:tcW w:w="771" w:type="dxa"/>
            <w:tcBorders>
              <w:top w:val="nil"/>
              <w:left w:val="nil"/>
              <w:bottom w:val="nil"/>
              <w:right w:val="nil"/>
            </w:tcBorders>
            <w:shd w:val="clear" w:color="000000" w:fill="FFFFFF"/>
            <w:noWrap/>
            <w:vAlign w:val="center"/>
            <w:hideMark/>
          </w:tcPr>
          <w:p w14:paraId="5C1EE30B" w14:textId="77777777" w:rsidR="00724BC6" w:rsidRPr="00A23AB2" w:rsidRDefault="00724BC6" w:rsidP="00E42771">
            <w:pPr>
              <w:spacing w:after="0" w:line="240" w:lineRule="auto"/>
              <w:jc w:val="center"/>
              <w:rPr>
                <w:rFonts w:ascii="Times New Roman" w:eastAsia="Times New Roman" w:hAnsi="Times New Roman" w:cs="Times New Roman"/>
                <w:i/>
                <w:iCs/>
                <w:color w:val="000000"/>
                <w:sz w:val="20"/>
                <w:szCs w:val="20"/>
                <w:u w:val="single"/>
                <w:lang w:eastAsia="en-GB"/>
              </w:rPr>
            </w:pPr>
            <w:r w:rsidRPr="00A23AB2">
              <w:rPr>
                <w:rFonts w:ascii="Times New Roman" w:eastAsia="Times New Roman" w:hAnsi="Times New Roman" w:cs="Times New Roman"/>
                <w:i/>
                <w:iCs/>
                <w:color w:val="000000"/>
                <w:sz w:val="20"/>
                <w:szCs w:val="20"/>
                <w:u w:val="single"/>
                <w:lang w:eastAsia="en-GB"/>
              </w:rPr>
              <w:t>wo</w:t>
            </w:r>
          </w:p>
        </w:tc>
        <w:tc>
          <w:tcPr>
            <w:tcW w:w="283" w:type="dxa"/>
            <w:tcBorders>
              <w:top w:val="nil"/>
              <w:left w:val="nil"/>
              <w:bottom w:val="nil"/>
              <w:right w:val="nil"/>
            </w:tcBorders>
            <w:shd w:val="clear" w:color="000000" w:fill="FFFFFF"/>
            <w:noWrap/>
            <w:vAlign w:val="center"/>
            <w:hideMark/>
          </w:tcPr>
          <w:p w14:paraId="27F90A65" w14:textId="77777777" w:rsidR="00724BC6" w:rsidRPr="00A23AB2" w:rsidRDefault="00724BC6" w:rsidP="00E42771">
            <w:pPr>
              <w:spacing w:after="0" w:line="240" w:lineRule="auto"/>
              <w:jc w:val="center"/>
              <w:rPr>
                <w:rFonts w:ascii="Times New Roman" w:eastAsia="Times New Roman" w:hAnsi="Times New Roman" w:cs="Times New Roman"/>
                <w:i/>
                <w:iCs/>
                <w:color w:val="000000"/>
                <w:sz w:val="20"/>
                <w:szCs w:val="20"/>
                <w:u w:val="single"/>
                <w:lang w:eastAsia="en-GB"/>
              </w:rPr>
            </w:pPr>
          </w:p>
        </w:tc>
        <w:tc>
          <w:tcPr>
            <w:tcW w:w="822" w:type="dxa"/>
            <w:tcBorders>
              <w:top w:val="nil"/>
              <w:left w:val="nil"/>
              <w:bottom w:val="nil"/>
              <w:right w:val="nil"/>
            </w:tcBorders>
            <w:shd w:val="clear" w:color="000000" w:fill="FFFFFF"/>
            <w:noWrap/>
            <w:vAlign w:val="center"/>
            <w:hideMark/>
          </w:tcPr>
          <w:p w14:paraId="18107FAA" w14:textId="77777777" w:rsidR="00724BC6" w:rsidRPr="00A23AB2" w:rsidRDefault="00724BC6" w:rsidP="00E42771">
            <w:pPr>
              <w:spacing w:after="0" w:line="240" w:lineRule="auto"/>
              <w:jc w:val="right"/>
              <w:rPr>
                <w:rFonts w:ascii="Times New Roman" w:eastAsia="Times New Roman" w:hAnsi="Times New Roman" w:cs="Times New Roman"/>
                <w:i/>
                <w:iCs/>
                <w:color w:val="000000"/>
                <w:sz w:val="20"/>
                <w:szCs w:val="20"/>
                <w:lang w:eastAsia="en-GB"/>
              </w:rPr>
            </w:pPr>
            <w:r w:rsidRPr="00A23AB2">
              <w:rPr>
                <w:rFonts w:ascii="Times New Roman" w:eastAsia="Times New Roman" w:hAnsi="Times New Roman" w:cs="Times New Roman"/>
                <w:i/>
                <w:iCs/>
                <w:color w:val="000000"/>
                <w:sz w:val="20"/>
                <w:szCs w:val="20"/>
                <w:lang w:eastAsia="en-GB"/>
              </w:rPr>
              <w:t>b</w:t>
            </w:r>
          </w:p>
        </w:tc>
        <w:tc>
          <w:tcPr>
            <w:tcW w:w="822" w:type="dxa"/>
            <w:tcBorders>
              <w:top w:val="nil"/>
              <w:left w:val="nil"/>
              <w:bottom w:val="nil"/>
              <w:right w:val="nil"/>
            </w:tcBorders>
            <w:shd w:val="clear" w:color="000000" w:fill="FFFFFF"/>
            <w:noWrap/>
            <w:vAlign w:val="center"/>
            <w:hideMark/>
          </w:tcPr>
          <w:p w14:paraId="4BFE4E5C" w14:textId="77777777" w:rsidR="00724BC6" w:rsidRPr="00A23AB2" w:rsidRDefault="00724BC6" w:rsidP="00E42771">
            <w:pPr>
              <w:spacing w:after="0" w:line="240" w:lineRule="auto"/>
              <w:jc w:val="right"/>
              <w:rPr>
                <w:rFonts w:ascii="Times New Roman" w:eastAsia="Times New Roman" w:hAnsi="Times New Roman" w:cs="Times New Roman"/>
                <w:i/>
                <w:iCs/>
                <w:color w:val="000000"/>
                <w:sz w:val="20"/>
                <w:szCs w:val="20"/>
                <w:u w:val="single"/>
                <w:lang w:eastAsia="en-GB"/>
              </w:rPr>
            </w:pPr>
            <w:r w:rsidRPr="00A23AB2">
              <w:rPr>
                <w:rFonts w:ascii="Times New Roman" w:eastAsia="Times New Roman" w:hAnsi="Times New Roman" w:cs="Times New Roman"/>
                <w:i/>
                <w:iCs/>
                <w:color w:val="000000"/>
                <w:sz w:val="20"/>
                <w:szCs w:val="20"/>
                <w:u w:val="single"/>
                <w:lang w:eastAsia="en-GB"/>
              </w:rPr>
              <w:t>w</w:t>
            </w:r>
          </w:p>
        </w:tc>
        <w:tc>
          <w:tcPr>
            <w:tcW w:w="908" w:type="dxa"/>
            <w:tcBorders>
              <w:top w:val="nil"/>
              <w:left w:val="nil"/>
              <w:bottom w:val="nil"/>
              <w:right w:val="nil"/>
            </w:tcBorders>
            <w:shd w:val="clear" w:color="000000" w:fill="FFFFFF"/>
            <w:noWrap/>
            <w:vAlign w:val="center"/>
            <w:hideMark/>
          </w:tcPr>
          <w:p w14:paraId="761102B3" w14:textId="77777777" w:rsidR="00724BC6" w:rsidRPr="00A23AB2" w:rsidRDefault="00724BC6" w:rsidP="00E42771">
            <w:pPr>
              <w:spacing w:after="0" w:line="240" w:lineRule="auto"/>
              <w:jc w:val="center"/>
              <w:rPr>
                <w:rFonts w:ascii="Times New Roman" w:eastAsia="Times New Roman" w:hAnsi="Times New Roman" w:cs="Times New Roman"/>
                <w:i/>
                <w:iCs/>
                <w:color w:val="000000"/>
                <w:sz w:val="20"/>
                <w:szCs w:val="20"/>
                <w:u w:val="single"/>
                <w:lang w:eastAsia="en-GB"/>
              </w:rPr>
            </w:pPr>
            <w:r w:rsidRPr="00A23AB2">
              <w:rPr>
                <w:rFonts w:ascii="Times New Roman" w:eastAsia="Times New Roman" w:hAnsi="Times New Roman" w:cs="Times New Roman"/>
                <w:i/>
                <w:iCs/>
                <w:color w:val="000000"/>
                <w:sz w:val="20"/>
                <w:szCs w:val="20"/>
                <w:u w:val="single"/>
                <w:lang w:eastAsia="en-GB"/>
              </w:rPr>
              <w:t>wo</w:t>
            </w:r>
          </w:p>
        </w:tc>
      </w:tr>
      <w:tr w:rsidR="00724BC6" w:rsidRPr="00A23AB2" w14:paraId="6239D0A1" w14:textId="77777777" w:rsidTr="00E42771">
        <w:trPr>
          <w:trHeight w:val="285"/>
        </w:trPr>
        <w:tc>
          <w:tcPr>
            <w:tcW w:w="1127" w:type="dxa"/>
            <w:tcBorders>
              <w:top w:val="nil"/>
              <w:left w:val="nil"/>
              <w:bottom w:val="single" w:sz="4" w:space="0" w:color="auto"/>
              <w:right w:val="nil"/>
            </w:tcBorders>
            <w:shd w:val="clear" w:color="000000" w:fill="FFFFFF"/>
            <w:noWrap/>
            <w:vAlign w:val="center"/>
            <w:hideMark/>
          </w:tcPr>
          <w:p w14:paraId="1FD3D7B5"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731" w:type="dxa"/>
            <w:gridSpan w:val="2"/>
            <w:tcBorders>
              <w:top w:val="nil"/>
              <w:left w:val="nil"/>
              <w:bottom w:val="single" w:sz="4" w:space="0" w:color="auto"/>
              <w:right w:val="nil"/>
            </w:tcBorders>
            <w:shd w:val="clear" w:color="000000" w:fill="FFFFFF"/>
            <w:noWrap/>
            <w:vAlign w:val="center"/>
            <w:hideMark/>
          </w:tcPr>
          <w:p w14:paraId="1D06EB76" w14:textId="77777777" w:rsidR="00724BC6" w:rsidRPr="00A23AB2" w:rsidRDefault="00724BC6" w:rsidP="00E42771">
            <w:pPr>
              <w:spacing w:after="0" w:line="240" w:lineRule="auto"/>
              <w:jc w:val="center"/>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w:t>
            </w:r>
          </w:p>
        </w:tc>
        <w:tc>
          <w:tcPr>
            <w:tcW w:w="525" w:type="dxa"/>
            <w:tcBorders>
              <w:top w:val="nil"/>
              <w:left w:val="nil"/>
              <w:bottom w:val="single" w:sz="4" w:space="0" w:color="auto"/>
              <w:right w:val="nil"/>
            </w:tcBorders>
            <w:shd w:val="clear" w:color="000000" w:fill="FFFFFF"/>
            <w:noWrap/>
            <w:vAlign w:val="center"/>
            <w:hideMark/>
          </w:tcPr>
          <w:p w14:paraId="2D83C3E4"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w:t>
            </w:r>
          </w:p>
        </w:tc>
        <w:tc>
          <w:tcPr>
            <w:tcW w:w="628" w:type="dxa"/>
            <w:tcBorders>
              <w:top w:val="nil"/>
              <w:left w:val="nil"/>
              <w:bottom w:val="single" w:sz="4" w:space="0" w:color="auto"/>
              <w:right w:val="nil"/>
            </w:tcBorders>
            <w:shd w:val="clear" w:color="000000" w:fill="FFFFFF"/>
            <w:noWrap/>
            <w:vAlign w:val="center"/>
            <w:hideMark/>
          </w:tcPr>
          <w:p w14:paraId="32FEDA3F" w14:textId="77777777" w:rsidR="00724BC6" w:rsidRPr="00A23AB2" w:rsidRDefault="00724BC6" w:rsidP="00E42771">
            <w:pPr>
              <w:spacing w:after="0" w:line="240" w:lineRule="auto"/>
              <w:jc w:val="center"/>
              <w:rPr>
                <w:rFonts w:ascii="Times New Roman" w:eastAsia="Times New Roman" w:hAnsi="Times New Roman" w:cs="Times New Roman"/>
                <w:i/>
                <w:iCs/>
                <w:color w:val="000000"/>
                <w:sz w:val="20"/>
                <w:szCs w:val="20"/>
                <w:lang w:eastAsia="en-GB"/>
              </w:rPr>
            </w:pPr>
            <w:r w:rsidRPr="00A23AB2">
              <w:rPr>
                <w:rFonts w:ascii="Times New Roman" w:eastAsia="Times New Roman" w:hAnsi="Times New Roman" w:cs="Times New Roman"/>
                <w:i/>
                <w:iCs/>
                <w:color w:val="000000"/>
                <w:sz w:val="20"/>
                <w:szCs w:val="20"/>
                <w:lang w:eastAsia="en-GB"/>
              </w:rPr>
              <w:t> </w:t>
            </w:r>
          </w:p>
        </w:tc>
        <w:tc>
          <w:tcPr>
            <w:tcW w:w="628" w:type="dxa"/>
            <w:tcBorders>
              <w:top w:val="nil"/>
              <w:left w:val="nil"/>
              <w:bottom w:val="single" w:sz="4" w:space="0" w:color="auto"/>
              <w:right w:val="nil"/>
            </w:tcBorders>
            <w:shd w:val="clear" w:color="000000" w:fill="FFFFFF"/>
            <w:noWrap/>
            <w:vAlign w:val="center"/>
            <w:hideMark/>
          </w:tcPr>
          <w:p w14:paraId="7607633F" w14:textId="77777777" w:rsidR="00724BC6" w:rsidRPr="00A23AB2" w:rsidRDefault="00724BC6" w:rsidP="00E42771">
            <w:pPr>
              <w:spacing w:after="0" w:line="240" w:lineRule="auto"/>
              <w:jc w:val="center"/>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771" w:type="dxa"/>
            <w:tcBorders>
              <w:top w:val="nil"/>
              <w:left w:val="nil"/>
              <w:bottom w:val="single" w:sz="4" w:space="0" w:color="auto"/>
              <w:right w:val="nil"/>
            </w:tcBorders>
            <w:shd w:val="clear" w:color="000000" w:fill="FFFFFF"/>
            <w:noWrap/>
            <w:vAlign w:val="center"/>
            <w:hideMark/>
          </w:tcPr>
          <w:p w14:paraId="14776937" w14:textId="77777777" w:rsidR="00724BC6" w:rsidRPr="00A23AB2" w:rsidRDefault="00724BC6" w:rsidP="00E42771">
            <w:pPr>
              <w:spacing w:after="0" w:line="240" w:lineRule="auto"/>
              <w:jc w:val="center"/>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xml:space="preserve">(1 - </w:t>
            </w:r>
            <w:r w:rsidRPr="00A23AB2">
              <w:rPr>
                <w:rFonts w:ascii="Times New Roman" w:eastAsia="Times New Roman" w:hAnsi="Times New Roman" w:cs="Times New Roman"/>
                <w:i/>
                <w:iCs/>
                <w:color w:val="000000"/>
                <w:sz w:val="20"/>
                <w:szCs w:val="20"/>
                <w:lang w:eastAsia="en-GB"/>
              </w:rPr>
              <w:t>b</w:t>
            </w:r>
            <w:r w:rsidRPr="00A23AB2">
              <w:rPr>
                <w:rFonts w:ascii="Times New Roman" w:eastAsia="Times New Roman" w:hAnsi="Times New Roman" w:cs="Times New Roman"/>
                <w:color w:val="000000"/>
                <w:sz w:val="20"/>
                <w:szCs w:val="20"/>
                <w:lang w:eastAsia="en-GB"/>
              </w:rPr>
              <w:t>)</w:t>
            </w:r>
          </w:p>
        </w:tc>
        <w:tc>
          <w:tcPr>
            <w:tcW w:w="283" w:type="dxa"/>
            <w:tcBorders>
              <w:top w:val="nil"/>
              <w:left w:val="nil"/>
              <w:bottom w:val="single" w:sz="4" w:space="0" w:color="auto"/>
              <w:right w:val="nil"/>
            </w:tcBorders>
            <w:shd w:val="clear" w:color="000000" w:fill="FFFFFF"/>
            <w:noWrap/>
            <w:vAlign w:val="center"/>
            <w:hideMark/>
          </w:tcPr>
          <w:p w14:paraId="440C2A3D" w14:textId="77777777" w:rsidR="00724BC6" w:rsidRPr="00A23AB2" w:rsidRDefault="00724BC6" w:rsidP="00E42771">
            <w:pPr>
              <w:spacing w:after="0" w:line="240" w:lineRule="auto"/>
              <w:jc w:val="center"/>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single" w:sz="4" w:space="0" w:color="auto"/>
              <w:right w:val="nil"/>
            </w:tcBorders>
            <w:shd w:val="clear" w:color="000000" w:fill="FFFFFF"/>
            <w:noWrap/>
            <w:vAlign w:val="center"/>
            <w:hideMark/>
          </w:tcPr>
          <w:p w14:paraId="21BD3609"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w:t>
            </w:r>
          </w:p>
        </w:tc>
        <w:tc>
          <w:tcPr>
            <w:tcW w:w="822" w:type="dxa"/>
            <w:tcBorders>
              <w:top w:val="nil"/>
              <w:left w:val="nil"/>
              <w:bottom w:val="single" w:sz="4" w:space="0" w:color="auto"/>
              <w:right w:val="nil"/>
            </w:tcBorders>
            <w:shd w:val="clear" w:color="000000" w:fill="FFFFFF"/>
            <w:noWrap/>
            <w:vAlign w:val="center"/>
            <w:hideMark/>
          </w:tcPr>
          <w:p w14:paraId="72CEC2DF"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908" w:type="dxa"/>
            <w:tcBorders>
              <w:top w:val="nil"/>
              <w:left w:val="nil"/>
              <w:bottom w:val="single" w:sz="4" w:space="0" w:color="auto"/>
              <w:right w:val="nil"/>
            </w:tcBorders>
            <w:shd w:val="clear" w:color="000000" w:fill="FFFFFF"/>
            <w:noWrap/>
            <w:vAlign w:val="center"/>
            <w:hideMark/>
          </w:tcPr>
          <w:p w14:paraId="0116C96B" w14:textId="77777777" w:rsidR="00724BC6" w:rsidRPr="00A23AB2" w:rsidRDefault="00724BC6" w:rsidP="00E42771">
            <w:pPr>
              <w:spacing w:after="0" w:line="240" w:lineRule="auto"/>
              <w:jc w:val="center"/>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xml:space="preserve">(1 - </w:t>
            </w:r>
            <w:r w:rsidRPr="00A23AB2">
              <w:rPr>
                <w:rFonts w:ascii="Times New Roman" w:eastAsia="Times New Roman" w:hAnsi="Times New Roman" w:cs="Times New Roman"/>
                <w:i/>
                <w:iCs/>
                <w:color w:val="000000"/>
                <w:sz w:val="20"/>
                <w:szCs w:val="20"/>
                <w:lang w:eastAsia="en-GB"/>
              </w:rPr>
              <w:t>b</w:t>
            </w:r>
            <w:r w:rsidRPr="00A23AB2">
              <w:rPr>
                <w:rFonts w:ascii="Times New Roman" w:eastAsia="Times New Roman" w:hAnsi="Times New Roman" w:cs="Times New Roman"/>
                <w:color w:val="000000"/>
                <w:sz w:val="20"/>
                <w:szCs w:val="20"/>
                <w:lang w:eastAsia="en-GB"/>
              </w:rPr>
              <w:t>)</w:t>
            </w:r>
          </w:p>
        </w:tc>
      </w:tr>
      <w:tr w:rsidR="00724BC6" w:rsidRPr="00A23AB2" w14:paraId="7EF67E98" w14:textId="77777777" w:rsidTr="00E42771">
        <w:trPr>
          <w:trHeight w:val="285"/>
        </w:trPr>
        <w:tc>
          <w:tcPr>
            <w:tcW w:w="1127" w:type="dxa"/>
            <w:tcBorders>
              <w:top w:val="nil"/>
              <w:left w:val="nil"/>
              <w:bottom w:val="nil"/>
              <w:right w:val="nil"/>
            </w:tcBorders>
            <w:shd w:val="clear" w:color="000000" w:fill="FFFFFF"/>
            <w:noWrap/>
            <w:vAlign w:val="bottom"/>
            <w:hideMark/>
          </w:tcPr>
          <w:p w14:paraId="5F05AA9F" w14:textId="77777777" w:rsidR="00724BC6" w:rsidRPr="00A23AB2" w:rsidRDefault="00724BC6" w:rsidP="00E42771">
            <w:pPr>
              <w:spacing w:after="0" w:line="240" w:lineRule="auto"/>
              <w:rPr>
                <w:rFonts w:eastAsia="Times New Roman" w:cs="Arial"/>
                <w:color w:val="000000"/>
                <w:sz w:val="22"/>
                <w:lang w:eastAsia="en-GB"/>
              </w:rPr>
            </w:pPr>
            <w:r w:rsidRPr="00A23AB2">
              <w:rPr>
                <w:rFonts w:eastAsia="Times New Roman" w:cs="Arial"/>
                <w:color w:val="000000"/>
                <w:sz w:val="22"/>
                <w:lang w:eastAsia="en-GB"/>
              </w:rPr>
              <w:t> </w:t>
            </w:r>
          </w:p>
        </w:tc>
        <w:tc>
          <w:tcPr>
            <w:tcW w:w="731" w:type="dxa"/>
            <w:gridSpan w:val="2"/>
            <w:tcBorders>
              <w:top w:val="nil"/>
              <w:left w:val="nil"/>
              <w:bottom w:val="nil"/>
              <w:right w:val="nil"/>
            </w:tcBorders>
            <w:shd w:val="clear" w:color="000000" w:fill="FFFFFF"/>
            <w:noWrap/>
            <w:vAlign w:val="bottom"/>
            <w:hideMark/>
          </w:tcPr>
          <w:p w14:paraId="776F7DE9" w14:textId="77777777" w:rsidR="00724BC6" w:rsidRPr="00A23AB2" w:rsidRDefault="00724BC6" w:rsidP="00E42771">
            <w:pPr>
              <w:spacing w:after="0" w:line="240" w:lineRule="auto"/>
              <w:rPr>
                <w:rFonts w:eastAsia="Times New Roman" w:cs="Arial"/>
                <w:color w:val="000000"/>
                <w:sz w:val="22"/>
                <w:lang w:eastAsia="en-GB"/>
              </w:rPr>
            </w:pPr>
            <w:r w:rsidRPr="00A23AB2">
              <w:rPr>
                <w:rFonts w:eastAsia="Times New Roman" w:cs="Arial"/>
                <w:color w:val="000000"/>
                <w:sz w:val="22"/>
                <w:lang w:eastAsia="en-GB"/>
              </w:rPr>
              <w:t> </w:t>
            </w:r>
          </w:p>
        </w:tc>
        <w:tc>
          <w:tcPr>
            <w:tcW w:w="525" w:type="dxa"/>
            <w:tcBorders>
              <w:top w:val="nil"/>
              <w:left w:val="nil"/>
              <w:bottom w:val="nil"/>
              <w:right w:val="nil"/>
            </w:tcBorders>
            <w:shd w:val="clear" w:color="000000" w:fill="FFFFFF"/>
            <w:noWrap/>
            <w:vAlign w:val="bottom"/>
            <w:hideMark/>
          </w:tcPr>
          <w:p w14:paraId="0B3E3FEB" w14:textId="77777777" w:rsidR="00724BC6" w:rsidRPr="00A23AB2" w:rsidRDefault="00724BC6" w:rsidP="00E42771">
            <w:pPr>
              <w:spacing w:after="0" w:line="240" w:lineRule="auto"/>
              <w:rPr>
                <w:rFonts w:eastAsia="Times New Roman" w:cs="Arial"/>
                <w:color w:val="000000"/>
                <w:sz w:val="22"/>
                <w:lang w:eastAsia="en-GB"/>
              </w:rPr>
            </w:pPr>
            <w:r w:rsidRPr="00A23AB2">
              <w:rPr>
                <w:rFonts w:eastAsia="Times New Roman" w:cs="Arial"/>
                <w:color w:val="000000"/>
                <w:sz w:val="22"/>
                <w:lang w:eastAsia="en-GB"/>
              </w:rPr>
              <w:t> </w:t>
            </w:r>
          </w:p>
        </w:tc>
        <w:tc>
          <w:tcPr>
            <w:tcW w:w="628" w:type="dxa"/>
            <w:tcBorders>
              <w:top w:val="nil"/>
              <w:left w:val="nil"/>
              <w:bottom w:val="nil"/>
              <w:right w:val="nil"/>
            </w:tcBorders>
            <w:shd w:val="clear" w:color="000000" w:fill="FFFFFF"/>
            <w:noWrap/>
            <w:vAlign w:val="bottom"/>
            <w:hideMark/>
          </w:tcPr>
          <w:p w14:paraId="6E26DFFA"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O</w:t>
            </w:r>
          </w:p>
        </w:tc>
        <w:tc>
          <w:tcPr>
            <w:tcW w:w="628" w:type="dxa"/>
            <w:tcBorders>
              <w:top w:val="nil"/>
              <w:left w:val="nil"/>
              <w:bottom w:val="nil"/>
              <w:right w:val="nil"/>
            </w:tcBorders>
            <w:shd w:val="clear" w:color="000000" w:fill="FFFFFF"/>
            <w:noWrap/>
            <w:vAlign w:val="bottom"/>
            <w:hideMark/>
          </w:tcPr>
          <w:p w14:paraId="646B7035"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T</w:t>
            </w:r>
          </w:p>
        </w:tc>
        <w:tc>
          <w:tcPr>
            <w:tcW w:w="771" w:type="dxa"/>
            <w:tcBorders>
              <w:top w:val="nil"/>
              <w:left w:val="nil"/>
              <w:bottom w:val="nil"/>
              <w:right w:val="nil"/>
            </w:tcBorders>
            <w:shd w:val="clear" w:color="000000" w:fill="FFFFFF"/>
            <w:noWrap/>
            <w:vAlign w:val="bottom"/>
            <w:hideMark/>
          </w:tcPr>
          <w:p w14:paraId="08BC7ACC"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T</w:t>
            </w:r>
          </w:p>
        </w:tc>
        <w:tc>
          <w:tcPr>
            <w:tcW w:w="283" w:type="dxa"/>
            <w:tcBorders>
              <w:top w:val="nil"/>
              <w:left w:val="nil"/>
              <w:bottom w:val="nil"/>
              <w:right w:val="nil"/>
            </w:tcBorders>
            <w:shd w:val="clear" w:color="000000" w:fill="FFFFFF"/>
            <w:noWrap/>
            <w:vAlign w:val="bottom"/>
            <w:hideMark/>
          </w:tcPr>
          <w:p w14:paraId="41BF99E8"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6E804327"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499D2242"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O</w:t>
            </w:r>
          </w:p>
        </w:tc>
        <w:tc>
          <w:tcPr>
            <w:tcW w:w="908" w:type="dxa"/>
            <w:tcBorders>
              <w:top w:val="nil"/>
              <w:left w:val="nil"/>
              <w:bottom w:val="nil"/>
              <w:right w:val="nil"/>
            </w:tcBorders>
            <w:shd w:val="clear" w:color="000000" w:fill="FFFFFF"/>
            <w:noWrap/>
            <w:vAlign w:val="bottom"/>
            <w:hideMark/>
          </w:tcPr>
          <w:p w14:paraId="2C3817D1"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T</w:t>
            </w:r>
          </w:p>
        </w:tc>
      </w:tr>
      <w:tr w:rsidR="00724BC6" w:rsidRPr="00A23AB2" w14:paraId="29213DD1" w14:textId="77777777" w:rsidTr="00E42771">
        <w:trPr>
          <w:trHeight w:val="285"/>
        </w:trPr>
        <w:tc>
          <w:tcPr>
            <w:tcW w:w="1127" w:type="dxa"/>
            <w:tcBorders>
              <w:top w:val="nil"/>
              <w:left w:val="nil"/>
              <w:bottom w:val="nil"/>
              <w:right w:val="nil"/>
            </w:tcBorders>
            <w:shd w:val="clear" w:color="000000" w:fill="FFFFFF"/>
            <w:noWrap/>
            <w:vAlign w:val="bottom"/>
            <w:hideMark/>
          </w:tcPr>
          <w:p w14:paraId="51638CF9" w14:textId="77777777" w:rsidR="00724BC6" w:rsidRPr="00A23AB2" w:rsidRDefault="00724BC6" w:rsidP="00E42771">
            <w:pPr>
              <w:spacing w:after="0" w:line="240" w:lineRule="auto"/>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Category</w:t>
            </w:r>
          </w:p>
        </w:tc>
        <w:tc>
          <w:tcPr>
            <w:tcW w:w="731" w:type="dxa"/>
            <w:gridSpan w:val="2"/>
            <w:tcBorders>
              <w:top w:val="nil"/>
              <w:left w:val="nil"/>
              <w:bottom w:val="nil"/>
              <w:right w:val="nil"/>
            </w:tcBorders>
            <w:shd w:val="clear" w:color="000000" w:fill="FFFFFF"/>
            <w:noWrap/>
            <w:vAlign w:val="bottom"/>
            <w:hideMark/>
          </w:tcPr>
          <w:p w14:paraId="7323FAC1"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525" w:type="dxa"/>
            <w:tcBorders>
              <w:top w:val="nil"/>
              <w:left w:val="nil"/>
              <w:bottom w:val="nil"/>
              <w:right w:val="nil"/>
            </w:tcBorders>
            <w:shd w:val="clear" w:color="000000" w:fill="FFFFFF"/>
            <w:noWrap/>
            <w:vAlign w:val="bottom"/>
            <w:hideMark/>
          </w:tcPr>
          <w:p w14:paraId="4657B733"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68</w:t>
            </w:r>
          </w:p>
        </w:tc>
        <w:tc>
          <w:tcPr>
            <w:tcW w:w="628" w:type="dxa"/>
            <w:tcBorders>
              <w:top w:val="nil"/>
              <w:left w:val="nil"/>
              <w:bottom w:val="nil"/>
              <w:right w:val="nil"/>
            </w:tcBorders>
            <w:shd w:val="clear" w:color="000000" w:fill="FFFFFF"/>
            <w:noWrap/>
            <w:vAlign w:val="bottom"/>
            <w:hideMark/>
          </w:tcPr>
          <w:p w14:paraId="2E1BE763"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6.8</w:t>
            </w:r>
          </w:p>
        </w:tc>
        <w:tc>
          <w:tcPr>
            <w:tcW w:w="628" w:type="dxa"/>
            <w:tcBorders>
              <w:top w:val="nil"/>
              <w:left w:val="nil"/>
              <w:bottom w:val="nil"/>
              <w:right w:val="nil"/>
            </w:tcBorders>
            <w:shd w:val="clear" w:color="000000" w:fill="FFFFFF"/>
            <w:noWrap/>
            <w:vAlign w:val="bottom"/>
            <w:hideMark/>
          </w:tcPr>
          <w:p w14:paraId="7F887BDB"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771" w:type="dxa"/>
            <w:tcBorders>
              <w:top w:val="nil"/>
              <w:left w:val="nil"/>
              <w:bottom w:val="nil"/>
              <w:right w:val="nil"/>
            </w:tcBorders>
            <w:shd w:val="clear" w:color="000000" w:fill="FFFFFF"/>
            <w:noWrap/>
            <w:vAlign w:val="bottom"/>
            <w:hideMark/>
          </w:tcPr>
          <w:p w14:paraId="320477EC"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283" w:type="dxa"/>
            <w:tcBorders>
              <w:top w:val="nil"/>
              <w:left w:val="nil"/>
              <w:bottom w:val="nil"/>
              <w:right w:val="nil"/>
            </w:tcBorders>
            <w:shd w:val="clear" w:color="000000" w:fill="FFFFFF"/>
            <w:noWrap/>
            <w:vAlign w:val="bottom"/>
            <w:hideMark/>
          </w:tcPr>
          <w:p w14:paraId="707959D8"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7A78ADC0"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64</w:t>
            </w:r>
          </w:p>
        </w:tc>
        <w:tc>
          <w:tcPr>
            <w:tcW w:w="822" w:type="dxa"/>
            <w:tcBorders>
              <w:top w:val="nil"/>
              <w:left w:val="nil"/>
              <w:bottom w:val="nil"/>
              <w:right w:val="nil"/>
            </w:tcBorders>
            <w:shd w:val="clear" w:color="000000" w:fill="FFFFFF"/>
            <w:noWrap/>
            <w:vAlign w:val="bottom"/>
            <w:hideMark/>
          </w:tcPr>
          <w:p w14:paraId="02AE8961"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4.9</w:t>
            </w:r>
          </w:p>
        </w:tc>
        <w:tc>
          <w:tcPr>
            <w:tcW w:w="908" w:type="dxa"/>
            <w:tcBorders>
              <w:top w:val="nil"/>
              <w:left w:val="nil"/>
              <w:bottom w:val="nil"/>
              <w:right w:val="nil"/>
            </w:tcBorders>
            <w:shd w:val="clear" w:color="000000" w:fill="FFFFFF"/>
            <w:noWrap/>
            <w:vAlign w:val="bottom"/>
            <w:hideMark/>
          </w:tcPr>
          <w:p w14:paraId="7CD8EDA1" w14:textId="77777777" w:rsidR="00724BC6" w:rsidRPr="00A23AB2" w:rsidRDefault="00724BC6" w:rsidP="00E42771">
            <w:pPr>
              <w:spacing w:after="0" w:line="240" w:lineRule="auto"/>
              <w:jc w:val="center"/>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r>
      <w:tr w:rsidR="00724BC6" w:rsidRPr="00A23AB2" w14:paraId="15688B47" w14:textId="77777777" w:rsidTr="00E42771">
        <w:trPr>
          <w:trHeight w:val="285"/>
        </w:trPr>
        <w:tc>
          <w:tcPr>
            <w:tcW w:w="1127" w:type="dxa"/>
            <w:tcBorders>
              <w:top w:val="nil"/>
              <w:left w:val="nil"/>
              <w:bottom w:val="nil"/>
              <w:right w:val="nil"/>
            </w:tcBorders>
            <w:shd w:val="clear" w:color="000000" w:fill="FFFFFF"/>
            <w:noWrap/>
            <w:vAlign w:val="bottom"/>
            <w:hideMark/>
          </w:tcPr>
          <w:p w14:paraId="7B4D3CEF"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731" w:type="dxa"/>
            <w:gridSpan w:val="2"/>
            <w:tcBorders>
              <w:top w:val="nil"/>
              <w:left w:val="nil"/>
              <w:bottom w:val="nil"/>
              <w:right w:val="nil"/>
            </w:tcBorders>
            <w:shd w:val="clear" w:color="000000" w:fill="FFFFFF"/>
            <w:noWrap/>
            <w:vAlign w:val="bottom"/>
            <w:hideMark/>
          </w:tcPr>
          <w:p w14:paraId="5D279E00"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525" w:type="dxa"/>
            <w:tcBorders>
              <w:top w:val="nil"/>
              <w:left w:val="nil"/>
              <w:bottom w:val="nil"/>
              <w:right w:val="nil"/>
            </w:tcBorders>
            <w:shd w:val="clear" w:color="000000" w:fill="FFFFFF"/>
            <w:noWrap/>
            <w:vAlign w:val="bottom"/>
            <w:hideMark/>
          </w:tcPr>
          <w:p w14:paraId="53E54588"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nil"/>
              <w:right w:val="nil"/>
            </w:tcBorders>
            <w:shd w:val="clear" w:color="000000" w:fill="FFFFFF"/>
            <w:noWrap/>
            <w:vAlign w:val="bottom"/>
            <w:hideMark/>
          </w:tcPr>
          <w:p w14:paraId="1DA962F3"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nil"/>
              <w:right w:val="nil"/>
            </w:tcBorders>
            <w:shd w:val="clear" w:color="000000" w:fill="FFFFFF"/>
            <w:noWrap/>
            <w:vAlign w:val="bottom"/>
            <w:hideMark/>
          </w:tcPr>
          <w:p w14:paraId="0645D760"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771" w:type="dxa"/>
            <w:tcBorders>
              <w:top w:val="nil"/>
              <w:left w:val="nil"/>
              <w:bottom w:val="nil"/>
              <w:right w:val="nil"/>
            </w:tcBorders>
            <w:shd w:val="clear" w:color="000000" w:fill="FFFFFF"/>
            <w:noWrap/>
            <w:vAlign w:val="bottom"/>
            <w:hideMark/>
          </w:tcPr>
          <w:p w14:paraId="40644236"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283" w:type="dxa"/>
            <w:tcBorders>
              <w:top w:val="nil"/>
              <w:left w:val="nil"/>
              <w:bottom w:val="nil"/>
              <w:right w:val="nil"/>
            </w:tcBorders>
            <w:shd w:val="clear" w:color="000000" w:fill="FFFFFF"/>
            <w:noWrap/>
            <w:vAlign w:val="bottom"/>
            <w:hideMark/>
          </w:tcPr>
          <w:p w14:paraId="614CDE44"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5CF7CFF0"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29F0FFFB"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908" w:type="dxa"/>
            <w:tcBorders>
              <w:top w:val="nil"/>
              <w:left w:val="nil"/>
              <w:bottom w:val="nil"/>
              <w:right w:val="nil"/>
            </w:tcBorders>
            <w:shd w:val="clear" w:color="000000" w:fill="FFFFFF"/>
            <w:noWrap/>
            <w:vAlign w:val="bottom"/>
            <w:hideMark/>
          </w:tcPr>
          <w:p w14:paraId="1D991933" w14:textId="77777777" w:rsidR="00724BC6" w:rsidRPr="00A23AB2" w:rsidRDefault="00724BC6" w:rsidP="00E42771">
            <w:pPr>
              <w:spacing w:after="0" w:line="240" w:lineRule="auto"/>
              <w:jc w:val="center"/>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r>
      <w:tr w:rsidR="00724BC6" w:rsidRPr="00A23AB2" w14:paraId="178E3A70" w14:textId="77777777" w:rsidTr="00E42771">
        <w:trPr>
          <w:trHeight w:val="285"/>
        </w:trPr>
        <w:tc>
          <w:tcPr>
            <w:tcW w:w="1127" w:type="dxa"/>
            <w:tcBorders>
              <w:top w:val="nil"/>
              <w:left w:val="nil"/>
              <w:bottom w:val="nil"/>
              <w:right w:val="nil"/>
            </w:tcBorders>
            <w:shd w:val="clear" w:color="000000" w:fill="FFFFFF"/>
            <w:noWrap/>
            <w:vAlign w:val="bottom"/>
            <w:hideMark/>
          </w:tcPr>
          <w:p w14:paraId="66B3DCC9" w14:textId="77777777" w:rsidR="00724BC6" w:rsidRPr="00A23AB2" w:rsidRDefault="00724BC6" w:rsidP="00E42771">
            <w:pPr>
              <w:spacing w:after="0" w:line="240" w:lineRule="auto"/>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 xml:space="preserve"> Cadbury</w:t>
            </w:r>
          </w:p>
        </w:tc>
        <w:tc>
          <w:tcPr>
            <w:tcW w:w="731" w:type="dxa"/>
            <w:gridSpan w:val="2"/>
            <w:tcBorders>
              <w:top w:val="nil"/>
              <w:left w:val="nil"/>
              <w:bottom w:val="nil"/>
              <w:right w:val="nil"/>
            </w:tcBorders>
            <w:shd w:val="clear" w:color="000000" w:fill="FFFFFF"/>
            <w:noWrap/>
            <w:vAlign w:val="bottom"/>
            <w:hideMark/>
          </w:tcPr>
          <w:p w14:paraId="1D29FB7D"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33</w:t>
            </w:r>
          </w:p>
        </w:tc>
        <w:tc>
          <w:tcPr>
            <w:tcW w:w="525" w:type="dxa"/>
            <w:tcBorders>
              <w:top w:val="nil"/>
              <w:left w:val="nil"/>
              <w:bottom w:val="nil"/>
              <w:right w:val="nil"/>
            </w:tcBorders>
            <w:shd w:val="clear" w:color="000000" w:fill="FFFFFF"/>
            <w:noWrap/>
            <w:vAlign w:val="bottom"/>
            <w:hideMark/>
          </w:tcPr>
          <w:p w14:paraId="6EA1B689"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36</w:t>
            </w:r>
          </w:p>
        </w:tc>
        <w:tc>
          <w:tcPr>
            <w:tcW w:w="628" w:type="dxa"/>
            <w:tcBorders>
              <w:top w:val="nil"/>
              <w:left w:val="nil"/>
              <w:bottom w:val="nil"/>
              <w:right w:val="nil"/>
            </w:tcBorders>
            <w:shd w:val="clear" w:color="000000" w:fill="FFFFFF"/>
            <w:noWrap/>
            <w:vAlign w:val="bottom"/>
            <w:hideMark/>
          </w:tcPr>
          <w:p w14:paraId="4CE49497"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4.2</w:t>
            </w:r>
          </w:p>
        </w:tc>
        <w:tc>
          <w:tcPr>
            <w:tcW w:w="628" w:type="dxa"/>
            <w:tcBorders>
              <w:top w:val="nil"/>
              <w:left w:val="nil"/>
              <w:bottom w:val="nil"/>
              <w:right w:val="nil"/>
            </w:tcBorders>
            <w:shd w:val="clear" w:color="000000" w:fill="FFFFFF"/>
            <w:noWrap/>
            <w:vAlign w:val="bottom"/>
            <w:hideMark/>
          </w:tcPr>
          <w:p w14:paraId="78253134" w14:textId="77777777" w:rsidR="00724BC6" w:rsidRPr="00A23AB2" w:rsidRDefault="00724BC6" w:rsidP="00E42771">
            <w:pPr>
              <w:spacing w:after="0" w:line="240" w:lineRule="auto"/>
              <w:jc w:val="right"/>
              <w:rPr>
                <w:rFonts w:ascii="Times New Roman" w:eastAsia="Times New Roman" w:hAnsi="Times New Roman" w:cs="Times New Roman"/>
                <w:b/>
                <w:bCs/>
                <w:sz w:val="20"/>
                <w:szCs w:val="20"/>
                <w:lang w:eastAsia="en-GB"/>
              </w:rPr>
            </w:pPr>
            <w:r w:rsidRPr="00A23AB2">
              <w:rPr>
                <w:rFonts w:ascii="Times New Roman" w:eastAsia="Times New Roman" w:hAnsi="Times New Roman" w:cs="Times New Roman"/>
                <w:b/>
                <w:bCs/>
                <w:sz w:val="20"/>
                <w:szCs w:val="20"/>
                <w:lang w:eastAsia="en-GB"/>
              </w:rPr>
              <w:t>3.6</w:t>
            </w:r>
          </w:p>
        </w:tc>
        <w:tc>
          <w:tcPr>
            <w:tcW w:w="771" w:type="dxa"/>
            <w:tcBorders>
              <w:top w:val="nil"/>
              <w:left w:val="nil"/>
              <w:bottom w:val="nil"/>
              <w:right w:val="nil"/>
            </w:tcBorders>
            <w:shd w:val="clear" w:color="000000" w:fill="FFFFFF"/>
            <w:noWrap/>
            <w:vAlign w:val="bottom"/>
            <w:hideMark/>
          </w:tcPr>
          <w:p w14:paraId="45DD9B9D"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3.1</w:t>
            </w:r>
          </w:p>
        </w:tc>
        <w:tc>
          <w:tcPr>
            <w:tcW w:w="283" w:type="dxa"/>
            <w:tcBorders>
              <w:top w:val="nil"/>
              <w:left w:val="nil"/>
              <w:bottom w:val="nil"/>
              <w:right w:val="nil"/>
            </w:tcBorders>
            <w:shd w:val="clear" w:color="000000" w:fill="FFFFFF"/>
            <w:noWrap/>
            <w:vAlign w:val="bottom"/>
            <w:hideMark/>
          </w:tcPr>
          <w:p w14:paraId="61A7BC76"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7AF5E051"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24</w:t>
            </w:r>
          </w:p>
        </w:tc>
        <w:tc>
          <w:tcPr>
            <w:tcW w:w="822" w:type="dxa"/>
            <w:tcBorders>
              <w:top w:val="nil"/>
              <w:left w:val="nil"/>
              <w:bottom w:val="nil"/>
              <w:right w:val="nil"/>
            </w:tcBorders>
            <w:shd w:val="clear" w:color="000000" w:fill="FFFFFF"/>
            <w:noWrap/>
            <w:vAlign w:val="bottom"/>
            <w:hideMark/>
          </w:tcPr>
          <w:p w14:paraId="45AB8161"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3.0</w:t>
            </w:r>
          </w:p>
        </w:tc>
        <w:tc>
          <w:tcPr>
            <w:tcW w:w="908" w:type="dxa"/>
            <w:tcBorders>
              <w:top w:val="nil"/>
              <w:left w:val="nil"/>
              <w:bottom w:val="nil"/>
              <w:right w:val="nil"/>
            </w:tcBorders>
            <w:shd w:val="clear" w:color="000000" w:fill="FFFFFF"/>
            <w:noWrap/>
            <w:vAlign w:val="bottom"/>
            <w:hideMark/>
          </w:tcPr>
          <w:p w14:paraId="5F8F4D1D"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2.2</w:t>
            </w:r>
          </w:p>
        </w:tc>
      </w:tr>
      <w:tr w:rsidR="00724BC6" w:rsidRPr="00A23AB2" w14:paraId="644050FF" w14:textId="77777777" w:rsidTr="00E42771">
        <w:trPr>
          <w:trHeight w:val="285"/>
        </w:trPr>
        <w:tc>
          <w:tcPr>
            <w:tcW w:w="1127" w:type="dxa"/>
            <w:tcBorders>
              <w:top w:val="nil"/>
              <w:left w:val="nil"/>
              <w:bottom w:val="nil"/>
              <w:right w:val="nil"/>
            </w:tcBorders>
            <w:shd w:val="clear" w:color="000000" w:fill="FFFFFF"/>
            <w:noWrap/>
            <w:vAlign w:val="bottom"/>
            <w:hideMark/>
          </w:tcPr>
          <w:p w14:paraId="4664998D" w14:textId="77777777" w:rsidR="00724BC6" w:rsidRPr="00A23AB2" w:rsidRDefault="00724BC6" w:rsidP="00E42771">
            <w:pPr>
              <w:spacing w:after="0" w:line="240" w:lineRule="auto"/>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 xml:space="preserve"> Other</w:t>
            </w:r>
          </w:p>
        </w:tc>
        <w:tc>
          <w:tcPr>
            <w:tcW w:w="731" w:type="dxa"/>
            <w:gridSpan w:val="2"/>
            <w:tcBorders>
              <w:top w:val="nil"/>
              <w:left w:val="nil"/>
              <w:bottom w:val="nil"/>
              <w:right w:val="nil"/>
            </w:tcBorders>
            <w:shd w:val="clear" w:color="000000" w:fill="FFFFFF"/>
            <w:noWrap/>
            <w:vAlign w:val="bottom"/>
            <w:hideMark/>
          </w:tcPr>
          <w:p w14:paraId="1C639F46"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20</w:t>
            </w:r>
          </w:p>
        </w:tc>
        <w:tc>
          <w:tcPr>
            <w:tcW w:w="525" w:type="dxa"/>
            <w:tcBorders>
              <w:top w:val="nil"/>
              <w:left w:val="nil"/>
              <w:bottom w:val="nil"/>
              <w:right w:val="nil"/>
            </w:tcBorders>
            <w:shd w:val="clear" w:color="000000" w:fill="FFFFFF"/>
            <w:noWrap/>
            <w:vAlign w:val="bottom"/>
            <w:hideMark/>
          </w:tcPr>
          <w:p w14:paraId="34E20D3B"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27</w:t>
            </w:r>
          </w:p>
        </w:tc>
        <w:tc>
          <w:tcPr>
            <w:tcW w:w="628" w:type="dxa"/>
            <w:tcBorders>
              <w:top w:val="nil"/>
              <w:left w:val="nil"/>
              <w:bottom w:val="nil"/>
              <w:right w:val="nil"/>
            </w:tcBorders>
            <w:shd w:val="clear" w:color="000000" w:fill="FFFFFF"/>
            <w:noWrap/>
            <w:vAlign w:val="bottom"/>
            <w:hideMark/>
          </w:tcPr>
          <w:p w14:paraId="5F22713D"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3.3</w:t>
            </w:r>
          </w:p>
        </w:tc>
        <w:tc>
          <w:tcPr>
            <w:tcW w:w="628" w:type="dxa"/>
            <w:tcBorders>
              <w:top w:val="nil"/>
              <w:left w:val="nil"/>
              <w:bottom w:val="nil"/>
              <w:right w:val="nil"/>
            </w:tcBorders>
            <w:shd w:val="clear" w:color="000000" w:fill="FFFFFF"/>
            <w:noWrap/>
            <w:vAlign w:val="bottom"/>
            <w:hideMark/>
          </w:tcPr>
          <w:p w14:paraId="475F2513" w14:textId="77777777" w:rsidR="00724BC6" w:rsidRPr="00A23AB2" w:rsidRDefault="00724BC6" w:rsidP="00E42771">
            <w:pPr>
              <w:spacing w:after="0" w:line="240" w:lineRule="auto"/>
              <w:jc w:val="right"/>
              <w:rPr>
                <w:rFonts w:ascii="Times New Roman" w:eastAsia="Times New Roman" w:hAnsi="Times New Roman" w:cs="Times New Roman"/>
                <w:b/>
                <w:bCs/>
                <w:sz w:val="20"/>
                <w:szCs w:val="20"/>
                <w:lang w:eastAsia="en-GB"/>
              </w:rPr>
            </w:pPr>
            <w:r w:rsidRPr="00A23AB2">
              <w:rPr>
                <w:rFonts w:ascii="Times New Roman" w:eastAsia="Times New Roman" w:hAnsi="Times New Roman" w:cs="Times New Roman"/>
                <w:b/>
                <w:bCs/>
                <w:sz w:val="20"/>
                <w:szCs w:val="20"/>
                <w:lang w:eastAsia="en-GB"/>
              </w:rPr>
              <w:t>3.0</w:t>
            </w:r>
          </w:p>
        </w:tc>
        <w:tc>
          <w:tcPr>
            <w:tcW w:w="771" w:type="dxa"/>
            <w:tcBorders>
              <w:top w:val="nil"/>
              <w:left w:val="nil"/>
              <w:bottom w:val="nil"/>
              <w:right w:val="nil"/>
            </w:tcBorders>
            <w:shd w:val="clear" w:color="000000" w:fill="FFFFFF"/>
            <w:noWrap/>
            <w:vAlign w:val="bottom"/>
            <w:hideMark/>
          </w:tcPr>
          <w:p w14:paraId="281E23AB"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2.7</w:t>
            </w:r>
          </w:p>
        </w:tc>
        <w:tc>
          <w:tcPr>
            <w:tcW w:w="283" w:type="dxa"/>
            <w:tcBorders>
              <w:top w:val="nil"/>
              <w:left w:val="nil"/>
              <w:bottom w:val="nil"/>
              <w:right w:val="nil"/>
            </w:tcBorders>
            <w:shd w:val="clear" w:color="000000" w:fill="FFFFFF"/>
            <w:noWrap/>
            <w:vAlign w:val="bottom"/>
            <w:hideMark/>
          </w:tcPr>
          <w:p w14:paraId="274B21D4"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085D792B"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32</w:t>
            </w:r>
          </w:p>
        </w:tc>
        <w:tc>
          <w:tcPr>
            <w:tcW w:w="822" w:type="dxa"/>
            <w:tcBorders>
              <w:top w:val="nil"/>
              <w:left w:val="nil"/>
              <w:bottom w:val="nil"/>
              <w:right w:val="nil"/>
            </w:tcBorders>
            <w:shd w:val="clear" w:color="000000" w:fill="FFFFFF"/>
            <w:noWrap/>
            <w:vAlign w:val="bottom"/>
            <w:hideMark/>
          </w:tcPr>
          <w:p w14:paraId="04FE0E1D"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3.3</w:t>
            </w:r>
          </w:p>
        </w:tc>
        <w:tc>
          <w:tcPr>
            <w:tcW w:w="908" w:type="dxa"/>
            <w:tcBorders>
              <w:top w:val="nil"/>
              <w:left w:val="nil"/>
              <w:bottom w:val="nil"/>
              <w:right w:val="nil"/>
            </w:tcBorders>
            <w:shd w:val="clear" w:color="000000" w:fill="FFFFFF"/>
            <w:noWrap/>
            <w:vAlign w:val="bottom"/>
            <w:hideMark/>
          </w:tcPr>
          <w:p w14:paraId="21701773"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2.5</w:t>
            </w:r>
          </w:p>
        </w:tc>
      </w:tr>
      <w:tr w:rsidR="00724BC6" w:rsidRPr="00A23AB2" w14:paraId="7BEF824C" w14:textId="77777777" w:rsidTr="00E42771">
        <w:trPr>
          <w:trHeight w:val="285"/>
        </w:trPr>
        <w:tc>
          <w:tcPr>
            <w:tcW w:w="1127" w:type="dxa"/>
            <w:tcBorders>
              <w:top w:val="nil"/>
              <w:left w:val="nil"/>
              <w:bottom w:val="nil"/>
              <w:right w:val="nil"/>
            </w:tcBorders>
            <w:shd w:val="clear" w:color="000000" w:fill="FFFFFF"/>
            <w:noWrap/>
            <w:vAlign w:val="bottom"/>
            <w:hideMark/>
          </w:tcPr>
          <w:p w14:paraId="127025A6" w14:textId="77777777" w:rsidR="00724BC6" w:rsidRPr="00A23AB2" w:rsidRDefault="00724BC6" w:rsidP="00E42771">
            <w:pPr>
              <w:spacing w:after="0" w:line="240" w:lineRule="auto"/>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 xml:space="preserve"> Mandolin</w:t>
            </w:r>
          </w:p>
        </w:tc>
        <w:tc>
          <w:tcPr>
            <w:tcW w:w="731" w:type="dxa"/>
            <w:gridSpan w:val="2"/>
            <w:tcBorders>
              <w:top w:val="nil"/>
              <w:left w:val="nil"/>
              <w:bottom w:val="nil"/>
              <w:right w:val="nil"/>
            </w:tcBorders>
            <w:shd w:val="clear" w:color="000000" w:fill="FFFFFF"/>
            <w:noWrap/>
            <w:vAlign w:val="bottom"/>
            <w:hideMark/>
          </w:tcPr>
          <w:p w14:paraId="73611111"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18</w:t>
            </w:r>
          </w:p>
        </w:tc>
        <w:tc>
          <w:tcPr>
            <w:tcW w:w="525" w:type="dxa"/>
            <w:tcBorders>
              <w:top w:val="nil"/>
              <w:left w:val="nil"/>
              <w:bottom w:val="nil"/>
              <w:right w:val="nil"/>
            </w:tcBorders>
            <w:shd w:val="clear" w:color="000000" w:fill="FFFFFF"/>
            <w:noWrap/>
            <w:vAlign w:val="bottom"/>
            <w:hideMark/>
          </w:tcPr>
          <w:p w14:paraId="6DD8A91E"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30</w:t>
            </w:r>
          </w:p>
        </w:tc>
        <w:tc>
          <w:tcPr>
            <w:tcW w:w="628" w:type="dxa"/>
            <w:tcBorders>
              <w:top w:val="nil"/>
              <w:left w:val="nil"/>
              <w:bottom w:val="nil"/>
              <w:right w:val="nil"/>
            </w:tcBorders>
            <w:shd w:val="clear" w:color="000000" w:fill="FFFFFF"/>
            <w:noWrap/>
            <w:vAlign w:val="bottom"/>
            <w:hideMark/>
          </w:tcPr>
          <w:p w14:paraId="2BDCCC20"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2.7</w:t>
            </w:r>
          </w:p>
        </w:tc>
        <w:tc>
          <w:tcPr>
            <w:tcW w:w="628" w:type="dxa"/>
            <w:tcBorders>
              <w:top w:val="nil"/>
              <w:left w:val="nil"/>
              <w:bottom w:val="nil"/>
              <w:right w:val="nil"/>
            </w:tcBorders>
            <w:shd w:val="clear" w:color="000000" w:fill="FFFFFF"/>
            <w:noWrap/>
            <w:vAlign w:val="bottom"/>
            <w:hideMark/>
          </w:tcPr>
          <w:p w14:paraId="508FB493" w14:textId="77777777" w:rsidR="00724BC6" w:rsidRPr="00A23AB2" w:rsidRDefault="00724BC6" w:rsidP="00E42771">
            <w:pPr>
              <w:spacing w:after="0" w:line="240" w:lineRule="auto"/>
              <w:jc w:val="right"/>
              <w:rPr>
                <w:rFonts w:ascii="Times New Roman" w:eastAsia="Times New Roman" w:hAnsi="Times New Roman" w:cs="Times New Roman"/>
                <w:b/>
                <w:bCs/>
                <w:sz w:val="20"/>
                <w:szCs w:val="20"/>
                <w:lang w:eastAsia="en-GB"/>
              </w:rPr>
            </w:pPr>
            <w:r w:rsidRPr="00A23AB2">
              <w:rPr>
                <w:rFonts w:ascii="Times New Roman" w:eastAsia="Times New Roman" w:hAnsi="Times New Roman" w:cs="Times New Roman"/>
                <w:b/>
                <w:bCs/>
                <w:sz w:val="20"/>
                <w:szCs w:val="20"/>
                <w:lang w:eastAsia="en-GB"/>
              </w:rPr>
              <w:t>2.9</w:t>
            </w:r>
          </w:p>
        </w:tc>
        <w:tc>
          <w:tcPr>
            <w:tcW w:w="771" w:type="dxa"/>
            <w:tcBorders>
              <w:top w:val="nil"/>
              <w:left w:val="nil"/>
              <w:bottom w:val="nil"/>
              <w:right w:val="nil"/>
            </w:tcBorders>
            <w:shd w:val="clear" w:color="000000" w:fill="FFFFFF"/>
            <w:noWrap/>
            <w:vAlign w:val="bottom"/>
            <w:hideMark/>
          </w:tcPr>
          <w:p w14:paraId="340F5A26"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2.8</w:t>
            </w:r>
          </w:p>
        </w:tc>
        <w:tc>
          <w:tcPr>
            <w:tcW w:w="283" w:type="dxa"/>
            <w:tcBorders>
              <w:top w:val="nil"/>
              <w:left w:val="nil"/>
              <w:bottom w:val="nil"/>
              <w:right w:val="nil"/>
            </w:tcBorders>
            <w:shd w:val="clear" w:color="000000" w:fill="FFFFFF"/>
            <w:noWrap/>
            <w:vAlign w:val="bottom"/>
            <w:hideMark/>
          </w:tcPr>
          <w:p w14:paraId="4C02291D"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09F0180D"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29</w:t>
            </w:r>
          </w:p>
        </w:tc>
        <w:tc>
          <w:tcPr>
            <w:tcW w:w="822" w:type="dxa"/>
            <w:tcBorders>
              <w:top w:val="nil"/>
              <w:left w:val="nil"/>
              <w:bottom w:val="nil"/>
              <w:right w:val="nil"/>
            </w:tcBorders>
            <w:shd w:val="clear" w:color="000000" w:fill="FFFFFF"/>
            <w:noWrap/>
            <w:vAlign w:val="bottom"/>
            <w:hideMark/>
          </w:tcPr>
          <w:p w14:paraId="5AD76E62"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2.7</w:t>
            </w:r>
          </w:p>
        </w:tc>
        <w:tc>
          <w:tcPr>
            <w:tcW w:w="908" w:type="dxa"/>
            <w:tcBorders>
              <w:top w:val="nil"/>
              <w:left w:val="nil"/>
              <w:bottom w:val="nil"/>
              <w:right w:val="nil"/>
            </w:tcBorders>
            <w:shd w:val="clear" w:color="000000" w:fill="FFFFFF"/>
            <w:noWrap/>
            <w:vAlign w:val="bottom"/>
            <w:hideMark/>
          </w:tcPr>
          <w:p w14:paraId="15B28045"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2.4</w:t>
            </w:r>
          </w:p>
        </w:tc>
      </w:tr>
      <w:tr w:rsidR="00724BC6" w:rsidRPr="00A23AB2" w14:paraId="072B098B" w14:textId="77777777" w:rsidTr="00E42771">
        <w:trPr>
          <w:trHeight w:val="285"/>
        </w:trPr>
        <w:tc>
          <w:tcPr>
            <w:tcW w:w="1127" w:type="dxa"/>
            <w:tcBorders>
              <w:top w:val="nil"/>
              <w:left w:val="nil"/>
              <w:bottom w:val="nil"/>
              <w:right w:val="nil"/>
            </w:tcBorders>
            <w:shd w:val="clear" w:color="000000" w:fill="FFFFFF"/>
            <w:noWrap/>
            <w:vAlign w:val="bottom"/>
            <w:hideMark/>
          </w:tcPr>
          <w:p w14:paraId="2E669665" w14:textId="77777777" w:rsidR="00724BC6" w:rsidRPr="00A23AB2" w:rsidRDefault="00724BC6" w:rsidP="00E42771">
            <w:pPr>
              <w:spacing w:after="0" w:line="240" w:lineRule="auto"/>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 xml:space="preserve"> Galaxy</w:t>
            </w:r>
          </w:p>
        </w:tc>
        <w:tc>
          <w:tcPr>
            <w:tcW w:w="731" w:type="dxa"/>
            <w:gridSpan w:val="2"/>
            <w:tcBorders>
              <w:top w:val="nil"/>
              <w:left w:val="nil"/>
              <w:bottom w:val="nil"/>
              <w:right w:val="nil"/>
            </w:tcBorders>
            <w:shd w:val="clear" w:color="000000" w:fill="FFFFFF"/>
            <w:noWrap/>
            <w:vAlign w:val="bottom"/>
            <w:hideMark/>
          </w:tcPr>
          <w:p w14:paraId="30A4730A"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13</w:t>
            </w:r>
          </w:p>
        </w:tc>
        <w:tc>
          <w:tcPr>
            <w:tcW w:w="525" w:type="dxa"/>
            <w:tcBorders>
              <w:top w:val="nil"/>
              <w:left w:val="nil"/>
              <w:bottom w:val="nil"/>
              <w:right w:val="nil"/>
            </w:tcBorders>
            <w:shd w:val="clear" w:color="000000" w:fill="FFFFFF"/>
            <w:noWrap/>
            <w:vAlign w:val="bottom"/>
            <w:hideMark/>
          </w:tcPr>
          <w:p w14:paraId="2FDE1203"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24</w:t>
            </w:r>
          </w:p>
        </w:tc>
        <w:tc>
          <w:tcPr>
            <w:tcW w:w="628" w:type="dxa"/>
            <w:tcBorders>
              <w:top w:val="nil"/>
              <w:left w:val="nil"/>
              <w:bottom w:val="nil"/>
              <w:right w:val="nil"/>
            </w:tcBorders>
            <w:shd w:val="clear" w:color="000000" w:fill="FFFFFF"/>
            <w:noWrap/>
            <w:vAlign w:val="bottom"/>
            <w:hideMark/>
          </w:tcPr>
          <w:p w14:paraId="7565CC96"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2.6</w:t>
            </w:r>
          </w:p>
        </w:tc>
        <w:tc>
          <w:tcPr>
            <w:tcW w:w="628" w:type="dxa"/>
            <w:tcBorders>
              <w:top w:val="nil"/>
              <w:left w:val="nil"/>
              <w:bottom w:val="nil"/>
              <w:right w:val="nil"/>
            </w:tcBorders>
            <w:shd w:val="clear" w:color="000000" w:fill="FFFFFF"/>
            <w:noWrap/>
            <w:vAlign w:val="bottom"/>
            <w:hideMark/>
          </w:tcPr>
          <w:p w14:paraId="5D668BFA" w14:textId="77777777" w:rsidR="00724BC6" w:rsidRPr="00A23AB2" w:rsidRDefault="00724BC6" w:rsidP="00E42771">
            <w:pPr>
              <w:spacing w:after="0" w:line="240" w:lineRule="auto"/>
              <w:jc w:val="right"/>
              <w:rPr>
                <w:rFonts w:ascii="Times New Roman" w:eastAsia="Times New Roman" w:hAnsi="Times New Roman" w:cs="Times New Roman"/>
                <w:b/>
                <w:bCs/>
                <w:sz w:val="20"/>
                <w:szCs w:val="20"/>
                <w:lang w:eastAsia="en-GB"/>
              </w:rPr>
            </w:pPr>
            <w:r w:rsidRPr="00A23AB2">
              <w:rPr>
                <w:rFonts w:ascii="Times New Roman" w:eastAsia="Times New Roman" w:hAnsi="Times New Roman" w:cs="Times New Roman"/>
                <w:b/>
                <w:bCs/>
                <w:sz w:val="20"/>
                <w:szCs w:val="20"/>
                <w:lang w:eastAsia="en-GB"/>
              </w:rPr>
              <w:t>2.7</w:t>
            </w:r>
          </w:p>
        </w:tc>
        <w:tc>
          <w:tcPr>
            <w:tcW w:w="771" w:type="dxa"/>
            <w:tcBorders>
              <w:top w:val="nil"/>
              <w:left w:val="nil"/>
              <w:bottom w:val="nil"/>
              <w:right w:val="nil"/>
            </w:tcBorders>
            <w:shd w:val="clear" w:color="000000" w:fill="FFFFFF"/>
            <w:noWrap/>
            <w:vAlign w:val="bottom"/>
            <w:hideMark/>
          </w:tcPr>
          <w:p w14:paraId="4214EED4"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2.6</w:t>
            </w:r>
          </w:p>
        </w:tc>
        <w:tc>
          <w:tcPr>
            <w:tcW w:w="283" w:type="dxa"/>
            <w:tcBorders>
              <w:top w:val="nil"/>
              <w:left w:val="nil"/>
              <w:bottom w:val="nil"/>
              <w:right w:val="nil"/>
            </w:tcBorders>
            <w:shd w:val="clear" w:color="000000" w:fill="FFFFFF"/>
            <w:noWrap/>
            <w:vAlign w:val="bottom"/>
            <w:hideMark/>
          </w:tcPr>
          <w:p w14:paraId="381B2245"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03FE7016"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12</w:t>
            </w:r>
          </w:p>
        </w:tc>
        <w:tc>
          <w:tcPr>
            <w:tcW w:w="822" w:type="dxa"/>
            <w:tcBorders>
              <w:top w:val="nil"/>
              <w:left w:val="nil"/>
              <w:bottom w:val="nil"/>
              <w:right w:val="nil"/>
            </w:tcBorders>
            <w:shd w:val="clear" w:color="000000" w:fill="FFFFFF"/>
            <w:noWrap/>
            <w:vAlign w:val="bottom"/>
            <w:hideMark/>
          </w:tcPr>
          <w:p w14:paraId="531EA640"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2.4</w:t>
            </w:r>
          </w:p>
        </w:tc>
        <w:tc>
          <w:tcPr>
            <w:tcW w:w="908" w:type="dxa"/>
            <w:tcBorders>
              <w:top w:val="nil"/>
              <w:left w:val="nil"/>
              <w:bottom w:val="nil"/>
              <w:right w:val="nil"/>
            </w:tcBorders>
            <w:shd w:val="clear" w:color="000000" w:fill="FFFFFF"/>
            <w:noWrap/>
            <w:vAlign w:val="bottom"/>
            <w:hideMark/>
          </w:tcPr>
          <w:p w14:paraId="59DCD02C"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1.9</w:t>
            </w:r>
          </w:p>
        </w:tc>
      </w:tr>
      <w:tr w:rsidR="00724BC6" w:rsidRPr="00A23AB2" w14:paraId="40DF57BA" w14:textId="77777777" w:rsidTr="00E42771">
        <w:trPr>
          <w:trHeight w:val="285"/>
        </w:trPr>
        <w:tc>
          <w:tcPr>
            <w:tcW w:w="1127" w:type="dxa"/>
            <w:tcBorders>
              <w:top w:val="nil"/>
              <w:left w:val="nil"/>
              <w:bottom w:val="nil"/>
              <w:right w:val="nil"/>
            </w:tcBorders>
            <w:shd w:val="clear" w:color="000000" w:fill="FFFFFF"/>
            <w:noWrap/>
            <w:vAlign w:val="bottom"/>
            <w:hideMark/>
          </w:tcPr>
          <w:p w14:paraId="1919E002" w14:textId="77777777" w:rsidR="00724BC6" w:rsidRPr="00A23AB2" w:rsidRDefault="00724BC6" w:rsidP="00E42771">
            <w:pPr>
              <w:spacing w:after="0" w:line="240" w:lineRule="auto"/>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 xml:space="preserve"> Kit Kat</w:t>
            </w:r>
          </w:p>
        </w:tc>
        <w:tc>
          <w:tcPr>
            <w:tcW w:w="731" w:type="dxa"/>
            <w:gridSpan w:val="2"/>
            <w:tcBorders>
              <w:top w:val="nil"/>
              <w:left w:val="nil"/>
              <w:bottom w:val="nil"/>
              <w:right w:val="nil"/>
            </w:tcBorders>
            <w:shd w:val="clear" w:color="000000" w:fill="FFFFFF"/>
            <w:noWrap/>
            <w:vAlign w:val="bottom"/>
            <w:hideMark/>
          </w:tcPr>
          <w:p w14:paraId="10B35D49"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4</w:t>
            </w:r>
          </w:p>
        </w:tc>
        <w:tc>
          <w:tcPr>
            <w:tcW w:w="525" w:type="dxa"/>
            <w:tcBorders>
              <w:top w:val="nil"/>
              <w:left w:val="nil"/>
              <w:bottom w:val="nil"/>
              <w:right w:val="nil"/>
            </w:tcBorders>
            <w:shd w:val="clear" w:color="000000" w:fill="FFFFFF"/>
            <w:noWrap/>
            <w:vAlign w:val="bottom"/>
            <w:hideMark/>
          </w:tcPr>
          <w:p w14:paraId="4C0E619B"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9</w:t>
            </w:r>
          </w:p>
        </w:tc>
        <w:tc>
          <w:tcPr>
            <w:tcW w:w="628" w:type="dxa"/>
            <w:tcBorders>
              <w:top w:val="nil"/>
              <w:left w:val="nil"/>
              <w:bottom w:val="nil"/>
              <w:right w:val="nil"/>
            </w:tcBorders>
            <w:shd w:val="clear" w:color="000000" w:fill="FFFFFF"/>
            <w:noWrap/>
            <w:vAlign w:val="bottom"/>
            <w:hideMark/>
          </w:tcPr>
          <w:p w14:paraId="5EC357F7"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2.3</w:t>
            </w:r>
          </w:p>
        </w:tc>
        <w:tc>
          <w:tcPr>
            <w:tcW w:w="628" w:type="dxa"/>
            <w:tcBorders>
              <w:top w:val="nil"/>
              <w:left w:val="nil"/>
              <w:bottom w:val="nil"/>
              <w:right w:val="nil"/>
            </w:tcBorders>
            <w:shd w:val="clear" w:color="000000" w:fill="FFFFFF"/>
            <w:noWrap/>
            <w:vAlign w:val="bottom"/>
            <w:hideMark/>
          </w:tcPr>
          <w:p w14:paraId="071284B6" w14:textId="77777777" w:rsidR="00724BC6" w:rsidRPr="00A23AB2" w:rsidRDefault="00724BC6" w:rsidP="00E42771">
            <w:pPr>
              <w:spacing w:after="0" w:line="240" w:lineRule="auto"/>
              <w:jc w:val="right"/>
              <w:rPr>
                <w:rFonts w:ascii="Times New Roman" w:eastAsia="Times New Roman" w:hAnsi="Times New Roman" w:cs="Times New Roman"/>
                <w:b/>
                <w:bCs/>
                <w:sz w:val="20"/>
                <w:szCs w:val="20"/>
                <w:lang w:eastAsia="en-GB"/>
              </w:rPr>
            </w:pPr>
            <w:r w:rsidRPr="00A23AB2">
              <w:rPr>
                <w:rFonts w:ascii="Times New Roman" w:eastAsia="Times New Roman" w:hAnsi="Times New Roman" w:cs="Times New Roman"/>
                <w:b/>
                <w:bCs/>
                <w:sz w:val="20"/>
                <w:szCs w:val="20"/>
                <w:lang w:eastAsia="en-GB"/>
              </w:rPr>
              <w:t>2.4</w:t>
            </w:r>
          </w:p>
        </w:tc>
        <w:tc>
          <w:tcPr>
            <w:tcW w:w="771" w:type="dxa"/>
            <w:tcBorders>
              <w:top w:val="nil"/>
              <w:left w:val="nil"/>
              <w:bottom w:val="nil"/>
              <w:right w:val="nil"/>
            </w:tcBorders>
            <w:shd w:val="clear" w:color="000000" w:fill="FFFFFF"/>
            <w:noWrap/>
            <w:vAlign w:val="bottom"/>
            <w:hideMark/>
          </w:tcPr>
          <w:p w14:paraId="6C79F5C2"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2.2</w:t>
            </w:r>
          </w:p>
        </w:tc>
        <w:tc>
          <w:tcPr>
            <w:tcW w:w="283" w:type="dxa"/>
            <w:tcBorders>
              <w:top w:val="nil"/>
              <w:left w:val="nil"/>
              <w:bottom w:val="nil"/>
              <w:right w:val="nil"/>
            </w:tcBorders>
            <w:shd w:val="clear" w:color="000000" w:fill="FFFFFF"/>
            <w:noWrap/>
            <w:vAlign w:val="bottom"/>
            <w:hideMark/>
          </w:tcPr>
          <w:p w14:paraId="1DD603CC"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365C6760"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2</w:t>
            </w:r>
          </w:p>
        </w:tc>
        <w:tc>
          <w:tcPr>
            <w:tcW w:w="822" w:type="dxa"/>
            <w:tcBorders>
              <w:top w:val="nil"/>
              <w:left w:val="nil"/>
              <w:bottom w:val="nil"/>
              <w:right w:val="nil"/>
            </w:tcBorders>
            <w:shd w:val="clear" w:color="000000" w:fill="FFFFFF"/>
            <w:noWrap/>
            <w:vAlign w:val="bottom"/>
            <w:hideMark/>
          </w:tcPr>
          <w:p w14:paraId="11F6A58B"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1.4</w:t>
            </w:r>
          </w:p>
        </w:tc>
        <w:tc>
          <w:tcPr>
            <w:tcW w:w="908" w:type="dxa"/>
            <w:tcBorders>
              <w:top w:val="nil"/>
              <w:left w:val="nil"/>
              <w:bottom w:val="nil"/>
              <w:right w:val="nil"/>
            </w:tcBorders>
            <w:shd w:val="clear" w:color="000000" w:fill="FFFFFF"/>
            <w:noWrap/>
            <w:vAlign w:val="bottom"/>
            <w:hideMark/>
          </w:tcPr>
          <w:p w14:paraId="3E398CE7"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1.7</w:t>
            </w:r>
          </w:p>
        </w:tc>
      </w:tr>
      <w:tr w:rsidR="00724BC6" w:rsidRPr="00A23AB2" w14:paraId="40804A5B" w14:textId="77777777" w:rsidTr="00E42771">
        <w:trPr>
          <w:trHeight w:val="285"/>
        </w:trPr>
        <w:tc>
          <w:tcPr>
            <w:tcW w:w="1127" w:type="dxa"/>
            <w:tcBorders>
              <w:top w:val="nil"/>
              <w:left w:val="nil"/>
              <w:bottom w:val="nil"/>
              <w:right w:val="nil"/>
            </w:tcBorders>
            <w:shd w:val="clear" w:color="000000" w:fill="FFFFFF"/>
            <w:noWrap/>
            <w:vAlign w:val="bottom"/>
            <w:hideMark/>
          </w:tcPr>
          <w:p w14:paraId="5335644B" w14:textId="77777777" w:rsidR="00724BC6" w:rsidRPr="00A23AB2" w:rsidRDefault="00724BC6" w:rsidP="00E42771">
            <w:pPr>
              <w:spacing w:after="0" w:line="240" w:lineRule="auto"/>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 xml:space="preserve"> Snickers</w:t>
            </w:r>
          </w:p>
        </w:tc>
        <w:tc>
          <w:tcPr>
            <w:tcW w:w="731" w:type="dxa"/>
            <w:gridSpan w:val="2"/>
            <w:tcBorders>
              <w:top w:val="nil"/>
              <w:left w:val="nil"/>
              <w:bottom w:val="nil"/>
              <w:right w:val="nil"/>
            </w:tcBorders>
            <w:shd w:val="clear" w:color="000000" w:fill="FFFFFF"/>
            <w:noWrap/>
            <w:vAlign w:val="bottom"/>
            <w:hideMark/>
          </w:tcPr>
          <w:p w14:paraId="42557666"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3</w:t>
            </w:r>
          </w:p>
        </w:tc>
        <w:tc>
          <w:tcPr>
            <w:tcW w:w="525" w:type="dxa"/>
            <w:tcBorders>
              <w:top w:val="nil"/>
              <w:left w:val="nil"/>
              <w:bottom w:val="nil"/>
              <w:right w:val="nil"/>
            </w:tcBorders>
            <w:shd w:val="clear" w:color="000000" w:fill="FFFFFF"/>
            <w:noWrap/>
            <w:vAlign w:val="bottom"/>
            <w:hideMark/>
          </w:tcPr>
          <w:p w14:paraId="63AC0922"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5</w:t>
            </w:r>
          </w:p>
        </w:tc>
        <w:tc>
          <w:tcPr>
            <w:tcW w:w="628" w:type="dxa"/>
            <w:tcBorders>
              <w:top w:val="nil"/>
              <w:left w:val="nil"/>
              <w:bottom w:val="nil"/>
              <w:right w:val="nil"/>
            </w:tcBorders>
            <w:shd w:val="clear" w:color="000000" w:fill="FFFFFF"/>
            <w:noWrap/>
            <w:vAlign w:val="bottom"/>
            <w:hideMark/>
          </w:tcPr>
          <w:p w14:paraId="59E754A3"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2.5</w:t>
            </w:r>
          </w:p>
        </w:tc>
        <w:tc>
          <w:tcPr>
            <w:tcW w:w="628" w:type="dxa"/>
            <w:tcBorders>
              <w:top w:val="nil"/>
              <w:left w:val="nil"/>
              <w:bottom w:val="nil"/>
              <w:right w:val="nil"/>
            </w:tcBorders>
            <w:shd w:val="clear" w:color="000000" w:fill="FFFFFF"/>
            <w:noWrap/>
            <w:vAlign w:val="bottom"/>
            <w:hideMark/>
          </w:tcPr>
          <w:p w14:paraId="1AA6D1A6" w14:textId="77777777" w:rsidR="00724BC6" w:rsidRPr="00A23AB2" w:rsidRDefault="00724BC6" w:rsidP="00E42771">
            <w:pPr>
              <w:spacing w:after="0" w:line="240" w:lineRule="auto"/>
              <w:jc w:val="right"/>
              <w:rPr>
                <w:rFonts w:ascii="Times New Roman" w:eastAsia="Times New Roman" w:hAnsi="Times New Roman" w:cs="Times New Roman"/>
                <w:b/>
                <w:bCs/>
                <w:sz w:val="20"/>
                <w:szCs w:val="20"/>
                <w:lang w:eastAsia="en-GB"/>
              </w:rPr>
            </w:pPr>
            <w:r w:rsidRPr="00A23AB2">
              <w:rPr>
                <w:rFonts w:ascii="Times New Roman" w:eastAsia="Times New Roman" w:hAnsi="Times New Roman" w:cs="Times New Roman"/>
                <w:b/>
                <w:bCs/>
                <w:sz w:val="20"/>
                <w:szCs w:val="20"/>
                <w:lang w:eastAsia="en-GB"/>
              </w:rPr>
              <w:t>2.3</w:t>
            </w:r>
          </w:p>
        </w:tc>
        <w:tc>
          <w:tcPr>
            <w:tcW w:w="771" w:type="dxa"/>
            <w:tcBorders>
              <w:top w:val="nil"/>
              <w:left w:val="nil"/>
              <w:bottom w:val="nil"/>
              <w:right w:val="nil"/>
            </w:tcBorders>
            <w:shd w:val="clear" w:color="000000" w:fill="FFFFFF"/>
            <w:noWrap/>
            <w:vAlign w:val="bottom"/>
            <w:hideMark/>
          </w:tcPr>
          <w:p w14:paraId="0CC59E61"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2.1</w:t>
            </w:r>
          </w:p>
        </w:tc>
        <w:tc>
          <w:tcPr>
            <w:tcW w:w="283" w:type="dxa"/>
            <w:tcBorders>
              <w:top w:val="nil"/>
              <w:left w:val="nil"/>
              <w:bottom w:val="nil"/>
              <w:right w:val="nil"/>
            </w:tcBorders>
            <w:shd w:val="clear" w:color="000000" w:fill="FFFFFF"/>
            <w:noWrap/>
            <w:vAlign w:val="bottom"/>
            <w:hideMark/>
          </w:tcPr>
          <w:p w14:paraId="1459B73F"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50D7B4B7"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1</w:t>
            </w:r>
          </w:p>
        </w:tc>
        <w:tc>
          <w:tcPr>
            <w:tcW w:w="822" w:type="dxa"/>
            <w:tcBorders>
              <w:top w:val="nil"/>
              <w:left w:val="nil"/>
              <w:bottom w:val="nil"/>
              <w:right w:val="nil"/>
            </w:tcBorders>
            <w:shd w:val="clear" w:color="000000" w:fill="FFFFFF"/>
            <w:noWrap/>
            <w:vAlign w:val="bottom"/>
            <w:hideMark/>
          </w:tcPr>
          <w:p w14:paraId="7E3CBF98"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1.0</w:t>
            </w:r>
          </w:p>
        </w:tc>
        <w:tc>
          <w:tcPr>
            <w:tcW w:w="908" w:type="dxa"/>
            <w:tcBorders>
              <w:top w:val="nil"/>
              <w:left w:val="nil"/>
              <w:bottom w:val="nil"/>
              <w:right w:val="nil"/>
            </w:tcBorders>
            <w:shd w:val="clear" w:color="000000" w:fill="FFFFFF"/>
            <w:noWrap/>
            <w:vAlign w:val="bottom"/>
            <w:hideMark/>
          </w:tcPr>
          <w:p w14:paraId="7B8F38BB"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1.7</w:t>
            </w:r>
          </w:p>
        </w:tc>
      </w:tr>
      <w:tr w:rsidR="00724BC6" w:rsidRPr="00A23AB2" w14:paraId="673E0194" w14:textId="77777777" w:rsidTr="00E42771">
        <w:trPr>
          <w:trHeight w:val="285"/>
        </w:trPr>
        <w:tc>
          <w:tcPr>
            <w:tcW w:w="1127" w:type="dxa"/>
            <w:tcBorders>
              <w:top w:val="nil"/>
              <w:left w:val="nil"/>
              <w:bottom w:val="nil"/>
              <w:right w:val="nil"/>
            </w:tcBorders>
            <w:shd w:val="clear" w:color="000000" w:fill="FFFFFF"/>
            <w:noWrap/>
            <w:vAlign w:val="bottom"/>
            <w:hideMark/>
          </w:tcPr>
          <w:p w14:paraId="14B1589B" w14:textId="77777777" w:rsidR="00724BC6" w:rsidRPr="00A23AB2" w:rsidRDefault="00724BC6" w:rsidP="00E42771">
            <w:pPr>
              <w:spacing w:after="0" w:line="240" w:lineRule="auto"/>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 xml:space="preserve"> Moro</w:t>
            </w:r>
          </w:p>
        </w:tc>
        <w:tc>
          <w:tcPr>
            <w:tcW w:w="731" w:type="dxa"/>
            <w:gridSpan w:val="2"/>
            <w:tcBorders>
              <w:top w:val="nil"/>
              <w:left w:val="nil"/>
              <w:bottom w:val="nil"/>
              <w:right w:val="nil"/>
            </w:tcBorders>
            <w:shd w:val="clear" w:color="000000" w:fill="FFFFFF"/>
            <w:noWrap/>
            <w:vAlign w:val="bottom"/>
            <w:hideMark/>
          </w:tcPr>
          <w:p w14:paraId="72A0FA16"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3</w:t>
            </w:r>
          </w:p>
        </w:tc>
        <w:tc>
          <w:tcPr>
            <w:tcW w:w="525" w:type="dxa"/>
            <w:tcBorders>
              <w:top w:val="nil"/>
              <w:left w:val="nil"/>
              <w:bottom w:val="nil"/>
              <w:right w:val="nil"/>
            </w:tcBorders>
            <w:shd w:val="clear" w:color="000000" w:fill="FFFFFF"/>
            <w:noWrap/>
            <w:vAlign w:val="bottom"/>
            <w:hideMark/>
          </w:tcPr>
          <w:p w14:paraId="24A71EA5"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6</w:t>
            </w:r>
          </w:p>
        </w:tc>
        <w:tc>
          <w:tcPr>
            <w:tcW w:w="628" w:type="dxa"/>
            <w:tcBorders>
              <w:top w:val="nil"/>
              <w:left w:val="nil"/>
              <w:bottom w:val="nil"/>
              <w:right w:val="nil"/>
            </w:tcBorders>
            <w:shd w:val="clear" w:color="000000" w:fill="FFFFFF"/>
            <w:noWrap/>
            <w:vAlign w:val="bottom"/>
            <w:hideMark/>
          </w:tcPr>
          <w:p w14:paraId="3A4F7523"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2.1</w:t>
            </w:r>
          </w:p>
        </w:tc>
        <w:tc>
          <w:tcPr>
            <w:tcW w:w="628" w:type="dxa"/>
            <w:tcBorders>
              <w:top w:val="nil"/>
              <w:left w:val="nil"/>
              <w:bottom w:val="nil"/>
              <w:right w:val="nil"/>
            </w:tcBorders>
            <w:shd w:val="clear" w:color="000000" w:fill="FFFFFF"/>
            <w:noWrap/>
            <w:vAlign w:val="bottom"/>
            <w:hideMark/>
          </w:tcPr>
          <w:p w14:paraId="154D8759" w14:textId="77777777" w:rsidR="00724BC6" w:rsidRPr="00A23AB2" w:rsidRDefault="00724BC6" w:rsidP="00E42771">
            <w:pPr>
              <w:spacing w:after="0" w:line="240" w:lineRule="auto"/>
              <w:jc w:val="right"/>
              <w:rPr>
                <w:rFonts w:ascii="Times New Roman" w:eastAsia="Times New Roman" w:hAnsi="Times New Roman" w:cs="Times New Roman"/>
                <w:b/>
                <w:bCs/>
                <w:sz w:val="20"/>
                <w:szCs w:val="20"/>
                <w:lang w:eastAsia="en-GB"/>
              </w:rPr>
            </w:pPr>
            <w:r w:rsidRPr="00A23AB2">
              <w:rPr>
                <w:rFonts w:ascii="Times New Roman" w:eastAsia="Times New Roman" w:hAnsi="Times New Roman" w:cs="Times New Roman"/>
                <w:b/>
                <w:bCs/>
                <w:sz w:val="20"/>
                <w:szCs w:val="20"/>
                <w:lang w:eastAsia="en-GB"/>
              </w:rPr>
              <w:t>2.3</w:t>
            </w:r>
          </w:p>
        </w:tc>
        <w:tc>
          <w:tcPr>
            <w:tcW w:w="771" w:type="dxa"/>
            <w:tcBorders>
              <w:top w:val="nil"/>
              <w:left w:val="nil"/>
              <w:bottom w:val="nil"/>
              <w:right w:val="nil"/>
            </w:tcBorders>
            <w:shd w:val="clear" w:color="000000" w:fill="FFFFFF"/>
            <w:noWrap/>
            <w:vAlign w:val="bottom"/>
            <w:hideMark/>
          </w:tcPr>
          <w:p w14:paraId="5A4E2DAF"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2.1</w:t>
            </w:r>
          </w:p>
        </w:tc>
        <w:tc>
          <w:tcPr>
            <w:tcW w:w="283" w:type="dxa"/>
            <w:tcBorders>
              <w:top w:val="nil"/>
              <w:left w:val="nil"/>
              <w:bottom w:val="nil"/>
              <w:right w:val="nil"/>
            </w:tcBorders>
            <w:shd w:val="clear" w:color="000000" w:fill="FFFFFF"/>
            <w:noWrap/>
            <w:vAlign w:val="bottom"/>
            <w:hideMark/>
          </w:tcPr>
          <w:p w14:paraId="043B6FF0"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77420A19"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4</w:t>
            </w:r>
          </w:p>
        </w:tc>
        <w:tc>
          <w:tcPr>
            <w:tcW w:w="822" w:type="dxa"/>
            <w:tcBorders>
              <w:top w:val="nil"/>
              <w:left w:val="nil"/>
              <w:bottom w:val="nil"/>
              <w:right w:val="nil"/>
            </w:tcBorders>
            <w:shd w:val="clear" w:color="000000" w:fill="FFFFFF"/>
            <w:noWrap/>
            <w:vAlign w:val="bottom"/>
            <w:hideMark/>
          </w:tcPr>
          <w:p w14:paraId="3B8A5EF6"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1.3</w:t>
            </w:r>
          </w:p>
        </w:tc>
        <w:tc>
          <w:tcPr>
            <w:tcW w:w="908" w:type="dxa"/>
            <w:tcBorders>
              <w:top w:val="nil"/>
              <w:left w:val="nil"/>
              <w:bottom w:val="nil"/>
              <w:right w:val="nil"/>
            </w:tcBorders>
            <w:shd w:val="clear" w:color="000000" w:fill="FFFFFF"/>
            <w:noWrap/>
            <w:vAlign w:val="bottom"/>
            <w:hideMark/>
          </w:tcPr>
          <w:p w14:paraId="4669E333"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1.8</w:t>
            </w:r>
          </w:p>
        </w:tc>
      </w:tr>
      <w:tr w:rsidR="00724BC6" w:rsidRPr="00A23AB2" w14:paraId="7EFDEC77" w14:textId="77777777" w:rsidTr="00E42771">
        <w:trPr>
          <w:trHeight w:val="285"/>
        </w:trPr>
        <w:tc>
          <w:tcPr>
            <w:tcW w:w="1127" w:type="dxa"/>
            <w:tcBorders>
              <w:top w:val="nil"/>
              <w:left w:val="nil"/>
              <w:bottom w:val="nil"/>
              <w:right w:val="nil"/>
            </w:tcBorders>
            <w:shd w:val="clear" w:color="000000" w:fill="FFFFFF"/>
            <w:noWrap/>
            <w:vAlign w:val="bottom"/>
            <w:hideMark/>
          </w:tcPr>
          <w:p w14:paraId="50CF73BD" w14:textId="77777777" w:rsidR="00724BC6" w:rsidRPr="00A23AB2" w:rsidRDefault="00724BC6" w:rsidP="00E42771">
            <w:pPr>
              <w:spacing w:after="0" w:line="240" w:lineRule="auto"/>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 xml:space="preserve"> Bubbly</w:t>
            </w:r>
          </w:p>
        </w:tc>
        <w:tc>
          <w:tcPr>
            <w:tcW w:w="731" w:type="dxa"/>
            <w:gridSpan w:val="2"/>
            <w:tcBorders>
              <w:top w:val="nil"/>
              <w:left w:val="nil"/>
              <w:bottom w:val="nil"/>
              <w:right w:val="nil"/>
            </w:tcBorders>
            <w:shd w:val="clear" w:color="000000" w:fill="FFFFFF"/>
            <w:noWrap/>
            <w:vAlign w:val="bottom"/>
            <w:hideMark/>
          </w:tcPr>
          <w:p w14:paraId="419805DB"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2</w:t>
            </w:r>
          </w:p>
        </w:tc>
        <w:tc>
          <w:tcPr>
            <w:tcW w:w="525" w:type="dxa"/>
            <w:tcBorders>
              <w:top w:val="nil"/>
              <w:left w:val="nil"/>
              <w:bottom w:val="nil"/>
              <w:right w:val="nil"/>
            </w:tcBorders>
            <w:shd w:val="clear" w:color="000000" w:fill="FFFFFF"/>
            <w:noWrap/>
            <w:vAlign w:val="bottom"/>
            <w:hideMark/>
          </w:tcPr>
          <w:p w14:paraId="0025877E"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6</w:t>
            </w:r>
          </w:p>
        </w:tc>
        <w:tc>
          <w:tcPr>
            <w:tcW w:w="628" w:type="dxa"/>
            <w:tcBorders>
              <w:top w:val="nil"/>
              <w:left w:val="nil"/>
              <w:bottom w:val="nil"/>
              <w:right w:val="nil"/>
            </w:tcBorders>
            <w:shd w:val="clear" w:color="000000" w:fill="FFFFFF"/>
            <w:noWrap/>
            <w:vAlign w:val="bottom"/>
            <w:hideMark/>
          </w:tcPr>
          <w:p w14:paraId="3ACB9396"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1.7</w:t>
            </w:r>
          </w:p>
        </w:tc>
        <w:tc>
          <w:tcPr>
            <w:tcW w:w="628" w:type="dxa"/>
            <w:tcBorders>
              <w:top w:val="nil"/>
              <w:left w:val="nil"/>
              <w:bottom w:val="nil"/>
              <w:right w:val="nil"/>
            </w:tcBorders>
            <w:shd w:val="clear" w:color="000000" w:fill="FFFFFF"/>
            <w:noWrap/>
            <w:vAlign w:val="bottom"/>
            <w:hideMark/>
          </w:tcPr>
          <w:p w14:paraId="2EE9BEC8" w14:textId="77777777" w:rsidR="00724BC6" w:rsidRPr="00A23AB2" w:rsidRDefault="00724BC6" w:rsidP="00E42771">
            <w:pPr>
              <w:spacing w:after="0" w:line="240" w:lineRule="auto"/>
              <w:jc w:val="right"/>
              <w:rPr>
                <w:rFonts w:ascii="Times New Roman" w:eastAsia="Times New Roman" w:hAnsi="Times New Roman" w:cs="Times New Roman"/>
                <w:b/>
                <w:bCs/>
                <w:sz w:val="20"/>
                <w:szCs w:val="20"/>
                <w:lang w:eastAsia="en-GB"/>
              </w:rPr>
            </w:pPr>
            <w:r w:rsidRPr="00A23AB2">
              <w:rPr>
                <w:rFonts w:ascii="Times New Roman" w:eastAsia="Times New Roman" w:hAnsi="Times New Roman" w:cs="Times New Roman"/>
                <w:b/>
                <w:bCs/>
                <w:sz w:val="20"/>
                <w:szCs w:val="20"/>
                <w:lang w:eastAsia="en-GB"/>
              </w:rPr>
              <w:t>2.3</w:t>
            </w:r>
          </w:p>
        </w:tc>
        <w:tc>
          <w:tcPr>
            <w:tcW w:w="771" w:type="dxa"/>
            <w:tcBorders>
              <w:top w:val="nil"/>
              <w:left w:val="nil"/>
              <w:bottom w:val="nil"/>
              <w:right w:val="nil"/>
            </w:tcBorders>
            <w:shd w:val="clear" w:color="000000" w:fill="FFFFFF"/>
            <w:noWrap/>
            <w:vAlign w:val="bottom"/>
            <w:hideMark/>
          </w:tcPr>
          <w:p w14:paraId="5848C5FD"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2.1</w:t>
            </w:r>
          </w:p>
        </w:tc>
        <w:tc>
          <w:tcPr>
            <w:tcW w:w="283" w:type="dxa"/>
            <w:tcBorders>
              <w:top w:val="nil"/>
              <w:left w:val="nil"/>
              <w:bottom w:val="nil"/>
              <w:right w:val="nil"/>
            </w:tcBorders>
            <w:shd w:val="clear" w:color="000000" w:fill="FFFFFF"/>
            <w:noWrap/>
            <w:vAlign w:val="bottom"/>
            <w:hideMark/>
          </w:tcPr>
          <w:p w14:paraId="7AE051C0"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0AAD2099"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4</w:t>
            </w:r>
          </w:p>
        </w:tc>
        <w:tc>
          <w:tcPr>
            <w:tcW w:w="822" w:type="dxa"/>
            <w:tcBorders>
              <w:top w:val="nil"/>
              <w:left w:val="nil"/>
              <w:bottom w:val="nil"/>
              <w:right w:val="nil"/>
            </w:tcBorders>
            <w:shd w:val="clear" w:color="000000" w:fill="FFFFFF"/>
            <w:noWrap/>
            <w:vAlign w:val="bottom"/>
            <w:hideMark/>
          </w:tcPr>
          <w:p w14:paraId="2EC84C26"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2.0</w:t>
            </w:r>
          </w:p>
        </w:tc>
        <w:tc>
          <w:tcPr>
            <w:tcW w:w="908" w:type="dxa"/>
            <w:tcBorders>
              <w:top w:val="nil"/>
              <w:left w:val="nil"/>
              <w:bottom w:val="nil"/>
              <w:right w:val="nil"/>
            </w:tcBorders>
            <w:shd w:val="clear" w:color="000000" w:fill="FFFFFF"/>
            <w:noWrap/>
            <w:vAlign w:val="bottom"/>
            <w:hideMark/>
          </w:tcPr>
          <w:p w14:paraId="551E1AFB"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1.8</w:t>
            </w:r>
          </w:p>
        </w:tc>
      </w:tr>
      <w:tr w:rsidR="00724BC6" w:rsidRPr="00A23AB2" w14:paraId="0644758F" w14:textId="77777777" w:rsidTr="00E42771">
        <w:trPr>
          <w:trHeight w:val="285"/>
        </w:trPr>
        <w:tc>
          <w:tcPr>
            <w:tcW w:w="1127" w:type="dxa"/>
            <w:tcBorders>
              <w:top w:val="nil"/>
              <w:left w:val="nil"/>
              <w:bottom w:val="nil"/>
              <w:right w:val="nil"/>
            </w:tcBorders>
            <w:shd w:val="clear" w:color="000000" w:fill="FFFFFF"/>
            <w:noWrap/>
            <w:vAlign w:val="bottom"/>
            <w:hideMark/>
          </w:tcPr>
          <w:p w14:paraId="6E6596E6" w14:textId="77777777" w:rsidR="00724BC6" w:rsidRPr="00A23AB2" w:rsidRDefault="00724BC6" w:rsidP="00E42771">
            <w:pPr>
              <w:spacing w:after="0" w:line="240" w:lineRule="auto"/>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 xml:space="preserve"> Gersy</w:t>
            </w:r>
          </w:p>
        </w:tc>
        <w:tc>
          <w:tcPr>
            <w:tcW w:w="731" w:type="dxa"/>
            <w:gridSpan w:val="2"/>
            <w:tcBorders>
              <w:top w:val="nil"/>
              <w:left w:val="nil"/>
              <w:bottom w:val="nil"/>
              <w:right w:val="nil"/>
            </w:tcBorders>
            <w:shd w:val="clear" w:color="000000" w:fill="FFFFFF"/>
            <w:noWrap/>
            <w:vAlign w:val="bottom"/>
            <w:hideMark/>
          </w:tcPr>
          <w:p w14:paraId="4A5AF78E"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2</w:t>
            </w:r>
          </w:p>
        </w:tc>
        <w:tc>
          <w:tcPr>
            <w:tcW w:w="525" w:type="dxa"/>
            <w:tcBorders>
              <w:top w:val="nil"/>
              <w:left w:val="nil"/>
              <w:bottom w:val="nil"/>
              <w:right w:val="nil"/>
            </w:tcBorders>
            <w:shd w:val="clear" w:color="000000" w:fill="FFFFFF"/>
            <w:noWrap/>
            <w:vAlign w:val="bottom"/>
            <w:hideMark/>
          </w:tcPr>
          <w:p w14:paraId="1ED7E21F"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6</w:t>
            </w:r>
          </w:p>
        </w:tc>
        <w:tc>
          <w:tcPr>
            <w:tcW w:w="628" w:type="dxa"/>
            <w:tcBorders>
              <w:top w:val="nil"/>
              <w:left w:val="nil"/>
              <w:bottom w:val="nil"/>
              <w:right w:val="nil"/>
            </w:tcBorders>
            <w:shd w:val="clear" w:color="000000" w:fill="FFFFFF"/>
            <w:noWrap/>
            <w:vAlign w:val="bottom"/>
            <w:hideMark/>
          </w:tcPr>
          <w:p w14:paraId="5B0A8970"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1.6</w:t>
            </w:r>
          </w:p>
        </w:tc>
        <w:tc>
          <w:tcPr>
            <w:tcW w:w="628" w:type="dxa"/>
            <w:tcBorders>
              <w:top w:val="nil"/>
              <w:left w:val="nil"/>
              <w:bottom w:val="nil"/>
              <w:right w:val="nil"/>
            </w:tcBorders>
            <w:shd w:val="clear" w:color="000000" w:fill="FFFFFF"/>
            <w:noWrap/>
            <w:vAlign w:val="bottom"/>
            <w:hideMark/>
          </w:tcPr>
          <w:p w14:paraId="3E478726" w14:textId="77777777" w:rsidR="00724BC6" w:rsidRPr="00A23AB2" w:rsidRDefault="00724BC6" w:rsidP="00E42771">
            <w:pPr>
              <w:spacing w:after="0" w:line="240" w:lineRule="auto"/>
              <w:jc w:val="right"/>
              <w:rPr>
                <w:rFonts w:ascii="Times New Roman" w:eastAsia="Times New Roman" w:hAnsi="Times New Roman" w:cs="Times New Roman"/>
                <w:b/>
                <w:bCs/>
                <w:sz w:val="20"/>
                <w:szCs w:val="20"/>
                <w:lang w:eastAsia="en-GB"/>
              </w:rPr>
            </w:pPr>
            <w:r w:rsidRPr="00A23AB2">
              <w:rPr>
                <w:rFonts w:ascii="Times New Roman" w:eastAsia="Times New Roman" w:hAnsi="Times New Roman" w:cs="Times New Roman"/>
                <w:b/>
                <w:bCs/>
                <w:sz w:val="20"/>
                <w:szCs w:val="20"/>
                <w:lang w:eastAsia="en-GB"/>
              </w:rPr>
              <w:t>2.3</w:t>
            </w:r>
          </w:p>
        </w:tc>
        <w:tc>
          <w:tcPr>
            <w:tcW w:w="771" w:type="dxa"/>
            <w:tcBorders>
              <w:top w:val="nil"/>
              <w:left w:val="nil"/>
              <w:bottom w:val="nil"/>
              <w:right w:val="nil"/>
            </w:tcBorders>
            <w:shd w:val="clear" w:color="000000" w:fill="FFFFFF"/>
            <w:noWrap/>
            <w:vAlign w:val="bottom"/>
            <w:hideMark/>
          </w:tcPr>
          <w:p w14:paraId="59188123"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2.1</w:t>
            </w:r>
          </w:p>
        </w:tc>
        <w:tc>
          <w:tcPr>
            <w:tcW w:w="283" w:type="dxa"/>
            <w:tcBorders>
              <w:top w:val="nil"/>
              <w:left w:val="nil"/>
              <w:bottom w:val="nil"/>
              <w:right w:val="nil"/>
            </w:tcBorders>
            <w:shd w:val="clear" w:color="000000" w:fill="FFFFFF"/>
            <w:noWrap/>
            <w:vAlign w:val="bottom"/>
            <w:hideMark/>
          </w:tcPr>
          <w:p w14:paraId="1C1F0EBB"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6E84EECD"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5</w:t>
            </w:r>
          </w:p>
        </w:tc>
        <w:tc>
          <w:tcPr>
            <w:tcW w:w="822" w:type="dxa"/>
            <w:tcBorders>
              <w:top w:val="nil"/>
              <w:left w:val="nil"/>
              <w:bottom w:val="nil"/>
              <w:right w:val="nil"/>
            </w:tcBorders>
            <w:shd w:val="clear" w:color="000000" w:fill="FFFFFF"/>
            <w:noWrap/>
            <w:vAlign w:val="bottom"/>
            <w:hideMark/>
          </w:tcPr>
          <w:p w14:paraId="7CCA2AA0"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1.5</w:t>
            </w:r>
          </w:p>
        </w:tc>
        <w:tc>
          <w:tcPr>
            <w:tcW w:w="908" w:type="dxa"/>
            <w:tcBorders>
              <w:top w:val="nil"/>
              <w:left w:val="nil"/>
              <w:bottom w:val="nil"/>
              <w:right w:val="nil"/>
            </w:tcBorders>
            <w:shd w:val="clear" w:color="000000" w:fill="FFFFFF"/>
            <w:noWrap/>
            <w:vAlign w:val="bottom"/>
            <w:hideMark/>
          </w:tcPr>
          <w:p w14:paraId="72D23B93"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1.8</w:t>
            </w:r>
          </w:p>
        </w:tc>
      </w:tr>
      <w:tr w:rsidR="00724BC6" w:rsidRPr="00A23AB2" w14:paraId="5E2C0319" w14:textId="77777777" w:rsidTr="00E42771">
        <w:trPr>
          <w:trHeight w:val="285"/>
        </w:trPr>
        <w:tc>
          <w:tcPr>
            <w:tcW w:w="1127" w:type="dxa"/>
            <w:tcBorders>
              <w:top w:val="nil"/>
              <w:left w:val="nil"/>
              <w:bottom w:val="nil"/>
              <w:right w:val="nil"/>
            </w:tcBorders>
            <w:shd w:val="clear" w:color="000000" w:fill="FFFFFF"/>
            <w:noWrap/>
            <w:vAlign w:val="bottom"/>
            <w:hideMark/>
          </w:tcPr>
          <w:p w14:paraId="0B5EABDF" w14:textId="77777777" w:rsidR="00724BC6" w:rsidRPr="00A23AB2" w:rsidRDefault="00724BC6" w:rsidP="00E42771">
            <w:pPr>
              <w:spacing w:after="0" w:line="240" w:lineRule="auto"/>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 xml:space="preserve"> Twix</w:t>
            </w:r>
          </w:p>
        </w:tc>
        <w:tc>
          <w:tcPr>
            <w:tcW w:w="731" w:type="dxa"/>
            <w:gridSpan w:val="2"/>
            <w:tcBorders>
              <w:top w:val="nil"/>
              <w:left w:val="nil"/>
              <w:bottom w:val="nil"/>
              <w:right w:val="nil"/>
            </w:tcBorders>
            <w:shd w:val="clear" w:color="000000" w:fill="FFFFFF"/>
            <w:noWrap/>
            <w:vAlign w:val="bottom"/>
            <w:hideMark/>
          </w:tcPr>
          <w:p w14:paraId="49F430F9"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1</w:t>
            </w:r>
          </w:p>
        </w:tc>
        <w:tc>
          <w:tcPr>
            <w:tcW w:w="525" w:type="dxa"/>
            <w:tcBorders>
              <w:top w:val="nil"/>
              <w:left w:val="nil"/>
              <w:bottom w:val="nil"/>
              <w:right w:val="nil"/>
            </w:tcBorders>
            <w:shd w:val="clear" w:color="000000" w:fill="FFFFFF"/>
            <w:noWrap/>
            <w:vAlign w:val="bottom"/>
            <w:hideMark/>
          </w:tcPr>
          <w:p w14:paraId="3807ABAE"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3</w:t>
            </w:r>
          </w:p>
        </w:tc>
        <w:tc>
          <w:tcPr>
            <w:tcW w:w="628" w:type="dxa"/>
            <w:tcBorders>
              <w:top w:val="nil"/>
              <w:left w:val="nil"/>
              <w:bottom w:val="nil"/>
              <w:right w:val="nil"/>
            </w:tcBorders>
            <w:shd w:val="clear" w:color="000000" w:fill="FFFFFF"/>
            <w:noWrap/>
            <w:vAlign w:val="bottom"/>
            <w:hideMark/>
          </w:tcPr>
          <w:p w14:paraId="19520948" w14:textId="77777777" w:rsidR="00724BC6" w:rsidRPr="00A23AB2" w:rsidRDefault="00724BC6" w:rsidP="00E42771">
            <w:pPr>
              <w:spacing w:after="0" w:line="240" w:lineRule="auto"/>
              <w:jc w:val="right"/>
              <w:rPr>
                <w:rFonts w:ascii="Times New Roman" w:eastAsia="Times New Roman" w:hAnsi="Times New Roman" w:cs="Times New Roman"/>
                <w:sz w:val="20"/>
                <w:szCs w:val="20"/>
                <w:lang w:eastAsia="en-GB"/>
              </w:rPr>
            </w:pPr>
            <w:r w:rsidRPr="00A23AB2">
              <w:rPr>
                <w:rFonts w:ascii="Times New Roman" w:eastAsia="Times New Roman" w:hAnsi="Times New Roman" w:cs="Times New Roman"/>
                <w:sz w:val="20"/>
                <w:szCs w:val="20"/>
                <w:lang w:eastAsia="en-GB"/>
              </w:rPr>
              <w:t>2.0</w:t>
            </w:r>
          </w:p>
        </w:tc>
        <w:tc>
          <w:tcPr>
            <w:tcW w:w="628" w:type="dxa"/>
            <w:tcBorders>
              <w:top w:val="nil"/>
              <w:left w:val="nil"/>
              <w:bottom w:val="nil"/>
              <w:right w:val="nil"/>
            </w:tcBorders>
            <w:shd w:val="clear" w:color="000000" w:fill="FFFFFF"/>
            <w:noWrap/>
            <w:vAlign w:val="bottom"/>
            <w:hideMark/>
          </w:tcPr>
          <w:p w14:paraId="7B3AC52D" w14:textId="77777777" w:rsidR="00724BC6" w:rsidRPr="00A23AB2" w:rsidRDefault="00724BC6" w:rsidP="00E42771">
            <w:pPr>
              <w:spacing w:after="0" w:line="240" w:lineRule="auto"/>
              <w:jc w:val="right"/>
              <w:rPr>
                <w:rFonts w:ascii="Times New Roman" w:eastAsia="Times New Roman" w:hAnsi="Times New Roman" w:cs="Times New Roman"/>
                <w:b/>
                <w:bCs/>
                <w:sz w:val="20"/>
                <w:szCs w:val="20"/>
                <w:lang w:eastAsia="en-GB"/>
              </w:rPr>
            </w:pPr>
            <w:r w:rsidRPr="00A23AB2">
              <w:rPr>
                <w:rFonts w:ascii="Times New Roman" w:eastAsia="Times New Roman" w:hAnsi="Times New Roman" w:cs="Times New Roman"/>
                <w:b/>
                <w:bCs/>
                <w:sz w:val="20"/>
                <w:szCs w:val="20"/>
                <w:lang w:eastAsia="en-GB"/>
              </w:rPr>
              <w:t>2.3</w:t>
            </w:r>
          </w:p>
        </w:tc>
        <w:tc>
          <w:tcPr>
            <w:tcW w:w="771" w:type="dxa"/>
            <w:tcBorders>
              <w:top w:val="nil"/>
              <w:left w:val="nil"/>
              <w:bottom w:val="nil"/>
              <w:right w:val="nil"/>
            </w:tcBorders>
            <w:shd w:val="clear" w:color="000000" w:fill="FFFFFF"/>
            <w:noWrap/>
            <w:vAlign w:val="bottom"/>
            <w:hideMark/>
          </w:tcPr>
          <w:p w14:paraId="18AB4E21"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2.1</w:t>
            </w:r>
          </w:p>
        </w:tc>
        <w:tc>
          <w:tcPr>
            <w:tcW w:w="283" w:type="dxa"/>
            <w:tcBorders>
              <w:top w:val="nil"/>
              <w:left w:val="nil"/>
              <w:bottom w:val="nil"/>
              <w:right w:val="nil"/>
            </w:tcBorders>
            <w:shd w:val="clear" w:color="000000" w:fill="FFFFFF"/>
            <w:noWrap/>
            <w:vAlign w:val="bottom"/>
            <w:hideMark/>
          </w:tcPr>
          <w:p w14:paraId="7EE10859"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1A0A3FA9"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1</w:t>
            </w:r>
          </w:p>
        </w:tc>
        <w:tc>
          <w:tcPr>
            <w:tcW w:w="822" w:type="dxa"/>
            <w:tcBorders>
              <w:top w:val="nil"/>
              <w:left w:val="nil"/>
              <w:bottom w:val="nil"/>
              <w:right w:val="nil"/>
            </w:tcBorders>
            <w:shd w:val="clear" w:color="000000" w:fill="FFFFFF"/>
            <w:noWrap/>
            <w:vAlign w:val="bottom"/>
            <w:hideMark/>
          </w:tcPr>
          <w:p w14:paraId="1638FDA7"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1.0</w:t>
            </w:r>
          </w:p>
        </w:tc>
        <w:tc>
          <w:tcPr>
            <w:tcW w:w="908" w:type="dxa"/>
            <w:tcBorders>
              <w:top w:val="nil"/>
              <w:left w:val="nil"/>
              <w:bottom w:val="nil"/>
              <w:right w:val="nil"/>
            </w:tcBorders>
            <w:shd w:val="clear" w:color="000000" w:fill="FFFFFF"/>
            <w:noWrap/>
            <w:vAlign w:val="bottom"/>
            <w:hideMark/>
          </w:tcPr>
          <w:p w14:paraId="2367BF8B"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1.7</w:t>
            </w:r>
          </w:p>
        </w:tc>
      </w:tr>
      <w:tr w:rsidR="00724BC6" w:rsidRPr="00A23AB2" w14:paraId="007C3CA8" w14:textId="77777777" w:rsidTr="00E42771">
        <w:trPr>
          <w:trHeight w:val="285"/>
        </w:trPr>
        <w:tc>
          <w:tcPr>
            <w:tcW w:w="1127" w:type="dxa"/>
            <w:tcBorders>
              <w:top w:val="nil"/>
              <w:left w:val="nil"/>
              <w:bottom w:val="nil"/>
              <w:right w:val="nil"/>
            </w:tcBorders>
            <w:shd w:val="clear" w:color="000000" w:fill="FFFFFF"/>
            <w:noWrap/>
            <w:vAlign w:val="bottom"/>
            <w:hideMark/>
          </w:tcPr>
          <w:p w14:paraId="597FBA7C"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731" w:type="dxa"/>
            <w:gridSpan w:val="2"/>
            <w:tcBorders>
              <w:top w:val="nil"/>
              <w:left w:val="nil"/>
              <w:bottom w:val="nil"/>
              <w:right w:val="nil"/>
            </w:tcBorders>
            <w:shd w:val="clear" w:color="000000" w:fill="FFFFFF"/>
            <w:noWrap/>
            <w:vAlign w:val="bottom"/>
            <w:hideMark/>
          </w:tcPr>
          <w:p w14:paraId="1422102D"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525" w:type="dxa"/>
            <w:tcBorders>
              <w:top w:val="nil"/>
              <w:left w:val="nil"/>
              <w:bottom w:val="nil"/>
              <w:right w:val="nil"/>
            </w:tcBorders>
            <w:shd w:val="clear" w:color="000000" w:fill="FFFFFF"/>
            <w:noWrap/>
            <w:vAlign w:val="bottom"/>
            <w:hideMark/>
          </w:tcPr>
          <w:p w14:paraId="79D33BC0"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nil"/>
              <w:right w:val="nil"/>
            </w:tcBorders>
            <w:shd w:val="clear" w:color="000000" w:fill="FFFFFF"/>
            <w:noWrap/>
            <w:vAlign w:val="bottom"/>
            <w:hideMark/>
          </w:tcPr>
          <w:p w14:paraId="37A837CD"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nil"/>
              <w:right w:val="nil"/>
            </w:tcBorders>
            <w:shd w:val="clear" w:color="000000" w:fill="FFFFFF"/>
            <w:noWrap/>
            <w:vAlign w:val="bottom"/>
            <w:hideMark/>
          </w:tcPr>
          <w:p w14:paraId="4B718179"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771" w:type="dxa"/>
            <w:tcBorders>
              <w:top w:val="nil"/>
              <w:left w:val="nil"/>
              <w:bottom w:val="nil"/>
              <w:right w:val="nil"/>
            </w:tcBorders>
            <w:shd w:val="clear" w:color="000000" w:fill="FFFFFF"/>
            <w:noWrap/>
            <w:vAlign w:val="bottom"/>
            <w:hideMark/>
          </w:tcPr>
          <w:p w14:paraId="5C80DC2B"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283" w:type="dxa"/>
            <w:tcBorders>
              <w:top w:val="nil"/>
              <w:left w:val="nil"/>
              <w:bottom w:val="nil"/>
              <w:right w:val="nil"/>
            </w:tcBorders>
            <w:shd w:val="clear" w:color="000000" w:fill="FFFFFF"/>
            <w:noWrap/>
            <w:vAlign w:val="bottom"/>
            <w:hideMark/>
          </w:tcPr>
          <w:p w14:paraId="568B35F6"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35A1FE20"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229EF0B6"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908" w:type="dxa"/>
            <w:tcBorders>
              <w:top w:val="nil"/>
              <w:left w:val="nil"/>
              <w:bottom w:val="nil"/>
              <w:right w:val="nil"/>
            </w:tcBorders>
            <w:shd w:val="clear" w:color="000000" w:fill="FFFFFF"/>
            <w:noWrap/>
            <w:vAlign w:val="bottom"/>
            <w:hideMark/>
          </w:tcPr>
          <w:p w14:paraId="46853CD9"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r>
      <w:tr w:rsidR="00724BC6" w:rsidRPr="00A23AB2" w14:paraId="06FFED80" w14:textId="77777777" w:rsidTr="00E42771">
        <w:trPr>
          <w:trHeight w:val="285"/>
        </w:trPr>
        <w:tc>
          <w:tcPr>
            <w:tcW w:w="1127" w:type="dxa"/>
            <w:tcBorders>
              <w:top w:val="nil"/>
              <w:left w:val="nil"/>
              <w:bottom w:val="nil"/>
              <w:right w:val="nil"/>
            </w:tcBorders>
            <w:shd w:val="clear" w:color="000000" w:fill="FFFFFF"/>
            <w:noWrap/>
            <w:vAlign w:val="center"/>
            <w:hideMark/>
          </w:tcPr>
          <w:p w14:paraId="392FBB1E" w14:textId="77777777" w:rsidR="00724BC6" w:rsidRPr="00A23AB2" w:rsidRDefault="00724BC6" w:rsidP="00E42771">
            <w:pPr>
              <w:spacing w:after="0" w:line="240" w:lineRule="auto"/>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Average</w:t>
            </w:r>
          </w:p>
        </w:tc>
        <w:tc>
          <w:tcPr>
            <w:tcW w:w="731" w:type="dxa"/>
            <w:gridSpan w:val="2"/>
            <w:tcBorders>
              <w:top w:val="nil"/>
              <w:left w:val="nil"/>
              <w:bottom w:val="nil"/>
              <w:right w:val="nil"/>
            </w:tcBorders>
            <w:shd w:val="clear" w:color="000000" w:fill="FFFFFF"/>
            <w:noWrap/>
            <w:vAlign w:val="bottom"/>
            <w:hideMark/>
          </w:tcPr>
          <w:p w14:paraId="772A4FAE"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10</w:t>
            </w:r>
          </w:p>
        </w:tc>
        <w:tc>
          <w:tcPr>
            <w:tcW w:w="525" w:type="dxa"/>
            <w:tcBorders>
              <w:top w:val="nil"/>
              <w:left w:val="nil"/>
              <w:bottom w:val="nil"/>
              <w:right w:val="nil"/>
            </w:tcBorders>
            <w:shd w:val="clear" w:color="000000" w:fill="FFFFFF"/>
            <w:noWrap/>
            <w:vAlign w:val="bottom"/>
            <w:hideMark/>
          </w:tcPr>
          <w:p w14:paraId="2D3FAD17"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15</w:t>
            </w:r>
          </w:p>
        </w:tc>
        <w:tc>
          <w:tcPr>
            <w:tcW w:w="628" w:type="dxa"/>
            <w:tcBorders>
              <w:top w:val="nil"/>
              <w:left w:val="nil"/>
              <w:bottom w:val="nil"/>
              <w:right w:val="nil"/>
            </w:tcBorders>
            <w:shd w:val="clear" w:color="000000" w:fill="FFFFFF"/>
            <w:noWrap/>
            <w:vAlign w:val="bottom"/>
            <w:hideMark/>
          </w:tcPr>
          <w:p w14:paraId="7EE00DF7"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2.5</w:t>
            </w:r>
          </w:p>
        </w:tc>
        <w:tc>
          <w:tcPr>
            <w:tcW w:w="628" w:type="dxa"/>
            <w:tcBorders>
              <w:top w:val="nil"/>
              <w:left w:val="nil"/>
              <w:bottom w:val="nil"/>
              <w:right w:val="nil"/>
            </w:tcBorders>
            <w:shd w:val="clear" w:color="000000" w:fill="FFFFFF"/>
            <w:noWrap/>
            <w:vAlign w:val="bottom"/>
            <w:hideMark/>
          </w:tcPr>
          <w:p w14:paraId="7484A8ED"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2.6</w:t>
            </w:r>
          </w:p>
        </w:tc>
        <w:tc>
          <w:tcPr>
            <w:tcW w:w="771" w:type="dxa"/>
            <w:tcBorders>
              <w:top w:val="nil"/>
              <w:left w:val="nil"/>
              <w:bottom w:val="nil"/>
              <w:right w:val="nil"/>
            </w:tcBorders>
            <w:shd w:val="clear" w:color="000000" w:fill="FFFFFF"/>
            <w:noWrap/>
            <w:vAlign w:val="bottom"/>
            <w:hideMark/>
          </w:tcPr>
          <w:p w14:paraId="20517107"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2.4</w:t>
            </w:r>
          </w:p>
        </w:tc>
        <w:tc>
          <w:tcPr>
            <w:tcW w:w="283" w:type="dxa"/>
            <w:tcBorders>
              <w:top w:val="nil"/>
              <w:left w:val="nil"/>
              <w:bottom w:val="nil"/>
              <w:right w:val="nil"/>
            </w:tcBorders>
            <w:shd w:val="clear" w:color="000000" w:fill="FFFFFF"/>
            <w:noWrap/>
            <w:vAlign w:val="bottom"/>
            <w:hideMark/>
          </w:tcPr>
          <w:p w14:paraId="6F69E6CB" w14:textId="77777777" w:rsidR="00724BC6" w:rsidRPr="00A23AB2" w:rsidRDefault="00724BC6" w:rsidP="00E42771">
            <w:pPr>
              <w:spacing w:after="0" w:line="240" w:lineRule="auto"/>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4CC7DE00"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11</w:t>
            </w:r>
          </w:p>
        </w:tc>
        <w:tc>
          <w:tcPr>
            <w:tcW w:w="822" w:type="dxa"/>
            <w:tcBorders>
              <w:top w:val="nil"/>
              <w:left w:val="nil"/>
              <w:bottom w:val="nil"/>
              <w:right w:val="nil"/>
            </w:tcBorders>
            <w:shd w:val="clear" w:color="000000" w:fill="FFFFFF"/>
            <w:noWrap/>
            <w:vAlign w:val="bottom"/>
            <w:hideMark/>
          </w:tcPr>
          <w:p w14:paraId="2A9C8157"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2.0</w:t>
            </w:r>
          </w:p>
        </w:tc>
        <w:tc>
          <w:tcPr>
            <w:tcW w:w="908" w:type="dxa"/>
            <w:tcBorders>
              <w:top w:val="nil"/>
              <w:left w:val="nil"/>
              <w:bottom w:val="nil"/>
              <w:right w:val="nil"/>
            </w:tcBorders>
            <w:shd w:val="clear" w:color="000000" w:fill="FFFFFF"/>
            <w:noWrap/>
            <w:vAlign w:val="bottom"/>
            <w:hideMark/>
          </w:tcPr>
          <w:p w14:paraId="511AAA31" w14:textId="77777777" w:rsidR="00724BC6" w:rsidRPr="00A23AB2" w:rsidRDefault="00724BC6" w:rsidP="00E42771">
            <w:pPr>
              <w:spacing w:after="0" w:line="240" w:lineRule="auto"/>
              <w:jc w:val="right"/>
              <w:rPr>
                <w:rFonts w:ascii="Times New Roman" w:eastAsia="Times New Roman" w:hAnsi="Times New Roman" w:cs="Times New Roman"/>
                <w:b/>
                <w:bCs/>
                <w:color w:val="000000"/>
                <w:sz w:val="20"/>
                <w:szCs w:val="20"/>
                <w:lang w:eastAsia="en-GB"/>
              </w:rPr>
            </w:pPr>
            <w:r w:rsidRPr="00A23AB2">
              <w:rPr>
                <w:rFonts w:ascii="Times New Roman" w:eastAsia="Times New Roman" w:hAnsi="Times New Roman" w:cs="Times New Roman"/>
                <w:b/>
                <w:bCs/>
                <w:color w:val="000000"/>
                <w:sz w:val="20"/>
                <w:szCs w:val="20"/>
                <w:lang w:eastAsia="en-GB"/>
              </w:rPr>
              <w:t>2.0</w:t>
            </w:r>
          </w:p>
        </w:tc>
      </w:tr>
      <w:tr w:rsidR="00724BC6" w:rsidRPr="00A23AB2" w14:paraId="07C92DC7" w14:textId="77777777" w:rsidTr="00E42771">
        <w:trPr>
          <w:trHeight w:val="285"/>
        </w:trPr>
        <w:tc>
          <w:tcPr>
            <w:tcW w:w="1127" w:type="dxa"/>
            <w:tcBorders>
              <w:top w:val="nil"/>
              <w:left w:val="nil"/>
              <w:bottom w:val="nil"/>
              <w:right w:val="nil"/>
            </w:tcBorders>
            <w:shd w:val="clear" w:color="000000" w:fill="FFFFFF"/>
            <w:noWrap/>
            <w:vAlign w:val="bottom"/>
            <w:hideMark/>
          </w:tcPr>
          <w:p w14:paraId="2346F6DB"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731" w:type="dxa"/>
            <w:gridSpan w:val="2"/>
            <w:tcBorders>
              <w:top w:val="nil"/>
              <w:left w:val="nil"/>
              <w:bottom w:val="nil"/>
              <w:right w:val="nil"/>
            </w:tcBorders>
            <w:shd w:val="clear" w:color="000000" w:fill="FFFFFF"/>
            <w:noWrap/>
            <w:vAlign w:val="bottom"/>
            <w:hideMark/>
          </w:tcPr>
          <w:p w14:paraId="7479019A"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525" w:type="dxa"/>
            <w:tcBorders>
              <w:top w:val="nil"/>
              <w:left w:val="nil"/>
              <w:bottom w:val="nil"/>
              <w:right w:val="nil"/>
            </w:tcBorders>
            <w:shd w:val="clear" w:color="000000" w:fill="FFFFFF"/>
            <w:noWrap/>
            <w:vAlign w:val="bottom"/>
            <w:hideMark/>
          </w:tcPr>
          <w:p w14:paraId="613F6D2D"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nil"/>
              <w:right w:val="nil"/>
            </w:tcBorders>
            <w:shd w:val="clear" w:color="000000" w:fill="FFFFFF"/>
            <w:noWrap/>
            <w:vAlign w:val="bottom"/>
            <w:hideMark/>
          </w:tcPr>
          <w:p w14:paraId="594C377B"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nil"/>
              <w:right w:val="nil"/>
            </w:tcBorders>
            <w:shd w:val="clear" w:color="000000" w:fill="FFFFFF"/>
            <w:noWrap/>
            <w:vAlign w:val="bottom"/>
            <w:hideMark/>
          </w:tcPr>
          <w:p w14:paraId="5BF9453F"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771" w:type="dxa"/>
            <w:tcBorders>
              <w:top w:val="nil"/>
              <w:left w:val="nil"/>
              <w:bottom w:val="nil"/>
              <w:right w:val="nil"/>
            </w:tcBorders>
            <w:shd w:val="clear" w:color="000000" w:fill="FFFFFF"/>
            <w:noWrap/>
            <w:vAlign w:val="bottom"/>
            <w:hideMark/>
          </w:tcPr>
          <w:p w14:paraId="04E25A62"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283" w:type="dxa"/>
            <w:tcBorders>
              <w:top w:val="nil"/>
              <w:left w:val="nil"/>
              <w:bottom w:val="nil"/>
              <w:right w:val="nil"/>
            </w:tcBorders>
            <w:shd w:val="clear" w:color="000000" w:fill="FFFFFF"/>
            <w:noWrap/>
            <w:vAlign w:val="bottom"/>
            <w:hideMark/>
          </w:tcPr>
          <w:p w14:paraId="7AB20291"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1A1971E2"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5D32B2A8"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908" w:type="dxa"/>
            <w:tcBorders>
              <w:top w:val="nil"/>
              <w:left w:val="nil"/>
              <w:bottom w:val="nil"/>
              <w:right w:val="nil"/>
            </w:tcBorders>
            <w:shd w:val="clear" w:color="000000" w:fill="FFFFFF"/>
            <w:noWrap/>
            <w:vAlign w:val="bottom"/>
            <w:hideMark/>
          </w:tcPr>
          <w:p w14:paraId="7CFCC2C6"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r>
      <w:tr w:rsidR="00724BC6" w:rsidRPr="00A23AB2" w14:paraId="4185D344" w14:textId="77777777" w:rsidTr="00E42771">
        <w:trPr>
          <w:trHeight w:val="285"/>
        </w:trPr>
        <w:tc>
          <w:tcPr>
            <w:tcW w:w="1127" w:type="dxa"/>
            <w:tcBorders>
              <w:top w:val="nil"/>
              <w:left w:val="nil"/>
              <w:bottom w:val="nil"/>
              <w:right w:val="nil"/>
            </w:tcBorders>
            <w:shd w:val="clear" w:color="000000" w:fill="FFFFFF"/>
            <w:noWrap/>
            <w:vAlign w:val="center"/>
            <w:hideMark/>
          </w:tcPr>
          <w:p w14:paraId="4BEDEAE8"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Correl</w:t>
            </w:r>
            <w:r>
              <w:rPr>
                <w:rFonts w:ascii="Times New Roman" w:eastAsia="Times New Roman" w:hAnsi="Times New Roman" w:cs="Times New Roman"/>
                <w:color w:val="000000"/>
                <w:sz w:val="20"/>
                <w:szCs w:val="20"/>
                <w:lang w:eastAsia="en-GB"/>
              </w:rPr>
              <w:t xml:space="preserve">. </w:t>
            </w:r>
            <w:r w:rsidRPr="00A23AB2">
              <w:rPr>
                <w:rFonts w:ascii="Times New Roman" w:eastAsia="Times New Roman" w:hAnsi="Times New Roman" w:cs="Times New Roman"/>
                <w:i/>
                <w:color w:val="000000"/>
                <w:sz w:val="20"/>
                <w:szCs w:val="20"/>
                <w:lang w:eastAsia="en-GB"/>
              </w:rPr>
              <w:t>r =</w:t>
            </w:r>
          </w:p>
        </w:tc>
        <w:tc>
          <w:tcPr>
            <w:tcW w:w="731" w:type="dxa"/>
            <w:gridSpan w:val="2"/>
            <w:tcBorders>
              <w:top w:val="nil"/>
              <w:left w:val="nil"/>
              <w:bottom w:val="nil"/>
              <w:right w:val="nil"/>
            </w:tcBorders>
            <w:shd w:val="clear" w:color="000000" w:fill="FFFFFF"/>
            <w:noWrap/>
            <w:vAlign w:val="bottom"/>
            <w:hideMark/>
          </w:tcPr>
          <w:p w14:paraId="0159A84B"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525" w:type="dxa"/>
            <w:tcBorders>
              <w:top w:val="nil"/>
              <w:left w:val="nil"/>
              <w:bottom w:val="nil"/>
              <w:right w:val="nil"/>
            </w:tcBorders>
            <w:shd w:val="clear" w:color="000000" w:fill="FFFFFF"/>
            <w:noWrap/>
            <w:vAlign w:val="bottom"/>
            <w:hideMark/>
          </w:tcPr>
          <w:p w14:paraId="6799E8D6"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nil"/>
              <w:right w:val="nil"/>
            </w:tcBorders>
            <w:shd w:val="clear" w:color="000000" w:fill="FFFFFF"/>
            <w:noWrap/>
            <w:vAlign w:val="bottom"/>
            <w:hideMark/>
          </w:tcPr>
          <w:p w14:paraId="16863E4D"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nil"/>
              <w:right w:val="nil"/>
            </w:tcBorders>
            <w:shd w:val="clear" w:color="000000" w:fill="FFFFFF"/>
            <w:noWrap/>
            <w:vAlign w:val="bottom"/>
            <w:hideMark/>
          </w:tcPr>
          <w:p w14:paraId="3710C5C6"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0.94</w:t>
            </w:r>
          </w:p>
        </w:tc>
        <w:tc>
          <w:tcPr>
            <w:tcW w:w="771" w:type="dxa"/>
            <w:tcBorders>
              <w:top w:val="nil"/>
              <w:left w:val="nil"/>
              <w:bottom w:val="nil"/>
              <w:right w:val="nil"/>
            </w:tcBorders>
            <w:shd w:val="clear" w:color="000000" w:fill="FFFFFF"/>
            <w:noWrap/>
            <w:vAlign w:val="bottom"/>
            <w:hideMark/>
          </w:tcPr>
          <w:p w14:paraId="19800071"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0.88</w:t>
            </w:r>
          </w:p>
        </w:tc>
        <w:tc>
          <w:tcPr>
            <w:tcW w:w="283" w:type="dxa"/>
            <w:tcBorders>
              <w:top w:val="nil"/>
              <w:left w:val="nil"/>
              <w:bottom w:val="nil"/>
              <w:right w:val="nil"/>
            </w:tcBorders>
            <w:shd w:val="clear" w:color="000000" w:fill="FFFFFF"/>
            <w:noWrap/>
            <w:vAlign w:val="bottom"/>
            <w:hideMark/>
          </w:tcPr>
          <w:p w14:paraId="5E9DBBC7"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64399B21"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11013907"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908" w:type="dxa"/>
            <w:tcBorders>
              <w:top w:val="nil"/>
              <w:left w:val="nil"/>
              <w:bottom w:val="nil"/>
              <w:right w:val="nil"/>
            </w:tcBorders>
            <w:shd w:val="clear" w:color="000000" w:fill="FFFFFF"/>
            <w:noWrap/>
            <w:vAlign w:val="bottom"/>
            <w:hideMark/>
          </w:tcPr>
          <w:p w14:paraId="76F57491"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0.92</w:t>
            </w:r>
          </w:p>
        </w:tc>
      </w:tr>
      <w:tr w:rsidR="00724BC6" w:rsidRPr="00A23AB2" w14:paraId="6DBBB0B1" w14:textId="77777777" w:rsidTr="00E42771">
        <w:trPr>
          <w:trHeight w:val="285"/>
        </w:trPr>
        <w:tc>
          <w:tcPr>
            <w:tcW w:w="1127" w:type="dxa"/>
            <w:tcBorders>
              <w:top w:val="nil"/>
              <w:left w:val="nil"/>
              <w:bottom w:val="nil"/>
              <w:right w:val="nil"/>
            </w:tcBorders>
            <w:shd w:val="clear" w:color="000000" w:fill="FFFFFF"/>
            <w:noWrap/>
            <w:vAlign w:val="center"/>
            <w:hideMark/>
          </w:tcPr>
          <w:p w14:paraId="4606A375"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MAD</w:t>
            </w:r>
          </w:p>
        </w:tc>
        <w:tc>
          <w:tcPr>
            <w:tcW w:w="731" w:type="dxa"/>
            <w:gridSpan w:val="2"/>
            <w:tcBorders>
              <w:top w:val="nil"/>
              <w:left w:val="nil"/>
              <w:bottom w:val="nil"/>
              <w:right w:val="nil"/>
            </w:tcBorders>
            <w:shd w:val="clear" w:color="000000" w:fill="FFFFFF"/>
            <w:noWrap/>
            <w:vAlign w:val="bottom"/>
            <w:hideMark/>
          </w:tcPr>
          <w:p w14:paraId="07B98B7C"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525" w:type="dxa"/>
            <w:tcBorders>
              <w:top w:val="nil"/>
              <w:left w:val="nil"/>
              <w:bottom w:val="nil"/>
              <w:right w:val="nil"/>
            </w:tcBorders>
            <w:shd w:val="clear" w:color="000000" w:fill="FFFFFF"/>
            <w:noWrap/>
            <w:vAlign w:val="bottom"/>
            <w:hideMark/>
          </w:tcPr>
          <w:p w14:paraId="7428CE90"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nil"/>
              <w:right w:val="nil"/>
            </w:tcBorders>
            <w:shd w:val="clear" w:color="000000" w:fill="FFFFFF"/>
            <w:noWrap/>
            <w:vAlign w:val="bottom"/>
            <w:hideMark/>
          </w:tcPr>
          <w:p w14:paraId="5C896532"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nil"/>
              <w:right w:val="nil"/>
            </w:tcBorders>
            <w:shd w:val="clear" w:color="000000" w:fill="FFFFFF"/>
            <w:noWrap/>
            <w:vAlign w:val="bottom"/>
            <w:hideMark/>
          </w:tcPr>
          <w:p w14:paraId="1DFC04CF"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0.4</w:t>
            </w:r>
          </w:p>
        </w:tc>
        <w:tc>
          <w:tcPr>
            <w:tcW w:w="771" w:type="dxa"/>
            <w:tcBorders>
              <w:top w:val="nil"/>
              <w:left w:val="nil"/>
              <w:bottom w:val="nil"/>
              <w:right w:val="nil"/>
            </w:tcBorders>
            <w:shd w:val="clear" w:color="000000" w:fill="FFFFFF"/>
            <w:noWrap/>
            <w:vAlign w:val="bottom"/>
            <w:hideMark/>
          </w:tcPr>
          <w:p w14:paraId="68514446"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0.4</w:t>
            </w:r>
          </w:p>
        </w:tc>
        <w:tc>
          <w:tcPr>
            <w:tcW w:w="283" w:type="dxa"/>
            <w:tcBorders>
              <w:top w:val="nil"/>
              <w:left w:val="nil"/>
              <w:bottom w:val="nil"/>
              <w:right w:val="nil"/>
            </w:tcBorders>
            <w:shd w:val="clear" w:color="000000" w:fill="FFFFFF"/>
            <w:noWrap/>
            <w:vAlign w:val="bottom"/>
            <w:hideMark/>
          </w:tcPr>
          <w:p w14:paraId="10B531C9"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1243A545"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nil"/>
              <w:right w:val="nil"/>
            </w:tcBorders>
            <w:shd w:val="clear" w:color="000000" w:fill="FFFFFF"/>
            <w:noWrap/>
            <w:vAlign w:val="bottom"/>
            <w:hideMark/>
          </w:tcPr>
          <w:p w14:paraId="4827F2DA"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908" w:type="dxa"/>
            <w:tcBorders>
              <w:top w:val="nil"/>
              <w:left w:val="nil"/>
              <w:bottom w:val="nil"/>
              <w:right w:val="nil"/>
            </w:tcBorders>
            <w:shd w:val="clear" w:color="000000" w:fill="FFFFFF"/>
            <w:noWrap/>
            <w:vAlign w:val="bottom"/>
            <w:hideMark/>
          </w:tcPr>
          <w:p w14:paraId="3F9C642C"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0.5</w:t>
            </w:r>
          </w:p>
        </w:tc>
      </w:tr>
      <w:tr w:rsidR="00724BC6" w:rsidRPr="00A23AB2" w14:paraId="5CA89088" w14:textId="77777777" w:rsidTr="00E42771">
        <w:trPr>
          <w:trHeight w:val="285"/>
        </w:trPr>
        <w:tc>
          <w:tcPr>
            <w:tcW w:w="1127" w:type="dxa"/>
            <w:tcBorders>
              <w:top w:val="nil"/>
              <w:left w:val="nil"/>
              <w:bottom w:val="single" w:sz="4" w:space="0" w:color="auto"/>
              <w:right w:val="nil"/>
            </w:tcBorders>
            <w:shd w:val="clear" w:color="000000" w:fill="FFFFFF"/>
            <w:noWrap/>
            <w:vAlign w:val="center"/>
            <w:hideMark/>
          </w:tcPr>
          <w:p w14:paraId="547665CB"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xml:space="preserve">MAPE % </w:t>
            </w:r>
          </w:p>
        </w:tc>
        <w:tc>
          <w:tcPr>
            <w:tcW w:w="731" w:type="dxa"/>
            <w:gridSpan w:val="2"/>
            <w:tcBorders>
              <w:top w:val="nil"/>
              <w:left w:val="nil"/>
              <w:bottom w:val="single" w:sz="4" w:space="0" w:color="auto"/>
              <w:right w:val="nil"/>
            </w:tcBorders>
            <w:shd w:val="clear" w:color="000000" w:fill="FFFFFF"/>
            <w:noWrap/>
            <w:vAlign w:val="bottom"/>
            <w:hideMark/>
          </w:tcPr>
          <w:p w14:paraId="5D2C0160"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525" w:type="dxa"/>
            <w:tcBorders>
              <w:top w:val="nil"/>
              <w:left w:val="nil"/>
              <w:bottom w:val="single" w:sz="4" w:space="0" w:color="auto"/>
              <w:right w:val="nil"/>
            </w:tcBorders>
            <w:shd w:val="clear" w:color="000000" w:fill="FFFFFF"/>
            <w:noWrap/>
            <w:vAlign w:val="bottom"/>
            <w:hideMark/>
          </w:tcPr>
          <w:p w14:paraId="7C3D978A"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single" w:sz="4" w:space="0" w:color="auto"/>
              <w:right w:val="nil"/>
            </w:tcBorders>
            <w:shd w:val="clear" w:color="000000" w:fill="FFFFFF"/>
            <w:noWrap/>
            <w:vAlign w:val="bottom"/>
            <w:hideMark/>
          </w:tcPr>
          <w:p w14:paraId="61EB76E7"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628" w:type="dxa"/>
            <w:tcBorders>
              <w:top w:val="nil"/>
              <w:left w:val="nil"/>
              <w:bottom w:val="single" w:sz="4" w:space="0" w:color="auto"/>
              <w:right w:val="nil"/>
            </w:tcBorders>
            <w:shd w:val="clear" w:color="000000" w:fill="FFFFFF"/>
            <w:noWrap/>
            <w:vAlign w:val="bottom"/>
            <w:hideMark/>
          </w:tcPr>
          <w:p w14:paraId="213D59CE"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19</w:t>
            </w:r>
          </w:p>
        </w:tc>
        <w:tc>
          <w:tcPr>
            <w:tcW w:w="771" w:type="dxa"/>
            <w:tcBorders>
              <w:top w:val="nil"/>
              <w:left w:val="nil"/>
              <w:bottom w:val="single" w:sz="4" w:space="0" w:color="auto"/>
              <w:right w:val="nil"/>
            </w:tcBorders>
            <w:shd w:val="clear" w:color="000000" w:fill="FFFFFF"/>
            <w:noWrap/>
            <w:vAlign w:val="bottom"/>
            <w:hideMark/>
          </w:tcPr>
          <w:p w14:paraId="49AAFE2A"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17</w:t>
            </w:r>
          </w:p>
        </w:tc>
        <w:tc>
          <w:tcPr>
            <w:tcW w:w="283" w:type="dxa"/>
            <w:tcBorders>
              <w:top w:val="nil"/>
              <w:left w:val="nil"/>
              <w:bottom w:val="single" w:sz="4" w:space="0" w:color="auto"/>
              <w:right w:val="nil"/>
            </w:tcBorders>
            <w:shd w:val="clear" w:color="000000" w:fill="FFFFFF"/>
            <w:noWrap/>
            <w:vAlign w:val="bottom"/>
            <w:hideMark/>
          </w:tcPr>
          <w:p w14:paraId="3FE5724A"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single" w:sz="4" w:space="0" w:color="auto"/>
              <w:right w:val="nil"/>
            </w:tcBorders>
            <w:shd w:val="clear" w:color="000000" w:fill="FFFFFF"/>
            <w:noWrap/>
            <w:vAlign w:val="bottom"/>
            <w:hideMark/>
          </w:tcPr>
          <w:p w14:paraId="605E6356"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822" w:type="dxa"/>
            <w:tcBorders>
              <w:top w:val="nil"/>
              <w:left w:val="nil"/>
              <w:bottom w:val="single" w:sz="4" w:space="0" w:color="auto"/>
              <w:right w:val="nil"/>
            </w:tcBorders>
            <w:shd w:val="clear" w:color="000000" w:fill="FFFFFF"/>
            <w:noWrap/>
            <w:vAlign w:val="bottom"/>
            <w:hideMark/>
          </w:tcPr>
          <w:p w14:paraId="2015CE02" w14:textId="77777777" w:rsidR="00724BC6" w:rsidRPr="00A23AB2" w:rsidRDefault="00724BC6" w:rsidP="00E42771">
            <w:pPr>
              <w:spacing w:after="0" w:line="240" w:lineRule="auto"/>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 </w:t>
            </w:r>
          </w:p>
        </w:tc>
        <w:tc>
          <w:tcPr>
            <w:tcW w:w="908" w:type="dxa"/>
            <w:tcBorders>
              <w:top w:val="nil"/>
              <w:left w:val="nil"/>
              <w:bottom w:val="single" w:sz="4" w:space="0" w:color="auto"/>
              <w:right w:val="nil"/>
            </w:tcBorders>
            <w:shd w:val="clear" w:color="000000" w:fill="FFFFFF"/>
            <w:noWrap/>
            <w:vAlign w:val="bottom"/>
            <w:hideMark/>
          </w:tcPr>
          <w:p w14:paraId="7F8CEE8D" w14:textId="77777777" w:rsidR="00724BC6" w:rsidRPr="00A23AB2" w:rsidRDefault="00724BC6" w:rsidP="00E42771">
            <w:pPr>
              <w:spacing w:after="0" w:line="240" w:lineRule="auto"/>
              <w:jc w:val="right"/>
              <w:rPr>
                <w:rFonts w:ascii="Times New Roman" w:eastAsia="Times New Roman" w:hAnsi="Times New Roman" w:cs="Times New Roman"/>
                <w:color w:val="000000"/>
                <w:sz w:val="20"/>
                <w:szCs w:val="20"/>
                <w:lang w:eastAsia="en-GB"/>
              </w:rPr>
            </w:pPr>
            <w:r w:rsidRPr="00A23AB2">
              <w:rPr>
                <w:rFonts w:ascii="Times New Roman" w:eastAsia="Times New Roman" w:hAnsi="Times New Roman" w:cs="Times New Roman"/>
                <w:color w:val="000000"/>
                <w:sz w:val="20"/>
                <w:szCs w:val="20"/>
                <w:lang w:eastAsia="en-GB"/>
              </w:rPr>
              <w:t>26</w:t>
            </w:r>
          </w:p>
        </w:tc>
      </w:tr>
    </w:tbl>
    <w:p w14:paraId="59A583B6" w14:textId="3628B540" w:rsidR="0008098B" w:rsidRPr="00B43FF1" w:rsidRDefault="0008098B" w:rsidP="0008098B">
      <w:pPr>
        <w:rPr>
          <w:rFonts w:ascii="Times New Roman" w:hAnsi="Times New Roman" w:cs="Times New Roman"/>
          <w:i/>
          <w:sz w:val="18"/>
          <w:szCs w:val="18"/>
        </w:rPr>
      </w:pPr>
      <w:r w:rsidRPr="00B43FF1">
        <w:rPr>
          <w:rFonts w:ascii="Times New Roman" w:hAnsi="Times New Roman" w:cs="Times New Roman"/>
          <w:i/>
          <w:sz w:val="18"/>
          <w:szCs w:val="18"/>
        </w:rPr>
        <w:t xml:space="preserve">Source, Kantar Egypt,  n = 3265.  BoP missing data are brands with &lt; </w:t>
      </w:r>
      <w:r>
        <w:rPr>
          <w:rFonts w:ascii="Times New Roman" w:hAnsi="Times New Roman" w:cs="Times New Roman"/>
          <w:i/>
          <w:sz w:val="18"/>
          <w:szCs w:val="18"/>
        </w:rPr>
        <w:t>0.</w:t>
      </w:r>
      <w:r w:rsidRPr="00B43FF1">
        <w:rPr>
          <w:rFonts w:ascii="Times New Roman" w:hAnsi="Times New Roman" w:cs="Times New Roman"/>
          <w:i/>
          <w:sz w:val="18"/>
          <w:szCs w:val="18"/>
        </w:rPr>
        <w:t>1% penetration.</w:t>
      </w:r>
      <w:r w:rsidR="00C60C73">
        <w:rPr>
          <w:rFonts w:ascii="Times New Roman" w:hAnsi="Times New Roman" w:cs="Times New Roman"/>
          <w:i/>
          <w:sz w:val="18"/>
          <w:szCs w:val="18"/>
        </w:rPr>
        <w:t xml:space="preserve"> All data rounded.</w:t>
      </w:r>
    </w:p>
    <w:p w14:paraId="3DBAB48F" w14:textId="77777777" w:rsidR="0008098B" w:rsidRDefault="0008098B" w:rsidP="0008098B">
      <w:pPr>
        <w:spacing w:after="0" w:line="480" w:lineRule="auto"/>
        <w:jc w:val="both"/>
        <w:rPr>
          <w:rFonts w:ascii="Times New Roman" w:hAnsi="Times New Roman" w:cs="Times New Roman"/>
        </w:rPr>
      </w:pPr>
    </w:p>
    <w:p w14:paraId="2BCCB8C3" w14:textId="77777777" w:rsidR="0008098B" w:rsidRDefault="0008098B" w:rsidP="0008098B">
      <w:pPr>
        <w:spacing w:line="240" w:lineRule="auto"/>
        <w:rPr>
          <w:rFonts w:ascii="Times New Roman" w:hAnsi="Times New Roman" w:cs="Times New Roman"/>
          <w:b/>
        </w:rPr>
      </w:pPr>
    </w:p>
    <w:p w14:paraId="136AB222" w14:textId="77777777" w:rsidR="0008098B" w:rsidRPr="00505581" w:rsidRDefault="0008098B" w:rsidP="0008098B">
      <w:pPr>
        <w:spacing w:after="0" w:line="360" w:lineRule="auto"/>
        <w:rPr>
          <w:rFonts w:ascii="Times New Roman" w:hAnsi="Times New Roman" w:cs="Times New Roman"/>
          <w:b/>
        </w:rPr>
      </w:pPr>
      <w:r w:rsidRPr="00505581">
        <w:rPr>
          <w:rFonts w:ascii="Times New Roman" w:hAnsi="Times New Roman" w:cs="Times New Roman"/>
          <w:b/>
        </w:rPr>
        <w:lastRenderedPageBreak/>
        <w:t>Table 5. Nappies in the UK and Russia</w:t>
      </w:r>
    </w:p>
    <w:tbl>
      <w:tblPr>
        <w:tblW w:w="8001" w:type="dxa"/>
        <w:tblInd w:w="93" w:type="dxa"/>
        <w:tblLayout w:type="fixed"/>
        <w:tblLook w:val="04A0" w:firstRow="1" w:lastRow="0" w:firstColumn="1" w:lastColumn="0" w:noHBand="0" w:noVBand="1"/>
      </w:tblPr>
      <w:tblGrid>
        <w:gridCol w:w="1575"/>
        <w:gridCol w:w="708"/>
        <w:gridCol w:w="709"/>
        <w:gridCol w:w="709"/>
        <w:gridCol w:w="709"/>
        <w:gridCol w:w="236"/>
        <w:gridCol w:w="189"/>
        <w:gridCol w:w="732"/>
        <w:gridCol w:w="733"/>
        <w:gridCol w:w="732"/>
        <w:gridCol w:w="733"/>
        <w:gridCol w:w="47"/>
        <w:gridCol w:w="189"/>
      </w:tblGrid>
      <w:tr w:rsidR="006472B6" w:rsidRPr="00594A2F" w14:paraId="32F4700B" w14:textId="77777777" w:rsidTr="00B64E54">
        <w:trPr>
          <w:trHeight w:val="260"/>
        </w:trPr>
        <w:tc>
          <w:tcPr>
            <w:tcW w:w="1575" w:type="dxa"/>
            <w:tcBorders>
              <w:top w:val="single" w:sz="4" w:space="0" w:color="auto"/>
              <w:bottom w:val="nil"/>
            </w:tcBorders>
            <w:shd w:val="clear" w:color="000000" w:fill="FFFFFF"/>
            <w:noWrap/>
            <w:vAlign w:val="bottom"/>
            <w:hideMark/>
          </w:tcPr>
          <w:p w14:paraId="7F407885" w14:textId="77777777" w:rsidR="006472B6" w:rsidRPr="00505581" w:rsidRDefault="006472B6" w:rsidP="006472B6">
            <w:pPr>
              <w:spacing w:after="0" w:line="240" w:lineRule="auto"/>
              <w:rPr>
                <w:rFonts w:eastAsia="Times New Roman" w:cs="Times New Roman"/>
                <w:color w:val="000000"/>
                <w:sz w:val="20"/>
                <w:szCs w:val="20"/>
              </w:rPr>
            </w:pPr>
            <w:r w:rsidRPr="00505581">
              <w:rPr>
                <w:rFonts w:eastAsia="Times New Roman" w:cs="Times New Roman"/>
                <w:color w:val="000000"/>
                <w:sz w:val="20"/>
                <w:szCs w:val="20"/>
              </w:rPr>
              <w:t> </w:t>
            </w:r>
          </w:p>
        </w:tc>
        <w:tc>
          <w:tcPr>
            <w:tcW w:w="2835" w:type="dxa"/>
            <w:gridSpan w:val="4"/>
            <w:tcBorders>
              <w:top w:val="single" w:sz="4" w:space="0" w:color="auto"/>
              <w:bottom w:val="nil"/>
            </w:tcBorders>
            <w:shd w:val="clear" w:color="000000" w:fill="FFFFFF"/>
            <w:noWrap/>
            <w:vAlign w:val="bottom"/>
            <w:hideMark/>
          </w:tcPr>
          <w:p w14:paraId="675C9308" w14:textId="77777777" w:rsidR="006472B6" w:rsidRPr="006472B6" w:rsidRDefault="006472B6" w:rsidP="006472B6">
            <w:pPr>
              <w:spacing w:after="0" w:line="240" w:lineRule="auto"/>
              <w:jc w:val="center"/>
              <w:rPr>
                <w:rFonts w:ascii="Times New Roman" w:eastAsia="Times New Roman" w:hAnsi="Times New Roman" w:cs="Times New Roman"/>
                <w:b/>
                <w:bCs/>
                <w:color w:val="000000"/>
                <w:sz w:val="20"/>
                <w:szCs w:val="20"/>
              </w:rPr>
            </w:pPr>
            <w:r w:rsidRPr="006472B6">
              <w:rPr>
                <w:rFonts w:ascii="Times New Roman" w:eastAsia="Times New Roman" w:hAnsi="Times New Roman" w:cs="Times New Roman"/>
                <w:b/>
                <w:bCs/>
                <w:color w:val="000000"/>
                <w:sz w:val="20"/>
                <w:szCs w:val="20"/>
              </w:rPr>
              <w:t>United Kingdom</w:t>
            </w:r>
          </w:p>
        </w:tc>
        <w:tc>
          <w:tcPr>
            <w:tcW w:w="236" w:type="dxa"/>
            <w:tcBorders>
              <w:top w:val="single" w:sz="4" w:space="0" w:color="auto"/>
              <w:bottom w:val="nil"/>
            </w:tcBorders>
            <w:shd w:val="clear" w:color="000000" w:fill="FFFFFF"/>
          </w:tcPr>
          <w:p w14:paraId="417BF5A3" w14:textId="77777777" w:rsidR="006472B6" w:rsidRPr="00505581" w:rsidRDefault="006472B6" w:rsidP="006472B6">
            <w:pPr>
              <w:spacing w:after="0" w:line="240" w:lineRule="auto"/>
              <w:jc w:val="center"/>
              <w:rPr>
                <w:rFonts w:ascii="Times New Roman" w:eastAsia="Times New Roman" w:hAnsi="Times New Roman" w:cs="Times New Roman"/>
                <w:b/>
                <w:bCs/>
                <w:color w:val="000000"/>
                <w:sz w:val="20"/>
                <w:szCs w:val="20"/>
                <w:u w:val="single"/>
              </w:rPr>
            </w:pPr>
          </w:p>
        </w:tc>
        <w:tc>
          <w:tcPr>
            <w:tcW w:w="3355" w:type="dxa"/>
            <w:gridSpan w:val="7"/>
            <w:tcBorders>
              <w:top w:val="single" w:sz="4" w:space="0" w:color="auto"/>
              <w:bottom w:val="nil"/>
            </w:tcBorders>
            <w:shd w:val="clear" w:color="000000" w:fill="FFFFFF"/>
            <w:noWrap/>
            <w:vAlign w:val="bottom"/>
            <w:hideMark/>
          </w:tcPr>
          <w:p w14:paraId="65817864" w14:textId="3FEEA6A6" w:rsidR="006472B6" w:rsidRPr="00505581" w:rsidRDefault="006472B6" w:rsidP="006472B6">
            <w:pPr>
              <w:spacing w:after="0" w:line="240" w:lineRule="auto"/>
              <w:jc w:val="center"/>
              <w:rPr>
                <w:rFonts w:ascii="Times New Roman" w:eastAsia="Times New Roman" w:hAnsi="Times New Roman" w:cs="Times New Roman"/>
                <w:b/>
                <w:bCs/>
                <w:color w:val="000000"/>
                <w:sz w:val="20"/>
                <w:szCs w:val="20"/>
                <w:u w:val="single"/>
              </w:rPr>
            </w:pPr>
            <w:r w:rsidRPr="00505581">
              <w:rPr>
                <w:rFonts w:ascii="Times New Roman" w:eastAsia="Times New Roman" w:hAnsi="Times New Roman" w:cs="Times New Roman"/>
                <w:b/>
                <w:bCs/>
                <w:color w:val="000000"/>
                <w:sz w:val="20"/>
                <w:szCs w:val="20"/>
                <w:u w:val="single"/>
              </w:rPr>
              <w:t>Russia</w:t>
            </w:r>
          </w:p>
        </w:tc>
      </w:tr>
      <w:tr w:rsidR="006472B6" w:rsidRPr="00594A2F" w14:paraId="1ACA9508" w14:textId="77777777" w:rsidTr="00B64E54">
        <w:trPr>
          <w:trHeight w:val="260"/>
        </w:trPr>
        <w:tc>
          <w:tcPr>
            <w:tcW w:w="1575" w:type="dxa"/>
            <w:tcBorders>
              <w:top w:val="nil"/>
              <w:bottom w:val="nil"/>
            </w:tcBorders>
            <w:shd w:val="clear" w:color="000000" w:fill="FFFFFF"/>
            <w:noWrap/>
            <w:vAlign w:val="bottom"/>
            <w:hideMark/>
          </w:tcPr>
          <w:p w14:paraId="667B160F" w14:textId="784B44E7" w:rsidR="006472B6" w:rsidRPr="00505581" w:rsidRDefault="006472B6" w:rsidP="006472B6">
            <w:pPr>
              <w:spacing w:after="0" w:line="240" w:lineRule="auto"/>
              <w:rPr>
                <w:rFonts w:eastAsia="Times New Roman" w:cs="Times New Roman"/>
                <w:color w:val="000000"/>
                <w:sz w:val="20"/>
                <w:szCs w:val="20"/>
              </w:rPr>
            </w:pPr>
          </w:p>
        </w:tc>
        <w:tc>
          <w:tcPr>
            <w:tcW w:w="2835" w:type="dxa"/>
            <w:gridSpan w:val="4"/>
            <w:tcBorders>
              <w:top w:val="nil"/>
              <w:bottom w:val="nil"/>
            </w:tcBorders>
            <w:shd w:val="clear" w:color="000000" w:fill="FFFFFF"/>
            <w:noWrap/>
            <w:vAlign w:val="bottom"/>
            <w:hideMark/>
          </w:tcPr>
          <w:p w14:paraId="1B0A22E8" w14:textId="77777777" w:rsidR="006472B6" w:rsidRPr="006472B6" w:rsidRDefault="006472B6" w:rsidP="006472B6">
            <w:pPr>
              <w:spacing w:after="0" w:line="240" w:lineRule="auto"/>
              <w:jc w:val="center"/>
              <w:rPr>
                <w:rFonts w:ascii="Times New Roman" w:eastAsia="Times New Roman" w:hAnsi="Times New Roman" w:cs="Times New Roman"/>
                <w:i/>
                <w:iCs/>
                <w:color w:val="000000"/>
                <w:sz w:val="20"/>
                <w:szCs w:val="20"/>
                <w:u w:val="single"/>
              </w:rPr>
            </w:pPr>
            <w:r w:rsidRPr="006472B6">
              <w:rPr>
                <w:rFonts w:ascii="Times New Roman" w:eastAsia="Times New Roman" w:hAnsi="Times New Roman" w:cs="Times New Roman"/>
                <w:i/>
                <w:iCs/>
                <w:color w:val="000000"/>
                <w:sz w:val="20"/>
                <w:szCs w:val="20"/>
                <w:u w:val="single"/>
              </w:rPr>
              <w:t>6 Months, 2007</w:t>
            </w:r>
          </w:p>
        </w:tc>
        <w:tc>
          <w:tcPr>
            <w:tcW w:w="236" w:type="dxa"/>
            <w:tcBorders>
              <w:top w:val="nil"/>
              <w:bottom w:val="nil"/>
            </w:tcBorders>
            <w:shd w:val="clear" w:color="000000" w:fill="FFFFFF"/>
          </w:tcPr>
          <w:p w14:paraId="38E517EE" w14:textId="77777777" w:rsidR="006472B6" w:rsidRPr="006472B6" w:rsidRDefault="006472B6" w:rsidP="006472B6">
            <w:pPr>
              <w:spacing w:after="0" w:line="240" w:lineRule="auto"/>
              <w:jc w:val="center"/>
              <w:rPr>
                <w:rFonts w:ascii="Times New Roman" w:eastAsia="Times New Roman" w:hAnsi="Times New Roman" w:cs="Times New Roman"/>
                <w:i/>
                <w:iCs/>
                <w:color w:val="000000"/>
                <w:sz w:val="20"/>
                <w:szCs w:val="20"/>
                <w:u w:val="single"/>
              </w:rPr>
            </w:pPr>
          </w:p>
        </w:tc>
        <w:tc>
          <w:tcPr>
            <w:tcW w:w="3355" w:type="dxa"/>
            <w:gridSpan w:val="7"/>
            <w:tcBorders>
              <w:top w:val="nil"/>
              <w:bottom w:val="nil"/>
            </w:tcBorders>
            <w:shd w:val="clear" w:color="000000" w:fill="FFFFFF"/>
            <w:noWrap/>
            <w:vAlign w:val="bottom"/>
            <w:hideMark/>
          </w:tcPr>
          <w:p w14:paraId="6EE9CF82" w14:textId="4B8B450E" w:rsidR="006472B6" w:rsidRPr="006472B6" w:rsidRDefault="006472B6" w:rsidP="006472B6">
            <w:pPr>
              <w:spacing w:after="0" w:line="240" w:lineRule="auto"/>
              <w:jc w:val="center"/>
              <w:rPr>
                <w:rFonts w:ascii="Times New Roman" w:eastAsia="Times New Roman" w:hAnsi="Times New Roman" w:cs="Times New Roman"/>
                <w:i/>
                <w:iCs/>
                <w:color w:val="000000"/>
                <w:sz w:val="20"/>
                <w:szCs w:val="20"/>
                <w:u w:val="single"/>
              </w:rPr>
            </w:pPr>
            <w:r w:rsidRPr="006472B6">
              <w:rPr>
                <w:rFonts w:ascii="Times New Roman" w:eastAsia="Times New Roman" w:hAnsi="Times New Roman" w:cs="Times New Roman"/>
                <w:i/>
                <w:iCs/>
                <w:color w:val="000000"/>
                <w:sz w:val="20"/>
                <w:szCs w:val="20"/>
                <w:u w:val="single"/>
              </w:rPr>
              <w:t>6 Months, 2012</w:t>
            </w:r>
          </w:p>
        </w:tc>
      </w:tr>
      <w:tr w:rsidR="006472B6" w:rsidRPr="00594A2F" w14:paraId="07A862F3" w14:textId="77777777" w:rsidTr="00B64E54">
        <w:trPr>
          <w:gridAfter w:val="2"/>
          <w:wAfter w:w="236" w:type="dxa"/>
          <w:trHeight w:val="260"/>
        </w:trPr>
        <w:tc>
          <w:tcPr>
            <w:tcW w:w="1575" w:type="dxa"/>
            <w:tcBorders>
              <w:top w:val="nil"/>
              <w:bottom w:val="nil"/>
            </w:tcBorders>
            <w:shd w:val="clear" w:color="000000" w:fill="FFFFFF"/>
            <w:noWrap/>
            <w:vAlign w:val="bottom"/>
            <w:hideMark/>
          </w:tcPr>
          <w:p w14:paraId="3635C5C8" w14:textId="12775154" w:rsidR="00B64E54" w:rsidRPr="00B64E54" w:rsidRDefault="00B64E54" w:rsidP="006472B6">
            <w:pPr>
              <w:spacing w:after="0" w:line="240" w:lineRule="auto"/>
              <w:rPr>
                <w:rFonts w:ascii="Times New Roman" w:eastAsia="Times New Roman" w:hAnsi="Times New Roman" w:cs="Times New Roman"/>
                <w:b/>
                <w:color w:val="000000"/>
                <w:sz w:val="20"/>
                <w:szCs w:val="20"/>
              </w:rPr>
            </w:pPr>
            <w:r w:rsidRPr="00B64E54">
              <w:rPr>
                <w:rFonts w:ascii="Times New Roman" w:eastAsia="Times New Roman" w:hAnsi="Times New Roman" w:cs="Times New Roman"/>
                <w:b/>
                <w:color w:val="000000"/>
                <w:sz w:val="20"/>
                <w:szCs w:val="20"/>
              </w:rPr>
              <w:t xml:space="preserve">Brands in </w:t>
            </w:r>
          </w:p>
          <w:p w14:paraId="68C40F79" w14:textId="47F16332" w:rsidR="006472B6" w:rsidRPr="00B64E54" w:rsidRDefault="00B64E54" w:rsidP="006472B6">
            <w:pPr>
              <w:spacing w:after="0" w:line="240" w:lineRule="auto"/>
              <w:rPr>
                <w:rFonts w:eastAsia="Times New Roman" w:cs="Times New Roman"/>
                <w:b/>
                <w:color w:val="000000"/>
                <w:sz w:val="20"/>
                <w:szCs w:val="20"/>
              </w:rPr>
            </w:pPr>
            <w:r w:rsidRPr="00B64E54">
              <w:rPr>
                <w:rFonts w:ascii="Times New Roman" w:eastAsia="Times New Roman" w:hAnsi="Times New Roman" w:cs="Times New Roman"/>
                <w:b/>
                <w:color w:val="000000"/>
                <w:sz w:val="20"/>
                <w:szCs w:val="20"/>
              </w:rPr>
              <w:t>rank order</w:t>
            </w:r>
          </w:p>
        </w:tc>
        <w:tc>
          <w:tcPr>
            <w:tcW w:w="708" w:type="dxa"/>
            <w:tcBorders>
              <w:top w:val="nil"/>
              <w:bottom w:val="nil"/>
            </w:tcBorders>
            <w:shd w:val="clear" w:color="000000" w:fill="FFFFFF"/>
            <w:noWrap/>
            <w:vAlign w:val="bottom"/>
            <w:hideMark/>
          </w:tcPr>
          <w:p w14:paraId="44927E4E" w14:textId="77777777" w:rsidR="006472B6" w:rsidRPr="00B64E54" w:rsidRDefault="006472B6" w:rsidP="006472B6">
            <w:pPr>
              <w:spacing w:after="0" w:line="240" w:lineRule="auto"/>
              <w:jc w:val="right"/>
              <w:rPr>
                <w:rFonts w:ascii="Times New Roman" w:eastAsia="Times New Roman" w:hAnsi="Times New Roman" w:cs="Times New Roman"/>
                <w:i/>
                <w:color w:val="000000"/>
                <w:sz w:val="20"/>
                <w:szCs w:val="20"/>
              </w:rPr>
            </w:pPr>
            <w:r w:rsidRPr="00B64E54">
              <w:rPr>
                <w:rFonts w:ascii="Times New Roman" w:eastAsia="Times New Roman" w:hAnsi="Times New Roman" w:cs="Times New Roman"/>
                <w:i/>
                <w:color w:val="000000"/>
                <w:sz w:val="20"/>
                <w:szCs w:val="20"/>
              </w:rPr>
              <w:t>b</w:t>
            </w:r>
          </w:p>
        </w:tc>
        <w:tc>
          <w:tcPr>
            <w:tcW w:w="709" w:type="dxa"/>
            <w:tcBorders>
              <w:top w:val="nil"/>
              <w:bottom w:val="nil"/>
            </w:tcBorders>
            <w:shd w:val="clear" w:color="000000" w:fill="FFFFFF"/>
            <w:noWrap/>
            <w:vAlign w:val="bottom"/>
            <w:hideMark/>
          </w:tcPr>
          <w:p w14:paraId="43045F03" w14:textId="77777777" w:rsidR="006472B6" w:rsidRPr="00B64E54" w:rsidRDefault="006472B6" w:rsidP="006472B6">
            <w:pPr>
              <w:spacing w:after="0" w:line="240" w:lineRule="auto"/>
              <w:jc w:val="right"/>
              <w:rPr>
                <w:rFonts w:ascii="Times New Roman" w:eastAsia="Times New Roman" w:hAnsi="Times New Roman" w:cs="Times New Roman"/>
                <w:i/>
                <w:color w:val="000000"/>
                <w:sz w:val="20"/>
                <w:szCs w:val="20"/>
              </w:rPr>
            </w:pPr>
            <w:r w:rsidRPr="00B64E54">
              <w:rPr>
                <w:rFonts w:ascii="Times New Roman" w:eastAsia="Times New Roman" w:hAnsi="Times New Roman" w:cs="Times New Roman"/>
                <w:i/>
                <w:color w:val="000000"/>
                <w:sz w:val="20"/>
                <w:szCs w:val="20"/>
              </w:rPr>
              <w:t>w</w:t>
            </w:r>
          </w:p>
        </w:tc>
        <w:tc>
          <w:tcPr>
            <w:tcW w:w="709" w:type="dxa"/>
            <w:tcBorders>
              <w:top w:val="nil"/>
              <w:bottom w:val="nil"/>
            </w:tcBorders>
            <w:shd w:val="clear" w:color="000000" w:fill="FFFFFF"/>
            <w:noWrap/>
            <w:vAlign w:val="bottom"/>
            <w:hideMark/>
          </w:tcPr>
          <w:p w14:paraId="19BDC66A" w14:textId="77777777" w:rsidR="006472B6" w:rsidRPr="00505581" w:rsidRDefault="006472B6" w:rsidP="006472B6">
            <w:pPr>
              <w:spacing w:after="0" w:line="240" w:lineRule="auto"/>
              <w:jc w:val="right"/>
              <w:rPr>
                <w:rFonts w:ascii="Times New Roman" w:eastAsia="Times New Roman" w:hAnsi="Times New Roman" w:cs="Times New Roman"/>
                <w:color w:val="000000"/>
                <w:sz w:val="20"/>
                <w:szCs w:val="20"/>
              </w:rPr>
            </w:pPr>
            <w:r w:rsidRPr="00505581">
              <w:rPr>
                <w:rFonts w:ascii="Times New Roman" w:eastAsia="Times New Roman" w:hAnsi="Times New Roman" w:cs="Times New Roman"/>
                <w:color w:val="000000"/>
                <w:sz w:val="20"/>
                <w:szCs w:val="20"/>
              </w:rPr>
              <w:t>Dir</w:t>
            </w:r>
          </w:p>
        </w:tc>
        <w:tc>
          <w:tcPr>
            <w:tcW w:w="709" w:type="dxa"/>
            <w:tcBorders>
              <w:top w:val="nil"/>
              <w:bottom w:val="nil"/>
            </w:tcBorders>
            <w:shd w:val="clear" w:color="000000" w:fill="FFFFFF"/>
            <w:noWrap/>
            <w:vAlign w:val="bottom"/>
            <w:hideMark/>
          </w:tcPr>
          <w:p w14:paraId="20719F8F" w14:textId="03BA8CC3" w:rsidR="006472B6" w:rsidRPr="006472B6" w:rsidRDefault="006472B6" w:rsidP="006472B6">
            <w:pPr>
              <w:spacing w:after="0" w:line="240" w:lineRule="auto"/>
              <w:jc w:val="center"/>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 xml:space="preserve">  w</w:t>
            </w:r>
            <w:r w:rsidRPr="006472B6">
              <w:rPr>
                <w:rFonts w:ascii="Times New Roman" w:eastAsia="Times New Roman" w:hAnsi="Times New Roman" w:cs="Times New Roman"/>
                <w:i/>
                <w:color w:val="000000"/>
                <w:sz w:val="20"/>
                <w:szCs w:val="20"/>
                <w:u w:val="single"/>
              </w:rPr>
              <w:t>o</w:t>
            </w:r>
            <w:r>
              <w:rPr>
                <w:rFonts w:ascii="Times New Roman" w:eastAsia="Times New Roman" w:hAnsi="Times New Roman" w:cs="Times New Roman"/>
                <w:i/>
                <w:color w:val="000000"/>
                <w:sz w:val="20"/>
                <w:szCs w:val="20"/>
                <w:u w:val="single"/>
              </w:rPr>
              <w:t xml:space="preserve">  </w:t>
            </w:r>
          </w:p>
        </w:tc>
        <w:tc>
          <w:tcPr>
            <w:tcW w:w="425" w:type="dxa"/>
            <w:gridSpan w:val="2"/>
            <w:tcBorders>
              <w:top w:val="nil"/>
              <w:bottom w:val="nil"/>
            </w:tcBorders>
            <w:shd w:val="clear" w:color="000000" w:fill="FFFFFF"/>
          </w:tcPr>
          <w:p w14:paraId="27CE0BC4" w14:textId="77777777" w:rsidR="006472B6" w:rsidRPr="00505581" w:rsidRDefault="006472B6" w:rsidP="006472B6">
            <w:pPr>
              <w:spacing w:after="0" w:line="240" w:lineRule="auto"/>
              <w:jc w:val="center"/>
              <w:rPr>
                <w:rFonts w:ascii="Times New Roman" w:eastAsia="Times New Roman" w:hAnsi="Times New Roman" w:cs="Times New Roman"/>
                <w:color w:val="000000"/>
                <w:sz w:val="20"/>
                <w:szCs w:val="20"/>
              </w:rPr>
            </w:pPr>
          </w:p>
        </w:tc>
        <w:tc>
          <w:tcPr>
            <w:tcW w:w="732" w:type="dxa"/>
            <w:tcBorders>
              <w:top w:val="nil"/>
              <w:bottom w:val="nil"/>
            </w:tcBorders>
            <w:shd w:val="clear" w:color="000000" w:fill="FFFFFF"/>
            <w:noWrap/>
            <w:vAlign w:val="bottom"/>
            <w:hideMark/>
          </w:tcPr>
          <w:p w14:paraId="4202FCA1" w14:textId="47D3EA3D" w:rsidR="006472B6" w:rsidRPr="00B64E54" w:rsidRDefault="006472B6" w:rsidP="00B64E54">
            <w:pPr>
              <w:spacing w:after="0" w:line="240" w:lineRule="auto"/>
              <w:jc w:val="right"/>
              <w:rPr>
                <w:rFonts w:ascii="Times New Roman" w:eastAsia="Times New Roman" w:hAnsi="Times New Roman" w:cs="Times New Roman"/>
                <w:i/>
                <w:color w:val="000000"/>
                <w:sz w:val="20"/>
                <w:szCs w:val="20"/>
              </w:rPr>
            </w:pPr>
            <w:r w:rsidRPr="00B64E54">
              <w:rPr>
                <w:rFonts w:ascii="Times New Roman" w:eastAsia="Times New Roman" w:hAnsi="Times New Roman" w:cs="Times New Roman"/>
                <w:i/>
                <w:color w:val="000000"/>
                <w:sz w:val="20"/>
                <w:szCs w:val="20"/>
              </w:rPr>
              <w:t>b</w:t>
            </w:r>
          </w:p>
        </w:tc>
        <w:tc>
          <w:tcPr>
            <w:tcW w:w="733" w:type="dxa"/>
            <w:tcBorders>
              <w:top w:val="nil"/>
              <w:bottom w:val="nil"/>
            </w:tcBorders>
            <w:shd w:val="clear" w:color="000000" w:fill="FFFFFF"/>
            <w:noWrap/>
            <w:vAlign w:val="bottom"/>
            <w:hideMark/>
          </w:tcPr>
          <w:p w14:paraId="07A27180" w14:textId="77777777" w:rsidR="006472B6" w:rsidRPr="00B64E54" w:rsidRDefault="006472B6" w:rsidP="00B64E54">
            <w:pPr>
              <w:spacing w:after="0" w:line="240" w:lineRule="auto"/>
              <w:jc w:val="right"/>
              <w:rPr>
                <w:rFonts w:ascii="Times New Roman" w:eastAsia="Times New Roman" w:hAnsi="Times New Roman" w:cs="Times New Roman"/>
                <w:i/>
                <w:color w:val="000000"/>
                <w:sz w:val="20"/>
                <w:szCs w:val="20"/>
              </w:rPr>
            </w:pPr>
            <w:r w:rsidRPr="00B64E54">
              <w:rPr>
                <w:rFonts w:ascii="Times New Roman" w:eastAsia="Times New Roman" w:hAnsi="Times New Roman" w:cs="Times New Roman"/>
                <w:i/>
                <w:color w:val="000000"/>
                <w:sz w:val="20"/>
                <w:szCs w:val="20"/>
              </w:rPr>
              <w:t>w</w:t>
            </w:r>
          </w:p>
        </w:tc>
        <w:tc>
          <w:tcPr>
            <w:tcW w:w="732" w:type="dxa"/>
            <w:tcBorders>
              <w:top w:val="nil"/>
              <w:bottom w:val="nil"/>
            </w:tcBorders>
            <w:shd w:val="clear" w:color="000000" w:fill="FFFFFF"/>
            <w:noWrap/>
            <w:vAlign w:val="bottom"/>
            <w:hideMark/>
          </w:tcPr>
          <w:p w14:paraId="7DE8FA23" w14:textId="77777777" w:rsidR="006472B6" w:rsidRPr="00B64E54" w:rsidRDefault="006472B6"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Dir</w:t>
            </w:r>
          </w:p>
        </w:tc>
        <w:tc>
          <w:tcPr>
            <w:tcW w:w="733" w:type="dxa"/>
            <w:tcBorders>
              <w:top w:val="nil"/>
              <w:bottom w:val="nil"/>
            </w:tcBorders>
            <w:shd w:val="clear" w:color="000000" w:fill="FFFFFF"/>
            <w:noWrap/>
            <w:vAlign w:val="bottom"/>
            <w:hideMark/>
          </w:tcPr>
          <w:p w14:paraId="6DD10B38" w14:textId="77777777" w:rsidR="006472B6" w:rsidRPr="00B64E54" w:rsidRDefault="006472B6" w:rsidP="00B64E54">
            <w:pPr>
              <w:spacing w:after="0" w:line="240" w:lineRule="auto"/>
              <w:jc w:val="right"/>
              <w:rPr>
                <w:rFonts w:ascii="Times New Roman" w:eastAsia="Times New Roman" w:hAnsi="Times New Roman" w:cs="Times New Roman"/>
                <w:color w:val="000000"/>
                <w:sz w:val="20"/>
                <w:szCs w:val="20"/>
                <w:u w:val="single"/>
              </w:rPr>
            </w:pPr>
            <w:r w:rsidRPr="00B64E54">
              <w:rPr>
                <w:rFonts w:ascii="Times New Roman" w:eastAsia="Times New Roman" w:hAnsi="Times New Roman" w:cs="Times New Roman"/>
                <w:color w:val="000000"/>
                <w:sz w:val="20"/>
                <w:szCs w:val="20"/>
                <w:u w:val="single"/>
              </w:rPr>
              <w:t>wo</w:t>
            </w:r>
          </w:p>
        </w:tc>
      </w:tr>
      <w:tr w:rsidR="006472B6" w:rsidRPr="00594A2F" w14:paraId="5ED97193" w14:textId="77777777" w:rsidTr="00B64E54">
        <w:trPr>
          <w:gridAfter w:val="2"/>
          <w:wAfter w:w="236" w:type="dxa"/>
          <w:trHeight w:val="260"/>
        </w:trPr>
        <w:tc>
          <w:tcPr>
            <w:tcW w:w="1575" w:type="dxa"/>
            <w:tcBorders>
              <w:top w:val="nil"/>
              <w:bottom w:val="single" w:sz="4" w:space="0" w:color="auto"/>
            </w:tcBorders>
            <w:shd w:val="clear" w:color="000000" w:fill="FFFFFF"/>
            <w:noWrap/>
            <w:vAlign w:val="bottom"/>
            <w:hideMark/>
          </w:tcPr>
          <w:p w14:paraId="61E8C4A4" w14:textId="77777777" w:rsidR="006472B6" w:rsidRPr="00505581" w:rsidRDefault="006472B6" w:rsidP="006472B6">
            <w:pPr>
              <w:spacing w:after="0" w:line="240" w:lineRule="auto"/>
              <w:rPr>
                <w:rFonts w:eastAsia="Times New Roman" w:cs="Times New Roman"/>
                <w:color w:val="000000"/>
                <w:sz w:val="20"/>
                <w:szCs w:val="20"/>
              </w:rPr>
            </w:pPr>
            <w:r w:rsidRPr="00505581">
              <w:rPr>
                <w:rFonts w:eastAsia="Times New Roman" w:cs="Times New Roman"/>
                <w:color w:val="000000"/>
                <w:sz w:val="20"/>
                <w:szCs w:val="20"/>
              </w:rPr>
              <w:t> </w:t>
            </w:r>
          </w:p>
        </w:tc>
        <w:tc>
          <w:tcPr>
            <w:tcW w:w="708" w:type="dxa"/>
            <w:tcBorders>
              <w:top w:val="nil"/>
              <w:bottom w:val="single" w:sz="4" w:space="0" w:color="auto"/>
            </w:tcBorders>
            <w:shd w:val="clear" w:color="000000" w:fill="FFFFFF"/>
            <w:noWrap/>
            <w:vAlign w:val="bottom"/>
            <w:hideMark/>
          </w:tcPr>
          <w:p w14:paraId="39CCA28B" w14:textId="77777777" w:rsidR="006472B6" w:rsidRPr="00505581" w:rsidRDefault="006472B6" w:rsidP="006472B6">
            <w:pPr>
              <w:spacing w:after="0" w:line="240" w:lineRule="auto"/>
              <w:jc w:val="right"/>
              <w:rPr>
                <w:rFonts w:ascii="Times New Roman" w:eastAsia="Times New Roman" w:hAnsi="Times New Roman" w:cs="Times New Roman"/>
                <w:color w:val="000000"/>
                <w:sz w:val="20"/>
                <w:szCs w:val="20"/>
              </w:rPr>
            </w:pPr>
            <w:r w:rsidRPr="00505581">
              <w:rPr>
                <w:rFonts w:ascii="Times New Roman" w:eastAsia="Times New Roman" w:hAnsi="Times New Roman" w:cs="Times New Roman"/>
                <w:color w:val="000000"/>
                <w:sz w:val="20"/>
                <w:szCs w:val="20"/>
              </w:rPr>
              <w:t>%</w:t>
            </w:r>
          </w:p>
        </w:tc>
        <w:tc>
          <w:tcPr>
            <w:tcW w:w="709" w:type="dxa"/>
            <w:tcBorders>
              <w:top w:val="nil"/>
              <w:bottom w:val="single" w:sz="4" w:space="0" w:color="auto"/>
            </w:tcBorders>
            <w:shd w:val="clear" w:color="000000" w:fill="FFFFFF"/>
            <w:noWrap/>
            <w:vAlign w:val="bottom"/>
            <w:hideMark/>
          </w:tcPr>
          <w:p w14:paraId="7A84759A" w14:textId="77777777" w:rsidR="006472B6" w:rsidRPr="00505581" w:rsidRDefault="006472B6" w:rsidP="006472B6">
            <w:pPr>
              <w:spacing w:after="0" w:line="240" w:lineRule="auto"/>
              <w:jc w:val="right"/>
              <w:rPr>
                <w:rFonts w:ascii="Times New Roman" w:eastAsia="Times New Roman" w:hAnsi="Times New Roman" w:cs="Times New Roman"/>
                <w:i/>
                <w:iCs/>
                <w:color w:val="000000"/>
                <w:sz w:val="20"/>
                <w:szCs w:val="20"/>
              </w:rPr>
            </w:pPr>
            <w:r w:rsidRPr="00505581">
              <w:rPr>
                <w:rFonts w:ascii="Times New Roman" w:eastAsia="Times New Roman" w:hAnsi="Times New Roman" w:cs="Times New Roman"/>
                <w:i/>
                <w:iCs/>
                <w:color w:val="000000"/>
                <w:sz w:val="20"/>
                <w:szCs w:val="20"/>
              </w:rPr>
              <w:t> </w:t>
            </w:r>
          </w:p>
        </w:tc>
        <w:tc>
          <w:tcPr>
            <w:tcW w:w="709" w:type="dxa"/>
            <w:tcBorders>
              <w:top w:val="nil"/>
              <w:bottom w:val="single" w:sz="4" w:space="0" w:color="auto"/>
            </w:tcBorders>
            <w:shd w:val="clear" w:color="000000" w:fill="FFFFFF"/>
            <w:noWrap/>
            <w:vAlign w:val="bottom"/>
            <w:hideMark/>
          </w:tcPr>
          <w:p w14:paraId="46A07D3F" w14:textId="77777777" w:rsidR="006472B6" w:rsidRPr="00505581" w:rsidRDefault="006472B6" w:rsidP="006472B6">
            <w:pPr>
              <w:spacing w:after="0" w:line="240" w:lineRule="auto"/>
              <w:jc w:val="right"/>
              <w:rPr>
                <w:rFonts w:ascii="Times New Roman" w:eastAsia="Times New Roman" w:hAnsi="Times New Roman" w:cs="Times New Roman"/>
                <w:color w:val="000000"/>
                <w:sz w:val="20"/>
                <w:szCs w:val="20"/>
              </w:rPr>
            </w:pPr>
            <w:r w:rsidRPr="00505581">
              <w:rPr>
                <w:rFonts w:ascii="Times New Roman" w:eastAsia="Times New Roman" w:hAnsi="Times New Roman" w:cs="Times New Roman"/>
                <w:color w:val="000000"/>
                <w:sz w:val="20"/>
                <w:szCs w:val="20"/>
              </w:rPr>
              <w:t> </w:t>
            </w:r>
          </w:p>
        </w:tc>
        <w:tc>
          <w:tcPr>
            <w:tcW w:w="709" w:type="dxa"/>
            <w:tcBorders>
              <w:top w:val="nil"/>
              <w:bottom w:val="single" w:sz="4" w:space="0" w:color="auto"/>
            </w:tcBorders>
            <w:shd w:val="clear" w:color="000000" w:fill="FFFFFF"/>
            <w:noWrap/>
            <w:vAlign w:val="bottom"/>
            <w:hideMark/>
          </w:tcPr>
          <w:p w14:paraId="15F1ADBC" w14:textId="77777777" w:rsidR="006472B6" w:rsidRPr="00505581" w:rsidRDefault="006472B6" w:rsidP="006472B6">
            <w:pPr>
              <w:spacing w:after="0" w:line="240" w:lineRule="auto"/>
              <w:jc w:val="right"/>
              <w:rPr>
                <w:rFonts w:ascii="Times New Roman" w:eastAsia="Times New Roman" w:hAnsi="Times New Roman" w:cs="Times New Roman"/>
                <w:color w:val="000000"/>
                <w:sz w:val="20"/>
                <w:szCs w:val="20"/>
              </w:rPr>
            </w:pPr>
            <w:r w:rsidRPr="00505581">
              <w:rPr>
                <w:rFonts w:ascii="Times New Roman" w:eastAsia="Times New Roman" w:hAnsi="Times New Roman" w:cs="Times New Roman"/>
                <w:color w:val="000000"/>
                <w:sz w:val="20"/>
                <w:szCs w:val="20"/>
              </w:rPr>
              <w:t xml:space="preserve">(1 - </w:t>
            </w:r>
            <w:r w:rsidRPr="006472B6">
              <w:rPr>
                <w:rFonts w:ascii="Times New Roman" w:eastAsia="Times New Roman" w:hAnsi="Times New Roman" w:cs="Times New Roman"/>
                <w:i/>
                <w:color w:val="000000"/>
                <w:sz w:val="20"/>
                <w:szCs w:val="20"/>
              </w:rPr>
              <w:t>b</w:t>
            </w:r>
            <w:r w:rsidRPr="00505581">
              <w:rPr>
                <w:rFonts w:ascii="Times New Roman" w:eastAsia="Times New Roman" w:hAnsi="Times New Roman" w:cs="Times New Roman"/>
                <w:color w:val="000000"/>
                <w:sz w:val="20"/>
                <w:szCs w:val="20"/>
              </w:rPr>
              <w:t>)</w:t>
            </w:r>
          </w:p>
        </w:tc>
        <w:tc>
          <w:tcPr>
            <w:tcW w:w="425" w:type="dxa"/>
            <w:gridSpan w:val="2"/>
            <w:tcBorders>
              <w:top w:val="nil"/>
              <w:bottom w:val="single" w:sz="4" w:space="0" w:color="auto"/>
            </w:tcBorders>
            <w:shd w:val="clear" w:color="000000" w:fill="FFFFFF"/>
          </w:tcPr>
          <w:p w14:paraId="4DC17DB5" w14:textId="77777777" w:rsidR="006472B6" w:rsidRPr="00505581" w:rsidRDefault="006472B6" w:rsidP="006472B6">
            <w:pPr>
              <w:spacing w:after="0" w:line="240" w:lineRule="auto"/>
              <w:jc w:val="center"/>
              <w:rPr>
                <w:rFonts w:ascii="Times New Roman" w:eastAsia="Times New Roman" w:hAnsi="Times New Roman" w:cs="Times New Roman"/>
                <w:color w:val="000000"/>
                <w:sz w:val="20"/>
                <w:szCs w:val="20"/>
              </w:rPr>
            </w:pPr>
          </w:p>
        </w:tc>
        <w:tc>
          <w:tcPr>
            <w:tcW w:w="732" w:type="dxa"/>
            <w:tcBorders>
              <w:top w:val="nil"/>
              <w:bottom w:val="single" w:sz="4" w:space="0" w:color="auto"/>
            </w:tcBorders>
            <w:shd w:val="clear" w:color="000000" w:fill="FFFFFF"/>
            <w:noWrap/>
            <w:vAlign w:val="bottom"/>
            <w:hideMark/>
          </w:tcPr>
          <w:p w14:paraId="73A2C296" w14:textId="26A61D5F" w:rsidR="006472B6" w:rsidRPr="00B64E54" w:rsidRDefault="006472B6"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w:t>
            </w:r>
          </w:p>
        </w:tc>
        <w:tc>
          <w:tcPr>
            <w:tcW w:w="733" w:type="dxa"/>
            <w:tcBorders>
              <w:top w:val="nil"/>
              <w:bottom w:val="single" w:sz="4" w:space="0" w:color="auto"/>
            </w:tcBorders>
            <w:shd w:val="clear" w:color="000000" w:fill="FFFFFF"/>
            <w:noWrap/>
            <w:vAlign w:val="bottom"/>
            <w:hideMark/>
          </w:tcPr>
          <w:p w14:paraId="460FE4A9" w14:textId="77777777" w:rsidR="006472B6" w:rsidRPr="00B64E54" w:rsidRDefault="006472B6" w:rsidP="00B64E54">
            <w:pPr>
              <w:spacing w:after="0" w:line="240" w:lineRule="auto"/>
              <w:jc w:val="right"/>
              <w:rPr>
                <w:rFonts w:ascii="Times New Roman" w:eastAsia="Times New Roman" w:hAnsi="Times New Roman" w:cs="Times New Roman"/>
                <w:i/>
                <w:iCs/>
                <w:color w:val="000000"/>
                <w:sz w:val="20"/>
                <w:szCs w:val="20"/>
              </w:rPr>
            </w:pPr>
            <w:r w:rsidRPr="00B64E54">
              <w:rPr>
                <w:rFonts w:ascii="Times New Roman" w:eastAsia="Times New Roman" w:hAnsi="Times New Roman" w:cs="Times New Roman"/>
                <w:i/>
                <w:iCs/>
                <w:color w:val="000000"/>
                <w:sz w:val="20"/>
                <w:szCs w:val="20"/>
              </w:rPr>
              <w:t> </w:t>
            </w:r>
          </w:p>
        </w:tc>
        <w:tc>
          <w:tcPr>
            <w:tcW w:w="732" w:type="dxa"/>
            <w:tcBorders>
              <w:top w:val="nil"/>
              <w:bottom w:val="single" w:sz="4" w:space="0" w:color="auto"/>
            </w:tcBorders>
            <w:shd w:val="clear" w:color="000000" w:fill="FFFFFF"/>
            <w:noWrap/>
            <w:vAlign w:val="bottom"/>
            <w:hideMark/>
          </w:tcPr>
          <w:p w14:paraId="6AC3FE16" w14:textId="77777777" w:rsidR="006472B6" w:rsidRPr="00B64E54" w:rsidRDefault="006472B6"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3" w:type="dxa"/>
            <w:tcBorders>
              <w:top w:val="nil"/>
              <w:bottom w:val="single" w:sz="4" w:space="0" w:color="auto"/>
            </w:tcBorders>
            <w:shd w:val="clear" w:color="000000" w:fill="FFFFFF"/>
            <w:noWrap/>
            <w:vAlign w:val="bottom"/>
            <w:hideMark/>
          </w:tcPr>
          <w:p w14:paraId="7BF771E6" w14:textId="77777777" w:rsidR="006472B6" w:rsidRPr="00B64E54" w:rsidRDefault="006472B6"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(1 - b)</w:t>
            </w:r>
          </w:p>
        </w:tc>
      </w:tr>
      <w:tr w:rsidR="006472B6" w:rsidRPr="00394411" w14:paraId="29A66F77" w14:textId="77777777" w:rsidTr="00B64E54">
        <w:trPr>
          <w:gridAfter w:val="2"/>
          <w:wAfter w:w="236" w:type="dxa"/>
          <w:trHeight w:val="260"/>
        </w:trPr>
        <w:tc>
          <w:tcPr>
            <w:tcW w:w="1575" w:type="dxa"/>
            <w:tcBorders>
              <w:top w:val="single" w:sz="4" w:space="0" w:color="auto"/>
              <w:bottom w:val="nil"/>
            </w:tcBorders>
            <w:shd w:val="clear" w:color="000000" w:fill="FFFFFF"/>
            <w:noWrap/>
            <w:vAlign w:val="bottom"/>
            <w:hideMark/>
          </w:tcPr>
          <w:p w14:paraId="56E6F954" w14:textId="77777777" w:rsidR="006472B6" w:rsidRPr="00505581" w:rsidRDefault="006472B6" w:rsidP="006472B6">
            <w:pPr>
              <w:spacing w:after="0" w:line="240" w:lineRule="auto"/>
              <w:rPr>
                <w:rFonts w:eastAsia="Times New Roman" w:cs="Times New Roman"/>
                <w:color w:val="000000"/>
                <w:sz w:val="20"/>
                <w:szCs w:val="20"/>
              </w:rPr>
            </w:pPr>
            <w:r w:rsidRPr="00505581">
              <w:rPr>
                <w:rFonts w:eastAsia="Times New Roman" w:cs="Times New Roman"/>
                <w:color w:val="000000"/>
                <w:sz w:val="20"/>
                <w:szCs w:val="20"/>
              </w:rPr>
              <w:t> </w:t>
            </w:r>
          </w:p>
        </w:tc>
        <w:tc>
          <w:tcPr>
            <w:tcW w:w="708" w:type="dxa"/>
            <w:tcBorders>
              <w:top w:val="single" w:sz="4" w:space="0" w:color="auto"/>
              <w:bottom w:val="nil"/>
            </w:tcBorders>
            <w:shd w:val="clear" w:color="000000" w:fill="FFFFFF"/>
            <w:noWrap/>
            <w:vAlign w:val="bottom"/>
            <w:hideMark/>
          </w:tcPr>
          <w:p w14:paraId="75F7FF0D" w14:textId="77777777" w:rsidR="006472B6" w:rsidRPr="006472B6" w:rsidRDefault="006472B6"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single" w:sz="4" w:space="0" w:color="auto"/>
              <w:bottom w:val="nil"/>
            </w:tcBorders>
            <w:shd w:val="clear" w:color="000000" w:fill="FFFFFF"/>
            <w:noWrap/>
            <w:vAlign w:val="bottom"/>
            <w:hideMark/>
          </w:tcPr>
          <w:p w14:paraId="4600995F" w14:textId="77777777" w:rsidR="006472B6" w:rsidRPr="006472B6" w:rsidRDefault="006472B6"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O</w:t>
            </w:r>
          </w:p>
        </w:tc>
        <w:tc>
          <w:tcPr>
            <w:tcW w:w="709" w:type="dxa"/>
            <w:tcBorders>
              <w:top w:val="single" w:sz="4" w:space="0" w:color="auto"/>
              <w:bottom w:val="nil"/>
            </w:tcBorders>
            <w:shd w:val="clear" w:color="000000" w:fill="FFFFFF"/>
            <w:noWrap/>
            <w:vAlign w:val="bottom"/>
            <w:hideMark/>
          </w:tcPr>
          <w:p w14:paraId="2008B0E6" w14:textId="4B6BF735" w:rsidR="006472B6" w:rsidRPr="006472B6" w:rsidRDefault="006472B6" w:rsidP="006472B6">
            <w:pPr>
              <w:spacing w:after="0" w:line="240" w:lineRule="auto"/>
              <w:jc w:val="right"/>
              <w:rPr>
                <w:rFonts w:ascii="Times New Roman" w:eastAsia="Times New Roman" w:hAnsi="Times New Roman" w:cs="Times New Roman"/>
                <w:b/>
                <w:color w:val="000000"/>
                <w:sz w:val="20"/>
                <w:szCs w:val="20"/>
              </w:rPr>
            </w:pPr>
            <w:r w:rsidRPr="006472B6">
              <w:rPr>
                <w:rFonts w:ascii="Times New Roman" w:eastAsia="Times New Roman" w:hAnsi="Times New Roman" w:cs="Times New Roman"/>
                <w:b/>
                <w:color w:val="000000"/>
                <w:sz w:val="20"/>
                <w:szCs w:val="20"/>
              </w:rPr>
              <w:t>T</w:t>
            </w:r>
            <w:r w:rsidR="007C3CF4">
              <w:rPr>
                <w:rFonts w:ascii="Times New Roman" w:eastAsia="Times New Roman" w:hAnsi="Times New Roman" w:cs="Times New Roman"/>
                <w:b/>
                <w:color w:val="000000"/>
                <w:sz w:val="20"/>
                <w:szCs w:val="20"/>
              </w:rPr>
              <w:t>d</w:t>
            </w:r>
          </w:p>
        </w:tc>
        <w:tc>
          <w:tcPr>
            <w:tcW w:w="709" w:type="dxa"/>
            <w:tcBorders>
              <w:top w:val="single" w:sz="4" w:space="0" w:color="auto"/>
              <w:bottom w:val="nil"/>
            </w:tcBorders>
            <w:shd w:val="clear" w:color="000000" w:fill="FFFFFF"/>
            <w:noWrap/>
            <w:vAlign w:val="bottom"/>
            <w:hideMark/>
          </w:tcPr>
          <w:p w14:paraId="087723CD" w14:textId="07F798D4" w:rsidR="006472B6" w:rsidRPr="006472B6" w:rsidRDefault="006472B6" w:rsidP="006472B6">
            <w:pPr>
              <w:spacing w:after="0" w:line="240" w:lineRule="auto"/>
              <w:jc w:val="right"/>
              <w:rPr>
                <w:rFonts w:ascii="Times New Roman" w:eastAsia="Times New Roman" w:hAnsi="Times New Roman" w:cs="Times New Roman"/>
                <w:b/>
                <w:color w:val="000000"/>
                <w:sz w:val="20"/>
                <w:szCs w:val="20"/>
              </w:rPr>
            </w:pPr>
            <w:r w:rsidRPr="006472B6">
              <w:rPr>
                <w:rFonts w:ascii="Times New Roman" w:eastAsia="Times New Roman" w:hAnsi="Times New Roman" w:cs="Times New Roman"/>
                <w:b/>
                <w:color w:val="000000"/>
                <w:sz w:val="20"/>
                <w:szCs w:val="20"/>
              </w:rPr>
              <w:t>T</w:t>
            </w:r>
            <w:r w:rsidR="007C3CF4">
              <w:rPr>
                <w:rFonts w:ascii="Times New Roman" w:eastAsia="Times New Roman" w:hAnsi="Times New Roman" w:cs="Times New Roman"/>
                <w:b/>
                <w:color w:val="000000"/>
                <w:sz w:val="20"/>
                <w:szCs w:val="20"/>
              </w:rPr>
              <w:t>o</w:t>
            </w:r>
          </w:p>
        </w:tc>
        <w:tc>
          <w:tcPr>
            <w:tcW w:w="425" w:type="dxa"/>
            <w:gridSpan w:val="2"/>
            <w:tcBorders>
              <w:top w:val="single" w:sz="4" w:space="0" w:color="auto"/>
              <w:bottom w:val="nil"/>
            </w:tcBorders>
            <w:shd w:val="clear" w:color="000000" w:fill="FFFFFF"/>
          </w:tcPr>
          <w:p w14:paraId="122663A2" w14:textId="77777777" w:rsidR="006472B6" w:rsidRPr="00394411" w:rsidRDefault="006472B6" w:rsidP="006472B6">
            <w:pPr>
              <w:spacing w:after="0" w:line="240" w:lineRule="auto"/>
              <w:jc w:val="center"/>
              <w:rPr>
                <w:rFonts w:ascii="Times New Roman" w:eastAsia="Times New Roman" w:hAnsi="Times New Roman" w:cs="Times New Roman"/>
                <w:color w:val="000000"/>
                <w:sz w:val="20"/>
                <w:szCs w:val="20"/>
              </w:rPr>
            </w:pPr>
          </w:p>
        </w:tc>
        <w:tc>
          <w:tcPr>
            <w:tcW w:w="732" w:type="dxa"/>
            <w:tcBorders>
              <w:top w:val="single" w:sz="4" w:space="0" w:color="auto"/>
              <w:bottom w:val="nil"/>
            </w:tcBorders>
            <w:shd w:val="clear" w:color="000000" w:fill="FFFFFF"/>
            <w:noWrap/>
            <w:vAlign w:val="bottom"/>
            <w:hideMark/>
          </w:tcPr>
          <w:p w14:paraId="5DA52472" w14:textId="13006B70" w:rsidR="006472B6" w:rsidRPr="00B64E54" w:rsidRDefault="006472B6" w:rsidP="00B64E54">
            <w:pPr>
              <w:spacing w:after="0" w:line="240" w:lineRule="auto"/>
              <w:jc w:val="right"/>
              <w:rPr>
                <w:rFonts w:ascii="Times New Roman" w:eastAsia="Times New Roman" w:hAnsi="Times New Roman" w:cs="Times New Roman"/>
                <w:color w:val="000000"/>
                <w:sz w:val="20"/>
                <w:szCs w:val="20"/>
              </w:rPr>
            </w:pPr>
          </w:p>
        </w:tc>
        <w:tc>
          <w:tcPr>
            <w:tcW w:w="733" w:type="dxa"/>
            <w:tcBorders>
              <w:top w:val="single" w:sz="4" w:space="0" w:color="auto"/>
              <w:bottom w:val="nil"/>
            </w:tcBorders>
            <w:shd w:val="clear" w:color="000000" w:fill="FFFFFF"/>
            <w:noWrap/>
            <w:vAlign w:val="bottom"/>
            <w:hideMark/>
          </w:tcPr>
          <w:p w14:paraId="2374135D" w14:textId="77777777" w:rsidR="006472B6" w:rsidRPr="00B64E54" w:rsidRDefault="006472B6"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O</w:t>
            </w:r>
          </w:p>
        </w:tc>
        <w:tc>
          <w:tcPr>
            <w:tcW w:w="732" w:type="dxa"/>
            <w:tcBorders>
              <w:top w:val="single" w:sz="4" w:space="0" w:color="auto"/>
              <w:bottom w:val="nil"/>
            </w:tcBorders>
            <w:shd w:val="clear" w:color="000000" w:fill="FFFFFF"/>
            <w:noWrap/>
            <w:vAlign w:val="bottom"/>
            <w:hideMark/>
          </w:tcPr>
          <w:p w14:paraId="3717AA7B" w14:textId="40AEC386" w:rsidR="006472B6" w:rsidRPr="00B64E54" w:rsidRDefault="006472B6" w:rsidP="00B64E54">
            <w:pPr>
              <w:spacing w:after="0" w:line="240" w:lineRule="auto"/>
              <w:jc w:val="right"/>
              <w:rPr>
                <w:rFonts w:ascii="Times New Roman" w:eastAsia="Times New Roman" w:hAnsi="Times New Roman" w:cs="Times New Roman"/>
                <w:b/>
                <w:color w:val="000000"/>
                <w:sz w:val="20"/>
                <w:szCs w:val="20"/>
              </w:rPr>
            </w:pPr>
            <w:r w:rsidRPr="00B64E54">
              <w:rPr>
                <w:rFonts w:ascii="Times New Roman" w:eastAsia="Times New Roman" w:hAnsi="Times New Roman" w:cs="Times New Roman"/>
                <w:b/>
                <w:color w:val="000000"/>
                <w:sz w:val="20"/>
                <w:szCs w:val="20"/>
              </w:rPr>
              <w:t>T</w:t>
            </w:r>
            <w:r w:rsidR="007C3CF4">
              <w:rPr>
                <w:rFonts w:ascii="Times New Roman" w:eastAsia="Times New Roman" w:hAnsi="Times New Roman" w:cs="Times New Roman"/>
                <w:b/>
                <w:color w:val="000000"/>
                <w:sz w:val="20"/>
                <w:szCs w:val="20"/>
              </w:rPr>
              <w:t>d</w:t>
            </w:r>
          </w:p>
        </w:tc>
        <w:tc>
          <w:tcPr>
            <w:tcW w:w="733" w:type="dxa"/>
            <w:tcBorders>
              <w:top w:val="single" w:sz="4" w:space="0" w:color="auto"/>
              <w:bottom w:val="nil"/>
              <w:right w:val="nil"/>
            </w:tcBorders>
            <w:shd w:val="clear" w:color="000000" w:fill="FFFFFF"/>
            <w:noWrap/>
            <w:vAlign w:val="bottom"/>
            <w:hideMark/>
          </w:tcPr>
          <w:p w14:paraId="21F40667" w14:textId="0B8FC29A" w:rsidR="006472B6" w:rsidRPr="00B64E54" w:rsidRDefault="006472B6" w:rsidP="00B64E54">
            <w:pPr>
              <w:spacing w:after="0" w:line="240" w:lineRule="auto"/>
              <w:jc w:val="right"/>
              <w:rPr>
                <w:rFonts w:ascii="Times New Roman" w:eastAsia="Times New Roman" w:hAnsi="Times New Roman" w:cs="Times New Roman"/>
                <w:b/>
                <w:color w:val="000000"/>
                <w:sz w:val="20"/>
                <w:szCs w:val="20"/>
              </w:rPr>
            </w:pPr>
            <w:r w:rsidRPr="00B64E54">
              <w:rPr>
                <w:rFonts w:ascii="Times New Roman" w:eastAsia="Times New Roman" w:hAnsi="Times New Roman" w:cs="Times New Roman"/>
                <w:b/>
                <w:color w:val="000000"/>
                <w:sz w:val="20"/>
                <w:szCs w:val="20"/>
              </w:rPr>
              <w:t>T</w:t>
            </w:r>
            <w:r w:rsidR="007C3CF4">
              <w:rPr>
                <w:rFonts w:ascii="Times New Roman" w:eastAsia="Times New Roman" w:hAnsi="Times New Roman" w:cs="Times New Roman"/>
                <w:b/>
                <w:color w:val="000000"/>
                <w:sz w:val="20"/>
                <w:szCs w:val="20"/>
              </w:rPr>
              <w:t>o</w:t>
            </w:r>
          </w:p>
        </w:tc>
      </w:tr>
      <w:tr w:rsidR="006472B6" w:rsidRPr="00594A2F" w14:paraId="6FBB4D6A" w14:textId="77777777" w:rsidTr="00B64E54">
        <w:trPr>
          <w:gridAfter w:val="2"/>
          <w:wAfter w:w="236" w:type="dxa"/>
          <w:trHeight w:val="260"/>
        </w:trPr>
        <w:tc>
          <w:tcPr>
            <w:tcW w:w="1575" w:type="dxa"/>
            <w:tcBorders>
              <w:top w:val="nil"/>
              <w:bottom w:val="nil"/>
            </w:tcBorders>
            <w:shd w:val="clear" w:color="000000" w:fill="FFFFFF"/>
            <w:noWrap/>
            <w:vAlign w:val="bottom"/>
            <w:hideMark/>
          </w:tcPr>
          <w:p w14:paraId="710EFE18" w14:textId="77777777" w:rsidR="006472B6" w:rsidRPr="00505581" w:rsidRDefault="006472B6" w:rsidP="006472B6">
            <w:pPr>
              <w:spacing w:after="0" w:line="240" w:lineRule="auto"/>
              <w:rPr>
                <w:rFonts w:ascii="Times New Roman" w:eastAsia="Times New Roman" w:hAnsi="Times New Roman" w:cs="Times New Roman"/>
                <w:color w:val="000000"/>
                <w:sz w:val="20"/>
                <w:szCs w:val="20"/>
              </w:rPr>
            </w:pPr>
            <w:r w:rsidRPr="00505581">
              <w:rPr>
                <w:rFonts w:ascii="Times New Roman" w:eastAsia="Times New Roman" w:hAnsi="Times New Roman" w:cs="Times New Roman"/>
                <w:color w:val="000000"/>
                <w:sz w:val="20"/>
                <w:szCs w:val="20"/>
              </w:rPr>
              <w:t> </w:t>
            </w:r>
          </w:p>
        </w:tc>
        <w:tc>
          <w:tcPr>
            <w:tcW w:w="708" w:type="dxa"/>
            <w:tcBorders>
              <w:top w:val="nil"/>
              <w:bottom w:val="nil"/>
            </w:tcBorders>
            <w:shd w:val="clear" w:color="000000" w:fill="FFFFFF"/>
            <w:noWrap/>
            <w:vAlign w:val="bottom"/>
            <w:hideMark/>
          </w:tcPr>
          <w:p w14:paraId="6736E510" w14:textId="77777777" w:rsidR="006472B6" w:rsidRPr="006472B6" w:rsidRDefault="006472B6"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nil"/>
            </w:tcBorders>
            <w:shd w:val="clear" w:color="000000" w:fill="FFFFFF"/>
            <w:noWrap/>
            <w:vAlign w:val="bottom"/>
            <w:hideMark/>
          </w:tcPr>
          <w:p w14:paraId="3FFE8AE0" w14:textId="77777777" w:rsidR="006472B6" w:rsidRPr="006472B6" w:rsidRDefault="006472B6"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nil"/>
            </w:tcBorders>
            <w:shd w:val="clear" w:color="000000" w:fill="FFFFFF"/>
            <w:noWrap/>
            <w:vAlign w:val="bottom"/>
            <w:hideMark/>
          </w:tcPr>
          <w:p w14:paraId="23229B14" w14:textId="77777777" w:rsidR="006472B6" w:rsidRPr="006472B6" w:rsidRDefault="006472B6"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nil"/>
            </w:tcBorders>
            <w:shd w:val="clear" w:color="000000" w:fill="FFFFFF"/>
            <w:noWrap/>
            <w:vAlign w:val="bottom"/>
            <w:hideMark/>
          </w:tcPr>
          <w:p w14:paraId="01A410BB" w14:textId="77777777" w:rsidR="006472B6" w:rsidRPr="006472B6" w:rsidRDefault="006472B6"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425" w:type="dxa"/>
            <w:gridSpan w:val="2"/>
            <w:tcBorders>
              <w:top w:val="nil"/>
              <w:bottom w:val="nil"/>
            </w:tcBorders>
            <w:shd w:val="clear" w:color="000000" w:fill="FFFFFF"/>
          </w:tcPr>
          <w:p w14:paraId="6AAAE07E" w14:textId="77777777" w:rsidR="006472B6" w:rsidRPr="00505581" w:rsidRDefault="006472B6"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hideMark/>
          </w:tcPr>
          <w:p w14:paraId="0E228DD5" w14:textId="65C8FD50" w:rsidR="006472B6" w:rsidRPr="00B64E54" w:rsidRDefault="006472B6"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3" w:type="dxa"/>
            <w:tcBorders>
              <w:top w:val="nil"/>
              <w:bottom w:val="nil"/>
            </w:tcBorders>
            <w:shd w:val="clear" w:color="000000" w:fill="FFFFFF"/>
            <w:noWrap/>
            <w:vAlign w:val="bottom"/>
            <w:hideMark/>
          </w:tcPr>
          <w:p w14:paraId="5EA7EB30" w14:textId="77777777" w:rsidR="006472B6" w:rsidRPr="00B64E54" w:rsidRDefault="006472B6"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2" w:type="dxa"/>
            <w:tcBorders>
              <w:top w:val="nil"/>
              <w:bottom w:val="nil"/>
            </w:tcBorders>
            <w:shd w:val="clear" w:color="000000" w:fill="FFFFFF"/>
            <w:noWrap/>
            <w:vAlign w:val="bottom"/>
            <w:hideMark/>
          </w:tcPr>
          <w:p w14:paraId="6AF6685D" w14:textId="77777777" w:rsidR="006472B6" w:rsidRPr="00B64E54" w:rsidRDefault="006472B6"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3" w:type="dxa"/>
            <w:tcBorders>
              <w:top w:val="nil"/>
              <w:bottom w:val="nil"/>
            </w:tcBorders>
            <w:shd w:val="clear" w:color="000000" w:fill="FFFFFF"/>
            <w:noWrap/>
            <w:vAlign w:val="bottom"/>
            <w:hideMark/>
          </w:tcPr>
          <w:p w14:paraId="0A0EAACE" w14:textId="77777777" w:rsidR="006472B6" w:rsidRPr="00B64E54" w:rsidRDefault="006472B6"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r>
      <w:tr w:rsidR="00B64E54" w:rsidRPr="00594A2F" w14:paraId="156EE313" w14:textId="77777777" w:rsidTr="00B64E54">
        <w:trPr>
          <w:gridAfter w:val="2"/>
          <w:wAfter w:w="236" w:type="dxa"/>
          <w:trHeight w:val="260"/>
        </w:trPr>
        <w:tc>
          <w:tcPr>
            <w:tcW w:w="1575" w:type="dxa"/>
            <w:tcBorders>
              <w:top w:val="nil"/>
              <w:bottom w:val="nil"/>
            </w:tcBorders>
            <w:shd w:val="clear" w:color="000000" w:fill="FFFFFF"/>
            <w:noWrap/>
            <w:vAlign w:val="bottom"/>
          </w:tcPr>
          <w:p w14:paraId="281446D2" w14:textId="2E5A0743" w:rsidR="00B64E54" w:rsidRPr="00505581" w:rsidRDefault="00B64E54" w:rsidP="006472B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Brand A</w:t>
            </w:r>
          </w:p>
        </w:tc>
        <w:tc>
          <w:tcPr>
            <w:tcW w:w="708" w:type="dxa"/>
            <w:tcBorders>
              <w:top w:val="nil"/>
              <w:bottom w:val="nil"/>
            </w:tcBorders>
            <w:shd w:val="clear" w:color="000000" w:fill="FFFFFF"/>
            <w:noWrap/>
            <w:vAlign w:val="bottom"/>
          </w:tcPr>
          <w:p w14:paraId="2CEDAF32" w14:textId="27304D20"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11</w:t>
            </w:r>
          </w:p>
        </w:tc>
        <w:tc>
          <w:tcPr>
            <w:tcW w:w="709" w:type="dxa"/>
            <w:tcBorders>
              <w:top w:val="nil"/>
              <w:bottom w:val="nil"/>
            </w:tcBorders>
            <w:shd w:val="clear" w:color="000000" w:fill="FFFFFF"/>
            <w:noWrap/>
            <w:vAlign w:val="bottom"/>
          </w:tcPr>
          <w:p w14:paraId="3566E0E4" w14:textId="228D0D84"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6.2</w:t>
            </w:r>
          </w:p>
        </w:tc>
        <w:tc>
          <w:tcPr>
            <w:tcW w:w="709" w:type="dxa"/>
            <w:tcBorders>
              <w:top w:val="nil"/>
              <w:bottom w:val="nil"/>
            </w:tcBorders>
            <w:shd w:val="clear" w:color="000000" w:fill="FFFFFF"/>
            <w:noWrap/>
            <w:vAlign w:val="bottom"/>
          </w:tcPr>
          <w:p w14:paraId="46CE487E" w14:textId="184C333C"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b/>
                <w:bCs/>
                <w:color w:val="000000"/>
                <w:sz w:val="20"/>
                <w:szCs w:val="20"/>
              </w:rPr>
              <w:t>6.0</w:t>
            </w:r>
          </w:p>
        </w:tc>
        <w:tc>
          <w:tcPr>
            <w:tcW w:w="709" w:type="dxa"/>
            <w:tcBorders>
              <w:top w:val="nil"/>
              <w:bottom w:val="nil"/>
            </w:tcBorders>
            <w:shd w:val="clear" w:color="000000" w:fill="FFFFFF"/>
            <w:noWrap/>
            <w:vAlign w:val="bottom"/>
          </w:tcPr>
          <w:p w14:paraId="72BFF66B" w14:textId="19E209E6"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4.5</w:t>
            </w:r>
          </w:p>
        </w:tc>
        <w:tc>
          <w:tcPr>
            <w:tcW w:w="425" w:type="dxa"/>
            <w:gridSpan w:val="2"/>
            <w:tcBorders>
              <w:top w:val="nil"/>
              <w:bottom w:val="nil"/>
            </w:tcBorders>
            <w:shd w:val="clear" w:color="000000" w:fill="FFFFFF"/>
          </w:tcPr>
          <w:p w14:paraId="3791B2AF"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tcPr>
          <w:p w14:paraId="495D4F3F" w14:textId="7CFDE10B"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69</w:t>
            </w:r>
          </w:p>
        </w:tc>
        <w:tc>
          <w:tcPr>
            <w:tcW w:w="733" w:type="dxa"/>
            <w:tcBorders>
              <w:top w:val="nil"/>
              <w:bottom w:val="nil"/>
            </w:tcBorders>
            <w:shd w:val="clear" w:color="000000" w:fill="FFFFFF"/>
            <w:noWrap/>
            <w:vAlign w:val="bottom"/>
          </w:tcPr>
          <w:p w14:paraId="1BB5FEC7" w14:textId="2EAB2E26"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7.0</w:t>
            </w:r>
          </w:p>
        </w:tc>
        <w:tc>
          <w:tcPr>
            <w:tcW w:w="732" w:type="dxa"/>
            <w:tcBorders>
              <w:top w:val="nil"/>
              <w:bottom w:val="nil"/>
            </w:tcBorders>
            <w:shd w:val="clear" w:color="000000" w:fill="FFFFFF"/>
            <w:noWrap/>
            <w:vAlign w:val="bottom"/>
          </w:tcPr>
          <w:p w14:paraId="2FFBD86F" w14:textId="78162C83"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6.9</w:t>
            </w:r>
          </w:p>
        </w:tc>
        <w:tc>
          <w:tcPr>
            <w:tcW w:w="733" w:type="dxa"/>
            <w:tcBorders>
              <w:top w:val="nil"/>
              <w:bottom w:val="nil"/>
            </w:tcBorders>
            <w:shd w:val="clear" w:color="000000" w:fill="FFFFFF"/>
            <w:noWrap/>
            <w:vAlign w:val="bottom"/>
          </w:tcPr>
          <w:p w14:paraId="6BAAE061" w14:textId="05A6BA9D"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8.7</w:t>
            </w:r>
          </w:p>
        </w:tc>
      </w:tr>
      <w:tr w:rsidR="00B64E54" w:rsidRPr="00594A2F" w14:paraId="4CC2BFA9" w14:textId="77777777" w:rsidTr="00B64E54">
        <w:trPr>
          <w:gridAfter w:val="2"/>
          <w:wAfter w:w="236" w:type="dxa"/>
          <w:trHeight w:val="260"/>
        </w:trPr>
        <w:tc>
          <w:tcPr>
            <w:tcW w:w="1575" w:type="dxa"/>
            <w:tcBorders>
              <w:top w:val="nil"/>
              <w:bottom w:val="nil"/>
            </w:tcBorders>
            <w:shd w:val="clear" w:color="000000" w:fill="FFFFFF"/>
            <w:noWrap/>
            <w:vAlign w:val="bottom"/>
          </w:tcPr>
          <w:p w14:paraId="5A0A10B7" w14:textId="4ED573F9" w:rsidR="00B64E54" w:rsidRPr="00505581" w:rsidRDefault="00B64E54" w:rsidP="006472B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Brand B</w:t>
            </w:r>
          </w:p>
        </w:tc>
        <w:tc>
          <w:tcPr>
            <w:tcW w:w="708" w:type="dxa"/>
            <w:tcBorders>
              <w:top w:val="nil"/>
              <w:bottom w:val="nil"/>
            </w:tcBorders>
            <w:shd w:val="clear" w:color="000000" w:fill="FFFFFF"/>
            <w:noWrap/>
            <w:vAlign w:val="bottom"/>
          </w:tcPr>
          <w:p w14:paraId="4F301AE4" w14:textId="030B7DB9"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9</w:t>
            </w:r>
          </w:p>
        </w:tc>
        <w:tc>
          <w:tcPr>
            <w:tcW w:w="709" w:type="dxa"/>
            <w:tcBorders>
              <w:top w:val="nil"/>
              <w:bottom w:val="nil"/>
            </w:tcBorders>
            <w:shd w:val="clear" w:color="000000" w:fill="FFFFFF"/>
            <w:noWrap/>
            <w:vAlign w:val="bottom"/>
          </w:tcPr>
          <w:p w14:paraId="03847193" w14:textId="3E5633B4"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4.6</w:t>
            </w:r>
          </w:p>
        </w:tc>
        <w:tc>
          <w:tcPr>
            <w:tcW w:w="709" w:type="dxa"/>
            <w:tcBorders>
              <w:top w:val="nil"/>
              <w:bottom w:val="nil"/>
            </w:tcBorders>
            <w:shd w:val="clear" w:color="000000" w:fill="FFFFFF"/>
            <w:noWrap/>
            <w:vAlign w:val="bottom"/>
          </w:tcPr>
          <w:p w14:paraId="0B05D897" w14:textId="0C0A4EFE"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b/>
                <w:bCs/>
                <w:color w:val="000000"/>
                <w:sz w:val="20"/>
                <w:szCs w:val="20"/>
              </w:rPr>
              <w:t>5.0</w:t>
            </w:r>
          </w:p>
        </w:tc>
        <w:tc>
          <w:tcPr>
            <w:tcW w:w="709" w:type="dxa"/>
            <w:tcBorders>
              <w:top w:val="nil"/>
              <w:bottom w:val="nil"/>
            </w:tcBorders>
            <w:shd w:val="clear" w:color="000000" w:fill="FFFFFF"/>
            <w:noWrap/>
            <w:vAlign w:val="bottom"/>
          </w:tcPr>
          <w:p w14:paraId="7A52D791" w14:textId="0FA28F5B"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4.4</w:t>
            </w:r>
          </w:p>
        </w:tc>
        <w:tc>
          <w:tcPr>
            <w:tcW w:w="425" w:type="dxa"/>
            <w:gridSpan w:val="2"/>
            <w:tcBorders>
              <w:top w:val="nil"/>
              <w:bottom w:val="nil"/>
            </w:tcBorders>
            <w:shd w:val="clear" w:color="000000" w:fill="FFFFFF"/>
          </w:tcPr>
          <w:p w14:paraId="449EE0CD"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tcPr>
          <w:p w14:paraId="5724D727" w14:textId="32AF60F4"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49</w:t>
            </w:r>
          </w:p>
        </w:tc>
        <w:tc>
          <w:tcPr>
            <w:tcW w:w="733" w:type="dxa"/>
            <w:tcBorders>
              <w:top w:val="nil"/>
              <w:bottom w:val="nil"/>
            </w:tcBorders>
            <w:shd w:val="clear" w:color="000000" w:fill="FFFFFF"/>
            <w:noWrap/>
            <w:vAlign w:val="bottom"/>
          </w:tcPr>
          <w:p w14:paraId="3B5EC836" w14:textId="05B68D16"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5.0</w:t>
            </w:r>
          </w:p>
        </w:tc>
        <w:tc>
          <w:tcPr>
            <w:tcW w:w="732" w:type="dxa"/>
            <w:tcBorders>
              <w:top w:val="nil"/>
              <w:bottom w:val="nil"/>
            </w:tcBorders>
            <w:shd w:val="clear" w:color="000000" w:fill="FFFFFF"/>
            <w:noWrap/>
            <w:vAlign w:val="bottom"/>
          </w:tcPr>
          <w:p w14:paraId="3E339FAD" w14:textId="474F4342"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4.9</w:t>
            </w:r>
          </w:p>
        </w:tc>
        <w:tc>
          <w:tcPr>
            <w:tcW w:w="733" w:type="dxa"/>
            <w:tcBorders>
              <w:top w:val="nil"/>
              <w:bottom w:val="nil"/>
            </w:tcBorders>
            <w:shd w:val="clear" w:color="000000" w:fill="FFFFFF"/>
            <w:noWrap/>
            <w:vAlign w:val="bottom"/>
          </w:tcPr>
          <w:p w14:paraId="5D818471" w14:textId="6851DB92"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5.3</w:t>
            </w:r>
          </w:p>
        </w:tc>
      </w:tr>
      <w:tr w:rsidR="00B64E54" w:rsidRPr="00594A2F" w14:paraId="6D008B47" w14:textId="77777777" w:rsidTr="00B64E54">
        <w:trPr>
          <w:gridAfter w:val="2"/>
          <w:wAfter w:w="236" w:type="dxa"/>
          <w:trHeight w:val="260"/>
        </w:trPr>
        <w:tc>
          <w:tcPr>
            <w:tcW w:w="1575" w:type="dxa"/>
            <w:tcBorders>
              <w:top w:val="nil"/>
              <w:bottom w:val="nil"/>
            </w:tcBorders>
            <w:shd w:val="clear" w:color="000000" w:fill="FFFFFF"/>
            <w:noWrap/>
            <w:vAlign w:val="bottom"/>
          </w:tcPr>
          <w:p w14:paraId="015449C5" w14:textId="6DCF011A" w:rsidR="00B64E54" w:rsidRPr="00505581" w:rsidRDefault="00B64E54" w:rsidP="006472B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Brand C</w:t>
            </w:r>
          </w:p>
        </w:tc>
        <w:tc>
          <w:tcPr>
            <w:tcW w:w="708" w:type="dxa"/>
            <w:tcBorders>
              <w:top w:val="nil"/>
              <w:bottom w:val="nil"/>
            </w:tcBorders>
            <w:shd w:val="clear" w:color="000000" w:fill="FFFFFF"/>
            <w:noWrap/>
            <w:vAlign w:val="bottom"/>
          </w:tcPr>
          <w:p w14:paraId="199EBB33" w14:textId="6AE2E56A"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w:t>
            </w:r>
          </w:p>
        </w:tc>
        <w:tc>
          <w:tcPr>
            <w:tcW w:w="709" w:type="dxa"/>
            <w:tcBorders>
              <w:top w:val="nil"/>
              <w:bottom w:val="nil"/>
            </w:tcBorders>
            <w:shd w:val="clear" w:color="000000" w:fill="FFFFFF"/>
            <w:noWrap/>
            <w:vAlign w:val="bottom"/>
          </w:tcPr>
          <w:p w14:paraId="79804295" w14:textId="02852E82"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6.0</w:t>
            </w:r>
          </w:p>
        </w:tc>
        <w:tc>
          <w:tcPr>
            <w:tcW w:w="709" w:type="dxa"/>
            <w:tcBorders>
              <w:top w:val="nil"/>
              <w:bottom w:val="nil"/>
            </w:tcBorders>
            <w:shd w:val="clear" w:color="000000" w:fill="FFFFFF"/>
            <w:noWrap/>
            <w:vAlign w:val="bottom"/>
          </w:tcPr>
          <w:p w14:paraId="4887362B" w14:textId="4A55E899"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b/>
                <w:bCs/>
                <w:color w:val="000000"/>
                <w:sz w:val="20"/>
                <w:szCs w:val="20"/>
              </w:rPr>
              <w:t>4.3</w:t>
            </w:r>
          </w:p>
        </w:tc>
        <w:tc>
          <w:tcPr>
            <w:tcW w:w="709" w:type="dxa"/>
            <w:tcBorders>
              <w:top w:val="nil"/>
              <w:bottom w:val="nil"/>
            </w:tcBorders>
            <w:shd w:val="clear" w:color="000000" w:fill="FFFFFF"/>
            <w:noWrap/>
            <w:vAlign w:val="bottom"/>
          </w:tcPr>
          <w:p w14:paraId="0635DE3A" w14:textId="6A623E85"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4.2</w:t>
            </w:r>
          </w:p>
        </w:tc>
        <w:tc>
          <w:tcPr>
            <w:tcW w:w="425" w:type="dxa"/>
            <w:gridSpan w:val="2"/>
            <w:tcBorders>
              <w:top w:val="nil"/>
              <w:bottom w:val="nil"/>
            </w:tcBorders>
            <w:shd w:val="clear" w:color="000000" w:fill="FFFFFF"/>
          </w:tcPr>
          <w:p w14:paraId="3DB0F8FE"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tcPr>
          <w:p w14:paraId="5B9AF8F0" w14:textId="0D273128"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31</w:t>
            </w:r>
          </w:p>
        </w:tc>
        <w:tc>
          <w:tcPr>
            <w:tcW w:w="733" w:type="dxa"/>
            <w:tcBorders>
              <w:top w:val="nil"/>
              <w:bottom w:val="nil"/>
            </w:tcBorders>
            <w:shd w:val="clear" w:color="000000" w:fill="FFFFFF"/>
            <w:noWrap/>
            <w:vAlign w:val="bottom"/>
          </w:tcPr>
          <w:p w14:paraId="634CECEC" w14:textId="46D412A4"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4.4</w:t>
            </w:r>
          </w:p>
        </w:tc>
        <w:tc>
          <w:tcPr>
            <w:tcW w:w="732" w:type="dxa"/>
            <w:tcBorders>
              <w:top w:val="nil"/>
              <w:bottom w:val="nil"/>
            </w:tcBorders>
            <w:shd w:val="clear" w:color="000000" w:fill="FFFFFF"/>
            <w:noWrap/>
            <w:vAlign w:val="bottom"/>
          </w:tcPr>
          <w:p w14:paraId="1929FC7E" w14:textId="50DC0B59"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4.2</w:t>
            </w:r>
          </w:p>
        </w:tc>
        <w:tc>
          <w:tcPr>
            <w:tcW w:w="733" w:type="dxa"/>
            <w:tcBorders>
              <w:top w:val="nil"/>
              <w:bottom w:val="nil"/>
            </w:tcBorders>
            <w:shd w:val="clear" w:color="000000" w:fill="FFFFFF"/>
            <w:noWrap/>
            <w:vAlign w:val="bottom"/>
          </w:tcPr>
          <w:p w14:paraId="7AC830AE" w14:textId="27615545"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3.9</w:t>
            </w:r>
          </w:p>
        </w:tc>
      </w:tr>
      <w:tr w:rsidR="00B64E54" w:rsidRPr="00594A2F" w14:paraId="38878ED8" w14:textId="77777777" w:rsidTr="00B64E54">
        <w:trPr>
          <w:gridAfter w:val="2"/>
          <w:wAfter w:w="236" w:type="dxa"/>
          <w:trHeight w:val="260"/>
        </w:trPr>
        <w:tc>
          <w:tcPr>
            <w:tcW w:w="1575" w:type="dxa"/>
            <w:tcBorders>
              <w:top w:val="nil"/>
              <w:bottom w:val="nil"/>
            </w:tcBorders>
            <w:shd w:val="clear" w:color="000000" w:fill="FFFFFF"/>
            <w:noWrap/>
            <w:vAlign w:val="bottom"/>
          </w:tcPr>
          <w:p w14:paraId="48EC1D9A" w14:textId="396A46FF" w:rsidR="00B64E54" w:rsidRPr="00505581" w:rsidRDefault="00B64E54" w:rsidP="006472B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Brand D</w:t>
            </w:r>
          </w:p>
        </w:tc>
        <w:tc>
          <w:tcPr>
            <w:tcW w:w="708" w:type="dxa"/>
            <w:tcBorders>
              <w:top w:val="nil"/>
              <w:bottom w:val="nil"/>
            </w:tcBorders>
            <w:shd w:val="clear" w:color="000000" w:fill="FFFFFF"/>
            <w:noWrap/>
            <w:vAlign w:val="bottom"/>
          </w:tcPr>
          <w:p w14:paraId="25386BB2" w14:textId="1D881118"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3</w:t>
            </w:r>
          </w:p>
        </w:tc>
        <w:tc>
          <w:tcPr>
            <w:tcW w:w="709" w:type="dxa"/>
            <w:tcBorders>
              <w:top w:val="nil"/>
              <w:bottom w:val="nil"/>
            </w:tcBorders>
            <w:shd w:val="clear" w:color="000000" w:fill="FFFFFF"/>
            <w:noWrap/>
            <w:vAlign w:val="bottom"/>
          </w:tcPr>
          <w:p w14:paraId="008861D6" w14:textId="5CC9185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3.2</w:t>
            </w:r>
          </w:p>
        </w:tc>
        <w:tc>
          <w:tcPr>
            <w:tcW w:w="709" w:type="dxa"/>
            <w:tcBorders>
              <w:top w:val="nil"/>
              <w:bottom w:val="nil"/>
            </w:tcBorders>
            <w:shd w:val="clear" w:color="000000" w:fill="FFFFFF"/>
            <w:noWrap/>
            <w:vAlign w:val="bottom"/>
          </w:tcPr>
          <w:p w14:paraId="0B1DFDE0" w14:textId="29B79B85"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b/>
                <w:bCs/>
                <w:color w:val="000000"/>
                <w:sz w:val="20"/>
                <w:szCs w:val="20"/>
              </w:rPr>
              <w:t>3.7</w:t>
            </w:r>
          </w:p>
        </w:tc>
        <w:tc>
          <w:tcPr>
            <w:tcW w:w="709" w:type="dxa"/>
            <w:tcBorders>
              <w:top w:val="nil"/>
              <w:bottom w:val="nil"/>
            </w:tcBorders>
            <w:shd w:val="clear" w:color="000000" w:fill="FFFFFF"/>
            <w:noWrap/>
            <w:vAlign w:val="bottom"/>
          </w:tcPr>
          <w:p w14:paraId="18A13785" w14:textId="56055174"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4.1</w:t>
            </w:r>
          </w:p>
        </w:tc>
        <w:tc>
          <w:tcPr>
            <w:tcW w:w="425" w:type="dxa"/>
            <w:gridSpan w:val="2"/>
            <w:tcBorders>
              <w:top w:val="nil"/>
              <w:bottom w:val="nil"/>
            </w:tcBorders>
            <w:shd w:val="clear" w:color="000000" w:fill="FFFFFF"/>
          </w:tcPr>
          <w:p w14:paraId="2B81D6C2"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tcPr>
          <w:p w14:paraId="7BDBB0AF" w14:textId="33958E12"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16</w:t>
            </w:r>
          </w:p>
        </w:tc>
        <w:tc>
          <w:tcPr>
            <w:tcW w:w="733" w:type="dxa"/>
            <w:tcBorders>
              <w:top w:val="nil"/>
              <w:bottom w:val="nil"/>
            </w:tcBorders>
            <w:shd w:val="clear" w:color="000000" w:fill="FFFFFF"/>
            <w:noWrap/>
            <w:vAlign w:val="bottom"/>
          </w:tcPr>
          <w:p w14:paraId="36161715" w14:textId="24AC3325"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2.3</w:t>
            </w:r>
          </w:p>
        </w:tc>
        <w:tc>
          <w:tcPr>
            <w:tcW w:w="732" w:type="dxa"/>
            <w:tcBorders>
              <w:top w:val="nil"/>
              <w:bottom w:val="nil"/>
            </w:tcBorders>
            <w:shd w:val="clear" w:color="000000" w:fill="FFFFFF"/>
            <w:noWrap/>
            <w:vAlign w:val="bottom"/>
          </w:tcPr>
          <w:p w14:paraId="08805946" w14:textId="7D32D5CC"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3.5</w:t>
            </w:r>
          </w:p>
        </w:tc>
        <w:tc>
          <w:tcPr>
            <w:tcW w:w="733" w:type="dxa"/>
            <w:tcBorders>
              <w:top w:val="nil"/>
              <w:bottom w:val="nil"/>
            </w:tcBorders>
            <w:shd w:val="clear" w:color="000000" w:fill="FFFFFF"/>
            <w:noWrap/>
            <w:vAlign w:val="bottom"/>
          </w:tcPr>
          <w:p w14:paraId="3EED8156" w14:textId="5C10FAC0"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3.2</w:t>
            </w:r>
          </w:p>
        </w:tc>
      </w:tr>
      <w:tr w:rsidR="00B64E54" w:rsidRPr="00594A2F" w14:paraId="134B8870" w14:textId="77777777" w:rsidTr="00B64E54">
        <w:trPr>
          <w:gridAfter w:val="2"/>
          <w:wAfter w:w="236" w:type="dxa"/>
          <w:trHeight w:val="260"/>
        </w:trPr>
        <w:tc>
          <w:tcPr>
            <w:tcW w:w="1575" w:type="dxa"/>
            <w:tcBorders>
              <w:top w:val="nil"/>
              <w:bottom w:val="nil"/>
            </w:tcBorders>
            <w:shd w:val="clear" w:color="000000" w:fill="FFFFFF"/>
            <w:noWrap/>
            <w:vAlign w:val="bottom"/>
          </w:tcPr>
          <w:p w14:paraId="437FBCB3" w14:textId="3D32648D" w:rsidR="00B64E54" w:rsidRPr="00505581" w:rsidRDefault="00B64E54" w:rsidP="006472B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Brand E</w:t>
            </w:r>
          </w:p>
        </w:tc>
        <w:tc>
          <w:tcPr>
            <w:tcW w:w="708" w:type="dxa"/>
            <w:tcBorders>
              <w:top w:val="nil"/>
              <w:bottom w:val="nil"/>
            </w:tcBorders>
            <w:shd w:val="clear" w:color="000000" w:fill="FFFFFF"/>
            <w:noWrap/>
            <w:vAlign w:val="bottom"/>
          </w:tcPr>
          <w:p w14:paraId="1676FCC4" w14:textId="08047A3F"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1</w:t>
            </w:r>
          </w:p>
        </w:tc>
        <w:tc>
          <w:tcPr>
            <w:tcW w:w="709" w:type="dxa"/>
            <w:tcBorders>
              <w:top w:val="nil"/>
              <w:bottom w:val="nil"/>
            </w:tcBorders>
            <w:shd w:val="clear" w:color="000000" w:fill="FFFFFF"/>
            <w:noWrap/>
            <w:vAlign w:val="bottom"/>
          </w:tcPr>
          <w:p w14:paraId="6DCBA798" w14:textId="03D615F6"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4.3</w:t>
            </w:r>
          </w:p>
        </w:tc>
        <w:tc>
          <w:tcPr>
            <w:tcW w:w="709" w:type="dxa"/>
            <w:tcBorders>
              <w:top w:val="nil"/>
              <w:bottom w:val="nil"/>
            </w:tcBorders>
            <w:shd w:val="clear" w:color="000000" w:fill="FFFFFF"/>
            <w:noWrap/>
            <w:vAlign w:val="bottom"/>
          </w:tcPr>
          <w:p w14:paraId="38E95B7E" w14:textId="47152D46"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b/>
                <w:bCs/>
                <w:color w:val="000000"/>
                <w:sz w:val="20"/>
                <w:szCs w:val="20"/>
              </w:rPr>
              <w:t>3.5</w:t>
            </w:r>
          </w:p>
        </w:tc>
        <w:tc>
          <w:tcPr>
            <w:tcW w:w="709" w:type="dxa"/>
            <w:tcBorders>
              <w:top w:val="nil"/>
              <w:bottom w:val="nil"/>
            </w:tcBorders>
            <w:shd w:val="clear" w:color="000000" w:fill="FFFFFF"/>
            <w:noWrap/>
            <w:vAlign w:val="bottom"/>
          </w:tcPr>
          <w:p w14:paraId="6B67D28D" w14:textId="2512A084"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4.0</w:t>
            </w:r>
          </w:p>
        </w:tc>
        <w:tc>
          <w:tcPr>
            <w:tcW w:w="425" w:type="dxa"/>
            <w:gridSpan w:val="2"/>
            <w:tcBorders>
              <w:top w:val="nil"/>
              <w:bottom w:val="nil"/>
            </w:tcBorders>
            <w:shd w:val="clear" w:color="000000" w:fill="FFFFFF"/>
          </w:tcPr>
          <w:p w14:paraId="5F3C8341"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tcPr>
          <w:p w14:paraId="09056D01" w14:textId="0B780768"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11</w:t>
            </w:r>
          </w:p>
        </w:tc>
        <w:tc>
          <w:tcPr>
            <w:tcW w:w="733" w:type="dxa"/>
            <w:tcBorders>
              <w:top w:val="nil"/>
              <w:bottom w:val="nil"/>
            </w:tcBorders>
            <w:shd w:val="clear" w:color="000000" w:fill="FFFFFF"/>
            <w:noWrap/>
            <w:vAlign w:val="bottom"/>
          </w:tcPr>
          <w:p w14:paraId="3033638E" w14:textId="2240FEA1"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3.2</w:t>
            </w:r>
          </w:p>
        </w:tc>
        <w:tc>
          <w:tcPr>
            <w:tcW w:w="732" w:type="dxa"/>
            <w:tcBorders>
              <w:top w:val="nil"/>
              <w:bottom w:val="nil"/>
            </w:tcBorders>
            <w:shd w:val="clear" w:color="000000" w:fill="FFFFFF"/>
            <w:noWrap/>
            <w:vAlign w:val="bottom"/>
          </w:tcPr>
          <w:p w14:paraId="3E7F0E29" w14:textId="32752235"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3.5</w:t>
            </w:r>
          </w:p>
        </w:tc>
        <w:tc>
          <w:tcPr>
            <w:tcW w:w="733" w:type="dxa"/>
            <w:tcBorders>
              <w:top w:val="nil"/>
              <w:bottom w:val="nil"/>
            </w:tcBorders>
            <w:shd w:val="clear" w:color="000000" w:fill="FFFFFF"/>
            <w:noWrap/>
            <w:vAlign w:val="bottom"/>
          </w:tcPr>
          <w:p w14:paraId="2B4F10FD" w14:textId="12708AEB"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3.0</w:t>
            </w:r>
          </w:p>
        </w:tc>
      </w:tr>
      <w:tr w:rsidR="00B64E54" w:rsidRPr="00594A2F" w14:paraId="1AC1FC29" w14:textId="77777777" w:rsidTr="00B64E54">
        <w:trPr>
          <w:gridAfter w:val="2"/>
          <w:wAfter w:w="236" w:type="dxa"/>
          <w:trHeight w:val="260"/>
        </w:trPr>
        <w:tc>
          <w:tcPr>
            <w:tcW w:w="1575" w:type="dxa"/>
            <w:tcBorders>
              <w:top w:val="nil"/>
              <w:bottom w:val="nil"/>
            </w:tcBorders>
            <w:shd w:val="clear" w:color="000000" w:fill="FFFFFF"/>
            <w:noWrap/>
            <w:vAlign w:val="bottom"/>
          </w:tcPr>
          <w:p w14:paraId="5E98A4A8" w14:textId="51484CBD" w:rsidR="00B64E54" w:rsidRPr="00505581" w:rsidRDefault="00B64E54" w:rsidP="006472B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Brand F</w:t>
            </w:r>
          </w:p>
        </w:tc>
        <w:tc>
          <w:tcPr>
            <w:tcW w:w="708" w:type="dxa"/>
            <w:tcBorders>
              <w:top w:val="nil"/>
              <w:bottom w:val="nil"/>
            </w:tcBorders>
            <w:shd w:val="clear" w:color="000000" w:fill="FFFFFF"/>
            <w:noWrap/>
            <w:vAlign w:val="bottom"/>
          </w:tcPr>
          <w:p w14:paraId="20F1B732" w14:textId="2ED2830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1</w:t>
            </w:r>
          </w:p>
        </w:tc>
        <w:tc>
          <w:tcPr>
            <w:tcW w:w="709" w:type="dxa"/>
            <w:tcBorders>
              <w:top w:val="nil"/>
              <w:bottom w:val="nil"/>
            </w:tcBorders>
            <w:shd w:val="clear" w:color="000000" w:fill="FFFFFF"/>
            <w:noWrap/>
            <w:vAlign w:val="bottom"/>
          </w:tcPr>
          <w:p w14:paraId="740DBDCC" w14:textId="1276A508"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3.8</w:t>
            </w:r>
          </w:p>
        </w:tc>
        <w:tc>
          <w:tcPr>
            <w:tcW w:w="709" w:type="dxa"/>
            <w:tcBorders>
              <w:top w:val="nil"/>
              <w:bottom w:val="nil"/>
            </w:tcBorders>
            <w:shd w:val="clear" w:color="000000" w:fill="FFFFFF"/>
            <w:noWrap/>
            <w:vAlign w:val="bottom"/>
          </w:tcPr>
          <w:p w14:paraId="4E3723A2" w14:textId="6CA5EC22"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b/>
                <w:bCs/>
                <w:color w:val="000000"/>
                <w:sz w:val="20"/>
                <w:szCs w:val="20"/>
              </w:rPr>
              <w:t>3.5</w:t>
            </w:r>
          </w:p>
        </w:tc>
        <w:tc>
          <w:tcPr>
            <w:tcW w:w="709" w:type="dxa"/>
            <w:tcBorders>
              <w:top w:val="nil"/>
              <w:bottom w:val="nil"/>
            </w:tcBorders>
            <w:shd w:val="clear" w:color="000000" w:fill="FFFFFF"/>
            <w:noWrap/>
            <w:vAlign w:val="bottom"/>
          </w:tcPr>
          <w:p w14:paraId="345EE6AD" w14:textId="56A4A578"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4.0</w:t>
            </w:r>
          </w:p>
        </w:tc>
        <w:tc>
          <w:tcPr>
            <w:tcW w:w="425" w:type="dxa"/>
            <w:gridSpan w:val="2"/>
            <w:tcBorders>
              <w:top w:val="nil"/>
              <w:bottom w:val="nil"/>
            </w:tcBorders>
            <w:shd w:val="clear" w:color="000000" w:fill="FFFFFF"/>
          </w:tcPr>
          <w:p w14:paraId="7D75641E"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tcPr>
          <w:p w14:paraId="37C4591C" w14:textId="16C0E378"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9</w:t>
            </w:r>
          </w:p>
        </w:tc>
        <w:tc>
          <w:tcPr>
            <w:tcW w:w="733" w:type="dxa"/>
            <w:tcBorders>
              <w:top w:val="nil"/>
              <w:bottom w:val="nil"/>
            </w:tcBorders>
            <w:shd w:val="clear" w:color="000000" w:fill="FFFFFF"/>
            <w:noWrap/>
            <w:vAlign w:val="bottom"/>
          </w:tcPr>
          <w:p w14:paraId="029B4DFC" w14:textId="52AE1C2D"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3.4</w:t>
            </w:r>
          </w:p>
        </w:tc>
        <w:tc>
          <w:tcPr>
            <w:tcW w:w="732" w:type="dxa"/>
            <w:tcBorders>
              <w:top w:val="nil"/>
              <w:bottom w:val="nil"/>
            </w:tcBorders>
            <w:shd w:val="clear" w:color="000000" w:fill="FFFFFF"/>
            <w:noWrap/>
            <w:vAlign w:val="bottom"/>
          </w:tcPr>
          <w:p w14:paraId="1B0B629D" w14:textId="7C7BCAC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3.5</w:t>
            </w:r>
          </w:p>
        </w:tc>
        <w:tc>
          <w:tcPr>
            <w:tcW w:w="733" w:type="dxa"/>
            <w:tcBorders>
              <w:top w:val="nil"/>
              <w:bottom w:val="nil"/>
            </w:tcBorders>
            <w:shd w:val="clear" w:color="000000" w:fill="FFFFFF"/>
            <w:noWrap/>
            <w:vAlign w:val="bottom"/>
          </w:tcPr>
          <w:p w14:paraId="1ED2DF01" w14:textId="028E13D2"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3.0</w:t>
            </w:r>
          </w:p>
        </w:tc>
      </w:tr>
      <w:tr w:rsidR="00B64E54" w:rsidRPr="00594A2F" w14:paraId="2D464897" w14:textId="77777777" w:rsidTr="00B64E54">
        <w:trPr>
          <w:gridAfter w:val="2"/>
          <w:wAfter w:w="236" w:type="dxa"/>
          <w:trHeight w:val="260"/>
        </w:trPr>
        <w:tc>
          <w:tcPr>
            <w:tcW w:w="1575" w:type="dxa"/>
            <w:tcBorders>
              <w:top w:val="nil"/>
              <w:bottom w:val="nil"/>
            </w:tcBorders>
            <w:shd w:val="clear" w:color="000000" w:fill="FFFFFF"/>
            <w:noWrap/>
            <w:vAlign w:val="bottom"/>
          </w:tcPr>
          <w:p w14:paraId="1EF37FB9" w14:textId="5DB4CE7E" w:rsidR="00B64E54" w:rsidRPr="00505581" w:rsidRDefault="00B64E54" w:rsidP="006472B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Brand G</w:t>
            </w:r>
          </w:p>
        </w:tc>
        <w:tc>
          <w:tcPr>
            <w:tcW w:w="708" w:type="dxa"/>
            <w:tcBorders>
              <w:top w:val="nil"/>
              <w:bottom w:val="nil"/>
            </w:tcBorders>
            <w:shd w:val="clear" w:color="000000" w:fill="FFFFFF"/>
            <w:noWrap/>
            <w:vAlign w:val="bottom"/>
          </w:tcPr>
          <w:p w14:paraId="7E7792FA" w14:textId="5CF96999"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1</w:t>
            </w:r>
          </w:p>
        </w:tc>
        <w:tc>
          <w:tcPr>
            <w:tcW w:w="709" w:type="dxa"/>
            <w:tcBorders>
              <w:top w:val="nil"/>
              <w:bottom w:val="nil"/>
            </w:tcBorders>
            <w:shd w:val="clear" w:color="000000" w:fill="FFFFFF"/>
            <w:noWrap/>
            <w:vAlign w:val="bottom"/>
          </w:tcPr>
          <w:p w14:paraId="4C4E788E" w14:textId="3460D874"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3.3</w:t>
            </w:r>
          </w:p>
        </w:tc>
        <w:tc>
          <w:tcPr>
            <w:tcW w:w="709" w:type="dxa"/>
            <w:tcBorders>
              <w:top w:val="nil"/>
              <w:bottom w:val="nil"/>
            </w:tcBorders>
            <w:shd w:val="clear" w:color="000000" w:fill="FFFFFF"/>
            <w:noWrap/>
            <w:vAlign w:val="bottom"/>
          </w:tcPr>
          <w:p w14:paraId="7973C376" w14:textId="025C969D"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b/>
                <w:bCs/>
                <w:color w:val="000000"/>
                <w:sz w:val="20"/>
                <w:szCs w:val="20"/>
              </w:rPr>
              <w:t>3.5</w:t>
            </w:r>
          </w:p>
        </w:tc>
        <w:tc>
          <w:tcPr>
            <w:tcW w:w="709" w:type="dxa"/>
            <w:tcBorders>
              <w:top w:val="nil"/>
              <w:bottom w:val="nil"/>
            </w:tcBorders>
            <w:shd w:val="clear" w:color="000000" w:fill="FFFFFF"/>
            <w:noWrap/>
            <w:vAlign w:val="bottom"/>
          </w:tcPr>
          <w:p w14:paraId="691E8AF0" w14:textId="056CCB4F"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4.0</w:t>
            </w:r>
          </w:p>
        </w:tc>
        <w:tc>
          <w:tcPr>
            <w:tcW w:w="425" w:type="dxa"/>
            <w:gridSpan w:val="2"/>
            <w:tcBorders>
              <w:top w:val="nil"/>
              <w:bottom w:val="nil"/>
            </w:tcBorders>
            <w:shd w:val="clear" w:color="000000" w:fill="FFFFFF"/>
          </w:tcPr>
          <w:p w14:paraId="52C68CDD"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tcPr>
          <w:p w14:paraId="53C509CE" w14:textId="00E33F66"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8</w:t>
            </w:r>
          </w:p>
        </w:tc>
        <w:tc>
          <w:tcPr>
            <w:tcW w:w="733" w:type="dxa"/>
            <w:tcBorders>
              <w:top w:val="nil"/>
              <w:bottom w:val="nil"/>
            </w:tcBorders>
            <w:shd w:val="clear" w:color="000000" w:fill="FFFFFF"/>
            <w:noWrap/>
            <w:vAlign w:val="bottom"/>
          </w:tcPr>
          <w:p w14:paraId="4915FDE6" w14:textId="341F2BBB"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2.9</w:t>
            </w:r>
          </w:p>
        </w:tc>
        <w:tc>
          <w:tcPr>
            <w:tcW w:w="732" w:type="dxa"/>
            <w:tcBorders>
              <w:top w:val="nil"/>
              <w:bottom w:val="nil"/>
            </w:tcBorders>
            <w:shd w:val="clear" w:color="000000" w:fill="FFFFFF"/>
            <w:noWrap/>
            <w:vAlign w:val="bottom"/>
          </w:tcPr>
          <w:p w14:paraId="6BBA4721" w14:textId="2ADD6CF1"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3.4</w:t>
            </w:r>
          </w:p>
        </w:tc>
        <w:tc>
          <w:tcPr>
            <w:tcW w:w="733" w:type="dxa"/>
            <w:tcBorders>
              <w:top w:val="nil"/>
              <w:bottom w:val="nil"/>
            </w:tcBorders>
            <w:shd w:val="clear" w:color="000000" w:fill="FFFFFF"/>
            <w:noWrap/>
            <w:vAlign w:val="bottom"/>
          </w:tcPr>
          <w:p w14:paraId="6447B060" w14:textId="1F9B067B"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2.9</w:t>
            </w:r>
          </w:p>
        </w:tc>
      </w:tr>
      <w:tr w:rsidR="00B64E54" w:rsidRPr="00594A2F" w14:paraId="2A325A1B" w14:textId="77777777" w:rsidTr="00B64E54">
        <w:trPr>
          <w:gridAfter w:val="2"/>
          <w:wAfter w:w="236" w:type="dxa"/>
          <w:trHeight w:val="260"/>
        </w:trPr>
        <w:tc>
          <w:tcPr>
            <w:tcW w:w="1575" w:type="dxa"/>
            <w:tcBorders>
              <w:top w:val="nil"/>
              <w:bottom w:val="nil"/>
            </w:tcBorders>
            <w:shd w:val="clear" w:color="000000" w:fill="FFFFFF"/>
            <w:noWrap/>
            <w:vAlign w:val="bottom"/>
          </w:tcPr>
          <w:p w14:paraId="7C5B8A0A" w14:textId="7C629DD3" w:rsidR="00B64E54" w:rsidRPr="00505581" w:rsidRDefault="00B64E54" w:rsidP="006472B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Brand H</w:t>
            </w:r>
          </w:p>
        </w:tc>
        <w:tc>
          <w:tcPr>
            <w:tcW w:w="708" w:type="dxa"/>
            <w:tcBorders>
              <w:top w:val="nil"/>
              <w:bottom w:val="nil"/>
            </w:tcBorders>
            <w:shd w:val="clear" w:color="000000" w:fill="FFFFFF"/>
            <w:noWrap/>
            <w:vAlign w:val="bottom"/>
          </w:tcPr>
          <w:p w14:paraId="5ECBA2E2" w14:textId="67550C6A"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1</w:t>
            </w:r>
          </w:p>
        </w:tc>
        <w:tc>
          <w:tcPr>
            <w:tcW w:w="709" w:type="dxa"/>
            <w:tcBorders>
              <w:top w:val="nil"/>
              <w:bottom w:val="nil"/>
            </w:tcBorders>
            <w:shd w:val="clear" w:color="000000" w:fill="FFFFFF"/>
            <w:noWrap/>
            <w:vAlign w:val="bottom"/>
          </w:tcPr>
          <w:p w14:paraId="45349EAE" w14:textId="350AA88D"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3.2</w:t>
            </w:r>
          </w:p>
        </w:tc>
        <w:tc>
          <w:tcPr>
            <w:tcW w:w="709" w:type="dxa"/>
            <w:tcBorders>
              <w:top w:val="nil"/>
              <w:bottom w:val="nil"/>
            </w:tcBorders>
            <w:shd w:val="clear" w:color="000000" w:fill="FFFFFF"/>
            <w:noWrap/>
            <w:vAlign w:val="bottom"/>
          </w:tcPr>
          <w:p w14:paraId="0EB8463E" w14:textId="74F106CF"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b/>
                <w:bCs/>
                <w:color w:val="000000"/>
                <w:sz w:val="20"/>
                <w:szCs w:val="20"/>
              </w:rPr>
              <w:t>3.5</w:t>
            </w:r>
          </w:p>
        </w:tc>
        <w:tc>
          <w:tcPr>
            <w:tcW w:w="709" w:type="dxa"/>
            <w:tcBorders>
              <w:top w:val="nil"/>
              <w:bottom w:val="nil"/>
            </w:tcBorders>
            <w:shd w:val="clear" w:color="000000" w:fill="FFFFFF"/>
            <w:noWrap/>
            <w:vAlign w:val="bottom"/>
          </w:tcPr>
          <w:p w14:paraId="4E6B6182" w14:textId="39C0399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4.0</w:t>
            </w:r>
          </w:p>
        </w:tc>
        <w:tc>
          <w:tcPr>
            <w:tcW w:w="425" w:type="dxa"/>
            <w:gridSpan w:val="2"/>
            <w:tcBorders>
              <w:top w:val="nil"/>
              <w:bottom w:val="nil"/>
            </w:tcBorders>
            <w:shd w:val="clear" w:color="000000" w:fill="FFFFFF"/>
          </w:tcPr>
          <w:p w14:paraId="538A102B"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tcPr>
          <w:p w14:paraId="08889FC8" w14:textId="2903E680"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3</w:t>
            </w:r>
          </w:p>
        </w:tc>
        <w:tc>
          <w:tcPr>
            <w:tcW w:w="733" w:type="dxa"/>
            <w:tcBorders>
              <w:top w:val="nil"/>
              <w:bottom w:val="nil"/>
            </w:tcBorders>
            <w:shd w:val="clear" w:color="000000" w:fill="FFFFFF"/>
            <w:noWrap/>
            <w:vAlign w:val="bottom"/>
          </w:tcPr>
          <w:p w14:paraId="7C66702D" w14:textId="0BA92262"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3.0</w:t>
            </w:r>
          </w:p>
        </w:tc>
        <w:tc>
          <w:tcPr>
            <w:tcW w:w="732" w:type="dxa"/>
            <w:tcBorders>
              <w:top w:val="nil"/>
              <w:bottom w:val="nil"/>
            </w:tcBorders>
            <w:shd w:val="clear" w:color="000000" w:fill="FFFFFF"/>
            <w:noWrap/>
            <w:vAlign w:val="bottom"/>
          </w:tcPr>
          <w:p w14:paraId="00EA7B38" w14:textId="7298D25B"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3.3</w:t>
            </w:r>
          </w:p>
        </w:tc>
        <w:tc>
          <w:tcPr>
            <w:tcW w:w="733" w:type="dxa"/>
            <w:tcBorders>
              <w:top w:val="nil"/>
              <w:bottom w:val="nil"/>
            </w:tcBorders>
            <w:shd w:val="clear" w:color="000000" w:fill="FFFFFF"/>
            <w:noWrap/>
            <w:vAlign w:val="bottom"/>
          </w:tcPr>
          <w:p w14:paraId="3E85B30A" w14:textId="1954501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2.8</w:t>
            </w:r>
          </w:p>
        </w:tc>
      </w:tr>
      <w:tr w:rsidR="00B64E54" w:rsidRPr="00594A2F" w14:paraId="2E085EAF" w14:textId="77777777" w:rsidTr="00B64E54">
        <w:trPr>
          <w:gridAfter w:val="2"/>
          <w:wAfter w:w="236" w:type="dxa"/>
          <w:trHeight w:val="260"/>
        </w:trPr>
        <w:tc>
          <w:tcPr>
            <w:tcW w:w="1575" w:type="dxa"/>
            <w:tcBorders>
              <w:top w:val="nil"/>
              <w:bottom w:val="nil"/>
            </w:tcBorders>
            <w:shd w:val="clear" w:color="000000" w:fill="FFFFFF"/>
            <w:noWrap/>
            <w:vAlign w:val="bottom"/>
          </w:tcPr>
          <w:p w14:paraId="68B78A15" w14:textId="6E4D90A0" w:rsidR="00B64E54" w:rsidRPr="00505581" w:rsidRDefault="00B64E54" w:rsidP="006472B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Brand I</w:t>
            </w:r>
          </w:p>
        </w:tc>
        <w:tc>
          <w:tcPr>
            <w:tcW w:w="708" w:type="dxa"/>
            <w:tcBorders>
              <w:top w:val="nil"/>
              <w:bottom w:val="nil"/>
            </w:tcBorders>
            <w:shd w:val="clear" w:color="000000" w:fill="FFFFFF"/>
            <w:noWrap/>
            <w:vAlign w:val="bottom"/>
          </w:tcPr>
          <w:p w14:paraId="64394462" w14:textId="44CA25AF"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1</w:t>
            </w:r>
          </w:p>
        </w:tc>
        <w:tc>
          <w:tcPr>
            <w:tcW w:w="709" w:type="dxa"/>
            <w:tcBorders>
              <w:top w:val="nil"/>
              <w:bottom w:val="nil"/>
            </w:tcBorders>
            <w:shd w:val="clear" w:color="000000" w:fill="FFFFFF"/>
            <w:noWrap/>
            <w:vAlign w:val="bottom"/>
          </w:tcPr>
          <w:p w14:paraId="04014E01" w14:textId="5D9F1F05"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2.6</w:t>
            </w:r>
          </w:p>
        </w:tc>
        <w:tc>
          <w:tcPr>
            <w:tcW w:w="709" w:type="dxa"/>
            <w:tcBorders>
              <w:top w:val="nil"/>
              <w:bottom w:val="nil"/>
            </w:tcBorders>
            <w:shd w:val="clear" w:color="000000" w:fill="FFFFFF"/>
            <w:noWrap/>
            <w:vAlign w:val="bottom"/>
          </w:tcPr>
          <w:p w14:paraId="411A2D24" w14:textId="3C75EB58"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b/>
                <w:bCs/>
                <w:color w:val="000000"/>
                <w:sz w:val="20"/>
                <w:szCs w:val="20"/>
              </w:rPr>
              <w:t>3.5</w:t>
            </w:r>
          </w:p>
        </w:tc>
        <w:tc>
          <w:tcPr>
            <w:tcW w:w="709" w:type="dxa"/>
            <w:tcBorders>
              <w:top w:val="nil"/>
              <w:bottom w:val="nil"/>
            </w:tcBorders>
            <w:shd w:val="clear" w:color="000000" w:fill="FFFFFF"/>
            <w:noWrap/>
            <w:vAlign w:val="bottom"/>
          </w:tcPr>
          <w:p w14:paraId="2442A16F" w14:textId="1E6E2FEC"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hAnsi="Times New Roman" w:cs="Times New Roman"/>
                <w:color w:val="000000"/>
                <w:sz w:val="20"/>
                <w:szCs w:val="20"/>
              </w:rPr>
              <w:t>4.0</w:t>
            </w:r>
          </w:p>
        </w:tc>
        <w:tc>
          <w:tcPr>
            <w:tcW w:w="425" w:type="dxa"/>
            <w:gridSpan w:val="2"/>
            <w:tcBorders>
              <w:top w:val="nil"/>
              <w:bottom w:val="nil"/>
            </w:tcBorders>
            <w:shd w:val="clear" w:color="000000" w:fill="FFFFFF"/>
          </w:tcPr>
          <w:p w14:paraId="457058E8"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tcPr>
          <w:p w14:paraId="2B37F39F" w14:textId="15AE8A0E"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2</w:t>
            </w:r>
          </w:p>
        </w:tc>
        <w:tc>
          <w:tcPr>
            <w:tcW w:w="733" w:type="dxa"/>
            <w:tcBorders>
              <w:top w:val="nil"/>
              <w:bottom w:val="nil"/>
            </w:tcBorders>
            <w:shd w:val="clear" w:color="000000" w:fill="FFFFFF"/>
            <w:noWrap/>
            <w:vAlign w:val="bottom"/>
          </w:tcPr>
          <w:p w14:paraId="1C89DB81" w14:textId="6BCAD535"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3.6</w:t>
            </w:r>
          </w:p>
        </w:tc>
        <w:tc>
          <w:tcPr>
            <w:tcW w:w="732" w:type="dxa"/>
            <w:tcBorders>
              <w:top w:val="nil"/>
              <w:bottom w:val="nil"/>
            </w:tcBorders>
            <w:shd w:val="clear" w:color="000000" w:fill="FFFFFF"/>
            <w:noWrap/>
            <w:vAlign w:val="bottom"/>
          </w:tcPr>
          <w:p w14:paraId="6FB694F0" w14:textId="5F623E86"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3.3</w:t>
            </w:r>
          </w:p>
        </w:tc>
        <w:tc>
          <w:tcPr>
            <w:tcW w:w="733" w:type="dxa"/>
            <w:tcBorders>
              <w:top w:val="nil"/>
              <w:bottom w:val="nil"/>
            </w:tcBorders>
            <w:shd w:val="clear" w:color="000000" w:fill="FFFFFF"/>
            <w:noWrap/>
            <w:vAlign w:val="bottom"/>
          </w:tcPr>
          <w:p w14:paraId="4A7CBA6A" w14:textId="52913DB3"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b/>
                <w:bCs/>
                <w:color w:val="000000"/>
                <w:sz w:val="20"/>
                <w:szCs w:val="20"/>
              </w:rPr>
              <w:t>2.8</w:t>
            </w:r>
          </w:p>
        </w:tc>
      </w:tr>
      <w:tr w:rsidR="00B64E54" w:rsidRPr="00594A2F" w14:paraId="1760FFC1" w14:textId="77777777" w:rsidTr="00B64E54">
        <w:trPr>
          <w:gridAfter w:val="2"/>
          <w:wAfter w:w="236" w:type="dxa"/>
          <w:trHeight w:val="260"/>
        </w:trPr>
        <w:tc>
          <w:tcPr>
            <w:tcW w:w="1575" w:type="dxa"/>
            <w:tcBorders>
              <w:top w:val="nil"/>
              <w:bottom w:val="nil"/>
            </w:tcBorders>
            <w:shd w:val="clear" w:color="000000" w:fill="FFFFFF"/>
            <w:noWrap/>
            <w:vAlign w:val="bottom"/>
          </w:tcPr>
          <w:p w14:paraId="122521D0" w14:textId="77777777" w:rsidR="00B64E54" w:rsidRPr="00505581" w:rsidRDefault="00B64E54" w:rsidP="006472B6">
            <w:pPr>
              <w:spacing w:after="0" w:line="240" w:lineRule="auto"/>
              <w:rPr>
                <w:rFonts w:ascii="Times New Roman" w:eastAsia="Times New Roman" w:hAnsi="Times New Roman" w:cs="Times New Roman"/>
                <w:color w:val="000000"/>
                <w:sz w:val="20"/>
                <w:szCs w:val="20"/>
              </w:rPr>
            </w:pPr>
          </w:p>
        </w:tc>
        <w:tc>
          <w:tcPr>
            <w:tcW w:w="708" w:type="dxa"/>
            <w:tcBorders>
              <w:top w:val="nil"/>
              <w:bottom w:val="nil"/>
            </w:tcBorders>
            <w:shd w:val="clear" w:color="000000" w:fill="FFFFFF"/>
            <w:noWrap/>
            <w:vAlign w:val="bottom"/>
          </w:tcPr>
          <w:p w14:paraId="358EF1EB"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p>
        </w:tc>
        <w:tc>
          <w:tcPr>
            <w:tcW w:w="709" w:type="dxa"/>
            <w:tcBorders>
              <w:top w:val="nil"/>
              <w:bottom w:val="nil"/>
            </w:tcBorders>
            <w:shd w:val="clear" w:color="000000" w:fill="FFFFFF"/>
            <w:noWrap/>
            <w:vAlign w:val="bottom"/>
          </w:tcPr>
          <w:p w14:paraId="47E3978B"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p>
        </w:tc>
        <w:tc>
          <w:tcPr>
            <w:tcW w:w="709" w:type="dxa"/>
            <w:tcBorders>
              <w:top w:val="nil"/>
              <w:bottom w:val="nil"/>
            </w:tcBorders>
            <w:shd w:val="clear" w:color="000000" w:fill="FFFFFF"/>
            <w:noWrap/>
            <w:vAlign w:val="bottom"/>
          </w:tcPr>
          <w:p w14:paraId="01397ACE"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p>
        </w:tc>
        <w:tc>
          <w:tcPr>
            <w:tcW w:w="709" w:type="dxa"/>
            <w:tcBorders>
              <w:top w:val="nil"/>
              <w:bottom w:val="nil"/>
            </w:tcBorders>
            <w:shd w:val="clear" w:color="000000" w:fill="FFFFFF"/>
            <w:noWrap/>
            <w:vAlign w:val="bottom"/>
          </w:tcPr>
          <w:p w14:paraId="1528D302"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p>
        </w:tc>
        <w:tc>
          <w:tcPr>
            <w:tcW w:w="425" w:type="dxa"/>
            <w:gridSpan w:val="2"/>
            <w:tcBorders>
              <w:top w:val="nil"/>
              <w:bottom w:val="nil"/>
            </w:tcBorders>
            <w:shd w:val="clear" w:color="000000" w:fill="FFFFFF"/>
          </w:tcPr>
          <w:p w14:paraId="2C18A843"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tcPr>
          <w:p w14:paraId="5A33A09C" w14:textId="63F2F9FD"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 </w:t>
            </w:r>
          </w:p>
        </w:tc>
        <w:tc>
          <w:tcPr>
            <w:tcW w:w="733" w:type="dxa"/>
            <w:tcBorders>
              <w:top w:val="nil"/>
              <w:bottom w:val="nil"/>
            </w:tcBorders>
            <w:shd w:val="clear" w:color="000000" w:fill="FFFFFF"/>
            <w:noWrap/>
            <w:vAlign w:val="bottom"/>
          </w:tcPr>
          <w:p w14:paraId="09A55E73" w14:textId="7777777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p>
        </w:tc>
        <w:tc>
          <w:tcPr>
            <w:tcW w:w="732" w:type="dxa"/>
            <w:tcBorders>
              <w:top w:val="nil"/>
              <w:bottom w:val="nil"/>
            </w:tcBorders>
            <w:shd w:val="clear" w:color="000000" w:fill="FFFFFF"/>
            <w:noWrap/>
            <w:vAlign w:val="bottom"/>
          </w:tcPr>
          <w:p w14:paraId="28250E83" w14:textId="7777777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p>
        </w:tc>
        <w:tc>
          <w:tcPr>
            <w:tcW w:w="733" w:type="dxa"/>
            <w:tcBorders>
              <w:top w:val="nil"/>
              <w:bottom w:val="nil"/>
            </w:tcBorders>
            <w:shd w:val="clear" w:color="000000" w:fill="FFFFFF"/>
            <w:noWrap/>
            <w:vAlign w:val="bottom"/>
          </w:tcPr>
          <w:p w14:paraId="30AA7BED" w14:textId="7777777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p>
        </w:tc>
      </w:tr>
      <w:tr w:rsidR="00B64E54" w:rsidRPr="00594A2F" w14:paraId="28FBE51E" w14:textId="77777777" w:rsidTr="00B64E54">
        <w:trPr>
          <w:gridAfter w:val="2"/>
          <w:wAfter w:w="236" w:type="dxa"/>
          <w:trHeight w:val="260"/>
        </w:trPr>
        <w:tc>
          <w:tcPr>
            <w:tcW w:w="1575" w:type="dxa"/>
            <w:tcBorders>
              <w:top w:val="nil"/>
              <w:bottom w:val="nil"/>
            </w:tcBorders>
            <w:shd w:val="clear" w:color="000000" w:fill="FFFFFF"/>
            <w:noWrap/>
            <w:vAlign w:val="bottom"/>
          </w:tcPr>
          <w:p w14:paraId="7F403B9E" w14:textId="77777777" w:rsidR="00B64E54" w:rsidRPr="00505581" w:rsidRDefault="00B64E54" w:rsidP="006472B6">
            <w:pPr>
              <w:spacing w:after="0" w:line="240" w:lineRule="auto"/>
              <w:rPr>
                <w:rFonts w:ascii="Times New Roman" w:eastAsia="Times New Roman" w:hAnsi="Times New Roman" w:cs="Times New Roman"/>
                <w:color w:val="000000"/>
                <w:sz w:val="20"/>
                <w:szCs w:val="20"/>
              </w:rPr>
            </w:pPr>
          </w:p>
        </w:tc>
        <w:tc>
          <w:tcPr>
            <w:tcW w:w="708" w:type="dxa"/>
            <w:tcBorders>
              <w:top w:val="nil"/>
              <w:bottom w:val="nil"/>
            </w:tcBorders>
            <w:shd w:val="clear" w:color="000000" w:fill="FFFFFF"/>
            <w:noWrap/>
            <w:vAlign w:val="bottom"/>
          </w:tcPr>
          <w:p w14:paraId="5E3C188E"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p>
        </w:tc>
        <w:tc>
          <w:tcPr>
            <w:tcW w:w="709" w:type="dxa"/>
            <w:tcBorders>
              <w:top w:val="nil"/>
              <w:bottom w:val="nil"/>
            </w:tcBorders>
            <w:shd w:val="clear" w:color="000000" w:fill="FFFFFF"/>
            <w:noWrap/>
            <w:vAlign w:val="bottom"/>
          </w:tcPr>
          <w:p w14:paraId="4286D8AD"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p>
        </w:tc>
        <w:tc>
          <w:tcPr>
            <w:tcW w:w="709" w:type="dxa"/>
            <w:tcBorders>
              <w:top w:val="nil"/>
              <w:bottom w:val="nil"/>
            </w:tcBorders>
            <w:shd w:val="clear" w:color="000000" w:fill="FFFFFF"/>
            <w:noWrap/>
            <w:vAlign w:val="bottom"/>
          </w:tcPr>
          <w:p w14:paraId="4A333D90"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p>
        </w:tc>
        <w:tc>
          <w:tcPr>
            <w:tcW w:w="709" w:type="dxa"/>
            <w:tcBorders>
              <w:top w:val="nil"/>
              <w:bottom w:val="nil"/>
            </w:tcBorders>
            <w:shd w:val="clear" w:color="000000" w:fill="FFFFFF"/>
            <w:noWrap/>
            <w:vAlign w:val="bottom"/>
          </w:tcPr>
          <w:p w14:paraId="2ACD998D"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p>
        </w:tc>
        <w:tc>
          <w:tcPr>
            <w:tcW w:w="425" w:type="dxa"/>
            <w:gridSpan w:val="2"/>
            <w:tcBorders>
              <w:top w:val="nil"/>
              <w:bottom w:val="nil"/>
            </w:tcBorders>
            <w:shd w:val="clear" w:color="000000" w:fill="FFFFFF"/>
          </w:tcPr>
          <w:p w14:paraId="00872D15"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tcPr>
          <w:p w14:paraId="2C8880B4" w14:textId="565E378C"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p>
        </w:tc>
        <w:tc>
          <w:tcPr>
            <w:tcW w:w="733" w:type="dxa"/>
            <w:tcBorders>
              <w:top w:val="nil"/>
              <w:bottom w:val="nil"/>
            </w:tcBorders>
            <w:shd w:val="clear" w:color="000000" w:fill="FFFFFF"/>
            <w:noWrap/>
            <w:vAlign w:val="bottom"/>
          </w:tcPr>
          <w:p w14:paraId="0BBE4200" w14:textId="2B8B8975"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p>
        </w:tc>
        <w:tc>
          <w:tcPr>
            <w:tcW w:w="732" w:type="dxa"/>
            <w:tcBorders>
              <w:top w:val="nil"/>
              <w:bottom w:val="nil"/>
            </w:tcBorders>
            <w:shd w:val="clear" w:color="000000" w:fill="FFFFFF"/>
            <w:noWrap/>
            <w:vAlign w:val="bottom"/>
          </w:tcPr>
          <w:p w14:paraId="1CF6ADDA" w14:textId="6A892CE0"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p>
        </w:tc>
        <w:tc>
          <w:tcPr>
            <w:tcW w:w="733" w:type="dxa"/>
            <w:tcBorders>
              <w:top w:val="nil"/>
              <w:bottom w:val="nil"/>
            </w:tcBorders>
            <w:shd w:val="clear" w:color="000000" w:fill="FFFFFF"/>
            <w:noWrap/>
            <w:vAlign w:val="bottom"/>
          </w:tcPr>
          <w:p w14:paraId="3E785259" w14:textId="7777777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p>
        </w:tc>
      </w:tr>
      <w:tr w:rsidR="00B64E54" w:rsidRPr="00594A2F" w14:paraId="759C8001" w14:textId="77777777" w:rsidTr="00B64E54">
        <w:trPr>
          <w:gridAfter w:val="2"/>
          <w:wAfter w:w="236" w:type="dxa"/>
          <w:trHeight w:val="260"/>
        </w:trPr>
        <w:tc>
          <w:tcPr>
            <w:tcW w:w="1575" w:type="dxa"/>
            <w:tcBorders>
              <w:top w:val="nil"/>
              <w:bottom w:val="nil"/>
            </w:tcBorders>
            <w:shd w:val="clear" w:color="000000" w:fill="FFFFFF"/>
            <w:noWrap/>
            <w:vAlign w:val="bottom"/>
            <w:hideMark/>
          </w:tcPr>
          <w:p w14:paraId="7F95DEA1" w14:textId="4C5685DB" w:rsidR="00B64E54" w:rsidRPr="00505581" w:rsidRDefault="00B64E54" w:rsidP="006472B6">
            <w:pPr>
              <w:spacing w:after="0" w:line="240" w:lineRule="auto"/>
              <w:rPr>
                <w:rFonts w:ascii="Times New Roman" w:eastAsia="Times New Roman" w:hAnsi="Times New Roman" w:cs="Times New Roman"/>
                <w:b/>
                <w:bCs/>
                <w:color w:val="000000"/>
                <w:sz w:val="20"/>
                <w:szCs w:val="20"/>
              </w:rPr>
            </w:pPr>
            <w:r w:rsidRPr="00505581">
              <w:rPr>
                <w:rFonts w:ascii="Times New Roman" w:eastAsia="Times New Roman" w:hAnsi="Times New Roman" w:cs="Times New Roman"/>
                <w:b/>
                <w:bCs/>
                <w:color w:val="000000"/>
                <w:sz w:val="20"/>
                <w:szCs w:val="20"/>
              </w:rPr>
              <w:t>Average</w:t>
            </w:r>
          </w:p>
        </w:tc>
        <w:tc>
          <w:tcPr>
            <w:tcW w:w="708" w:type="dxa"/>
            <w:tcBorders>
              <w:top w:val="nil"/>
              <w:bottom w:val="nil"/>
            </w:tcBorders>
            <w:shd w:val="clear" w:color="000000" w:fill="FFFFFF"/>
            <w:noWrap/>
            <w:vAlign w:val="bottom"/>
            <w:hideMark/>
          </w:tcPr>
          <w:p w14:paraId="338AC1BF" w14:textId="77777777" w:rsidR="00B64E54" w:rsidRPr="006472B6" w:rsidRDefault="00B64E54" w:rsidP="006472B6">
            <w:pPr>
              <w:spacing w:after="0" w:line="240" w:lineRule="auto"/>
              <w:jc w:val="right"/>
              <w:rPr>
                <w:rFonts w:ascii="Times New Roman" w:eastAsia="Times New Roman" w:hAnsi="Times New Roman" w:cs="Times New Roman"/>
                <w:bCs/>
                <w:color w:val="000000"/>
                <w:sz w:val="20"/>
                <w:szCs w:val="20"/>
              </w:rPr>
            </w:pPr>
            <w:r w:rsidRPr="006472B6">
              <w:rPr>
                <w:rFonts w:ascii="Times New Roman" w:eastAsia="Times New Roman" w:hAnsi="Times New Roman" w:cs="Times New Roman"/>
                <w:bCs/>
                <w:color w:val="000000"/>
                <w:sz w:val="20"/>
                <w:szCs w:val="20"/>
              </w:rPr>
              <w:t>3</w:t>
            </w:r>
          </w:p>
        </w:tc>
        <w:tc>
          <w:tcPr>
            <w:tcW w:w="709" w:type="dxa"/>
            <w:tcBorders>
              <w:top w:val="nil"/>
              <w:bottom w:val="nil"/>
            </w:tcBorders>
            <w:shd w:val="clear" w:color="000000" w:fill="FFFFFF"/>
            <w:noWrap/>
            <w:vAlign w:val="bottom"/>
            <w:hideMark/>
          </w:tcPr>
          <w:p w14:paraId="6D378E95" w14:textId="6E2FA74D" w:rsidR="00B64E54" w:rsidRPr="006472B6" w:rsidRDefault="00B64E54" w:rsidP="006472B6">
            <w:pPr>
              <w:spacing w:after="0" w:line="240" w:lineRule="auto"/>
              <w:jc w:val="right"/>
              <w:rPr>
                <w:rFonts w:ascii="Times New Roman" w:eastAsia="Times New Roman" w:hAnsi="Times New Roman" w:cs="Times New Roman"/>
                <w:bCs/>
                <w:color w:val="000000"/>
                <w:sz w:val="20"/>
                <w:szCs w:val="20"/>
              </w:rPr>
            </w:pPr>
            <w:r w:rsidRPr="006472B6">
              <w:rPr>
                <w:rFonts w:ascii="Times New Roman" w:eastAsia="Times New Roman" w:hAnsi="Times New Roman" w:cs="Times New Roman"/>
                <w:bCs/>
                <w:color w:val="000000"/>
                <w:sz w:val="20"/>
                <w:szCs w:val="20"/>
              </w:rPr>
              <w:t>4.1</w:t>
            </w:r>
          </w:p>
        </w:tc>
        <w:tc>
          <w:tcPr>
            <w:tcW w:w="709" w:type="dxa"/>
            <w:tcBorders>
              <w:top w:val="nil"/>
              <w:bottom w:val="nil"/>
            </w:tcBorders>
            <w:shd w:val="clear" w:color="000000" w:fill="FFFFFF"/>
            <w:noWrap/>
            <w:vAlign w:val="bottom"/>
            <w:hideMark/>
          </w:tcPr>
          <w:p w14:paraId="0765CDF0" w14:textId="77777777" w:rsidR="00B64E54" w:rsidRPr="006472B6" w:rsidRDefault="00B64E54" w:rsidP="006472B6">
            <w:pPr>
              <w:spacing w:after="0" w:line="240" w:lineRule="auto"/>
              <w:jc w:val="right"/>
              <w:rPr>
                <w:rFonts w:ascii="Times New Roman" w:eastAsia="Times New Roman" w:hAnsi="Times New Roman" w:cs="Times New Roman"/>
                <w:b/>
                <w:bCs/>
                <w:color w:val="000000"/>
                <w:sz w:val="20"/>
                <w:szCs w:val="20"/>
              </w:rPr>
            </w:pPr>
            <w:r w:rsidRPr="006472B6">
              <w:rPr>
                <w:rFonts w:ascii="Times New Roman" w:eastAsia="Times New Roman" w:hAnsi="Times New Roman" w:cs="Times New Roman"/>
                <w:b/>
                <w:bCs/>
                <w:color w:val="000000"/>
                <w:sz w:val="20"/>
                <w:szCs w:val="20"/>
              </w:rPr>
              <w:t>3.9</w:t>
            </w:r>
          </w:p>
        </w:tc>
        <w:tc>
          <w:tcPr>
            <w:tcW w:w="709" w:type="dxa"/>
            <w:tcBorders>
              <w:top w:val="nil"/>
              <w:bottom w:val="nil"/>
            </w:tcBorders>
            <w:shd w:val="clear" w:color="000000" w:fill="FFFFFF"/>
            <w:noWrap/>
            <w:vAlign w:val="bottom"/>
            <w:hideMark/>
          </w:tcPr>
          <w:p w14:paraId="679A2190" w14:textId="609C6333" w:rsidR="00B64E54" w:rsidRPr="006472B6" w:rsidRDefault="00B64E54" w:rsidP="006472B6">
            <w:pPr>
              <w:spacing w:after="0" w:line="240" w:lineRule="auto"/>
              <w:jc w:val="right"/>
              <w:rPr>
                <w:rFonts w:ascii="Times New Roman" w:eastAsia="Times New Roman" w:hAnsi="Times New Roman" w:cs="Times New Roman"/>
                <w:b/>
                <w:bCs/>
                <w:color w:val="000000"/>
                <w:sz w:val="20"/>
                <w:szCs w:val="20"/>
              </w:rPr>
            </w:pPr>
            <w:r w:rsidRPr="006472B6">
              <w:rPr>
                <w:rFonts w:ascii="Times New Roman" w:eastAsia="Times New Roman" w:hAnsi="Times New Roman" w:cs="Times New Roman"/>
                <w:b/>
                <w:bCs/>
                <w:color w:val="000000"/>
                <w:sz w:val="20"/>
                <w:szCs w:val="20"/>
              </w:rPr>
              <w:t>4.2</w:t>
            </w:r>
          </w:p>
        </w:tc>
        <w:tc>
          <w:tcPr>
            <w:tcW w:w="425" w:type="dxa"/>
            <w:gridSpan w:val="2"/>
            <w:tcBorders>
              <w:top w:val="nil"/>
              <w:bottom w:val="nil"/>
            </w:tcBorders>
            <w:shd w:val="clear" w:color="000000" w:fill="FFFFFF"/>
          </w:tcPr>
          <w:p w14:paraId="15B14CF9" w14:textId="77777777" w:rsidR="00B64E54" w:rsidRPr="00394411" w:rsidRDefault="00B64E54" w:rsidP="006472B6">
            <w:pPr>
              <w:spacing w:after="0" w:line="240" w:lineRule="auto"/>
              <w:jc w:val="center"/>
              <w:rPr>
                <w:rFonts w:ascii="Times New Roman" w:eastAsia="Times New Roman" w:hAnsi="Times New Roman" w:cs="Times New Roman"/>
                <w:bCs/>
                <w:color w:val="000000"/>
                <w:sz w:val="20"/>
                <w:szCs w:val="20"/>
              </w:rPr>
            </w:pPr>
          </w:p>
        </w:tc>
        <w:tc>
          <w:tcPr>
            <w:tcW w:w="732" w:type="dxa"/>
            <w:tcBorders>
              <w:top w:val="nil"/>
              <w:bottom w:val="nil"/>
            </w:tcBorders>
            <w:shd w:val="clear" w:color="000000" w:fill="FFFFFF"/>
            <w:noWrap/>
            <w:vAlign w:val="bottom"/>
            <w:hideMark/>
          </w:tcPr>
          <w:p w14:paraId="1F06860E" w14:textId="64E593A6" w:rsidR="00B64E54" w:rsidRPr="00B64E54" w:rsidRDefault="00B64E54" w:rsidP="00B64E54">
            <w:pPr>
              <w:spacing w:after="0" w:line="240" w:lineRule="auto"/>
              <w:jc w:val="right"/>
              <w:rPr>
                <w:rFonts w:ascii="Times New Roman" w:eastAsia="Times New Roman" w:hAnsi="Times New Roman" w:cs="Times New Roman"/>
                <w:bCs/>
                <w:color w:val="000000"/>
                <w:sz w:val="20"/>
                <w:szCs w:val="20"/>
              </w:rPr>
            </w:pPr>
            <w:r w:rsidRPr="00B64E54">
              <w:rPr>
                <w:rFonts w:ascii="Times New Roman" w:hAnsi="Times New Roman" w:cs="Times New Roman"/>
                <w:color w:val="000000"/>
                <w:sz w:val="20"/>
                <w:szCs w:val="20"/>
              </w:rPr>
              <w:t>22</w:t>
            </w:r>
          </w:p>
        </w:tc>
        <w:tc>
          <w:tcPr>
            <w:tcW w:w="733" w:type="dxa"/>
            <w:tcBorders>
              <w:top w:val="nil"/>
              <w:bottom w:val="nil"/>
            </w:tcBorders>
            <w:shd w:val="clear" w:color="000000" w:fill="FFFFFF"/>
            <w:noWrap/>
            <w:vAlign w:val="bottom"/>
            <w:hideMark/>
          </w:tcPr>
          <w:p w14:paraId="58517A69" w14:textId="6A26572A" w:rsidR="00B64E54" w:rsidRPr="00B64E54" w:rsidRDefault="00B64E54" w:rsidP="00B64E54">
            <w:pPr>
              <w:spacing w:after="0" w:line="240" w:lineRule="auto"/>
              <w:jc w:val="right"/>
              <w:rPr>
                <w:rFonts w:ascii="Times New Roman" w:eastAsia="Times New Roman" w:hAnsi="Times New Roman" w:cs="Times New Roman"/>
                <w:bCs/>
                <w:color w:val="000000"/>
                <w:sz w:val="20"/>
                <w:szCs w:val="20"/>
              </w:rPr>
            </w:pPr>
            <w:r w:rsidRPr="00B64E54">
              <w:rPr>
                <w:rFonts w:ascii="Times New Roman" w:hAnsi="Times New Roman" w:cs="Times New Roman"/>
                <w:color w:val="000000"/>
                <w:sz w:val="20"/>
                <w:szCs w:val="20"/>
              </w:rPr>
              <w:t>3.9</w:t>
            </w:r>
          </w:p>
        </w:tc>
        <w:tc>
          <w:tcPr>
            <w:tcW w:w="732" w:type="dxa"/>
            <w:tcBorders>
              <w:top w:val="nil"/>
              <w:bottom w:val="nil"/>
            </w:tcBorders>
            <w:shd w:val="clear" w:color="000000" w:fill="FFFFFF"/>
            <w:noWrap/>
            <w:vAlign w:val="bottom"/>
            <w:hideMark/>
          </w:tcPr>
          <w:p w14:paraId="48D1F83E" w14:textId="484F1F93" w:rsidR="00B64E54" w:rsidRPr="00B64E54" w:rsidRDefault="00B64E54" w:rsidP="00B64E54">
            <w:pPr>
              <w:spacing w:after="0" w:line="240" w:lineRule="auto"/>
              <w:jc w:val="right"/>
              <w:rPr>
                <w:rFonts w:ascii="Times New Roman" w:eastAsia="Times New Roman" w:hAnsi="Times New Roman" w:cs="Times New Roman"/>
                <w:b/>
                <w:bCs/>
                <w:color w:val="000000"/>
                <w:sz w:val="20"/>
                <w:szCs w:val="20"/>
              </w:rPr>
            </w:pPr>
            <w:r w:rsidRPr="00B64E54">
              <w:rPr>
                <w:rFonts w:ascii="Times New Roman" w:hAnsi="Times New Roman" w:cs="Times New Roman"/>
                <w:b/>
                <w:bCs/>
                <w:color w:val="000000"/>
                <w:sz w:val="20"/>
                <w:szCs w:val="20"/>
              </w:rPr>
              <w:t>4.1</w:t>
            </w:r>
          </w:p>
        </w:tc>
        <w:tc>
          <w:tcPr>
            <w:tcW w:w="733" w:type="dxa"/>
            <w:tcBorders>
              <w:top w:val="nil"/>
              <w:bottom w:val="nil"/>
            </w:tcBorders>
            <w:shd w:val="clear" w:color="000000" w:fill="FFFFFF"/>
            <w:noWrap/>
            <w:vAlign w:val="bottom"/>
            <w:hideMark/>
          </w:tcPr>
          <w:p w14:paraId="3A2D4428" w14:textId="77AB335A" w:rsidR="00B64E54" w:rsidRPr="00B64E54" w:rsidRDefault="00B64E54" w:rsidP="00B64E54">
            <w:pPr>
              <w:spacing w:after="0" w:line="240" w:lineRule="auto"/>
              <w:jc w:val="right"/>
              <w:rPr>
                <w:rFonts w:ascii="Times New Roman" w:eastAsia="Times New Roman" w:hAnsi="Times New Roman" w:cs="Times New Roman"/>
                <w:b/>
                <w:bCs/>
                <w:color w:val="000000"/>
                <w:sz w:val="20"/>
                <w:szCs w:val="20"/>
              </w:rPr>
            </w:pPr>
            <w:r w:rsidRPr="00B64E54">
              <w:rPr>
                <w:rFonts w:ascii="Times New Roman" w:hAnsi="Times New Roman" w:cs="Times New Roman"/>
                <w:b/>
                <w:bCs/>
                <w:color w:val="000000"/>
                <w:sz w:val="20"/>
                <w:szCs w:val="20"/>
              </w:rPr>
              <w:t>4.0</w:t>
            </w:r>
          </w:p>
        </w:tc>
      </w:tr>
      <w:tr w:rsidR="00B64E54" w:rsidRPr="00594A2F" w14:paraId="17CAACDE" w14:textId="77777777" w:rsidTr="00B64E54">
        <w:trPr>
          <w:gridAfter w:val="2"/>
          <w:wAfter w:w="236" w:type="dxa"/>
          <w:trHeight w:val="260"/>
        </w:trPr>
        <w:tc>
          <w:tcPr>
            <w:tcW w:w="1575" w:type="dxa"/>
            <w:tcBorders>
              <w:top w:val="nil"/>
              <w:bottom w:val="nil"/>
            </w:tcBorders>
            <w:shd w:val="clear" w:color="000000" w:fill="FFFFFF"/>
            <w:noWrap/>
            <w:vAlign w:val="bottom"/>
            <w:hideMark/>
          </w:tcPr>
          <w:p w14:paraId="0FE79F87" w14:textId="77777777" w:rsidR="00B64E54" w:rsidRPr="00505581" w:rsidRDefault="00B64E54" w:rsidP="006472B6">
            <w:pPr>
              <w:spacing w:after="0" w:line="240" w:lineRule="auto"/>
              <w:rPr>
                <w:rFonts w:eastAsia="Times New Roman" w:cs="Times New Roman"/>
                <w:color w:val="000000"/>
                <w:sz w:val="20"/>
                <w:szCs w:val="20"/>
              </w:rPr>
            </w:pPr>
            <w:r w:rsidRPr="00505581">
              <w:rPr>
                <w:rFonts w:eastAsia="Times New Roman" w:cs="Times New Roman"/>
                <w:color w:val="000000"/>
                <w:sz w:val="20"/>
                <w:szCs w:val="20"/>
              </w:rPr>
              <w:t> </w:t>
            </w:r>
          </w:p>
        </w:tc>
        <w:tc>
          <w:tcPr>
            <w:tcW w:w="708" w:type="dxa"/>
            <w:tcBorders>
              <w:top w:val="nil"/>
              <w:bottom w:val="nil"/>
            </w:tcBorders>
            <w:shd w:val="clear" w:color="000000" w:fill="FFFFFF"/>
            <w:noWrap/>
            <w:vAlign w:val="bottom"/>
            <w:hideMark/>
          </w:tcPr>
          <w:p w14:paraId="43DFA694"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nil"/>
            </w:tcBorders>
            <w:shd w:val="clear" w:color="000000" w:fill="FFFFFF"/>
            <w:noWrap/>
            <w:vAlign w:val="bottom"/>
            <w:hideMark/>
          </w:tcPr>
          <w:p w14:paraId="76065FDE"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nil"/>
            </w:tcBorders>
            <w:shd w:val="clear" w:color="000000" w:fill="FFFFFF"/>
            <w:noWrap/>
            <w:vAlign w:val="bottom"/>
            <w:hideMark/>
          </w:tcPr>
          <w:p w14:paraId="6D98BB43"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nil"/>
            </w:tcBorders>
            <w:shd w:val="clear" w:color="000000" w:fill="FFFFFF"/>
            <w:noWrap/>
            <w:vAlign w:val="bottom"/>
            <w:hideMark/>
          </w:tcPr>
          <w:p w14:paraId="1754DDAC"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425" w:type="dxa"/>
            <w:gridSpan w:val="2"/>
            <w:tcBorders>
              <w:top w:val="nil"/>
              <w:bottom w:val="nil"/>
            </w:tcBorders>
            <w:shd w:val="clear" w:color="000000" w:fill="FFFFFF"/>
          </w:tcPr>
          <w:p w14:paraId="0BA553E9" w14:textId="77777777" w:rsidR="00B64E54" w:rsidRPr="00505581" w:rsidRDefault="00B64E54" w:rsidP="006472B6">
            <w:pPr>
              <w:spacing w:after="0" w:line="240" w:lineRule="auto"/>
              <w:rPr>
                <w:rFonts w:eastAsia="Times New Roman" w:cs="Times New Roman"/>
                <w:color w:val="000000"/>
                <w:sz w:val="20"/>
                <w:szCs w:val="20"/>
              </w:rPr>
            </w:pPr>
          </w:p>
        </w:tc>
        <w:tc>
          <w:tcPr>
            <w:tcW w:w="732" w:type="dxa"/>
            <w:tcBorders>
              <w:top w:val="nil"/>
              <w:bottom w:val="nil"/>
            </w:tcBorders>
            <w:shd w:val="clear" w:color="000000" w:fill="FFFFFF"/>
            <w:noWrap/>
            <w:vAlign w:val="bottom"/>
            <w:hideMark/>
          </w:tcPr>
          <w:p w14:paraId="2DC8CB5B" w14:textId="4DE2AA1F"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3" w:type="dxa"/>
            <w:tcBorders>
              <w:top w:val="nil"/>
              <w:bottom w:val="nil"/>
            </w:tcBorders>
            <w:shd w:val="clear" w:color="000000" w:fill="FFFFFF"/>
            <w:noWrap/>
            <w:vAlign w:val="bottom"/>
            <w:hideMark/>
          </w:tcPr>
          <w:p w14:paraId="0B2E1A8F" w14:textId="7777777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2" w:type="dxa"/>
            <w:tcBorders>
              <w:top w:val="nil"/>
              <w:bottom w:val="nil"/>
            </w:tcBorders>
            <w:shd w:val="clear" w:color="000000" w:fill="FFFFFF"/>
            <w:noWrap/>
            <w:vAlign w:val="bottom"/>
          </w:tcPr>
          <w:p w14:paraId="02BD91C8" w14:textId="0DDF9B8C"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p>
        </w:tc>
        <w:tc>
          <w:tcPr>
            <w:tcW w:w="733" w:type="dxa"/>
            <w:tcBorders>
              <w:top w:val="nil"/>
              <w:bottom w:val="nil"/>
            </w:tcBorders>
            <w:shd w:val="clear" w:color="000000" w:fill="FFFFFF"/>
            <w:noWrap/>
            <w:vAlign w:val="bottom"/>
          </w:tcPr>
          <w:p w14:paraId="3D8E511D" w14:textId="0204D15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p>
        </w:tc>
      </w:tr>
      <w:tr w:rsidR="00B64E54" w:rsidRPr="00594A2F" w14:paraId="40CC546C" w14:textId="77777777" w:rsidTr="00B64E54">
        <w:trPr>
          <w:gridAfter w:val="2"/>
          <w:wAfter w:w="236" w:type="dxa"/>
          <w:trHeight w:val="260"/>
        </w:trPr>
        <w:tc>
          <w:tcPr>
            <w:tcW w:w="1575" w:type="dxa"/>
            <w:tcBorders>
              <w:top w:val="nil"/>
              <w:bottom w:val="nil"/>
            </w:tcBorders>
            <w:shd w:val="clear" w:color="000000" w:fill="FFFFFF"/>
            <w:noWrap/>
            <w:vAlign w:val="bottom"/>
            <w:hideMark/>
          </w:tcPr>
          <w:p w14:paraId="55567745" w14:textId="242220F1" w:rsidR="00B64E54" w:rsidRPr="00505581" w:rsidRDefault="00B64E54" w:rsidP="006472B6">
            <w:pPr>
              <w:spacing w:after="0" w:line="240" w:lineRule="auto"/>
              <w:rPr>
                <w:rFonts w:ascii="Times New Roman" w:eastAsia="Times New Roman" w:hAnsi="Times New Roman" w:cs="Times New Roman"/>
                <w:color w:val="000000"/>
                <w:sz w:val="20"/>
                <w:szCs w:val="20"/>
              </w:rPr>
            </w:pPr>
            <w:r w:rsidRPr="00505581">
              <w:rPr>
                <w:rFonts w:ascii="Times New Roman" w:eastAsia="Times New Roman" w:hAnsi="Times New Roman" w:cs="Times New Roman"/>
                <w:color w:val="000000"/>
                <w:sz w:val="20"/>
                <w:szCs w:val="20"/>
              </w:rPr>
              <w:t xml:space="preserve"> Correlation</w:t>
            </w:r>
            <w:r>
              <w:rPr>
                <w:rFonts w:ascii="Times New Roman" w:eastAsia="Times New Roman" w:hAnsi="Times New Roman" w:cs="Times New Roman"/>
                <w:color w:val="000000"/>
                <w:sz w:val="20"/>
                <w:szCs w:val="20"/>
              </w:rPr>
              <w:t xml:space="preserve"> </w:t>
            </w:r>
            <w:r w:rsidRPr="00B64E54">
              <w:rPr>
                <w:rFonts w:ascii="Times New Roman" w:eastAsia="Times New Roman" w:hAnsi="Times New Roman" w:cs="Times New Roman"/>
                <w:i/>
                <w:color w:val="000000"/>
                <w:sz w:val="20"/>
                <w:szCs w:val="20"/>
              </w:rPr>
              <w:t>r =</w:t>
            </w:r>
          </w:p>
        </w:tc>
        <w:tc>
          <w:tcPr>
            <w:tcW w:w="708" w:type="dxa"/>
            <w:tcBorders>
              <w:top w:val="nil"/>
              <w:bottom w:val="nil"/>
            </w:tcBorders>
            <w:shd w:val="clear" w:color="000000" w:fill="FFFFFF"/>
            <w:noWrap/>
            <w:vAlign w:val="bottom"/>
            <w:hideMark/>
          </w:tcPr>
          <w:p w14:paraId="712A7BDD"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nil"/>
            </w:tcBorders>
            <w:shd w:val="clear" w:color="000000" w:fill="FFFFFF"/>
            <w:noWrap/>
            <w:vAlign w:val="bottom"/>
            <w:hideMark/>
          </w:tcPr>
          <w:p w14:paraId="05DEB969"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nil"/>
            </w:tcBorders>
            <w:shd w:val="clear" w:color="000000" w:fill="FFFFFF"/>
            <w:noWrap/>
            <w:vAlign w:val="bottom"/>
            <w:hideMark/>
          </w:tcPr>
          <w:p w14:paraId="4C7BA8D1"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0.79</w:t>
            </w:r>
          </w:p>
        </w:tc>
        <w:tc>
          <w:tcPr>
            <w:tcW w:w="709" w:type="dxa"/>
            <w:tcBorders>
              <w:top w:val="nil"/>
              <w:bottom w:val="nil"/>
            </w:tcBorders>
            <w:shd w:val="clear" w:color="000000" w:fill="FFFFFF"/>
            <w:noWrap/>
            <w:vAlign w:val="bottom"/>
            <w:hideMark/>
          </w:tcPr>
          <w:p w14:paraId="3F083231" w14:textId="2A54FAFC"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0.72</w:t>
            </w:r>
          </w:p>
        </w:tc>
        <w:tc>
          <w:tcPr>
            <w:tcW w:w="425" w:type="dxa"/>
            <w:gridSpan w:val="2"/>
            <w:tcBorders>
              <w:top w:val="nil"/>
              <w:bottom w:val="nil"/>
            </w:tcBorders>
            <w:shd w:val="clear" w:color="000000" w:fill="FFFFFF"/>
          </w:tcPr>
          <w:p w14:paraId="2F14AED8" w14:textId="77777777" w:rsidR="00B64E54" w:rsidRPr="00505581" w:rsidRDefault="00B64E54" w:rsidP="006472B6">
            <w:pPr>
              <w:spacing w:after="0" w:line="240" w:lineRule="auto"/>
              <w:jc w:val="center"/>
              <w:rPr>
                <w:rFonts w:ascii="Times New Roman" w:eastAsia="Times New Roman" w:hAnsi="Times New Roman" w:cs="Times New Roman"/>
                <w:color w:val="000000"/>
                <w:sz w:val="20"/>
                <w:szCs w:val="20"/>
              </w:rPr>
            </w:pPr>
          </w:p>
        </w:tc>
        <w:tc>
          <w:tcPr>
            <w:tcW w:w="732" w:type="dxa"/>
            <w:tcBorders>
              <w:top w:val="nil"/>
              <w:bottom w:val="nil"/>
            </w:tcBorders>
            <w:shd w:val="clear" w:color="000000" w:fill="FFFFFF"/>
            <w:noWrap/>
            <w:vAlign w:val="bottom"/>
            <w:hideMark/>
          </w:tcPr>
          <w:p w14:paraId="387A5A97" w14:textId="6090D3A8"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3" w:type="dxa"/>
            <w:tcBorders>
              <w:top w:val="nil"/>
              <w:bottom w:val="nil"/>
            </w:tcBorders>
            <w:shd w:val="clear" w:color="000000" w:fill="FFFFFF"/>
            <w:noWrap/>
            <w:vAlign w:val="bottom"/>
            <w:hideMark/>
          </w:tcPr>
          <w:p w14:paraId="48F2360F" w14:textId="7777777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2" w:type="dxa"/>
            <w:tcBorders>
              <w:top w:val="nil"/>
              <w:bottom w:val="nil"/>
            </w:tcBorders>
            <w:shd w:val="clear" w:color="000000" w:fill="FFFFFF"/>
            <w:noWrap/>
            <w:vAlign w:val="bottom"/>
          </w:tcPr>
          <w:p w14:paraId="0F10CA2C" w14:textId="7C9F50D8"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0.95</w:t>
            </w:r>
          </w:p>
        </w:tc>
        <w:tc>
          <w:tcPr>
            <w:tcW w:w="733" w:type="dxa"/>
            <w:tcBorders>
              <w:top w:val="nil"/>
              <w:bottom w:val="nil"/>
            </w:tcBorders>
            <w:shd w:val="clear" w:color="000000" w:fill="FFFFFF"/>
            <w:noWrap/>
            <w:vAlign w:val="bottom"/>
          </w:tcPr>
          <w:p w14:paraId="1228C2F8" w14:textId="06ED5CB1"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0.94</w:t>
            </w:r>
          </w:p>
        </w:tc>
      </w:tr>
      <w:tr w:rsidR="00B64E54" w:rsidRPr="00594A2F" w14:paraId="20E5DE63" w14:textId="77777777" w:rsidTr="00B64E54">
        <w:trPr>
          <w:gridAfter w:val="2"/>
          <w:wAfter w:w="236" w:type="dxa"/>
          <w:trHeight w:val="260"/>
        </w:trPr>
        <w:tc>
          <w:tcPr>
            <w:tcW w:w="1575" w:type="dxa"/>
            <w:tcBorders>
              <w:top w:val="nil"/>
              <w:bottom w:val="nil"/>
            </w:tcBorders>
            <w:shd w:val="clear" w:color="000000" w:fill="FFFFFF"/>
            <w:noWrap/>
            <w:vAlign w:val="bottom"/>
            <w:hideMark/>
          </w:tcPr>
          <w:p w14:paraId="79CF9324" w14:textId="77777777" w:rsidR="00B64E54" w:rsidRPr="00505581" w:rsidRDefault="00B64E54" w:rsidP="006472B6">
            <w:pPr>
              <w:spacing w:after="0" w:line="240" w:lineRule="auto"/>
              <w:rPr>
                <w:rFonts w:ascii="Times New Roman" w:eastAsia="Times New Roman" w:hAnsi="Times New Roman" w:cs="Times New Roman"/>
                <w:color w:val="000000"/>
                <w:sz w:val="20"/>
                <w:szCs w:val="20"/>
              </w:rPr>
            </w:pPr>
            <w:r w:rsidRPr="00505581">
              <w:rPr>
                <w:rFonts w:ascii="Times New Roman" w:eastAsia="Times New Roman" w:hAnsi="Times New Roman" w:cs="Times New Roman"/>
                <w:color w:val="000000"/>
                <w:sz w:val="20"/>
                <w:szCs w:val="20"/>
              </w:rPr>
              <w:t xml:space="preserve"> MAD</w:t>
            </w:r>
          </w:p>
        </w:tc>
        <w:tc>
          <w:tcPr>
            <w:tcW w:w="708" w:type="dxa"/>
            <w:tcBorders>
              <w:top w:val="nil"/>
              <w:bottom w:val="nil"/>
            </w:tcBorders>
            <w:shd w:val="clear" w:color="000000" w:fill="FFFFFF"/>
            <w:noWrap/>
            <w:vAlign w:val="bottom"/>
            <w:hideMark/>
          </w:tcPr>
          <w:p w14:paraId="2B4CB91A"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nil"/>
            </w:tcBorders>
            <w:shd w:val="clear" w:color="000000" w:fill="FFFFFF"/>
            <w:noWrap/>
            <w:vAlign w:val="bottom"/>
            <w:hideMark/>
          </w:tcPr>
          <w:p w14:paraId="3965D903"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nil"/>
            </w:tcBorders>
            <w:shd w:val="clear" w:color="000000" w:fill="FFFFFF"/>
            <w:noWrap/>
            <w:vAlign w:val="bottom"/>
            <w:hideMark/>
          </w:tcPr>
          <w:p w14:paraId="13431545" w14:textId="230D16E4"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0.4</w:t>
            </w:r>
          </w:p>
        </w:tc>
        <w:tc>
          <w:tcPr>
            <w:tcW w:w="709" w:type="dxa"/>
            <w:tcBorders>
              <w:top w:val="nil"/>
              <w:bottom w:val="nil"/>
            </w:tcBorders>
            <w:shd w:val="clear" w:color="000000" w:fill="FFFFFF"/>
            <w:noWrap/>
            <w:vAlign w:val="bottom"/>
            <w:hideMark/>
          </w:tcPr>
          <w:p w14:paraId="0F93AEFE" w14:textId="7C2E7C21"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0.9</w:t>
            </w:r>
          </w:p>
        </w:tc>
        <w:tc>
          <w:tcPr>
            <w:tcW w:w="425" w:type="dxa"/>
            <w:gridSpan w:val="2"/>
            <w:tcBorders>
              <w:top w:val="nil"/>
              <w:bottom w:val="nil"/>
            </w:tcBorders>
            <w:shd w:val="clear" w:color="000000" w:fill="FFFFFF"/>
          </w:tcPr>
          <w:p w14:paraId="3F63148B" w14:textId="77777777" w:rsidR="00B64E54" w:rsidRPr="00505581" w:rsidRDefault="00B64E54" w:rsidP="006472B6">
            <w:pPr>
              <w:spacing w:after="0" w:line="240" w:lineRule="auto"/>
              <w:rPr>
                <w:rFonts w:ascii="Times New Roman" w:eastAsia="Times New Roman" w:hAnsi="Times New Roman" w:cs="Times New Roman"/>
                <w:color w:val="000000"/>
                <w:sz w:val="20"/>
                <w:szCs w:val="20"/>
              </w:rPr>
            </w:pPr>
          </w:p>
        </w:tc>
        <w:tc>
          <w:tcPr>
            <w:tcW w:w="732" w:type="dxa"/>
            <w:tcBorders>
              <w:top w:val="nil"/>
              <w:bottom w:val="nil"/>
            </w:tcBorders>
            <w:shd w:val="clear" w:color="000000" w:fill="FFFFFF"/>
            <w:noWrap/>
            <w:vAlign w:val="bottom"/>
            <w:hideMark/>
          </w:tcPr>
          <w:p w14:paraId="2FACFF38" w14:textId="47847401"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3" w:type="dxa"/>
            <w:tcBorders>
              <w:top w:val="nil"/>
              <w:bottom w:val="nil"/>
            </w:tcBorders>
            <w:shd w:val="clear" w:color="000000" w:fill="FFFFFF"/>
            <w:noWrap/>
            <w:vAlign w:val="bottom"/>
            <w:hideMark/>
          </w:tcPr>
          <w:p w14:paraId="1AC7E2FC" w14:textId="7777777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2" w:type="dxa"/>
            <w:tcBorders>
              <w:top w:val="nil"/>
              <w:bottom w:val="nil"/>
            </w:tcBorders>
            <w:shd w:val="clear" w:color="000000" w:fill="FFFFFF"/>
            <w:noWrap/>
            <w:vAlign w:val="bottom"/>
          </w:tcPr>
          <w:p w14:paraId="015B96A5" w14:textId="2BD95002"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0.3</w:t>
            </w:r>
          </w:p>
        </w:tc>
        <w:tc>
          <w:tcPr>
            <w:tcW w:w="733" w:type="dxa"/>
            <w:tcBorders>
              <w:top w:val="nil"/>
              <w:bottom w:val="nil"/>
            </w:tcBorders>
            <w:shd w:val="clear" w:color="000000" w:fill="FFFFFF"/>
            <w:noWrap/>
            <w:vAlign w:val="bottom"/>
          </w:tcPr>
          <w:p w14:paraId="31AEFB27" w14:textId="4ADF1705"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0.6</w:t>
            </w:r>
          </w:p>
        </w:tc>
      </w:tr>
      <w:tr w:rsidR="00B64E54" w:rsidRPr="00594A2F" w14:paraId="26C83463" w14:textId="77777777" w:rsidTr="00B64E54">
        <w:trPr>
          <w:gridAfter w:val="2"/>
          <w:wAfter w:w="236" w:type="dxa"/>
          <w:trHeight w:val="260"/>
        </w:trPr>
        <w:tc>
          <w:tcPr>
            <w:tcW w:w="1575" w:type="dxa"/>
            <w:tcBorders>
              <w:top w:val="nil"/>
              <w:bottom w:val="single" w:sz="4" w:space="0" w:color="auto"/>
            </w:tcBorders>
            <w:shd w:val="clear" w:color="000000" w:fill="FFFFFF"/>
            <w:noWrap/>
            <w:vAlign w:val="bottom"/>
            <w:hideMark/>
          </w:tcPr>
          <w:p w14:paraId="2D914B6E" w14:textId="77777777" w:rsidR="00B64E54" w:rsidRPr="00505581" w:rsidRDefault="00B64E54" w:rsidP="006472B6">
            <w:pPr>
              <w:spacing w:after="0" w:line="240" w:lineRule="auto"/>
              <w:rPr>
                <w:rFonts w:ascii="Times New Roman" w:eastAsia="Times New Roman" w:hAnsi="Times New Roman" w:cs="Times New Roman"/>
                <w:color w:val="000000"/>
                <w:sz w:val="20"/>
                <w:szCs w:val="20"/>
              </w:rPr>
            </w:pPr>
            <w:r w:rsidRPr="00505581">
              <w:rPr>
                <w:rFonts w:ascii="Times New Roman" w:eastAsia="Times New Roman" w:hAnsi="Times New Roman" w:cs="Times New Roman"/>
                <w:color w:val="000000"/>
                <w:sz w:val="20"/>
                <w:szCs w:val="20"/>
              </w:rPr>
              <w:t xml:space="preserve"> MAPE</w:t>
            </w:r>
            <w:r>
              <w:rPr>
                <w:rFonts w:ascii="Times New Roman" w:eastAsia="Times New Roman" w:hAnsi="Times New Roman" w:cs="Times New Roman"/>
                <w:color w:val="000000"/>
                <w:sz w:val="20"/>
                <w:szCs w:val="20"/>
              </w:rPr>
              <w:t xml:space="preserve"> %</w:t>
            </w:r>
          </w:p>
        </w:tc>
        <w:tc>
          <w:tcPr>
            <w:tcW w:w="708" w:type="dxa"/>
            <w:tcBorders>
              <w:top w:val="nil"/>
              <w:bottom w:val="single" w:sz="4" w:space="0" w:color="auto"/>
            </w:tcBorders>
            <w:shd w:val="clear" w:color="000000" w:fill="FFFFFF"/>
            <w:noWrap/>
            <w:vAlign w:val="bottom"/>
            <w:hideMark/>
          </w:tcPr>
          <w:p w14:paraId="3A07736C"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single" w:sz="4" w:space="0" w:color="auto"/>
            </w:tcBorders>
            <w:shd w:val="clear" w:color="000000" w:fill="FFFFFF"/>
            <w:noWrap/>
            <w:vAlign w:val="bottom"/>
            <w:hideMark/>
          </w:tcPr>
          <w:p w14:paraId="4AE3B7C2" w14:textId="77777777"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 </w:t>
            </w:r>
          </w:p>
        </w:tc>
        <w:tc>
          <w:tcPr>
            <w:tcW w:w="709" w:type="dxa"/>
            <w:tcBorders>
              <w:top w:val="nil"/>
              <w:bottom w:val="single" w:sz="4" w:space="0" w:color="auto"/>
            </w:tcBorders>
            <w:shd w:val="clear" w:color="000000" w:fill="FFFFFF"/>
            <w:noWrap/>
            <w:vAlign w:val="bottom"/>
            <w:hideMark/>
          </w:tcPr>
          <w:p w14:paraId="1D0D7495" w14:textId="0BADEA72"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22</w:t>
            </w:r>
          </w:p>
        </w:tc>
        <w:tc>
          <w:tcPr>
            <w:tcW w:w="709" w:type="dxa"/>
            <w:tcBorders>
              <w:top w:val="nil"/>
              <w:bottom w:val="single" w:sz="4" w:space="0" w:color="auto"/>
            </w:tcBorders>
            <w:shd w:val="clear" w:color="000000" w:fill="FFFFFF"/>
            <w:noWrap/>
            <w:vAlign w:val="bottom"/>
            <w:hideMark/>
          </w:tcPr>
          <w:p w14:paraId="283E2935" w14:textId="6F799C04" w:rsidR="00B64E54" w:rsidRPr="006472B6" w:rsidRDefault="00B64E54" w:rsidP="006472B6">
            <w:pPr>
              <w:spacing w:after="0" w:line="240" w:lineRule="auto"/>
              <w:jc w:val="right"/>
              <w:rPr>
                <w:rFonts w:ascii="Times New Roman" w:eastAsia="Times New Roman" w:hAnsi="Times New Roman" w:cs="Times New Roman"/>
                <w:color w:val="000000"/>
                <w:sz w:val="20"/>
                <w:szCs w:val="20"/>
              </w:rPr>
            </w:pPr>
            <w:r w:rsidRPr="006472B6">
              <w:rPr>
                <w:rFonts w:ascii="Times New Roman" w:eastAsia="Times New Roman" w:hAnsi="Times New Roman" w:cs="Times New Roman"/>
                <w:color w:val="000000"/>
                <w:sz w:val="20"/>
                <w:szCs w:val="20"/>
              </w:rPr>
              <w:t>21</w:t>
            </w:r>
          </w:p>
        </w:tc>
        <w:tc>
          <w:tcPr>
            <w:tcW w:w="425" w:type="dxa"/>
            <w:gridSpan w:val="2"/>
            <w:tcBorders>
              <w:top w:val="nil"/>
              <w:bottom w:val="single" w:sz="4" w:space="0" w:color="auto"/>
            </w:tcBorders>
            <w:shd w:val="clear" w:color="000000" w:fill="FFFFFF"/>
          </w:tcPr>
          <w:p w14:paraId="4BB5EA8E" w14:textId="77777777" w:rsidR="00B64E54" w:rsidRPr="00505581" w:rsidRDefault="00B64E54" w:rsidP="006472B6">
            <w:pPr>
              <w:spacing w:after="0" w:line="240" w:lineRule="auto"/>
              <w:rPr>
                <w:rFonts w:ascii="Times New Roman" w:eastAsia="Times New Roman" w:hAnsi="Times New Roman" w:cs="Times New Roman"/>
                <w:color w:val="000000"/>
                <w:sz w:val="20"/>
                <w:szCs w:val="20"/>
              </w:rPr>
            </w:pPr>
          </w:p>
        </w:tc>
        <w:tc>
          <w:tcPr>
            <w:tcW w:w="732" w:type="dxa"/>
            <w:tcBorders>
              <w:top w:val="nil"/>
              <w:bottom w:val="single" w:sz="4" w:space="0" w:color="auto"/>
            </w:tcBorders>
            <w:shd w:val="clear" w:color="000000" w:fill="FFFFFF"/>
            <w:noWrap/>
            <w:vAlign w:val="bottom"/>
            <w:hideMark/>
          </w:tcPr>
          <w:p w14:paraId="73BFAF1E" w14:textId="5717EB9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3" w:type="dxa"/>
            <w:tcBorders>
              <w:top w:val="nil"/>
              <w:bottom w:val="single" w:sz="4" w:space="0" w:color="auto"/>
            </w:tcBorders>
            <w:shd w:val="clear" w:color="000000" w:fill="FFFFFF"/>
            <w:noWrap/>
            <w:vAlign w:val="bottom"/>
            <w:hideMark/>
          </w:tcPr>
          <w:p w14:paraId="1BADFC13" w14:textId="77777777"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eastAsia="Times New Roman" w:hAnsi="Times New Roman" w:cs="Times New Roman"/>
                <w:color w:val="000000"/>
                <w:sz w:val="20"/>
                <w:szCs w:val="20"/>
              </w:rPr>
              <w:t> </w:t>
            </w:r>
          </w:p>
        </w:tc>
        <w:tc>
          <w:tcPr>
            <w:tcW w:w="732" w:type="dxa"/>
            <w:tcBorders>
              <w:top w:val="nil"/>
              <w:bottom w:val="single" w:sz="4" w:space="0" w:color="auto"/>
            </w:tcBorders>
            <w:shd w:val="clear" w:color="000000" w:fill="FFFFFF"/>
            <w:noWrap/>
            <w:vAlign w:val="bottom"/>
          </w:tcPr>
          <w:p w14:paraId="7CAC2736" w14:textId="00161F2F"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10</w:t>
            </w:r>
          </w:p>
        </w:tc>
        <w:tc>
          <w:tcPr>
            <w:tcW w:w="733" w:type="dxa"/>
            <w:tcBorders>
              <w:top w:val="nil"/>
              <w:bottom w:val="single" w:sz="4" w:space="0" w:color="auto"/>
            </w:tcBorders>
            <w:shd w:val="clear" w:color="000000" w:fill="FFFFFF"/>
            <w:noWrap/>
            <w:vAlign w:val="bottom"/>
          </w:tcPr>
          <w:p w14:paraId="7369394D" w14:textId="6BB6F316" w:rsidR="00B64E54" w:rsidRPr="00B64E54" w:rsidRDefault="00B64E54" w:rsidP="00B64E54">
            <w:pPr>
              <w:spacing w:after="0" w:line="240" w:lineRule="auto"/>
              <w:jc w:val="right"/>
              <w:rPr>
                <w:rFonts w:ascii="Times New Roman" w:eastAsia="Times New Roman" w:hAnsi="Times New Roman" w:cs="Times New Roman"/>
                <w:color w:val="000000"/>
                <w:sz w:val="20"/>
                <w:szCs w:val="20"/>
              </w:rPr>
            </w:pPr>
            <w:r w:rsidRPr="00B64E54">
              <w:rPr>
                <w:rFonts w:ascii="Times New Roman" w:hAnsi="Times New Roman" w:cs="Times New Roman"/>
                <w:color w:val="000000"/>
                <w:sz w:val="20"/>
                <w:szCs w:val="20"/>
              </w:rPr>
              <w:t>14</w:t>
            </w:r>
          </w:p>
        </w:tc>
      </w:tr>
      <w:tr w:rsidR="00B64E54" w:rsidRPr="00594A2F" w14:paraId="4AE1EC2C" w14:textId="77777777" w:rsidTr="007A7045">
        <w:trPr>
          <w:gridAfter w:val="1"/>
          <w:wAfter w:w="189" w:type="dxa"/>
          <w:trHeight w:val="260"/>
        </w:trPr>
        <w:tc>
          <w:tcPr>
            <w:tcW w:w="7812" w:type="dxa"/>
            <w:gridSpan w:val="12"/>
            <w:tcBorders>
              <w:top w:val="nil"/>
              <w:left w:val="nil"/>
            </w:tcBorders>
            <w:shd w:val="clear" w:color="000000" w:fill="FFFFFF"/>
          </w:tcPr>
          <w:p w14:paraId="1BACAFD3" w14:textId="52BE1E15" w:rsidR="00B64E54" w:rsidRPr="007A7045" w:rsidRDefault="00B64E54" w:rsidP="006472B6">
            <w:pPr>
              <w:spacing w:after="0" w:line="240" w:lineRule="auto"/>
              <w:rPr>
                <w:rFonts w:eastAsia="Times New Roman" w:cs="Times New Roman"/>
                <w:color w:val="000000"/>
                <w:sz w:val="16"/>
                <w:szCs w:val="16"/>
              </w:rPr>
            </w:pPr>
            <w:r w:rsidRPr="007A7045">
              <w:rPr>
                <w:rFonts w:ascii="Times New Roman" w:eastAsia="Times New Roman" w:hAnsi="Times New Roman" w:cs="Times New Roman"/>
                <w:i/>
                <w:color w:val="000000"/>
                <w:sz w:val="16"/>
                <w:szCs w:val="16"/>
              </w:rPr>
              <w:t>Sources:  Kantar Worldpanel (n=15000) &amp; proprietary data.</w:t>
            </w:r>
            <w:r w:rsidRPr="007A7045">
              <w:rPr>
                <w:rFonts w:eastAsia="Times New Roman" w:cs="Times New Roman"/>
                <w:color w:val="000000"/>
                <w:sz w:val="16"/>
                <w:szCs w:val="16"/>
              </w:rPr>
              <w:t xml:space="preserve"> </w:t>
            </w:r>
            <w:r w:rsidR="00C60C73" w:rsidRPr="00C60C73">
              <w:rPr>
                <w:rFonts w:ascii="Times New Roman" w:eastAsia="Times New Roman" w:hAnsi="Times New Roman" w:cs="Times New Roman"/>
                <w:i/>
                <w:color w:val="000000"/>
                <w:sz w:val="16"/>
                <w:szCs w:val="16"/>
              </w:rPr>
              <w:t>All data rounded</w:t>
            </w:r>
          </w:p>
        </w:tc>
      </w:tr>
      <w:tr w:rsidR="00B64E54" w:rsidRPr="00594A2F" w14:paraId="1614BAD8" w14:textId="77777777" w:rsidTr="007A7045">
        <w:trPr>
          <w:gridAfter w:val="1"/>
          <w:wAfter w:w="189" w:type="dxa"/>
          <w:trHeight w:val="260"/>
        </w:trPr>
        <w:tc>
          <w:tcPr>
            <w:tcW w:w="1575" w:type="dxa"/>
            <w:shd w:val="clear" w:color="000000" w:fill="FFFFFF"/>
          </w:tcPr>
          <w:p w14:paraId="443ACE9B" w14:textId="07531152" w:rsidR="00B64E54" w:rsidRPr="007A7045" w:rsidRDefault="007A7045" w:rsidP="006472B6">
            <w:pPr>
              <w:spacing w:after="0" w:line="240" w:lineRule="auto"/>
              <w:rPr>
                <w:rFonts w:ascii="Times New Roman" w:eastAsia="Times New Roman" w:hAnsi="Times New Roman" w:cs="Times New Roman"/>
                <w:i/>
                <w:color w:val="000000"/>
                <w:sz w:val="16"/>
                <w:szCs w:val="16"/>
              </w:rPr>
            </w:pPr>
            <w:r w:rsidRPr="007A7045">
              <w:rPr>
                <w:rFonts w:ascii="Times New Roman" w:eastAsia="Times New Roman" w:hAnsi="Times New Roman" w:cs="Times New Roman"/>
                <w:i/>
                <w:color w:val="000000"/>
                <w:sz w:val="16"/>
                <w:szCs w:val="16"/>
              </w:rPr>
              <w:t>Brand Descriptors:</w:t>
            </w:r>
          </w:p>
        </w:tc>
        <w:tc>
          <w:tcPr>
            <w:tcW w:w="3260" w:type="dxa"/>
            <w:gridSpan w:val="6"/>
            <w:shd w:val="clear" w:color="000000" w:fill="FFFFFF"/>
          </w:tcPr>
          <w:p w14:paraId="2ABB96D8" w14:textId="1260DA1F" w:rsidR="00B64E54" w:rsidRPr="007A7045" w:rsidRDefault="007A7045" w:rsidP="006472B6">
            <w:pPr>
              <w:spacing w:after="0" w:line="240" w:lineRule="auto"/>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  </w:t>
            </w:r>
            <w:r w:rsidR="00B64E54" w:rsidRPr="007A7045">
              <w:rPr>
                <w:rFonts w:ascii="Times New Roman" w:eastAsia="Times New Roman" w:hAnsi="Times New Roman" w:cs="Times New Roman"/>
                <w:b/>
                <w:i/>
                <w:color w:val="000000"/>
                <w:sz w:val="16"/>
                <w:szCs w:val="16"/>
              </w:rPr>
              <w:t>UK</w:t>
            </w:r>
            <w:r w:rsidRPr="007A7045">
              <w:rPr>
                <w:rFonts w:ascii="Times New Roman" w:eastAsia="Times New Roman" w:hAnsi="Times New Roman" w:cs="Times New Roman"/>
                <w:b/>
                <w:i/>
                <w:color w:val="000000"/>
                <w:sz w:val="16"/>
                <w:szCs w:val="16"/>
              </w:rPr>
              <w:t>:</w:t>
            </w:r>
            <w:r w:rsidR="00B64E54" w:rsidRPr="007A7045">
              <w:rPr>
                <w:rFonts w:ascii="Times New Roman" w:eastAsia="Times New Roman" w:hAnsi="Times New Roman" w:cs="Times New Roman"/>
                <w:i/>
                <w:color w:val="000000"/>
                <w:sz w:val="16"/>
                <w:szCs w:val="16"/>
              </w:rPr>
              <w:t xml:space="preserve"> C to I are </w:t>
            </w:r>
            <w:r w:rsidRPr="007A7045">
              <w:rPr>
                <w:rFonts w:ascii="Times New Roman" w:eastAsia="Times New Roman" w:hAnsi="Times New Roman" w:cs="Times New Roman"/>
                <w:i/>
                <w:color w:val="000000"/>
                <w:sz w:val="16"/>
                <w:szCs w:val="16"/>
              </w:rPr>
              <w:t xml:space="preserve">all </w:t>
            </w:r>
            <w:r w:rsidR="00B64E54" w:rsidRPr="007A7045">
              <w:rPr>
                <w:rFonts w:ascii="Times New Roman" w:eastAsia="Times New Roman" w:hAnsi="Times New Roman" w:cs="Times New Roman"/>
                <w:i/>
                <w:color w:val="000000"/>
                <w:sz w:val="16"/>
                <w:szCs w:val="16"/>
              </w:rPr>
              <w:t>PLs</w:t>
            </w:r>
            <w:r w:rsidRPr="007A7045">
              <w:rPr>
                <w:rFonts w:ascii="Times New Roman" w:eastAsia="Times New Roman" w:hAnsi="Times New Roman" w:cs="Times New Roman"/>
                <w:i/>
                <w:color w:val="000000"/>
                <w:sz w:val="16"/>
                <w:szCs w:val="16"/>
              </w:rPr>
              <w:t xml:space="preserve"> &amp; E is Hard Discount</w:t>
            </w:r>
          </w:p>
          <w:p w14:paraId="1F14D83E" w14:textId="7DB88462" w:rsidR="00B64E54" w:rsidRPr="007A7045" w:rsidRDefault="00B64E54" w:rsidP="006472B6">
            <w:pPr>
              <w:spacing w:after="0" w:line="240" w:lineRule="auto"/>
              <w:rPr>
                <w:rFonts w:ascii="Times New Roman" w:eastAsia="Times New Roman" w:hAnsi="Times New Roman" w:cs="Times New Roman"/>
                <w:i/>
                <w:color w:val="000000"/>
                <w:sz w:val="16"/>
                <w:szCs w:val="16"/>
              </w:rPr>
            </w:pPr>
          </w:p>
        </w:tc>
        <w:tc>
          <w:tcPr>
            <w:tcW w:w="2977" w:type="dxa"/>
            <w:gridSpan w:val="5"/>
            <w:shd w:val="clear" w:color="000000" w:fill="FFFFFF"/>
          </w:tcPr>
          <w:p w14:paraId="538E530B" w14:textId="032A8C9B" w:rsidR="00B64E54" w:rsidRPr="007A7045" w:rsidRDefault="007A7045" w:rsidP="007A7045">
            <w:pPr>
              <w:spacing w:after="0" w:line="240" w:lineRule="auto"/>
              <w:rPr>
                <w:rFonts w:ascii="Times New Roman" w:eastAsia="Times New Roman" w:hAnsi="Times New Roman" w:cs="Times New Roman"/>
                <w:i/>
                <w:color w:val="000000"/>
                <w:sz w:val="16"/>
                <w:szCs w:val="16"/>
              </w:rPr>
            </w:pPr>
            <w:r w:rsidRPr="007A7045">
              <w:rPr>
                <w:rFonts w:ascii="Times New Roman" w:eastAsia="Times New Roman" w:hAnsi="Times New Roman" w:cs="Times New Roman"/>
                <w:b/>
                <w:i/>
                <w:color w:val="000000"/>
                <w:sz w:val="16"/>
                <w:szCs w:val="16"/>
              </w:rPr>
              <w:t xml:space="preserve">       Russia:</w:t>
            </w:r>
            <w:r w:rsidRPr="007A7045">
              <w:rPr>
                <w:rFonts w:ascii="Times New Roman" w:eastAsia="Times New Roman" w:hAnsi="Times New Roman" w:cs="Times New Roman"/>
                <w:i/>
                <w:color w:val="000000"/>
                <w:sz w:val="16"/>
                <w:szCs w:val="16"/>
              </w:rPr>
              <w:t xml:space="preserve"> D is“Other” and I is PL</w:t>
            </w:r>
          </w:p>
        </w:tc>
      </w:tr>
    </w:tbl>
    <w:p w14:paraId="50CBBCF3" w14:textId="79969DE1" w:rsidR="0008098B" w:rsidRDefault="0008098B" w:rsidP="0008098B">
      <w:pPr>
        <w:spacing w:line="240" w:lineRule="auto"/>
        <w:rPr>
          <w:rFonts w:ascii="Times New Roman" w:hAnsi="Times New Roman" w:cs="Times New Roman"/>
          <w:b/>
        </w:rPr>
      </w:pPr>
    </w:p>
    <w:p w14:paraId="331CA09A" w14:textId="77777777" w:rsidR="0008098B" w:rsidRDefault="0008098B" w:rsidP="0008098B">
      <w:pPr>
        <w:spacing w:line="240" w:lineRule="auto"/>
        <w:rPr>
          <w:rFonts w:ascii="Times New Roman" w:hAnsi="Times New Roman" w:cs="Times New Roman"/>
          <w:b/>
        </w:rPr>
      </w:pPr>
    </w:p>
    <w:p w14:paraId="62C940C3" w14:textId="77777777" w:rsidR="0008098B" w:rsidRDefault="0008098B" w:rsidP="0008098B">
      <w:pPr>
        <w:spacing w:line="240" w:lineRule="auto"/>
        <w:rPr>
          <w:rFonts w:ascii="Times New Roman" w:hAnsi="Times New Roman" w:cs="Times New Roman"/>
          <w:b/>
        </w:rPr>
      </w:pPr>
      <w:r w:rsidRPr="0097189A">
        <w:rPr>
          <w:rFonts w:ascii="Times New Roman" w:hAnsi="Times New Roman" w:cs="Times New Roman"/>
          <w:b/>
        </w:rPr>
        <w:lastRenderedPageBreak/>
        <w:t xml:space="preserve">Table </w:t>
      </w:r>
      <w:r>
        <w:rPr>
          <w:rFonts w:ascii="Times New Roman" w:hAnsi="Times New Roman" w:cs="Times New Roman"/>
          <w:b/>
        </w:rPr>
        <w:t>6</w:t>
      </w:r>
      <w:r w:rsidRPr="0097189A">
        <w:rPr>
          <w:rFonts w:ascii="Times New Roman" w:hAnsi="Times New Roman" w:cs="Times New Roman"/>
          <w:b/>
        </w:rPr>
        <w:t>. Industrial Brand Loyalty</w:t>
      </w:r>
      <w:r>
        <w:rPr>
          <w:rFonts w:ascii="Times New Roman" w:hAnsi="Times New Roman" w:cs="Times New Roman"/>
          <w:b/>
        </w:rPr>
        <w:t xml:space="preserve"> (2005-2015)</w:t>
      </w:r>
    </w:p>
    <w:tbl>
      <w:tblPr>
        <w:tblW w:w="5685" w:type="dxa"/>
        <w:tblInd w:w="93" w:type="dxa"/>
        <w:tblLayout w:type="fixed"/>
        <w:tblLook w:val="04A0" w:firstRow="1" w:lastRow="0" w:firstColumn="1" w:lastColumn="0" w:noHBand="0" w:noVBand="1"/>
      </w:tblPr>
      <w:tblGrid>
        <w:gridCol w:w="1800"/>
        <w:gridCol w:w="1050"/>
        <w:gridCol w:w="851"/>
        <w:gridCol w:w="1012"/>
        <w:gridCol w:w="972"/>
      </w:tblGrid>
      <w:tr w:rsidR="0008098B" w:rsidRPr="00F6089F" w14:paraId="438D7802" w14:textId="77777777" w:rsidTr="006472B6">
        <w:trPr>
          <w:trHeight w:val="285"/>
        </w:trPr>
        <w:tc>
          <w:tcPr>
            <w:tcW w:w="1800" w:type="dxa"/>
            <w:tcBorders>
              <w:top w:val="single" w:sz="4" w:space="0" w:color="auto"/>
              <w:left w:val="nil"/>
              <w:bottom w:val="nil"/>
            </w:tcBorders>
            <w:shd w:val="clear" w:color="000000" w:fill="FFFFFF"/>
            <w:noWrap/>
            <w:vAlign w:val="bottom"/>
            <w:hideMark/>
          </w:tcPr>
          <w:p w14:paraId="5DC65F1E"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50" w:type="dxa"/>
            <w:tcBorders>
              <w:top w:val="single" w:sz="4" w:space="0" w:color="auto"/>
              <w:bottom w:val="nil"/>
            </w:tcBorders>
            <w:shd w:val="clear" w:color="000000" w:fill="FFFFFF"/>
            <w:noWrap/>
            <w:vAlign w:val="bottom"/>
            <w:hideMark/>
          </w:tcPr>
          <w:p w14:paraId="1E3BD96B"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851" w:type="dxa"/>
            <w:tcBorders>
              <w:top w:val="single" w:sz="4" w:space="0" w:color="auto"/>
              <w:bottom w:val="nil"/>
            </w:tcBorders>
            <w:shd w:val="clear" w:color="000000" w:fill="FFFFFF"/>
            <w:noWrap/>
            <w:vAlign w:val="bottom"/>
            <w:hideMark/>
          </w:tcPr>
          <w:p w14:paraId="79109757" w14:textId="77777777" w:rsidR="0008098B" w:rsidRPr="00F6089F" w:rsidRDefault="0008098B" w:rsidP="006472B6">
            <w:pPr>
              <w:spacing w:after="0" w:line="240" w:lineRule="auto"/>
              <w:jc w:val="center"/>
              <w:rPr>
                <w:rFonts w:ascii="Times New Roman" w:eastAsia="Times New Roman" w:hAnsi="Times New Roman" w:cs="Times New Roman"/>
                <w:i/>
                <w:iCs/>
                <w:color w:val="000000"/>
                <w:sz w:val="20"/>
                <w:szCs w:val="20"/>
                <w:lang w:eastAsia="en-GB"/>
              </w:rPr>
            </w:pPr>
          </w:p>
        </w:tc>
        <w:tc>
          <w:tcPr>
            <w:tcW w:w="1984" w:type="dxa"/>
            <w:gridSpan w:val="2"/>
            <w:tcBorders>
              <w:top w:val="single" w:sz="4" w:space="0" w:color="auto"/>
              <w:bottom w:val="nil"/>
              <w:right w:val="nil"/>
            </w:tcBorders>
            <w:shd w:val="clear" w:color="000000" w:fill="FFFFFF"/>
            <w:noWrap/>
            <w:vAlign w:val="bottom"/>
            <w:hideMark/>
          </w:tcPr>
          <w:p w14:paraId="0C8ACAA9" w14:textId="77777777"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u w:val="single"/>
                <w:lang w:eastAsia="en-GB"/>
              </w:rPr>
            </w:pPr>
            <w:r w:rsidRPr="00F6089F">
              <w:rPr>
                <w:rFonts w:ascii="Times New Roman" w:eastAsia="Times New Roman" w:hAnsi="Times New Roman" w:cs="Times New Roman"/>
                <w:b/>
                <w:bCs/>
                <w:color w:val="000000"/>
                <w:sz w:val="20"/>
                <w:szCs w:val="20"/>
                <w:u w:val="single"/>
                <w:lang w:eastAsia="en-GB"/>
              </w:rPr>
              <w:t>Av. Purchase Freq.</w:t>
            </w:r>
          </w:p>
        </w:tc>
      </w:tr>
      <w:tr w:rsidR="0008098B" w:rsidRPr="00F6089F" w14:paraId="78121538" w14:textId="77777777" w:rsidTr="006472B6">
        <w:trPr>
          <w:trHeight w:val="355"/>
        </w:trPr>
        <w:tc>
          <w:tcPr>
            <w:tcW w:w="1800" w:type="dxa"/>
            <w:tcBorders>
              <w:top w:val="nil"/>
              <w:left w:val="nil"/>
              <w:bottom w:val="nil"/>
            </w:tcBorders>
            <w:shd w:val="clear" w:color="000000" w:fill="FFFFFF"/>
            <w:noWrap/>
            <w:vAlign w:val="bottom"/>
            <w:hideMark/>
          </w:tcPr>
          <w:p w14:paraId="2541AA90"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xml:space="preserve"> Brands</w:t>
            </w:r>
          </w:p>
        </w:tc>
        <w:tc>
          <w:tcPr>
            <w:tcW w:w="1050" w:type="dxa"/>
            <w:tcBorders>
              <w:top w:val="nil"/>
              <w:bottom w:val="nil"/>
            </w:tcBorders>
            <w:shd w:val="clear" w:color="000000" w:fill="FFFFFF"/>
            <w:noWrap/>
            <w:vAlign w:val="bottom"/>
            <w:hideMark/>
          </w:tcPr>
          <w:p w14:paraId="633914E0"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Share</w:t>
            </w:r>
          </w:p>
        </w:tc>
        <w:tc>
          <w:tcPr>
            <w:tcW w:w="851" w:type="dxa"/>
            <w:tcBorders>
              <w:top w:val="nil"/>
              <w:bottom w:val="nil"/>
            </w:tcBorders>
            <w:shd w:val="clear" w:color="000000" w:fill="FFFFFF"/>
            <w:noWrap/>
            <w:vAlign w:val="bottom"/>
            <w:hideMark/>
          </w:tcPr>
          <w:p w14:paraId="1FE2C8EB"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r w:rsidRPr="00F6089F">
              <w:rPr>
                <w:rFonts w:ascii="Times New Roman" w:eastAsia="Times New Roman" w:hAnsi="Times New Roman" w:cs="Times New Roman"/>
                <w:i/>
                <w:iCs/>
                <w:color w:val="000000"/>
                <w:sz w:val="20"/>
                <w:szCs w:val="20"/>
                <w:lang w:eastAsia="en-GB"/>
              </w:rPr>
              <w:t>b</w:t>
            </w:r>
          </w:p>
        </w:tc>
        <w:tc>
          <w:tcPr>
            <w:tcW w:w="1012" w:type="dxa"/>
            <w:tcBorders>
              <w:top w:val="nil"/>
              <w:bottom w:val="nil"/>
            </w:tcBorders>
            <w:shd w:val="clear" w:color="000000" w:fill="FFFFFF"/>
            <w:noWrap/>
            <w:vAlign w:val="bottom"/>
            <w:hideMark/>
          </w:tcPr>
          <w:p w14:paraId="5A42964B"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Obs.</w:t>
            </w:r>
          </w:p>
        </w:tc>
        <w:tc>
          <w:tcPr>
            <w:tcW w:w="972" w:type="dxa"/>
            <w:tcBorders>
              <w:top w:val="nil"/>
              <w:bottom w:val="nil"/>
              <w:right w:val="nil"/>
            </w:tcBorders>
            <w:shd w:val="clear" w:color="000000" w:fill="FFFFFF"/>
            <w:noWrap/>
            <w:vAlign w:val="bottom"/>
            <w:hideMark/>
          </w:tcPr>
          <w:p w14:paraId="478C9A8E" w14:textId="77777777" w:rsidR="0008098B" w:rsidRPr="00F6089F" w:rsidRDefault="0008098B" w:rsidP="006472B6">
            <w:pPr>
              <w:spacing w:after="0" w:line="240" w:lineRule="auto"/>
              <w:jc w:val="center"/>
              <w:rPr>
                <w:rFonts w:ascii="Times New Roman" w:eastAsia="Times New Roman" w:hAnsi="Times New Roman" w:cs="Times New Roman"/>
                <w:i/>
                <w:iCs/>
                <w:color w:val="000000"/>
                <w:sz w:val="20"/>
                <w:szCs w:val="20"/>
                <w:u w:val="single"/>
                <w:lang w:eastAsia="en-GB"/>
              </w:rPr>
            </w:pPr>
            <w:r w:rsidRPr="00F6089F">
              <w:rPr>
                <w:rFonts w:ascii="Times New Roman" w:eastAsia="Times New Roman" w:hAnsi="Times New Roman" w:cs="Times New Roman"/>
                <w:i/>
                <w:iCs/>
                <w:color w:val="000000"/>
                <w:sz w:val="20"/>
                <w:szCs w:val="20"/>
                <w:u w:val="single"/>
                <w:lang w:eastAsia="en-GB"/>
              </w:rPr>
              <w:t>wo</w:t>
            </w:r>
          </w:p>
        </w:tc>
      </w:tr>
      <w:tr w:rsidR="0008098B" w:rsidRPr="00F6089F" w14:paraId="12F2819A" w14:textId="77777777" w:rsidTr="006472B6">
        <w:trPr>
          <w:trHeight w:val="285"/>
        </w:trPr>
        <w:tc>
          <w:tcPr>
            <w:tcW w:w="1800" w:type="dxa"/>
            <w:tcBorders>
              <w:top w:val="nil"/>
              <w:left w:val="nil"/>
              <w:bottom w:val="single" w:sz="4" w:space="0" w:color="auto"/>
            </w:tcBorders>
            <w:shd w:val="clear" w:color="000000" w:fill="FFFFFF"/>
            <w:noWrap/>
            <w:vAlign w:val="bottom"/>
            <w:hideMark/>
          </w:tcPr>
          <w:p w14:paraId="68C50B2A"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50" w:type="dxa"/>
            <w:tcBorders>
              <w:top w:val="nil"/>
              <w:bottom w:val="single" w:sz="4" w:space="0" w:color="auto"/>
            </w:tcBorders>
            <w:shd w:val="clear" w:color="000000" w:fill="FFFFFF"/>
            <w:noWrap/>
            <w:vAlign w:val="bottom"/>
            <w:hideMark/>
          </w:tcPr>
          <w:p w14:paraId="6A4A33D4"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w:t>
            </w:r>
          </w:p>
        </w:tc>
        <w:tc>
          <w:tcPr>
            <w:tcW w:w="851" w:type="dxa"/>
            <w:tcBorders>
              <w:top w:val="nil"/>
              <w:bottom w:val="single" w:sz="4" w:space="0" w:color="auto"/>
            </w:tcBorders>
            <w:shd w:val="clear" w:color="000000" w:fill="FFFFFF"/>
            <w:noWrap/>
            <w:vAlign w:val="bottom"/>
            <w:hideMark/>
          </w:tcPr>
          <w:p w14:paraId="3BB34999"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w:t>
            </w:r>
          </w:p>
        </w:tc>
        <w:tc>
          <w:tcPr>
            <w:tcW w:w="1012" w:type="dxa"/>
            <w:tcBorders>
              <w:top w:val="nil"/>
              <w:bottom w:val="single" w:sz="4" w:space="0" w:color="auto"/>
            </w:tcBorders>
            <w:shd w:val="clear" w:color="000000" w:fill="FFFFFF"/>
            <w:noWrap/>
            <w:vAlign w:val="bottom"/>
            <w:hideMark/>
          </w:tcPr>
          <w:p w14:paraId="681B368A"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972" w:type="dxa"/>
            <w:tcBorders>
              <w:top w:val="nil"/>
              <w:bottom w:val="single" w:sz="4" w:space="0" w:color="auto"/>
              <w:right w:val="nil"/>
            </w:tcBorders>
            <w:shd w:val="clear" w:color="000000" w:fill="FFFFFF"/>
            <w:noWrap/>
            <w:vAlign w:val="bottom"/>
            <w:hideMark/>
          </w:tcPr>
          <w:p w14:paraId="770842AB"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xml:space="preserve">(1 - </w:t>
            </w:r>
            <w:r w:rsidRPr="00F6089F">
              <w:rPr>
                <w:rFonts w:ascii="Times New Roman" w:eastAsia="Times New Roman" w:hAnsi="Times New Roman" w:cs="Times New Roman"/>
                <w:i/>
                <w:iCs/>
                <w:color w:val="000000"/>
                <w:sz w:val="20"/>
                <w:szCs w:val="20"/>
                <w:lang w:eastAsia="en-GB"/>
              </w:rPr>
              <w:t>b</w:t>
            </w:r>
            <w:r w:rsidRPr="00F6089F">
              <w:rPr>
                <w:rFonts w:ascii="Times New Roman" w:eastAsia="Times New Roman" w:hAnsi="Times New Roman" w:cs="Times New Roman"/>
                <w:color w:val="000000"/>
                <w:sz w:val="20"/>
                <w:szCs w:val="20"/>
                <w:lang w:eastAsia="en-GB"/>
              </w:rPr>
              <w:t>)</w:t>
            </w:r>
          </w:p>
        </w:tc>
      </w:tr>
      <w:tr w:rsidR="0008098B" w:rsidRPr="00F6089F" w14:paraId="01F39B2F" w14:textId="77777777" w:rsidTr="006472B6">
        <w:trPr>
          <w:trHeight w:val="285"/>
        </w:trPr>
        <w:tc>
          <w:tcPr>
            <w:tcW w:w="1800" w:type="dxa"/>
            <w:tcBorders>
              <w:top w:val="single" w:sz="4" w:space="0" w:color="auto"/>
              <w:left w:val="nil"/>
              <w:bottom w:val="nil"/>
            </w:tcBorders>
            <w:shd w:val="clear" w:color="000000" w:fill="FFFFFF"/>
            <w:noWrap/>
            <w:vAlign w:val="bottom"/>
            <w:hideMark/>
          </w:tcPr>
          <w:p w14:paraId="7C629E93"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50" w:type="dxa"/>
            <w:tcBorders>
              <w:top w:val="single" w:sz="4" w:space="0" w:color="auto"/>
              <w:bottom w:val="nil"/>
            </w:tcBorders>
            <w:shd w:val="clear" w:color="000000" w:fill="FFFFFF"/>
            <w:noWrap/>
            <w:vAlign w:val="bottom"/>
            <w:hideMark/>
          </w:tcPr>
          <w:p w14:paraId="6E6A5EFE"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851" w:type="dxa"/>
            <w:tcBorders>
              <w:top w:val="single" w:sz="4" w:space="0" w:color="auto"/>
              <w:bottom w:val="nil"/>
            </w:tcBorders>
            <w:shd w:val="clear" w:color="000000" w:fill="FFFFFF"/>
            <w:noWrap/>
            <w:vAlign w:val="bottom"/>
            <w:hideMark/>
          </w:tcPr>
          <w:p w14:paraId="01CB1E34"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12" w:type="dxa"/>
            <w:tcBorders>
              <w:top w:val="single" w:sz="4" w:space="0" w:color="auto"/>
              <w:bottom w:val="nil"/>
            </w:tcBorders>
            <w:shd w:val="clear" w:color="000000" w:fill="FFFFFF"/>
            <w:noWrap/>
            <w:vAlign w:val="bottom"/>
            <w:hideMark/>
          </w:tcPr>
          <w:p w14:paraId="685261F7"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O</w:t>
            </w:r>
          </w:p>
        </w:tc>
        <w:tc>
          <w:tcPr>
            <w:tcW w:w="972" w:type="dxa"/>
            <w:tcBorders>
              <w:top w:val="single" w:sz="4" w:space="0" w:color="auto"/>
              <w:bottom w:val="nil"/>
              <w:right w:val="nil"/>
            </w:tcBorders>
            <w:shd w:val="clear" w:color="000000" w:fill="FFFFFF"/>
            <w:noWrap/>
            <w:vAlign w:val="bottom"/>
            <w:hideMark/>
          </w:tcPr>
          <w:p w14:paraId="3B853FF6" w14:textId="25293609"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F6089F">
              <w:rPr>
                <w:rFonts w:ascii="Times New Roman" w:eastAsia="Times New Roman" w:hAnsi="Times New Roman" w:cs="Times New Roman"/>
                <w:b/>
                <w:bCs/>
                <w:color w:val="000000"/>
                <w:sz w:val="20"/>
                <w:szCs w:val="20"/>
                <w:lang w:eastAsia="en-GB"/>
              </w:rPr>
              <w:t>T</w:t>
            </w:r>
            <w:r w:rsidR="007C3CF4">
              <w:rPr>
                <w:rFonts w:ascii="Times New Roman" w:eastAsia="Times New Roman" w:hAnsi="Times New Roman" w:cs="Times New Roman"/>
                <w:b/>
                <w:bCs/>
                <w:color w:val="000000"/>
                <w:sz w:val="20"/>
                <w:szCs w:val="20"/>
                <w:lang w:eastAsia="en-GB"/>
              </w:rPr>
              <w:t>o</w:t>
            </w:r>
          </w:p>
        </w:tc>
      </w:tr>
      <w:tr w:rsidR="0008098B" w:rsidRPr="00F6089F" w14:paraId="54B6C78D" w14:textId="77777777" w:rsidTr="006472B6">
        <w:trPr>
          <w:trHeight w:val="285"/>
        </w:trPr>
        <w:tc>
          <w:tcPr>
            <w:tcW w:w="1800" w:type="dxa"/>
            <w:tcBorders>
              <w:top w:val="nil"/>
              <w:left w:val="nil"/>
              <w:bottom w:val="nil"/>
            </w:tcBorders>
            <w:shd w:val="clear" w:color="000000" w:fill="FFFFFF"/>
            <w:noWrap/>
            <w:vAlign w:val="bottom"/>
            <w:hideMark/>
          </w:tcPr>
          <w:p w14:paraId="7995133E"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50" w:type="dxa"/>
            <w:tcBorders>
              <w:top w:val="nil"/>
              <w:bottom w:val="nil"/>
            </w:tcBorders>
            <w:shd w:val="clear" w:color="000000" w:fill="FFFFFF"/>
            <w:noWrap/>
            <w:vAlign w:val="bottom"/>
            <w:hideMark/>
          </w:tcPr>
          <w:p w14:paraId="67102211"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851" w:type="dxa"/>
            <w:tcBorders>
              <w:top w:val="nil"/>
              <w:bottom w:val="nil"/>
            </w:tcBorders>
            <w:shd w:val="clear" w:color="000000" w:fill="FFFFFF"/>
            <w:noWrap/>
            <w:vAlign w:val="bottom"/>
            <w:hideMark/>
          </w:tcPr>
          <w:p w14:paraId="70F7D032"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12" w:type="dxa"/>
            <w:tcBorders>
              <w:top w:val="nil"/>
              <w:bottom w:val="nil"/>
            </w:tcBorders>
            <w:shd w:val="clear" w:color="000000" w:fill="FFFFFF"/>
            <w:noWrap/>
            <w:vAlign w:val="bottom"/>
            <w:hideMark/>
          </w:tcPr>
          <w:p w14:paraId="6DFB0F30"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972" w:type="dxa"/>
            <w:tcBorders>
              <w:top w:val="nil"/>
              <w:bottom w:val="nil"/>
              <w:right w:val="nil"/>
            </w:tcBorders>
            <w:shd w:val="clear" w:color="000000" w:fill="FFFFFF"/>
            <w:noWrap/>
            <w:vAlign w:val="bottom"/>
            <w:hideMark/>
          </w:tcPr>
          <w:p w14:paraId="53829C66"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r>
      <w:tr w:rsidR="0008098B" w:rsidRPr="00F6089F" w14:paraId="24F95004" w14:textId="77777777" w:rsidTr="006472B6">
        <w:trPr>
          <w:trHeight w:val="285"/>
        </w:trPr>
        <w:tc>
          <w:tcPr>
            <w:tcW w:w="1800" w:type="dxa"/>
            <w:tcBorders>
              <w:top w:val="nil"/>
              <w:left w:val="nil"/>
              <w:bottom w:val="nil"/>
            </w:tcBorders>
            <w:shd w:val="clear" w:color="000000" w:fill="FFFFFF"/>
            <w:noWrap/>
            <w:vAlign w:val="bottom"/>
            <w:hideMark/>
          </w:tcPr>
          <w:p w14:paraId="0312458B"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xml:space="preserve"> Boeing</w:t>
            </w:r>
          </w:p>
        </w:tc>
        <w:tc>
          <w:tcPr>
            <w:tcW w:w="1050" w:type="dxa"/>
            <w:tcBorders>
              <w:top w:val="nil"/>
              <w:bottom w:val="nil"/>
            </w:tcBorders>
            <w:shd w:val="clear" w:color="000000" w:fill="FFFFFF"/>
            <w:noWrap/>
            <w:vAlign w:val="bottom"/>
            <w:hideMark/>
          </w:tcPr>
          <w:p w14:paraId="6F028663"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45</w:t>
            </w:r>
          </w:p>
        </w:tc>
        <w:tc>
          <w:tcPr>
            <w:tcW w:w="851" w:type="dxa"/>
            <w:tcBorders>
              <w:top w:val="nil"/>
              <w:bottom w:val="nil"/>
            </w:tcBorders>
            <w:shd w:val="clear" w:color="000000" w:fill="FFFFFF"/>
            <w:noWrap/>
            <w:vAlign w:val="bottom"/>
            <w:hideMark/>
          </w:tcPr>
          <w:p w14:paraId="4EEA7A34"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73</w:t>
            </w:r>
          </w:p>
        </w:tc>
        <w:tc>
          <w:tcPr>
            <w:tcW w:w="1012" w:type="dxa"/>
            <w:tcBorders>
              <w:top w:val="nil"/>
              <w:bottom w:val="nil"/>
            </w:tcBorders>
            <w:shd w:val="clear" w:color="000000" w:fill="FFFFFF"/>
            <w:noWrap/>
            <w:vAlign w:val="bottom"/>
            <w:hideMark/>
          </w:tcPr>
          <w:p w14:paraId="145EFF6D"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10.2</w:t>
            </w:r>
          </w:p>
        </w:tc>
        <w:tc>
          <w:tcPr>
            <w:tcW w:w="972" w:type="dxa"/>
            <w:tcBorders>
              <w:top w:val="nil"/>
              <w:bottom w:val="nil"/>
              <w:right w:val="nil"/>
            </w:tcBorders>
            <w:shd w:val="clear" w:color="000000" w:fill="FFFFFF"/>
            <w:noWrap/>
            <w:vAlign w:val="bottom"/>
            <w:hideMark/>
          </w:tcPr>
          <w:p w14:paraId="1B79A69B" w14:textId="77777777"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F6089F">
              <w:rPr>
                <w:rFonts w:ascii="Times New Roman" w:eastAsia="Times New Roman" w:hAnsi="Times New Roman" w:cs="Times New Roman"/>
                <w:b/>
                <w:bCs/>
                <w:color w:val="000000"/>
                <w:sz w:val="20"/>
                <w:szCs w:val="20"/>
                <w:lang w:eastAsia="en-GB"/>
              </w:rPr>
              <w:t>9.3</w:t>
            </w:r>
          </w:p>
        </w:tc>
      </w:tr>
      <w:tr w:rsidR="0008098B" w:rsidRPr="00F6089F" w14:paraId="540FB873" w14:textId="77777777" w:rsidTr="006472B6">
        <w:trPr>
          <w:trHeight w:val="285"/>
        </w:trPr>
        <w:tc>
          <w:tcPr>
            <w:tcW w:w="1800" w:type="dxa"/>
            <w:tcBorders>
              <w:top w:val="nil"/>
              <w:left w:val="nil"/>
              <w:bottom w:val="nil"/>
            </w:tcBorders>
            <w:shd w:val="clear" w:color="000000" w:fill="FFFFFF"/>
            <w:noWrap/>
            <w:vAlign w:val="bottom"/>
            <w:hideMark/>
          </w:tcPr>
          <w:p w14:paraId="0B7F7CC7"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xml:space="preserve"> Airbus</w:t>
            </w:r>
          </w:p>
        </w:tc>
        <w:tc>
          <w:tcPr>
            <w:tcW w:w="1050" w:type="dxa"/>
            <w:tcBorders>
              <w:top w:val="nil"/>
              <w:bottom w:val="nil"/>
            </w:tcBorders>
            <w:shd w:val="clear" w:color="000000" w:fill="FFFFFF"/>
            <w:noWrap/>
            <w:vAlign w:val="bottom"/>
            <w:hideMark/>
          </w:tcPr>
          <w:p w14:paraId="34E2912C"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44</w:t>
            </w:r>
          </w:p>
        </w:tc>
        <w:tc>
          <w:tcPr>
            <w:tcW w:w="851" w:type="dxa"/>
            <w:tcBorders>
              <w:top w:val="nil"/>
              <w:bottom w:val="nil"/>
            </w:tcBorders>
            <w:shd w:val="clear" w:color="000000" w:fill="FFFFFF"/>
            <w:noWrap/>
            <w:vAlign w:val="bottom"/>
            <w:hideMark/>
          </w:tcPr>
          <w:p w14:paraId="72E80545"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69</w:t>
            </w:r>
          </w:p>
        </w:tc>
        <w:tc>
          <w:tcPr>
            <w:tcW w:w="1012" w:type="dxa"/>
            <w:tcBorders>
              <w:top w:val="nil"/>
              <w:bottom w:val="nil"/>
            </w:tcBorders>
            <w:shd w:val="clear" w:color="000000" w:fill="FFFFFF"/>
            <w:noWrap/>
            <w:vAlign w:val="bottom"/>
            <w:hideMark/>
          </w:tcPr>
          <w:p w14:paraId="4A1F226D"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9.5</w:t>
            </w:r>
          </w:p>
        </w:tc>
        <w:tc>
          <w:tcPr>
            <w:tcW w:w="972" w:type="dxa"/>
            <w:tcBorders>
              <w:top w:val="nil"/>
              <w:bottom w:val="nil"/>
              <w:right w:val="nil"/>
            </w:tcBorders>
            <w:shd w:val="clear" w:color="000000" w:fill="FFFFFF"/>
            <w:noWrap/>
            <w:vAlign w:val="bottom"/>
            <w:hideMark/>
          </w:tcPr>
          <w:p w14:paraId="27787AE7" w14:textId="77777777"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F6089F">
              <w:rPr>
                <w:rFonts w:ascii="Times New Roman" w:eastAsia="Times New Roman" w:hAnsi="Times New Roman" w:cs="Times New Roman"/>
                <w:b/>
                <w:bCs/>
                <w:color w:val="000000"/>
                <w:sz w:val="20"/>
                <w:szCs w:val="20"/>
                <w:lang w:eastAsia="en-GB"/>
              </w:rPr>
              <w:t>8.1</w:t>
            </w:r>
          </w:p>
        </w:tc>
      </w:tr>
      <w:tr w:rsidR="0008098B" w:rsidRPr="00F6089F" w14:paraId="0F5BF884" w14:textId="77777777" w:rsidTr="006472B6">
        <w:trPr>
          <w:trHeight w:val="285"/>
        </w:trPr>
        <w:tc>
          <w:tcPr>
            <w:tcW w:w="1800" w:type="dxa"/>
            <w:tcBorders>
              <w:top w:val="nil"/>
              <w:left w:val="nil"/>
              <w:bottom w:val="nil"/>
            </w:tcBorders>
            <w:shd w:val="clear" w:color="000000" w:fill="FFFFFF"/>
            <w:noWrap/>
            <w:vAlign w:val="bottom"/>
            <w:hideMark/>
          </w:tcPr>
          <w:p w14:paraId="7A23E705"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xml:space="preserve"> Canadair</w:t>
            </w:r>
          </w:p>
        </w:tc>
        <w:tc>
          <w:tcPr>
            <w:tcW w:w="1050" w:type="dxa"/>
            <w:tcBorders>
              <w:top w:val="nil"/>
              <w:bottom w:val="nil"/>
            </w:tcBorders>
            <w:shd w:val="clear" w:color="000000" w:fill="FFFFFF"/>
            <w:noWrap/>
            <w:vAlign w:val="bottom"/>
            <w:hideMark/>
          </w:tcPr>
          <w:p w14:paraId="4E62A373"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5</w:t>
            </w:r>
          </w:p>
        </w:tc>
        <w:tc>
          <w:tcPr>
            <w:tcW w:w="851" w:type="dxa"/>
            <w:tcBorders>
              <w:top w:val="nil"/>
              <w:bottom w:val="nil"/>
            </w:tcBorders>
            <w:shd w:val="clear" w:color="000000" w:fill="FFFFFF"/>
            <w:noWrap/>
            <w:vAlign w:val="bottom"/>
            <w:hideMark/>
          </w:tcPr>
          <w:p w14:paraId="39255D8D"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17</w:t>
            </w:r>
          </w:p>
        </w:tc>
        <w:tc>
          <w:tcPr>
            <w:tcW w:w="1012" w:type="dxa"/>
            <w:tcBorders>
              <w:top w:val="nil"/>
              <w:bottom w:val="nil"/>
            </w:tcBorders>
            <w:shd w:val="clear" w:color="000000" w:fill="FFFFFF"/>
            <w:noWrap/>
            <w:vAlign w:val="bottom"/>
            <w:hideMark/>
          </w:tcPr>
          <w:p w14:paraId="6982BDD7"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4.4</w:t>
            </w:r>
          </w:p>
        </w:tc>
        <w:tc>
          <w:tcPr>
            <w:tcW w:w="972" w:type="dxa"/>
            <w:tcBorders>
              <w:top w:val="nil"/>
              <w:bottom w:val="nil"/>
              <w:right w:val="nil"/>
            </w:tcBorders>
            <w:shd w:val="clear" w:color="000000" w:fill="FFFFFF"/>
            <w:noWrap/>
            <w:vAlign w:val="bottom"/>
            <w:hideMark/>
          </w:tcPr>
          <w:p w14:paraId="57B9D638" w14:textId="77777777"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F6089F">
              <w:rPr>
                <w:rFonts w:ascii="Times New Roman" w:eastAsia="Times New Roman" w:hAnsi="Times New Roman" w:cs="Times New Roman"/>
                <w:b/>
                <w:bCs/>
                <w:color w:val="000000"/>
                <w:sz w:val="20"/>
                <w:szCs w:val="20"/>
                <w:lang w:eastAsia="en-GB"/>
              </w:rPr>
              <w:t>3.0</w:t>
            </w:r>
          </w:p>
        </w:tc>
      </w:tr>
      <w:tr w:rsidR="0008098B" w:rsidRPr="00F6089F" w14:paraId="52271157" w14:textId="77777777" w:rsidTr="006472B6">
        <w:trPr>
          <w:trHeight w:val="285"/>
        </w:trPr>
        <w:tc>
          <w:tcPr>
            <w:tcW w:w="1800" w:type="dxa"/>
            <w:tcBorders>
              <w:top w:val="nil"/>
              <w:left w:val="nil"/>
              <w:bottom w:val="nil"/>
            </w:tcBorders>
            <w:shd w:val="clear" w:color="000000" w:fill="FFFFFF"/>
            <w:noWrap/>
            <w:vAlign w:val="bottom"/>
            <w:hideMark/>
          </w:tcPr>
          <w:p w14:paraId="56598F15"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xml:space="preserve"> Embraer</w:t>
            </w:r>
          </w:p>
        </w:tc>
        <w:tc>
          <w:tcPr>
            <w:tcW w:w="1050" w:type="dxa"/>
            <w:tcBorders>
              <w:top w:val="nil"/>
              <w:bottom w:val="nil"/>
            </w:tcBorders>
            <w:shd w:val="clear" w:color="000000" w:fill="FFFFFF"/>
            <w:noWrap/>
            <w:vAlign w:val="bottom"/>
            <w:hideMark/>
          </w:tcPr>
          <w:p w14:paraId="44D2FC22"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4</w:t>
            </w:r>
          </w:p>
        </w:tc>
        <w:tc>
          <w:tcPr>
            <w:tcW w:w="851" w:type="dxa"/>
            <w:tcBorders>
              <w:top w:val="nil"/>
              <w:bottom w:val="nil"/>
            </w:tcBorders>
            <w:shd w:val="clear" w:color="000000" w:fill="FFFFFF"/>
            <w:noWrap/>
            <w:vAlign w:val="bottom"/>
            <w:hideMark/>
          </w:tcPr>
          <w:p w14:paraId="6D1F8695"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16</w:t>
            </w:r>
          </w:p>
        </w:tc>
        <w:tc>
          <w:tcPr>
            <w:tcW w:w="1012" w:type="dxa"/>
            <w:tcBorders>
              <w:top w:val="nil"/>
              <w:bottom w:val="nil"/>
            </w:tcBorders>
            <w:shd w:val="clear" w:color="000000" w:fill="FFFFFF"/>
            <w:noWrap/>
            <w:vAlign w:val="bottom"/>
            <w:hideMark/>
          </w:tcPr>
          <w:p w14:paraId="6D7AE0FC"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3.4</w:t>
            </w:r>
          </w:p>
        </w:tc>
        <w:tc>
          <w:tcPr>
            <w:tcW w:w="972" w:type="dxa"/>
            <w:tcBorders>
              <w:top w:val="nil"/>
              <w:bottom w:val="nil"/>
              <w:right w:val="nil"/>
            </w:tcBorders>
            <w:shd w:val="clear" w:color="000000" w:fill="FFFFFF"/>
            <w:noWrap/>
            <w:vAlign w:val="bottom"/>
            <w:hideMark/>
          </w:tcPr>
          <w:p w14:paraId="1E16221A" w14:textId="77777777"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F6089F">
              <w:rPr>
                <w:rFonts w:ascii="Times New Roman" w:eastAsia="Times New Roman" w:hAnsi="Times New Roman" w:cs="Times New Roman"/>
                <w:b/>
                <w:bCs/>
                <w:color w:val="000000"/>
                <w:sz w:val="20"/>
                <w:szCs w:val="20"/>
                <w:lang w:eastAsia="en-GB"/>
              </w:rPr>
              <w:t>3.0</w:t>
            </w:r>
          </w:p>
        </w:tc>
      </w:tr>
      <w:tr w:rsidR="0008098B" w:rsidRPr="00F6089F" w14:paraId="4E854000" w14:textId="77777777" w:rsidTr="006472B6">
        <w:trPr>
          <w:trHeight w:val="285"/>
        </w:trPr>
        <w:tc>
          <w:tcPr>
            <w:tcW w:w="1800" w:type="dxa"/>
            <w:tcBorders>
              <w:top w:val="nil"/>
              <w:left w:val="nil"/>
              <w:bottom w:val="nil"/>
            </w:tcBorders>
            <w:shd w:val="clear" w:color="000000" w:fill="FFFFFF"/>
            <w:noWrap/>
            <w:vAlign w:val="bottom"/>
            <w:hideMark/>
          </w:tcPr>
          <w:p w14:paraId="3FD124E6"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xml:space="preserve"> Other</w:t>
            </w:r>
          </w:p>
        </w:tc>
        <w:tc>
          <w:tcPr>
            <w:tcW w:w="1050" w:type="dxa"/>
            <w:tcBorders>
              <w:top w:val="nil"/>
              <w:bottom w:val="nil"/>
            </w:tcBorders>
            <w:shd w:val="clear" w:color="000000" w:fill="FFFFFF"/>
            <w:noWrap/>
            <w:vAlign w:val="bottom"/>
            <w:hideMark/>
          </w:tcPr>
          <w:p w14:paraId="558173C7"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2</w:t>
            </w:r>
          </w:p>
        </w:tc>
        <w:tc>
          <w:tcPr>
            <w:tcW w:w="851" w:type="dxa"/>
            <w:tcBorders>
              <w:top w:val="nil"/>
              <w:bottom w:val="nil"/>
            </w:tcBorders>
            <w:shd w:val="clear" w:color="000000" w:fill="FFFFFF"/>
            <w:noWrap/>
            <w:vAlign w:val="bottom"/>
            <w:hideMark/>
          </w:tcPr>
          <w:p w14:paraId="62438C88"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14</w:t>
            </w:r>
          </w:p>
        </w:tc>
        <w:tc>
          <w:tcPr>
            <w:tcW w:w="1012" w:type="dxa"/>
            <w:tcBorders>
              <w:top w:val="nil"/>
              <w:bottom w:val="nil"/>
            </w:tcBorders>
            <w:shd w:val="clear" w:color="000000" w:fill="FFFFFF"/>
            <w:noWrap/>
            <w:vAlign w:val="bottom"/>
            <w:hideMark/>
          </w:tcPr>
          <w:p w14:paraId="5473252E"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2.4</w:t>
            </w:r>
          </w:p>
        </w:tc>
        <w:tc>
          <w:tcPr>
            <w:tcW w:w="972" w:type="dxa"/>
            <w:tcBorders>
              <w:top w:val="nil"/>
              <w:bottom w:val="nil"/>
              <w:right w:val="nil"/>
            </w:tcBorders>
            <w:shd w:val="clear" w:color="000000" w:fill="FFFFFF"/>
            <w:noWrap/>
            <w:vAlign w:val="bottom"/>
            <w:hideMark/>
          </w:tcPr>
          <w:p w14:paraId="60664581" w14:textId="77777777"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F6089F">
              <w:rPr>
                <w:rFonts w:ascii="Times New Roman" w:eastAsia="Times New Roman" w:hAnsi="Times New Roman" w:cs="Times New Roman"/>
                <w:b/>
                <w:bCs/>
                <w:color w:val="000000"/>
                <w:sz w:val="20"/>
                <w:szCs w:val="20"/>
                <w:lang w:eastAsia="en-GB"/>
              </w:rPr>
              <w:t>2.9</w:t>
            </w:r>
          </w:p>
        </w:tc>
      </w:tr>
      <w:tr w:rsidR="0008098B" w:rsidRPr="00F6089F" w14:paraId="0F726151" w14:textId="77777777" w:rsidTr="006472B6">
        <w:trPr>
          <w:trHeight w:val="285"/>
        </w:trPr>
        <w:tc>
          <w:tcPr>
            <w:tcW w:w="1800" w:type="dxa"/>
            <w:tcBorders>
              <w:top w:val="nil"/>
              <w:left w:val="nil"/>
              <w:bottom w:val="nil"/>
            </w:tcBorders>
            <w:shd w:val="clear" w:color="000000" w:fill="FFFFFF"/>
            <w:noWrap/>
            <w:vAlign w:val="bottom"/>
            <w:hideMark/>
          </w:tcPr>
          <w:p w14:paraId="68F52D8B"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xml:space="preserve"> ATR</w:t>
            </w:r>
          </w:p>
        </w:tc>
        <w:tc>
          <w:tcPr>
            <w:tcW w:w="1050" w:type="dxa"/>
            <w:tcBorders>
              <w:top w:val="nil"/>
              <w:bottom w:val="nil"/>
            </w:tcBorders>
            <w:shd w:val="clear" w:color="000000" w:fill="FFFFFF"/>
            <w:noWrap/>
            <w:vAlign w:val="bottom"/>
            <w:hideMark/>
          </w:tcPr>
          <w:p w14:paraId="20E11CC4"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1</w:t>
            </w:r>
          </w:p>
        </w:tc>
        <w:tc>
          <w:tcPr>
            <w:tcW w:w="851" w:type="dxa"/>
            <w:tcBorders>
              <w:top w:val="nil"/>
              <w:bottom w:val="nil"/>
            </w:tcBorders>
            <w:shd w:val="clear" w:color="000000" w:fill="FFFFFF"/>
            <w:noWrap/>
            <w:vAlign w:val="bottom"/>
            <w:hideMark/>
          </w:tcPr>
          <w:p w14:paraId="77195AEC"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7</w:t>
            </w:r>
          </w:p>
        </w:tc>
        <w:tc>
          <w:tcPr>
            <w:tcW w:w="1012" w:type="dxa"/>
            <w:tcBorders>
              <w:top w:val="nil"/>
              <w:bottom w:val="nil"/>
            </w:tcBorders>
            <w:shd w:val="clear" w:color="000000" w:fill="FFFFFF"/>
            <w:noWrap/>
            <w:vAlign w:val="bottom"/>
            <w:hideMark/>
          </w:tcPr>
          <w:p w14:paraId="22C21A21"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1.1</w:t>
            </w:r>
          </w:p>
        </w:tc>
        <w:tc>
          <w:tcPr>
            <w:tcW w:w="972" w:type="dxa"/>
            <w:tcBorders>
              <w:top w:val="nil"/>
              <w:bottom w:val="nil"/>
              <w:right w:val="nil"/>
            </w:tcBorders>
            <w:shd w:val="clear" w:color="000000" w:fill="FFFFFF"/>
            <w:noWrap/>
            <w:vAlign w:val="bottom"/>
            <w:hideMark/>
          </w:tcPr>
          <w:p w14:paraId="0B712A59" w14:textId="77777777"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F6089F">
              <w:rPr>
                <w:rFonts w:ascii="Times New Roman" w:eastAsia="Times New Roman" w:hAnsi="Times New Roman" w:cs="Times New Roman"/>
                <w:b/>
                <w:bCs/>
                <w:color w:val="000000"/>
                <w:sz w:val="20"/>
                <w:szCs w:val="20"/>
                <w:lang w:eastAsia="en-GB"/>
              </w:rPr>
              <w:t>2.7</w:t>
            </w:r>
          </w:p>
        </w:tc>
      </w:tr>
      <w:tr w:rsidR="0008098B" w:rsidRPr="00F6089F" w14:paraId="5E630BDD" w14:textId="77777777" w:rsidTr="006472B6">
        <w:trPr>
          <w:trHeight w:val="285"/>
        </w:trPr>
        <w:tc>
          <w:tcPr>
            <w:tcW w:w="1800" w:type="dxa"/>
            <w:tcBorders>
              <w:top w:val="nil"/>
              <w:left w:val="nil"/>
              <w:bottom w:val="nil"/>
            </w:tcBorders>
            <w:shd w:val="clear" w:color="000000" w:fill="FFFFFF"/>
            <w:noWrap/>
            <w:vAlign w:val="bottom"/>
            <w:hideMark/>
          </w:tcPr>
          <w:p w14:paraId="320C10C1"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xml:space="preserve"> Sukhoi</w:t>
            </w:r>
          </w:p>
        </w:tc>
        <w:tc>
          <w:tcPr>
            <w:tcW w:w="1050" w:type="dxa"/>
            <w:tcBorders>
              <w:top w:val="nil"/>
              <w:bottom w:val="nil"/>
            </w:tcBorders>
            <w:shd w:val="clear" w:color="000000" w:fill="FFFFFF"/>
            <w:noWrap/>
            <w:vAlign w:val="bottom"/>
            <w:hideMark/>
          </w:tcPr>
          <w:p w14:paraId="13EB9C06"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xml:space="preserve">    &lt; 1</w:t>
            </w:r>
          </w:p>
        </w:tc>
        <w:tc>
          <w:tcPr>
            <w:tcW w:w="851" w:type="dxa"/>
            <w:tcBorders>
              <w:top w:val="nil"/>
              <w:bottom w:val="nil"/>
            </w:tcBorders>
            <w:shd w:val="clear" w:color="000000" w:fill="FFFFFF"/>
            <w:noWrap/>
            <w:vAlign w:val="bottom"/>
            <w:hideMark/>
          </w:tcPr>
          <w:p w14:paraId="50CD58D6"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2</w:t>
            </w:r>
          </w:p>
        </w:tc>
        <w:tc>
          <w:tcPr>
            <w:tcW w:w="1012" w:type="dxa"/>
            <w:tcBorders>
              <w:top w:val="nil"/>
              <w:bottom w:val="nil"/>
            </w:tcBorders>
            <w:shd w:val="clear" w:color="000000" w:fill="FFFFFF"/>
            <w:noWrap/>
            <w:vAlign w:val="bottom"/>
            <w:hideMark/>
          </w:tcPr>
          <w:p w14:paraId="70D5EE98"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2.0</w:t>
            </w:r>
          </w:p>
        </w:tc>
        <w:tc>
          <w:tcPr>
            <w:tcW w:w="972" w:type="dxa"/>
            <w:tcBorders>
              <w:top w:val="nil"/>
              <w:bottom w:val="nil"/>
              <w:right w:val="nil"/>
            </w:tcBorders>
            <w:shd w:val="clear" w:color="000000" w:fill="FFFFFF"/>
            <w:noWrap/>
            <w:vAlign w:val="bottom"/>
            <w:hideMark/>
          </w:tcPr>
          <w:p w14:paraId="5A2F29CA" w14:textId="77777777"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F6089F">
              <w:rPr>
                <w:rFonts w:ascii="Times New Roman" w:eastAsia="Times New Roman" w:hAnsi="Times New Roman" w:cs="Times New Roman"/>
                <w:b/>
                <w:bCs/>
                <w:color w:val="000000"/>
                <w:sz w:val="20"/>
                <w:szCs w:val="20"/>
                <w:lang w:eastAsia="en-GB"/>
              </w:rPr>
              <w:t>2.6</w:t>
            </w:r>
          </w:p>
        </w:tc>
      </w:tr>
      <w:tr w:rsidR="0008098B" w:rsidRPr="00F6089F" w14:paraId="7ECE5D11" w14:textId="77777777" w:rsidTr="006472B6">
        <w:trPr>
          <w:trHeight w:val="285"/>
        </w:trPr>
        <w:tc>
          <w:tcPr>
            <w:tcW w:w="1800" w:type="dxa"/>
            <w:tcBorders>
              <w:top w:val="nil"/>
              <w:left w:val="nil"/>
              <w:bottom w:val="nil"/>
            </w:tcBorders>
            <w:shd w:val="clear" w:color="000000" w:fill="FFFFFF"/>
            <w:noWrap/>
            <w:vAlign w:val="bottom"/>
            <w:hideMark/>
          </w:tcPr>
          <w:p w14:paraId="18CB0331"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50" w:type="dxa"/>
            <w:tcBorders>
              <w:top w:val="nil"/>
              <w:bottom w:val="nil"/>
            </w:tcBorders>
            <w:shd w:val="clear" w:color="000000" w:fill="FFFFFF"/>
            <w:noWrap/>
            <w:vAlign w:val="bottom"/>
            <w:hideMark/>
          </w:tcPr>
          <w:p w14:paraId="3F46237A"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851" w:type="dxa"/>
            <w:tcBorders>
              <w:top w:val="nil"/>
              <w:bottom w:val="nil"/>
            </w:tcBorders>
            <w:shd w:val="clear" w:color="000000" w:fill="FFFFFF"/>
            <w:noWrap/>
            <w:vAlign w:val="bottom"/>
            <w:hideMark/>
          </w:tcPr>
          <w:p w14:paraId="00CBCD66"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12" w:type="dxa"/>
            <w:tcBorders>
              <w:top w:val="nil"/>
              <w:bottom w:val="nil"/>
            </w:tcBorders>
            <w:shd w:val="clear" w:color="000000" w:fill="FFFFFF"/>
            <w:noWrap/>
            <w:vAlign w:val="bottom"/>
            <w:hideMark/>
          </w:tcPr>
          <w:p w14:paraId="25937FDF"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972" w:type="dxa"/>
            <w:tcBorders>
              <w:top w:val="nil"/>
              <w:bottom w:val="nil"/>
              <w:right w:val="nil"/>
            </w:tcBorders>
            <w:shd w:val="clear" w:color="000000" w:fill="FFFFFF"/>
            <w:noWrap/>
            <w:vAlign w:val="bottom"/>
            <w:hideMark/>
          </w:tcPr>
          <w:p w14:paraId="269D623C" w14:textId="77777777"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F6089F">
              <w:rPr>
                <w:rFonts w:ascii="Times New Roman" w:eastAsia="Times New Roman" w:hAnsi="Times New Roman" w:cs="Times New Roman"/>
                <w:b/>
                <w:bCs/>
                <w:color w:val="000000"/>
                <w:sz w:val="20"/>
                <w:szCs w:val="20"/>
                <w:lang w:eastAsia="en-GB"/>
              </w:rPr>
              <w:t> </w:t>
            </w:r>
          </w:p>
        </w:tc>
      </w:tr>
      <w:tr w:rsidR="0008098B" w:rsidRPr="00F6089F" w14:paraId="418FF273" w14:textId="77777777" w:rsidTr="006472B6">
        <w:trPr>
          <w:trHeight w:val="285"/>
        </w:trPr>
        <w:tc>
          <w:tcPr>
            <w:tcW w:w="1800" w:type="dxa"/>
            <w:tcBorders>
              <w:top w:val="nil"/>
              <w:left w:val="nil"/>
              <w:bottom w:val="nil"/>
            </w:tcBorders>
            <w:shd w:val="clear" w:color="000000" w:fill="FFFFFF"/>
            <w:noWrap/>
            <w:vAlign w:val="bottom"/>
            <w:hideMark/>
          </w:tcPr>
          <w:p w14:paraId="4DD53F63" w14:textId="77777777" w:rsidR="0008098B" w:rsidRPr="00B64E54" w:rsidRDefault="0008098B" w:rsidP="006472B6">
            <w:pPr>
              <w:spacing w:after="0" w:line="240" w:lineRule="auto"/>
              <w:rPr>
                <w:rFonts w:ascii="Times New Roman" w:eastAsia="Times New Roman" w:hAnsi="Times New Roman" w:cs="Times New Roman"/>
                <w:b/>
                <w:color w:val="000000"/>
                <w:sz w:val="20"/>
                <w:szCs w:val="20"/>
                <w:lang w:eastAsia="en-GB"/>
              </w:rPr>
            </w:pPr>
            <w:r w:rsidRPr="00B64E54">
              <w:rPr>
                <w:rFonts w:ascii="Times New Roman" w:eastAsia="Times New Roman" w:hAnsi="Times New Roman" w:cs="Times New Roman"/>
                <w:b/>
                <w:color w:val="000000"/>
                <w:sz w:val="20"/>
                <w:szCs w:val="20"/>
                <w:lang w:eastAsia="en-GB"/>
              </w:rPr>
              <w:t>Average</w:t>
            </w:r>
          </w:p>
        </w:tc>
        <w:tc>
          <w:tcPr>
            <w:tcW w:w="1050" w:type="dxa"/>
            <w:tcBorders>
              <w:top w:val="nil"/>
              <w:bottom w:val="nil"/>
            </w:tcBorders>
            <w:shd w:val="clear" w:color="000000" w:fill="FFFFFF"/>
            <w:noWrap/>
            <w:vAlign w:val="bottom"/>
            <w:hideMark/>
          </w:tcPr>
          <w:p w14:paraId="08ED91E9" w14:textId="08B42CE2" w:rsidR="0008098B" w:rsidRPr="00F6089F" w:rsidRDefault="007A7045" w:rsidP="006472B6">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17</w:t>
            </w:r>
            <w:r w:rsidR="0008098B" w:rsidRPr="00F6089F">
              <w:rPr>
                <w:rFonts w:ascii="Times New Roman" w:eastAsia="Times New Roman" w:hAnsi="Times New Roman" w:cs="Times New Roman"/>
                <w:color w:val="000000"/>
                <w:sz w:val="20"/>
                <w:szCs w:val="20"/>
                <w:lang w:eastAsia="en-GB"/>
              </w:rPr>
              <w:t> </w:t>
            </w:r>
          </w:p>
        </w:tc>
        <w:tc>
          <w:tcPr>
            <w:tcW w:w="851" w:type="dxa"/>
            <w:tcBorders>
              <w:top w:val="nil"/>
              <w:bottom w:val="nil"/>
            </w:tcBorders>
            <w:shd w:val="clear" w:color="000000" w:fill="FFFFFF"/>
            <w:noWrap/>
            <w:vAlign w:val="bottom"/>
            <w:hideMark/>
          </w:tcPr>
          <w:p w14:paraId="1D033C10" w14:textId="77777777" w:rsidR="0008098B" w:rsidRPr="007A7045" w:rsidRDefault="0008098B" w:rsidP="006472B6">
            <w:pPr>
              <w:spacing w:after="0" w:line="240" w:lineRule="auto"/>
              <w:jc w:val="center"/>
              <w:rPr>
                <w:rFonts w:ascii="Times New Roman" w:eastAsia="Times New Roman" w:hAnsi="Times New Roman" w:cs="Times New Roman"/>
                <w:bCs/>
                <w:color w:val="000000"/>
                <w:sz w:val="20"/>
                <w:szCs w:val="20"/>
                <w:lang w:eastAsia="en-GB"/>
              </w:rPr>
            </w:pPr>
            <w:r w:rsidRPr="007A7045">
              <w:rPr>
                <w:rFonts w:ascii="Times New Roman" w:eastAsia="Times New Roman" w:hAnsi="Times New Roman" w:cs="Times New Roman"/>
                <w:bCs/>
                <w:color w:val="000000"/>
                <w:sz w:val="20"/>
                <w:szCs w:val="20"/>
                <w:lang w:eastAsia="en-GB"/>
              </w:rPr>
              <w:t>28</w:t>
            </w:r>
          </w:p>
        </w:tc>
        <w:tc>
          <w:tcPr>
            <w:tcW w:w="1012" w:type="dxa"/>
            <w:tcBorders>
              <w:top w:val="nil"/>
              <w:bottom w:val="nil"/>
            </w:tcBorders>
            <w:shd w:val="clear" w:color="000000" w:fill="FFFFFF"/>
            <w:noWrap/>
            <w:vAlign w:val="bottom"/>
            <w:hideMark/>
          </w:tcPr>
          <w:p w14:paraId="2023EFEE" w14:textId="77777777"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F6089F">
              <w:rPr>
                <w:rFonts w:ascii="Times New Roman" w:eastAsia="Times New Roman" w:hAnsi="Times New Roman" w:cs="Times New Roman"/>
                <w:b/>
                <w:bCs/>
                <w:color w:val="000000"/>
                <w:sz w:val="20"/>
                <w:szCs w:val="20"/>
                <w:lang w:eastAsia="en-GB"/>
              </w:rPr>
              <w:t>4.7</w:t>
            </w:r>
          </w:p>
        </w:tc>
        <w:tc>
          <w:tcPr>
            <w:tcW w:w="972" w:type="dxa"/>
            <w:tcBorders>
              <w:top w:val="nil"/>
              <w:bottom w:val="nil"/>
              <w:right w:val="nil"/>
            </w:tcBorders>
            <w:shd w:val="clear" w:color="000000" w:fill="FFFFFF"/>
            <w:noWrap/>
            <w:vAlign w:val="bottom"/>
            <w:hideMark/>
          </w:tcPr>
          <w:p w14:paraId="1DB84731" w14:textId="77777777" w:rsidR="0008098B" w:rsidRPr="00F6089F"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F6089F">
              <w:rPr>
                <w:rFonts w:ascii="Times New Roman" w:eastAsia="Times New Roman" w:hAnsi="Times New Roman" w:cs="Times New Roman"/>
                <w:b/>
                <w:bCs/>
                <w:color w:val="000000"/>
                <w:sz w:val="20"/>
                <w:szCs w:val="20"/>
                <w:lang w:eastAsia="en-GB"/>
              </w:rPr>
              <w:t>4.5</w:t>
            </w:r>
          </w:p>
        </w:tc>
      </w:tr>
      <w:tr w:rsidR="00B64E54" w:rsidRPr="00F6089F" w14:paraId="412C008C" w14:textId="77777777" w:rsidTr="006472B6">
        <w:trPr>
          <w:trHeight w:val="285"/>
        </w:trPr>
        <w:tc>
          <w:tcPr>
            <w:tcW w:w="1800" w:type="dxa"/>
            <w:tcBorders>
              <w:top w:val="nil"/>
              <w:left w:val="nil"/>
              <w:bottom w:val="nil"/>
            </w:tcBorders>
            <w:shd w:val="clear" w:color="000000" w:fill="FFFFFF"/>
            <w:noWrap/>
            <w:vAlign w:val="bottom"/>
          </w:tcPr>
          <w:p w14:paraId="37E7AE48" w14:textId="77777777" w:rsidR="00B64E54" w:rsidRPr="00F6089F" w:rsidRDefault="00B64E54" w:rsidP="006472B6">
            <w:pPr>
              <w:spacing w:after="0" w:line="240" w:lineRule="auto"/>
              <w:rPr>
                <w:rFonts w:ascii="Times New Roman" w:eastAsia="Times New Roman" w:hAnsi="Times New Roman" w:cs="Times New Roman"/>
                <w:color w:val="000000"/>
                <w:sz w:val="20"/>
                <w:szCs w:val="20"/>
                <w:lang w:eastAsia="en-GB"/>
              </w:rPr>
            </w:pPr>
          </w:p>
        </w:tc>
        <w:tc>
          <w:tcPr>
            <w:tcW w:w="1050" w:type="dxa"/>
            <w:tcBorders>
              <w:top w:val="nil"/>
              <w:bottom w:val="nil"/>
            </w:tcBorders>
            <w:shd w:val="clear" w:color="000000" w:fill="FFFFFF"/>
            <w:noWrap/>
            <w:vAlign w:val="bottom"/>
          </w:tcPr>
          <w:p w14:paraId="4E15C9E3" w14:textId="77777777" w:rsidR="00B64E54" w:rsidRPr="00F6089F" w:rsidRDefault="00B64E54" w:rsidP="006472B6">
            <w:pPr>
              <w:spacing w:after="0" w:line="240" w:lineRule="auto"/>
              <w:jc w:val="center"/>
              <w:rPr>
                <w:rFonts w:ascii="Times New Roman" w:eastAsia="Times New Roman" w:hAnsi="Times New Roman" w:cs="Times New Roman"/>
                <w:color w:val="000000"/>
                <w:sz w:val="20"/>
                <w:szCs w:val="20"/>
                <w:lang w:eastAsia="en-GB"/>
              </w:rPr>
            </w:pPr>
          </w:p>
        </w:tc>
        <w:tc>
          <w:tcPr>
            <w:tcW w:w="851" w:type="dxa"/>
            <w:tcBorders>
              <w:top w:val="nil"/>
              <w:bottom w:val="nil"/>
            </w:tcBorders>
            <w:shd w:val="clear" w:color="000000" w:fill="FFFFFF"/>
            <w:noWrap/>
            <w:vAlign w:val="bottom"/>
          </w:tcPr>
          <w:p w14:paraId="34EED91D" w14:textId="77777777" w:rsidR="00B64E54" w:rsidRPr="00F6089F" w:rsidRDefault="00B64E54" w:rsidP="006472B6">
            <w:pPr>
              <w:spacing w:after="0" w:line="240" w:lineRule="auto"/>
              <w:jc w:val="center"/>
              <w:rPr>
                <w:rFonts w:ascii="Times New Roman" w:eastAsia="Times New Roman" w:hAnsi="Times New Roman" w:cs="Times New Roman"/>
                <w:color w:val="000000"/>
                <w:sz w:val="20"/>
                <w:szCs w:val="20"/>
                <w:lang w:eastAsia="en-GB"/>
              </w:rPr>
            </w:pPr>
          </w:p>
        </w:tc>
        <w:tc>
          <w:tcPr>
            <w:tcW w:w="1012" w:type="dxa"/>
            <w:tcBorders>
              <w:top w:val="nil"/>
              <w:bottom w:val="nil"/>
            </w:tcBorders>
            <w:shd w:val="clear" w:color="000000" w:fill="FFFFFF"/>
            <w:noWrap/>
            <w:vAlign w:val="bottom"/>
          </w:tcPr>
          <w:p w14:paraId="4A0C0A99" w14:textId="77777777" w:rsidR="00B64E54" w:rsidRPr="00F6089F" w:rsidRDefault="00B64E54" w:rsidP="006472B6">
            <w:pPr>
              <w:spacing w:after="0" w:line="240" w:lineRule="auto"/>
              <w:jc w:val="center"/>
              <w:rPr>
                <w:rFonts w:ascii="Times New Roman" w:eastAsia="Times New Roman" w:hAnsi="Times New Roman" w:cs="Times New Roman"/>
                <w:color w:val="000000"/>
                <w:sz w:val="20"/>
                <w:szCs w:val="20"/>
                <w:lang w:eastAsia="en-GB"/>
              </w:rPr>
            </w:pPr>
          </w:p>
        </w:tc>
        <w:tc>
          <w:tcPr>
            <w:tcW w:w="972" w:type="dxa"/>
            <w:tcBorders>
              <w:top w:val="nil"/>
              <w:bottom w:val="nil"/>
              <w:right w:val="nil"/>
            </w:tcBorders>
            <w:shd w:val="clear" w:color="000000" w:fill="FFFFFF"/>
            <w:noWrap/>
            <w:vAlign w:val="bottom"/>
          </w:tcPr>
          <w:p w14:paraId="4AFF59FC" w14:textId="77777777" w:rsidR="00B64E54" w:rsidRPr="00F6089F" w:rsidRDefault="00B64E54" w:rsidP="006472B6">
            <w:pPr>
              <w:spacing w:after="0" w:line="240" w:lineRule="auto"/>
              <w:jc w:val="center"/>
              <w:rPr>
                <w:rFonts w:ascii="Times New Roman" w:eastAsia="Times New Roman" w:hAnsi="Times New Roman" w:cs="Times New Roman"/>
                <w:color w:val="000000"/>
                <w:sz w:val="20"/>
                <w:szCs w:val="20"/>
                <w:lang w:eastAsia="en-GB"/>
              </w:rPr>
            </w:pPr>
          </w:p>
        </w:tc>
      </w:tr>
      <w:tr w:rsidR="0008098B" w:rsidRPr="00F6089F" w14:paraId="1E55DF42" w14:textId="77777777" w:rsidTr="006472B6">
        <w:trPr>
          <w:trHeight w:val="285"/>
        </w:trPr>
        <w:tc>
          <w:tcPr>
            <w:tcW w:w="1800" w:type="dxa"/>
            <w:tcBorders>
              <w:top w:val="nil"/>
              <w:left w:val="nil"/>
              <w:bottom w:val="nil"/>
            </w:tcBorders>
            <w:shd w:val="clear" w:color="000000" w:fill="FFFFFF"/>
            <w:noWrap/>
            <w:vAlign w:val="bottom"/>
            <w:hideMark/>
          </w:tcPr>
          <w:p w14:paraId="4A5502D7"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xml:space="preserve">Correlation </w:t>
            </w:r>
            <w:r w:rsidRPr="00FE1322">
              <w:rPr>
                <w:rFonts w:ascii="Times New Roman" w:eastAsia="Times New Roman" w:hAnsi="Times New Roman" w:cs="Times New Roman"/>
                <w:i/>
                <w:color w:val="000000"/>
                <w:sz w:val="20"/>
                <w:szCs w:val="20"/>
                <w:lang w:eastAsia="en-GB"/>
              </w:rPr>
              <w:t>r =</w:t>
            </w:r>
          </w:p>
        </w:tc>
        <w:tc>
          <w:tcPr>
            <w:tcW w:w="1050" w:type="dxa"/>
            <w:tcBorders>
              <w:top w:val="nil"/>
              <w:bottom w:val="nil"/>
            </w:tcBorders>
            <w:shd w:val="clear" w:color="000000" w:fill="FFFFFF"/>
            <w:noWrap/>
            <w:vAlign w:val="bottom"/>
            <w:hideMark/>
          </w:tcPr>
          <w:p w14:paraId="3A5ABC83"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851" w:type="dxa"/>
            <w:tcBorders>
              <w:top w:val="nil"/>
              <w:bottom w:val="nil"/>
            </w:tcBorders>
            <w:shd w:val="clear" w:color="000000" w:fill="FFFFFF"/>
            <w:noWrap/>
            <w:vAlign w:val="bottom"/>
            <w:hideMark/>
          </w:tcPr>
          <w:p w14:paraId="45FEAF3A"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12" w:type="dxa"/>
            <w:tcBorders>
              <w:top w:val="nil"/>
              <w:bottom w:val="nil"/>
            </w:tcBorders>
            <w:shd w:val="clear" w:color="000000" w:fill="FFFFFF"/>
            <w:noWrap/>
            <w:vAlign w:val="bottom"/>
            <w:hideMark/>
          </w:tcPr>
          <w:p w14:paraId="56952267"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972" w:type="dxa"/>
            <w:tcBorders>
              <w:top w:val="nil"/>
              <w:bottom w:val="nil"/>
              <w:right w:val="nil"/>
            </w:tcBorders>
            <w:shd w:val="clear" w:color="000000" w:fill="FFFFFF"/>
            <w:noWrap/>
            <w:vAlign w:val="bottom"/>
            <w:hideMark/>
          </w:tcPr>
          <w:p w14:paraId="3255BD8F"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0.97</w:t>
            </w:r>
          </w:p>
        </w:tc>
      </w:tr>
      <w:tr w:rsidR="0008098B" w:rsidRPr="00F6089F" w14:paraId="05D8E7B4" w14:textId="77777777" w:rsidTr="006472B6">
        <w:trPr>
          <w:trHeight w:val="285"/>
        </w:trPr>
        <w:tc>
          <w:tcPr>
            <w:tcW w:w="1800" w:type="dxa"/>
            <w:tcBorders>
              <w:top w:val="nil"/>
              <w:left w:val="nil"/>
              <w:bottom w:val="nil"/>
            </w:tcBorders>
            <w:shd w:val="clear" w:color="000000" w:fill="FFFFFF"/>
            <w:noWrap/>
            <w:vAlign w:val="bottom"/>
            <w:hideMark/>
          </w:tcPr>
          <w:p w14:paraId="5F62A551"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MAD</w:t>
            </w:r>
          </w:p>
        </w:tc>
        <w:tc>
          <w:tcPr>
            <w:tcW w:w="1050" w:type="dxa"/>
            <w:tcBorders>
              <w:top w:val="nil"/>
              <w:bottom w:val="nil"/>
            </w:tcBorders>
            <w:shd w:val="clear" w:color="000000" w:fill="FFFFFF"/>
            <w:noWrap/>
            <w:vAlign w:val="bottom"/>
            <w:hideMark/>
          </w:tcPr>
          <w:p w14:paraId="666CF30F"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851" w:type="dxa"/>
            <w:tcBorders>
              <w:top w:val="nil"/>
              <w:bottom w:val="nil"/>
            </w:tcBorders>
            <w:shd w:val="clear" w:color="000000" w:fill="FFFFFF"/>
            <w:noWrap/>
            <w:vAlign w:val="bottom"/>
            <w:hideMark/>
          </w:tcPr>
          <w:p w14:paraId="7CB57018"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12" w:type="dxa"/>
            <w:tcBorders>
              <w:top w:val="nil"/>
              <w:bottom w:val="nil"/>
            </w:tcBorders>
            <w:shd w:val="clear" w:color="000000" w:fill="FFFFFF"/>
            <w:noWrap/>
            <w:vAlign w:val="bottom"/>
            <w:hideMark/>
          </w:tcPr>
          <w:p w14:paraId="579A4D44"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972" w:type="dxa"/>
            <w:tcBorders>
              <w:top w:val="nil"/>
              <w:bottom w:val="nil"/>
              <w:right w:val="nil"/>
            </w:tcBorders>
            <w:shd w:val="clear" w:color="000000" w:fill="FFFFFF"/>
            <w:noWrap/>
            <w:vAlign w:val="bottom"/>
            <w:hideMark/>
          </w:tcPr>
          <w:p w14:paraId="55930FFB"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0.9</w:t>
            </w:r>
          </w:p>
        </w:tc>
      </w:tr>
      <w:tr w:rsidR="0008098B" w:rsidRPr="00F6089F" w14:paraId="6007E7EF" w14:textId="77777777" w:rsidTr="006472B6">
        <w:trPr>
          <w:trHeight w:val="285"/>
        </w:trPr>
        <w:tc>
          <w:tcPr>
            <w:tcW w:w="1800" w:type="dxa"/>
            <w:tcBorders>
              <w:top w:val="nil"/>
              <w:left w:val="nil"/>
              <w:bottom w:val="nil"/>
            </w:tcBorders>
            <w:shd w:val="clear" w:color="000000" w:fill="FFFFFF"/>
            <w:noWrap/>
            <w:vAlign w:val="bottom"/>
            <w:hideMark/>
          </w:tcPr>
          <w:p w14:paraId="6D3D9DDC"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MAPE %</w:t>
            </w:r>
          </w:p>
        </w:tc>
        <w:tc>
          <w:tcPr>
            <w:tcW w:w="1050" w:type="dxa"/>
            <w:tcBorders>
              <w:top w:val="nil"/>
              <w:bottom w:val="nil"/>
            </w:tcBorders>
            <w:shd w:val="clear" w:color="000000" w:fill="FFFFFF"/>
            <w:noWrap/>
            <w:vAlign w:val="bottom"/>
            <w:hideMark/>
          </w:tcPr>
          <w:p w14:paraId="6FDDE6F9"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851" w:type="dxa"/>
            <w:tcBorders>
              <w:top w:val="nil"/>
              <w:bottom w:val="nil"/>
            </w:tcBorders>
            <w:shd w:val="clear" w:color="000000" w:fill="FFFFFF"/>
            <w:noWrap/>
            <w:vAlign w:val="bottom"/>
            <w:hideMark/>
          </w:tcPr>
          <w:p w14:paraId="2EF2C76F"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12" w:type="dxa"/>
            <w:tcBorders>
              <w:top w:val="nil"/>
              <w:bottom w:val="nil"/>
            </w:tcBorders>
            <w:shd w:val="clear" w:color="000000" w:fill="FFFFFF"/>
            <w:noWrap/>
            <w:vAlign w:val="bottom"/>
            <w:hideMark/>
          </w:tcPr>
          <w:p w14:paraId="32D9B33C"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972" w:type="dxa"/>
            <w:tcBorders>
              <w:top w:val="nil"/>
              <w:bottom w:val="nil"/>
              <w:right w:val="nil"/>
            </w:tcBorders>
            <w:shd w:val="clear" w:color="000000" w:fill="FFFFFF"/>
            <w:noWrap/>
            <w:vAlign w:val="bottom"/>
            <w:hideMark/>
          </w:tcPr>
          <w:p w14:paraId="64BDCA54" w14:textId="77777777" w:rsidR="0008098B" w:rsidRPr="00F6089F"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27</w:t>
            </w:r>
          </w:p>
        </w:tc>
      </w:tr>
      <w:tr w:rsidR="0008098B" w:rsidRPr="00F6089F" w14:paraId="2C1FAF9E" w14:textId="77777777" w:rsidTr="006472B6">
        <w:trPr>
          <w:trHeight w:val="285"/>
        </w:trPr>
        <w:tc>
          <w:tcPr>
            <w:tcW w:w="1800" w:type="dxa"/>
            <w:tcBorders>
              <w:top w:val="nil"/>
              <w:left w:val="nil"/>
              <w:bottom w:val="single" w:sz="4" w:space="0" w:color="auto"/>
            </w:tcBorders>
            <w:shd w:val="clear" w:color="000000" w:fill="FFFFFF"/>
            <w:noWrap/>
            <w:vAlign w:val="bottom"/>
            <w:hideMark/>
          </w:tcPr>
          <w:p w14:paraId="2A59997C"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50" w:type="dxa"/>
            <w:tcBorders>
              <w:top w:val="nil"/>
              <w:bottom w:val="single" w:sz="4" w:space="0" w:color="auto"/>
            </w:tcBorders>
            <w:shd w:val="clear" w:color="000000" w:fill="FFFFFF"/>
            <w:noWrap/>
            <w:vAlign w:val="bottom"/>
            <w:hideMark/>
          </w:tcPr>
          <w:p w14:paraId="4A6205D5"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851" w:type="dxa"/>
            <w:tcBorders>
              <w:top w:val="nil"/>
              <w:bottom w:val="single" w:sz="4" w:space="0" w:color="auto"/>
            </w:tcBorders>
            <w:shd w:val="clear" w:color="000000" w:fill="FFFFFF"/>
            <w:noWrap/>
            <w:vAlign w:val="bottom"/>
            <w:hideMark/>
          </w:tcPr>
          <w:p w14:paraId="2D86A9C7"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1012" w:type="dxa"/>
            <w:tcBorders>
              <w:top w:val="nil"/>
              <w:bottom w:val="single" w:sz="4" w:space="0" w:color="auto"/>
            </w:tcBorders>
            <w:shd w:val="clear" w:color="000000" w:fill="FFFFFF"/>
            <w:noWrap/>
            <w:vAlign w:val="bottom"/>
            <w:hideMark/>
          </w:tcPr>
          <w:p w14:paraId="222BF244"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c>
          <w:tcPr>
            <w:tcW w:w="972" w:type="dxa"/>
            <w:tcBorders>
              <w:top w:val="nil"/>
              <w:bottom w:val="single" w:sz="4" w:space="0" w:color="auto"/>
              <w:right w:val="nil"/>
            </w:tcBorders>
            <w:shd w:val="clear" w:color="000000" w:fill="FFFFFF"/>
            <w:noWrap/>
            <w:vAlign w:val="bottom"/>
            <w:hideMark/>
          </w:tcPr>
          <w:p w14:paraId="0AF9CC4F" w14:textId="77777777" w:rsidR="0008098B" w:rsidRPr="00F6089F" w:rsidRDefault="0008098B" w:rsidP="006472B6">
            <w:pPr>
              <w:spacing w:after="0" w:line="240" w:lineRule="auto"/>
              <w:rPr>
                <w:rFonts w:ascii="Times New Roman" w:eastAsia="Times New Roman" w:hAnsi="Times New Roman" w:cs="Times New Roman"/>
                <w:color w:val="000000"/>
                <w:sz w:val="20"/>
                <w:szCs w:val="20"/>
                <w:lang w:eastAsia="en-GB"/>
              </w:rPr>
            </w:pPr>
            <w:r w:rsidRPr="00F6089F">
              <w:rPr>
                <w:rFonts w:ascii="Times New Roman" w:eastAsia="Times New Roman" w:hAnsi="Times New Roman" w:cs="Times New Roman"/>
                <w:color w:val="000000"/>
                <w:sz w:val="20"/>
                <w:szCs w:val="20"/>
                <w:lang w:eastAsia="en-GB"/>
              </w:rPr>
              <w:t> </w:t>
            </w:r>
          </w:p>
        </w:tc>
      </w:tr>
      <w:tr w:rsidR="0008098B" w:rsidRPr="00F6089F" w14:paraId="7B985D6D" w14:textId="77777777" w:rsidTr="006472B6">
        <w:trPr>
          <w:trHeight w:val="285"/>
        </w:trPr>
        <w:tc>
          <w:tcPr>
            <w:tcW w:w="5685" w:type="dxa"/>
            <w:gridSpan w:val="5"/>
            <w:tcBorders>
              <w:top w:val="single" w:sz="4" w:space="0" w:color="auto"/>
              <w:left w:val="nil"/>
              <w:bottom w:val="nil"/>
              <w:right w:val="nil"/>
            </w:tcBorders>
            <w:shd w:val="clear" w:color="auto" w:fill="auto"/>
            <w:noWrap/>
            <w:vAlign w:val="bottom"/>
            <w:hideMark/>
          </w:tcPr>
          <w:p w14:paraId="56A10DB9" w14:textId="670A1342" w:rsidR="0008098B" w:rsidRPr="00F6089F" w:rsidRDefault="0008098B" w:rsidP="001A63F6">
            <w:pPr>
              <w:spacing w:after="0" w:line="240" w:lineRule="auto"/>
              <w:rPr>
                <w:rFonts w:ascii="Times New Roman" w:eastAsia="Times New Roman" w:hAnsi="Times New Roman" w:cs="Times New Roman"/>
                <w:i/>
                <w:iCs/>
                <w:color w:val="000000"/>
                <w:sz w:val="18"/>
                <w:szCs w:val="18"/>
                <w:lang w:eastAsia="en-GB"/>
              </w:rPr>
            </w:pPr>
            <w:r w:rsidRPr="00F6089F">
              <w:rPr>
                <w:rFonts w:ascii="Times New Roman" w:eastAsia="Times New Roman" w:hAnsi="Times New Roman" w:cs="Times New Roman"/>
                <w:i/>
                <w:iCs/>
                <w:color w:val="000000"/>
                <w:sz w:val="18"/>
                <w:szCs w:val="18"/>
                <w:lang w:eastAsia="en-GB"/>
              </w:rPr>
              <w:t xml:space="preserve">ATR prop planes </w:t>
            </w:r>
            <w:r w:rsidR="001A63F6">
              <w:rPr>
                <w:rFonts w:ascii="Times New Roman" w:eastAsia="Times New Roman" w:hAnsi="Times New Roman" w:cs="Times New Roman"/>
                <w:i/>
                <w:iCs/>
                <w:color w:val="000000"/>
                <w:sz w:val="18"/>
                <w:szCs w:val="18"/>
                <w:lang w:eastAsia="en-GB"/>
              </w:rPr>
              <w:t>show a change of pace characteristic</w:t>
            </w:r>
            <w:r w:rsidR="00C60C73">
              <w:rPr>
                <w:rFonts w:ascii="Times New Roman" w:eastAsia="Times New Roman" w:hAnsi="Times New Roman" w:cs="Times New Roman"/>
                <w:i/>
                <w:iCs/>
                <w:color w:val="000000"/>
                <w:sz w:val="18"/>
                <w:szCs w:val="18"/>
                <w:lang w:eastAsia="en-GB"/>
              </w:rPr>
              <w:t>. Data are rounded.</w:t>
            </w:r>
            <w:r w:rsidRPr="00F6089F">
              <w:rPr>
                <w:rFonts w:ascii="Times New Roman" w:eastAsia="Times New Roman" w:hAnsi="Times New Roman" w:cs="Times New Roman"/>
                <w:i/>
                <w:iCs/>
                <w:color w:val="000000"/>
                <w:sz w:val="18"/>
                <w:szCs w:val="18"/>
                <w:lang w:eastAsia="en-GB"/>
              </w:rPr>
              <w:t xml:space="preserve"> </w:t>
            </w:r>
          </w:p>
        </w:tc>
      </w:tr>
    </w:tbl>
    <w:p w14:paraId="6DE0D60E" w14:textId="77777777" w:rsidR="0008098B" w:rsidRDefault="0008098B" w:rsidP="0008098B">
      <w:pPr>
        <w:spacing w:after="0" w:line="360" w:lineRule="auto"/>
        <w:rPr>
          <w:rFonts w:ascii="Times New Roman" w:hAnsi="Times New Roman" w:cs="Times New Roman"/>
          <w:b/>
        </w:rPr>
      </w:pPr>
    </w:p>
    <w:p w14:paraId="6580B7AB" w14:textId="77777777" w:rsidR="0008098B" w:rsidRDefault="0008098B" w:rsidP="0008098B">
      <w:pPr>
        <w:spacing w:after="0" w:line="360" w:lineRule="auto"/>
        <w:rPr>
          <w:rFonts w:ascii="Times New Roman" w:hAnsi="Times New Roman" w:cs="Times New Roman"/>
          <w:b/>
        </w:rPr>
      </w:pPr>
    </w:p>
    <w:p w14:paraId="1612FA35" w14:textId="77777777" w:rsidR="0008098B" w:rsidRDefault="0008098B" w:rsidP="0008098B">
      <w:pPr>
        <w:spacing w:after="0" w:line="360" w:lineRule="auto"/>
        <w:rPr>
          <w:rFonts w:ascii="Times New Roman" w:hAnsi="Times New Roman" w:cs="Times New Roman"/>
          <w:b/>
        </w:rPr>
      </w:pPr>
    </w:p>
    <w:p w14:paraId="711589FC" w14:textId="77777777" w:rsidR="0008098B" w:rsidRDefault="0008098B" w:rsidP="0008098B">
      <w:pPr>
        <w:spacing w:after="0" w:line="360" w:lineRule="auto"/>
        <w:rPr>
          <w:rFonts w:ascii="Times New Roman" w:hAnsi="Times New Roman" w:cs="Times New Roman"/>
          <w:b/>
        </w:rPr>
      </w:pPr>
    </w:p>
    <w:p w14:paraId="2857F346" w14:textId="77777777" w:rsidR="0008098B" w:rsidRDefault="0008098B" w:rsidP="0008098B">
      <w:pPr>
        <w:spacing w:after="0" w:line="360" w:lineRule="auto"/>
        <w:rPr>
          <w:rFonts w:ascii="Times New Roman" w:hAnsi="Times New Roman" w:cs="Times New Roman"/>
          <w:b/>
        </w:rPr>
      </w:pPr>
    </w:p>
    <w:p w14:paraId="2015444A" w14:textId="77777777" w:rsidR="0008098B" w:rsidRPr="0097189A" w:rsidRDefault="0008098B" w:rsidP="0008098B">
      <w:pPr>
        <w:spacing w:after="0" w:line="360" w:lineRule="auto"/>
        <w:rPr>
          <w:rFonts w:ascii="Times New Roman" w:hAnsi="Times New Roman" w:cs="Times New Roman"/>
          <w:b/>
        </w:rPr>
      </w:pPr>
      <w:r w:rsidRPr="002815E4">
        <w:rPr>
          <w:rFonts w:ascii="Times New Roman" w:hAnsi="Times New Roman" w:cs="Times New Roman"/>
          <w:b/>
        </w:rPr>
        <w:lastRenderedPageBreak/>
        <w:t>Table 7. Loyalty Effect</w:t>
      </w:r>
      <w:r>
        <w:rPr>
          <w:rFonts w:ascii="Times New Roman" w:hAnsi="Times New Roman" w:cs="Times New Roman"/>
          <w:b/>
        </w:rPr>
        <w:t xml:space="preserve">s in House of Brands Strategies </w:t>
      </w:r>
      <w:r w:rsidRPr="002815E4">
        <w:rPr>
          <w:rFonts w:ascii="Times New Roman" w:hAnsi="Times New Roman" w:cs="Times New Roman"/>
          <w:b/>
        </w:rPr>
        <w:t>UK Detergent 2014</w:t>
      </w:r>
      <w:r w:rsidRPr="0097189A">
        <w:rPr>
          <w:rFonts w:ascii="Times New Roman" w:hAnsi="Times New Roman" w:cs="Times New Roman"/>
          <w:b/>
        </w:rPr>
        <w:t xml:space="preserve"> </w:t>
      </w:r>
    </w:p>
    <w:tbl>
      <w:tblPr>
        <w:tblW w:w="6020" w:type="dxa"/>
        <w:tblInd w:w="93" w:type="dxa"/>
        <w:tblBorders>
          <w:top w:val="single" w:sz="4" w:space="0" w:color="auto"/>
          <w:bottom w:val="single" w:sz="4" w:space="0" w:color="auto"/>
        </w:tblBorders>
        <w:tblLook w:val="04A0" w:firstRow="1" w:lastRow="0" w:firstColumn="1" w:lastColumn="0" w:noHBand="0" w:noVBand="1"/>
      </w:tblPr>
      <w:tblGrid>
        <w:gridCol w:w="1800"/>
        <w:gridCol w:w="880"/>
        <w:gridCol w:w="820"/>
        <w:gridCol w:w="593"/>
        <w:gridCol w:w="805"/>
        <w:gridCol w:w="1122"/>
      </w:tblGrid>
      <w:tr w:rsidR="0008098B" w:rsidRPr="002815E4" w14:paraId="6F15F2A6" w14:textId="77777777" w:rsidTr="006472B6">
        <w:trPr>
          <w:trHeight w:val="285"/>
        </w:trPr>
        <w:tc>
          <w:tcPr>
            <w:tcW w:w="1800" w:type="dxa"/>
            <w:vMerge w:val="restart"/>
            <w:tcBorders>
              <w:top w:val="single" w:sz="4" w:space="0" w:color="auto"/>
              <w:bottom w:val="nil"/>
            </w:tcBorders>
            <w:shd w:val="clear" w:color="000000" w:fill="FFFFFF"/>
            <w:vAlign w:val="center"/>
            <w:hideMark/>
          </w:tcPr>
          <w:p w14:paraId="6AE98CF8" w14:textId="77777777" w:rsidR="0008098B" w:rsidRPr="002815E4" w:rsidRDefault="0008098B" w:rsidP="006472B6">
            <w:pPr>
              <w:spacing w:after="0" w:line="240" w:lineRule="auto"/>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Brand Portfolio  Owner</w:t>
            </w:r>
          </w:p>
        </w:tc>
        <w:tc>
          <w:tcPr>
            <w:tcW w:w="880" w:type="dxa"/>
            <w:tcBorders>
              <w:top w:val="single" w:sz="4" w:space="0" w:color="auto"/>
              <w:bottom w:val="nil"/>
            </w:tcBorders>
            <w:shd w:val="clear" w:color="000000" w:fill="FFFFFF"/>
            <w:noWrap/>
            <w:vAlign w:val="center"/>
            <w:hideMark/>
          </w:tcPr>
          <w:p w14:paraId="1CD1E7E1"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w:t>
            </w:r>
          </w:p>
        </w:tc>
        <w:tc>
          <w:tcPr>
            <w:tcW w:w="820" w:type="dxa"/>
            <w:tcBorders>
              <w:top w:val="single" w:sz="4" w:space="0" w:color="auto"/>
              <w:bottom w:val="nil"/>
            </w:tcBorders>
            <w:shd w:val="clear" w:color="000000" w:fill="FFFFFF"/>
            <w:noWrap/>
            <w:vAlign w:val="center"/>
            <w:hideMark/>
          </w:tcPr>
          <w:p w14:paraId="3BB957DD" w14:textId="77777777" w:rsidR="0008098B" w:rsidRPr="002815E4" w:rsidRDefault="0008098B" w:rsidP="006472B6">
            <w:pPr>
              <w:spacing w:after="0" w:line="240" w:lineRule="auto"/>
              <w:rPr>
                <w:rFonts w:ascii="Times New Roman" w:eastAsia="Times New Roman" w:hAnsi="Times New Roman" w:cs="Times New Roman"/>
                <w:b/>
                <w:bCs/>
                <w:color w:val="000000"/>
                <w:sz w:val="20"/>
                <w:szCs w:val="20"/>
                <w:u w:val="single"/>
                <w:lang w:eastAsia="en-GB"/>
              </w:rPr>
            </w:pPr>
            <w:r w:rsidRPr="002815E4">
              <w:rPr>
                <w:rFonts w:ascii="Times New Roman" w:eastAsia="Times New Roman" w:hAnsi="Times New Roman" w:cs="Times New Roman"/>
                <w:b/>
                <w:bCs/>
                <w:color w:val="000000"/>
                <w:sz w:val="20"/>
                <w:szCs w:val="20"/>
                <w:u w:val="single"/>
                <w:lang w:eastAsia="en-GB"/>
              </w:rPr>
              <w:t> </w:t>
            </w:r>
          </w:p>
        </w:tc>
        <w:tc>
          <w:tcPr>
            <w:tcW w:w="2520" w:type="dxa"/>
            <w:gridSpan w:val="3"/>
            <w:tcBorders>
              <w:top w:val="single" w:sz="4" w:space="0" w:color="auto"/>
              <w:bottom w:val="nil"/>
            </w:tcBorders>
            <w:shd w:val="clear" w:color="000000" w:fill="FFFFFF"/>
            <w:noWrap/>
            <w:vAlign w:val="bottom"/>
            <w:hideMark/>
          </w:tcPr>
          <w:p w14:paraId="506C8ACE"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u w:val="single"/>
                <w:lang w:eastAsia="en-GB"/>
              </w:rPr>
            </w:pPr>
            <w:r w:rsidRPr="002815E4">
              <w:rPr>
                <w:rFonts w:ascii="Times New Roman" w:eastAsia="Times New Roman" w:hAnsi="Times New Roman" w:cs="Times New Roman"/>
                <w:b/>
                <w:bCs/>
                <w:color w:val="000000"/>
                <w:sz w:val="20"/>
                <w:szCs w:val="20"/>
                <w:u w:val="single"/>
                <w:lang w:eastAsia="en-GB"/>
              </w:rPr>
              <w:t>Avg. Purchase Freq.</w:t>
            </w:r>
          </w:p>
        </w:tc>
      </w:tr>
      <w:tr w:rsidR="0008098B" w:rsidRPr="002815E4" w14:paraId="144EA7FE" w14:textId="77777777" w:rsidTr="006472B6">
        <w:trPr>
          <w:trHeight w:val="285"/>
        </w:trPr>
        <w:tc>
          <w:tcPr>
            <w:tcW w:w="1800" w:type="dxa"/>
            <w:vMerge/>
            <w:tcBorders>
              <w:top w:val="nil"/>
              <w:bottom w:val="nil"/>
            </w:tcBorders>
            <w:vAlign w:val="center"/>
            <w:hideMark/>
          </w:tcPr>
          <w:p w14:paraId="380AC723" w14:textId="77777777" w:rsidR="0008098B" w:rsidRPr="002815E4" w:rsidRDefault="0008098B" w:rsidP="006472B6">
            <w:pPr>
              <w:spacing w:after="0" w:line="240" w:lineRule="auto"/>
              <w:rPr>
                <w:rFonts w:ascii="Times New Roman" w:eastAsia="Times New Roman" w:hAnsi="Times New Roman" w:cs="Times New Roman"/>
                <w:b/>
                <w:bCs/>
                <w:color w:val="000000"/>
                <w:sz w:val="20"/>
                <w:szCs w:val="20"/>
                <w:lang w:eastAsia="en-GB"/>
              </w:rPr>
            </w:pPr>
          </w:p>
        </w:tc>
        <w:tc>
          <w:tcPr>
            <w:tcW w:w="880" w:type="dxa"/>
            <w:tcBorders>
              <w:top w:val="nil"/>
              <w:bottom w:val="nil"/>
            </w:tcBorders>
            <w:shd w:val="clear" w:color="000000" w:fill="FFFFFF"/>
            <w:noWrap/>
            <w:vAlign w:val="center"/>
            <w:hideMark/>
          </w:tcPr>
          <w:p w14:paraId="108654B9"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Share</w:t>
            </w:r>
          </w:p>
        </w:tc>
        <w:tc>
          <w:tcPr>
            <w:tcW w:w="820" w:type="dxa"/>
            <w:tcBorders>
              <w:top w:val="nil"/>
              <w:bottom w:val="nil"/>
            </w:tcBorders>
            <w:shd w:val="clear" w:color="000000" w:fill="FFFFFF"/>
            <w:noWrap/>
            <w:vAlign w:val="center"/>
            <w:hideMark/>
          </w:tcPr>
          <w:p w14:paraId="0C6CE9DE" w14:textId="77777777" w:rsidR="0008098B" w:rsidRPr="002815E4" w:rsidRDefault="0008098B" w:rsidP="006472B6">
            <w:pPr>
              <w:spacing w:after="0" w:line="240" w:lineRule="auto"/>
              <w:jc w:val="center"/>
              <w:rPr>
                <w:rFonts w:ascii="Times New Roman" w:eastAsia="Times New Roman" w:hAnsi="Times New Roman" w:cs="Times New Roman"/>
                <w:i/>
                <w:iCs/>
                <w:color w:val="000000"/>
                <w:sz w:val="20"/>
                <w:szCs w:val="20"/>
                <w:lang w:eastAsia="en-GB"/>
              </w:rPr>
            </w:pPr>
            <w:r w:rsidRPr="002815E4">
              <w:rPr>
                <w:rFonts w:ascii="Times New Roman" w:eastAsia="Times New Roman" w:hAnsi="Times New Roman" w:cs="Times New Roman"/>
                <w:i/>
                <w:iCs/>
                <w:color w:val="000000"/>
                <w:sz w:val="20"/>
                <w:szCs w:val="20"/>
                <w:lang w:eastAsia="en-GB"/>
              </w:rPr>
              <w:t>b</w:t>
            </w:r>
          </w:p>
        </w:tc>
        <w:tc>
          <w:tcPr>
            <w:tcW w:w="593" w:type="dxa"/>
            <w:tcBorders>
              <w:top w:val="nil"/>
              <w:bottom w:val="nil"/>
            </w:tcBorders>
            <w:shd w:val="clear" w:color="000000" w:fill="FFFFFF"/>
            <w:noWrap/>
            <w:vAlign w:val="center"/>
            <w:hideMark/>
          </w:tcPr>
          <w:p w14:paraId="4954A704" w14:textId="77777777" w:rsidR="0008098B" w:rsidRPr="002815E4" w:rsidRDefault="0008098B" w:rsidP="006472B6">
            <w:pPr>
              <w:spacing w:after="0" w:line="240" w:lineRule="auto"/>
              <w:jc w:val="center"/>
              <w:rPr>
                <w:rFonts w:ascii="Times New Roman" w:eastAsia="Times New Roman" w:hAnsi="Times New Roman" w:cs="Times New Roman"/>
                <w:i/>
                <w:iCs/>
                <w:color w:val="000000"/>
                <w:sz w:val="20"/>
                <w:szCs w:val="20"/>
                <w:lang w:eastAsia="en-GB"/>
              </w:rPr>
            </w:pPr>
            <w:r w:rsidRPr="002815E4">
              <w:rPr>
                <w:rFonts w:ascii="Times New Roman" w:eastAsia="Times New Roman" w:hAnsi="Times New Roman" w:cs="Times New Roman"/>
                <w:i/>
                <w:iCs/>
                <w:color w:val="000000"/>
                <w:sz w:val="20"/>
                <w:szCs w:val="20"/>
                <w:lang w:eastAsia="en-GB"/>
              </w:rPr>
              <w:t>w</w:t>
            </w:r>
          </w:p>
        </w:tc>
        <w:tc>
          <w:tcPr>
            <w:tcW w:w="805" w:type="dxa"/>
            <w:tcBorders>
              <w:top w:val="nil"/>
              <w:bottom w:val="nil"/>
            </w:tcBorders>
            <w:shd w:val="clear" w:color="000000" w:fill="FFFFFF"/>
            <w:noWrap/>
            <w:vAlign w:val="center"/>
            <w:hideMark/>
          </w:tcPr>
          <w:p w14:paraId="4F98153A"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Dir</w:t>
            </w:r>
          </w:p>
        </w:tc>
        <w:tc>
          <w:tcPr>
            <w:tcW w:w="1122" w:type="dxa"/>
            <w:tcBorders>
              <w:top w:val="nil"/>
              <w:bottom w:val="nil"/>
            </w:tcBorders>
            <w:shd w:val="clear" w:color="000000" w:fill="FFFFFF"/>
            <w:noWrap/>
            <w:vAlign w:val="center"/>
            <w:hideMark/>
          </w:tcPr>
          <w:p w14:paraId="18732492" w14:textId="77777777" w:rsidR="0008098B" w:rsidRPr="002815E4" w:rsidRDefault="0008098B" w:rsidP="006472B6">
            <w:pPr>
              <w:spacing w:after="0" w:line="240" w:lineRule="auto"/>
              <w:jc w:val="center"/>
              <w:rPr>
                <w:rFonts w:ascii="Times New Roman" w:eastAsia="Times New Roman" w:hAnsi="Times New Roman" w:cs="Times New Roman"/>
                <w:i/>
                <w:iCs/>
                <w:color w:val="000000"/>
                <w:sz w:val="20"/>
                <w:szCs w:val="20"/>
                <w:u w:val="single"/>
                <w:lang w:eastAsia="en-GB"/>
              </w:rPr>
            </w:pPr>
            <w:r w:rsidRPr="002815E4">
              <w:rPr>
                <w:rFonts w:ascii="Times New Roman" w:eastAsia="Times New Roman" w:hAnsi="Times New Roman" w:cs="Times New Roman"/>
                <w:i/>
                <w:iCs/>
                <w:color w:val="000000"/>
                <w:sz w:val="20"/>
                <w:szCs w:val="20"/>
                <w:u w:val="single"/>
                <w:lang w:eastAsia="en-GB"/>
              </w:rPr>
              <w:t>wo</w:t>
            </w:r>
          </w:p>
        </w:tc>
      </w:tr>
      <w:tr w:rsidR="0008098B" w:rsidRPr="002815E4" w14:paraId="22F701C7" w14:textId="77777777" w:rsidTr="006472B6">
        <w:trPr>
          <w:trHeight w:val="285"/>
        </w:trPr>
        <w:tc>
          <w:tcPr>
            <w:tcW w:w="1800" w:type="dxa"/>
            <w:vMerge/>
            <w:tcBorders>
              <w:top w:val="nil"/>
              <w:bottom w:val="single" w:sz="4" w:space="0" w:color="auto"/>
            </w:tcBorders>
            <w:vAlign w:val="center"/>
            <w:hideMark/>
          </w:tcPr>
          <w:p w14:paraId="288F8288" w14:textId="77777777" w:rsidR="0008098B" w:rsidRPr="002815E4" w:rsidRDefault="0008098B" w:rsidP="006472B6">
            <w:pPr>
              <w:spacing w:after="0" w:line="240" w:lineRule="auto"/>
              <w:rPr>
                <w:rFonts w:ascii="Times New Roman" w:eastAsia="Times New Roman" w:hAnsi="Times New Roman" w:cs="Times New Roman"/>
                <w:b/>
                <w:bCs/>
                <w:color w:val="000000"/>
                <w:sz w:val="20"/>
                <w:szCs w:val="20"/>
                <w:lang w:eastAsia="en-GB"/>
              </w:rPr>
            </w:pPr>
          </w:p>
        </w:tc>
        <w:tc>
          <w:tcPr>
            <w:tcW w:w="880" w:type="dxa"/>
            <w:tcBorders>
              <w:top w:val="nil"/>
              <w:bottom w:val="single" w:sz="4" w:space="0" w:color="auto"/>
            </w:tcBorders>
            <w:shd w:val="clear" w:color="000000" w:fill="FFFFFF"/>
            <w:noWrap/>
            <w:vAlign w:val="center"/>
            <w:hideMark/>
          </w:tcPr>
          <w:p w14:paraId="248F6B48"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w:t>
            </w:r>
          </w:p>
        </w:tc>
        <w:tc>
          <w:tcPr>
            <w:tcW w:w="820" w:type="dxa"/>
            <w:tcBorders>
              <w:top w:val="nil"/>
              <w:bottom w:val="single" w:sz="4" w:space="0" w:color="auto"/>
            </w:tcBorders>
            <w:shd w:val="clear" w:color="000000" w:fill="FFFFFF"/>
            <w:noWrap/>
            <w:vAlign w:val="center"/>
            <w:hideMark/>
          </w:tcPr>
          <w:p w14:paraId="2D1374C3"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w:t>
            </w:r>
          </w:p>
        </w:tc>
        <w:tc>
          <w:tcPr>
            <w:tcW w:w="593" w:type="dxa"/>
            <w:tcBorders>
              <w:top w:val="nil"/>
              <w:bottom w:val="single" w:sz="4" w:space="0" w:color="auto"/>
            </w:tcBorders>
            <w:shd w:val="clear" w:color="000000" w:fill="FFFFFF"/>
            <w:noWrap/>
            <w:vAlign w:val="center"/>
            <w:hideMark/>
          </w:tcPr>
          <w:p w14:paraId="5E731AE1" w14:textId="77777777" w:rsidR="0008098B" w:rsidRPr="002815E4" w:rsidRDefault="0008098B" w:rsidP="006472B6">
            <w:pPr>
              <w:spacing w:after="0" w:line="240" w:lineRule="auto"/>
              <w:jc w:val="center"/>
              <w:rPr>
                <w:rFonts w:ascii="Times New Roman" w:eastAsia="Times New Roman" w:hAnsi="Times New Roman" w:cs="Times New Roman"/>
                <w:i/>
                <w:iCs/>
                <w:color w:val="000000"/>
                <w:sz w:val="20"/>
                <w:szCs w:val="20"/>
                <w:lang w:eastAsia="en-GB"/>
              </w:rPr>
            </w:pPr>
            <w:r w:rsidRPr="002815E4">
              <w:rPr>
                <w:rFonts w:ascii="Times New Roman" w:eastAsia="Times New Roman" w:hAnsi="Times New Roman" w:cs="Times New Roman"/>
                <w:i/>
                <w:iCs/>
                <w:color w:val="000000"/>
                <w:sz w:val="20"/>
                <w:szCs w:val="20"/>
                <w:lang w:eastAsia="en-GB"/>
              </w:rPr>
              <w:t> </w:t>
            </w:r>
          </w:p>
        </w:tc>
        <w:tc>
          <w:tcPr>
            <w:tcW w:w="805" w:type="dxa"/>
            <w:tcBorders>
              <w:top w:val="nil"/>
              <w:bottom w:val="single" w:sz="4" w:space="0" w:color="auto"/>
            </w:tcBorders>
            <w:shd w:val="clear" w:color="000000" w:fill="FFFFFF"/>
            <w:noWrap/>
            <w:vAlign w:val="center"/>
            <w:hideMark/>
          </w:tcPr>
          <w:p w14:paraId="00DB12DE"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w:t>
            </w:r>
          </w:p>
        </w:tc>
        <w:tc>
          <w:tcPr>
            <w:tcW w:w="1122" w:type="dxa"/>
            <w:tcBorders>
              <w:top w:val="nil"/>
              <w:bottom w:val="single" w:sz="4" w:space="0" w:color="auto"/>
            </w:tcBorders>
            <w:shd w:val="clear" w:color="000000" w:fill="FFFFFF"/>
            <w:noWrap/>
            <w:vAlign w:val="center"/>
            <w:hideMark/>
          </w:tcPr>
          <w:p w14:paraId="6F6F7C0D"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xml:space="preserve">(1 - </w:t>
            </w:r>
            <w:r w:rsidRPr="002815E4">
              <w:rPr>
                <w:rFonts w:ascii="Times New Roman" w:eastAsia="Times New Roman" w:hAnsi="Times New Roman" w:cs="Times New Roman"/>
                <w:i/>
                <w:iCs/>
                <w:color w:val="000000"/>
                <w:sz w:val="20"/>
                <w:szCs w:val="20"/>
                <w:lang w:eastAsia="en-GB"/>
              </w:rPr>
              <w:t>b</w:t>
            </w:r>
            <w:r w:rsidRPr="002815E4">
              <w:rPr>
                <w:rFonts w:ascii="Times New Roman" w:eastAsia="Times New Roman" w:hAnsi="Times New Roman" w:cs="Times New Roman"/>
                <w:color w:val="000000"/>
                <w:sz w:val="20"/>
                <w:szCs w:val="20"/>
                <w:lang w:eastAsia="en-GB"/>
              </w:rPr>
              <w:t>)</w:t>
            </w:r>
          </w:p>
        </w:tc>
      </w:tr>
      <w:tr w:rsidR="0008098B" w:rsidRPr="002815E4" w14:paraId="1018BC8F" w14:textId="77777777" w:rsidTr="006472B6">
        <w:trPr>
          <w:trHeight w:val="285"/>
        </w:trPr>
        <w:tc>
          <w:tcPr>
            <w:tcW w:w="1800" w:type="dxa"/>
            <w:tcBorders>
              <w:top w:val="single" w:sz="4" w:space="0" w:color="auto"/>
            </w:tcBorders>
            <w:shd w:val="clear" w:color="auto" w:fill="auto"/>
            <w:noWrap/>
            <w:vAlign w:val="bottom"/>
            <w:hideMark/>
          </w:tcPr>
          <w:p w14:paraId="790BE251"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p>
        </w:tc>
        <w:tc>
          <w:tcPr>
            <w:tcW w:w="880" w:type="dxa"/>
            <w:tcBorders>
              <w:top w:val="single" w:sz="4" w:space="0" w:color="auto"/>
            </w:tcBorders>
            <w:shd w:val="clear" w:color="auto" w:fill="auto"/>
            <w:noWrap/>
            <w:vAlign w:val="center"/>
            <w:hideMark/>
          </w:tcPr>
          <w:p w14:paraId="57F63203"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820" w:type="dxa"/>
            <w:tcBorders>
              <w:top w:val="single" w:sz="4" w:space="0" w:color="auto"/>
            </w:tcBorders>
            <w:shd w:val="clear" w:color="auto" w:fill="auto"/>
            <w:noWrap/>
            <w:vAlign w:val="center"/>
            <w:hideMark/>
          </w:tcPr>
          <w:p w14:paraId="1AE98F35"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93" w:type="dxa"/>
            <w:tcBorders>
              <w:top w:val="single" w:sz="4" w:space="0" w:color="auto"/>
            </w:tcBorders>
            <w:shd w:val="clear" w:color="auto" w:fill="auto"/>
            <w:noWrap/>
            <w:vAlign w:val="center"/>
            <w:hideMark/>
          </w:tcPr>
          <w:p w14:paraId="0D27B03C"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O</w:t>
            </w:r>
          </w:p>
        </w:tc>
        <w:tc>
          <w:tcPr>
            <w:tcW w:w="805" w:type="dxa"/>
            <w:tcBorders>
              <w:top w:val="single" w:sz="4" w:space="0" w:color="auto"/>
            </w:tcBorders>
            <w:shd w:val="clear" w:color="auto" w:fill="auto"/>
            <w:noWrap/>
            <w:vAlign w:val="center"/>
            <w:hideMark/>
          </w:tcPr>
          <w:p w14:paraId="46A0A851" w14:textId="390AB191"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T</w:t>
            </w:r>
            <w:r w:rsidR="007C3CF4">
              <w:rPr>
                <w:rFonts w:ascii="Times New Roman" w:eastAsia="Times New Roman" w:hAnsi="Times New Roman" w:cs="Times New Roman"/>
                <w:b/>
                <w:bCs/>
                <w:color w:val="000000"/>
                <w:sz w:val="20"/>
                <w:szCs w:val="20"/>
                <w:lang w:eastAsia="en-GB"/>
              </w:rPr>
              <w:t>d</w:t>
            </w:r>
          </w:p>
        </w:tc>
        <w:tc>
          <w:tcPr>
            <w:tcW w:w="1122" w:type="dxa"/>
            <w:tcBorders>
              <w:top w:val="single" w:sz="4" w:space="0" w:color="auto"/>
            </w:tcBorders>
            <w:shd w:val="clear" w:color="auto" w:fill="auto"/>
            <w:noWrap/>
            <w:vAlign w:val="center"/>
            <w:hideMark/>
          </w:tcPr>
          <w:p w14:paraId="1C65FFF3" w14:textId="6A4AC74A"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T</w:t>
            </w:r>
            <w:r w:rsidR="007C3CF4">
              <w:rPr>
                <w:rFonts w:ascii="Times New Roman" w:eastAsia="Times New Roman" w:hAnsi="Times New Roman" w:cs="Times New Roman"/>
                <w:b/>
                <w:bCs/>
                <w:color w:val="000000"/>
                <w:sz w:val="20"/>
                <w:szCs w:val="20"/>
                <w:lang w:eastAsia="en-GB"/>
              </w:rPr>
              <w:t>o</w:t>
            </w:r>
          </w:p>
        </w:tc>
      </w:tr>
      <w:tr w:rsidR="0008098B" w:rsidRPr="002815E4" w14:paraId="2D85B88C" w14:textId="77777777" w:rsidTr="006472B6">
        <w:trPr>
          <w:trHeight w:val="285"/>
        </w:trPr>
        <w:tc>
          <w:tcPr>
            <w:tcW w:w="1800" w:type="dxa"/>
            <w:shd w:val="clear" w:color="auto" w:fill="auto"/>
            <w:noWrap/>
            <w:vAlign w:val="bottom"/>
            <w:hideMark/>
          </w:tcPr>
          <w:p w14:paraId="20068508" w14:textId="77777777" w:rsidR="0008098B" w:rsidRPr="002815E4" w:rsidRDefault="0008098B" w:rsidP="006472B6">
            <w:pPr>
              <w:spacing w:after="0" w:line="240" w:lineRule="auto"/>
              <w:rPr>
                <w:rFonts w:eastAsia="Times New Roman" w:cs="Arial"/>
                <w:color w:val="000000"/>
                <w:sz w:val="22"/>
                <w:lang w:eastAsia="en-GB"/>
              </w:rPr>
            </w:pPr>
          </w:p>
        </w:tc>
        <w:tc>
          <w:tcPr>
            <w:tcW w:w="880" w:type="dxa"/>
            <w:shd w:val="clear" w:color="auto" w:fill="auto"/>
            <w:noWrap/>
            <w:vAlign w:val="center"/>
            <w:hideMark/>
          </w:tcPr>
          <w:p w14:paraId="352A3788" w14:textId="77777777" w:rsidR="0008098B" w:rsidRPr="002815E4" w:rsidRDefault="0008098B" w:rsidP="006472B6">
            <w:pPr>
              <w:spacing w:after="0" w:line="240" w:lineRule="auto"/>
              <w:jc w:val="center"/>
              <w:rPr>
                <w:rFonts w:eastAsia="Times New Roman" w:cs="Arial"/>
                <w:color w:val="000000"/>
                <w:sz w:val="22"/>
                <w:lang w:eastAsia="en-GB"/>
              </w:rPr>
            </w:pPr>
          </w:p>
        </w:tc>
        <w:tc>
          <w:tcPr>
            <w:tcW w:w="820" w:type="dxa"/>
            <w:shd w:val="clear" w:color="auto" w:fill="auto"/>
            <w:noWrap/>
            <w:vAlign w:val="center"/>
            <w:hideMark/>
          </w:tcPr>
          <w:p w14:paraId="2FA13C04" w14:textId="77777777" w:rsidR="0008098B" w:rsidRPr="002815E4" w:rsidRDefault="0008098B" w:rsidP="006472B6">
            <w:pPr>
              <w:spacing w:after="0" w:line="240" w:lineRule="auto"/>
              <w:jc w:val="center"/>
              <w:rPr>
                <w:rFonts w:eastAsia="Times New Roman" w:cs="Arial"/>
                <w:color w:val="000000"/>
                <w:sz w:val="22"/>
                <w:lang w:eastAsia="en-GB"/>
              </w:rPr>
            </w:pPr>
          </w:p>
        </w:tc>
        <w:tc>
          <w:tcPr>
            <w:tcW w:w="593" w:type="dxa"/>
            <w:shd w:val="clear" w:color="auto" w:fill="auto"/>
            <w:noWrap/>
            <w:vAlign w:val="center"/>
            <w:hideMark/>
          </w:tcPr>
          <w:p w14:paraId="57883699" w14:textId="77777777" w:rsidR="0008098B" w:rsidRPr="002815E4" w:rsidRDefault="0008098B" w:rsidP="006472B6">
            <w:pPr>
              <w:spacing w:after="0" w:line="240" w:lineRule="auto"/>
              <w:jc w:val="center"/>
              <w:rPr>
                <w:rFonts w:eastAsia="Times New Roman" w:cs="Arial"/>
                <w:color w:val="000000"/>
                <w:sz w:val="22"/>
                <w:lang w:eastAsia="en-GB"/>
              </w:rPr>
            </w:pPr>
          </w:p>
        </w:tc>
        <w:tc>
          <w:tcPr>
            <w:tcW w:w="805" w:type="dxa"/>
            <w:shd w:val="clear" w:color="auto" w:fill="auto"/>
            <w:noWrap/>
            <w:vAlign w:val="center"/>
            <w:hideMark/>
          </w:tcPr>
          <w:p w14:paraId="1FA380EC" w14:textId="77777777" w:rsidR="0008098B" w:rsidRPr="002815E4" w:rsidRDefault="0008098B" w:rsidP="006472B6">
            <w:pPr>
              <w:spacing w:after="0" w:line="240" w:lineRule="auto"/>
              <w:jc w:val="center"/>
              <w:rPr>
                <w:rFonts w:eastAsia="Times New Roman" w:cs="Arial"/>
                <w:color w:val="000000"/>
                <w:sz w:val="22"/>
                <w:lang w:eastAsia="en-GB"/>
              </w:rPr>
            </w:pPr>
          </w:p>
        </w:tc>
        <w:tc>
          <w:tcPr>
            <w:tcW w:w="1122" w:type="dxa"/>
            <w:shd w:val="clear" w:color="auto" w:fill="auto"/>
            <w:noWrap/>
            <w:vAlign w:val="center"/>
            <w:hideMark/>
          </w:tcPr>
          <w:p w14:paraId="5E95A271" w14:textId="77777777" w:rsidR="0008098B" w:rsidRPr="002815E4" w:rsidRDefault="0008098B" w:rsidP="006472B6">
            <w:pPr>
              <w:spacing w:after="0" w:line="240" w:lineRule="auto"/>
              <w:jc w:val="center"/>
              <w:rPr>
                <w:rFonts w:eastAsia="Times New Roman" w:cs="Arial"/>
                <w:color w:val="000000"/>
                <w:sz w:val="22"/>
                <w:lang w:eastAsia="en-GB"/>
              </w:rPr>
            </w:pPr>
          </w:p>
        </w:tc>
      </w:tr>
      <w:tr w:rsidR="0008098B" w:rsidRPr="002815E4" w14:paraId="05DD1CE4" w14:textId="77777777" w:rsidTr="006472B6">
        <w:trPr>
          <w:trHeight w:val="300"/>
        </w:trPr>
        <w:tc>
          <w:tcPr>
            <w:tcW w:w="1800" w:type="dxa"/>
            <w:shd w:val="clear" w:color="auto" w:fill="auto"/>
            <w:noWrap/>
            <w:vAlign w:val="bottom"/>
            <w:hideMark/>
          </w:tcPr>
          <w:p w14:paraId="7E05911F"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Category</w:t>
            </w:r>
          </w:p>
        </w:tc>
        <w:tc>
          <w:tcPr>
            <w:tcW w:w="880" w:type="dxa"/>
            <w:shd w:val="clear" w:color="auto" w:fill="auto"/>
            <w:noWrap/>
            <w:vAlign w:val="center"/>
            <w:hideMark/>
          </w:tcPr>
          <w:p w14:paraId="369D504B"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820" w:type="dxa"/>
            <w:shd w:val="clear" w:color="auto" w:fill="auto"/>
            <w:noWrap/>
            <w:vAlign w:val="center"/>
            <w:hideMark/>
          </w:tcPr>
          <w:p w14:paraId="4C1E14A7" w14:textId="77777777" w:rsidR="0008098B" w:rsidRPr="0099171D" w:rsidRDefault="0008098B" w:rsidP="006472B6">
            <w:pPr>
              <w:spacing w:after="0" w:line="240" w:lineRule="auto"/>
              <w:jc w:val="center"/>
              <w:rPr>
                <w:rFonts w:ascii="Times New Roman" w:eastAsia="Times New Roman" w:hAnsi="Times New Roman" w:cs="Times New Roman"/>
                <w:b/>
                <w:color w:val="000000"/>
                <w:sz w:val="20"/>
                <w:szCs w:val="20"/>
                <w:lang w:eastAsia="en-GB"/>
              </w:rPr>
            </w:pPr>
            <w:r w:rsidRPr="0099171D">
              <w:rPr>
                <w:rFonts w:ascii="Times New Roman" w:eastAsia="Times New Roman" w:hAnsi="Times New Roman" w:cs="Times New Roman"/>
                <w:b/>
                <w:color w:val="000000"/>
                <w:sz w:val="20"/>
                <w:szCs w:val="20"/>
                <w:lang w:eastAsia="en-GB"/>
              </w:rPr>
              <w:t>91</w:t>
            </w:r>
          </w:p>
        </w:tc>
        <w:tc>
          <w:tcPr>
            <w:tcW w:w="593" w:type="dxa"/>
            <w:shd w:val="clear" w:color="auto" w:fill="auto"/>
            <w:noWrap/>
            <w:vAlign w:val="center"/>
            <w:hideMark/>
          </w:tcPr>
          <w:p w14:paraId="390B287B" w14:textId="77777777" w:rsidR="0008098B" w:rsidRPr="0099171D" w:rsidRDefault="0008098B" w:rsidP="006472B6">
            <w:pPr>
              <w:spacing w:after="0" w:line="240" w:lineRule="auto"/>
              <w:jc w:val="center"/>
              <w:rPr>
                <w:rFonts w:ascii="Times New Roman" w:eastAsia="Times New Roman" w:hAnsi="Times New Roman" w:cs="Times New Roman"/>
                <w:b/>
                <w:color w:val="000000"/>
                <w:sz w:val="20"/>
                <w:szCs w:val="20"/>
                <w:lang w:eastAsia="en-GB"/>
              </w:rPr>
            </w:pPr>
            <w:r w:rsidRPr="0099171D">
              <w:rPr>
                <w:rFonts w:ascii="Times New Roman" w:eastAsia="Times New Roman" w:hAnsi="Times New Roman" w:cs="Times New Roman"/>
                <w:b/>
                <w:color w:val="000000"/>
                <w:sz w:val="20"/>
                <w:szCs w:val="20"/>
                <w:lang w:eastAsia="en-GB"/>
              </w:rPr>
              <w:t>6.4</w:t>
            </w:r>
          </w:p>
        </w:tc>
        <w:tc>
          <w:tcPr>
            <w:tcW w:w="805" w:type="dxa"/>
            <w:shd w:val="clear" w:color="auto" w:fill="auto"/>
            <w:noWrap/>
            <w:vAlign w:val="center"/>
            <w:hideMark/>
          </w:tcPr>
          <w:p w14:paraId="7C1CBA0A" w14:textId="77777777" w:rsidR="0008098B" w:rsidRPr="002815E4" w:rsidRDefault="0008098B" w:rsidP="006472B6">
            <w:pPr>
              <w:spacing w:after="0" w:line="240" w:lineRule="auto"/>
              <w:jc w:val="center"/>
              <w:rPr>
                <w:rFonts w:ascii="Times New Roman" w:eastAsia="Times New Roman" w:hAnsi="Times New Roman" w:cs="Times New Roman"/>
                <w:color w:val="000000"/>
                <w:sz w:val="22"/>
                <w:lang w:eastAsia="en-GB"/>
              </w:rPr>
            </w:pPr>
          </w:p>
        </w:tc>
        <w:tc>
          <w:tcPr>
            <w:tcW w:w="1122" w:type="dxa"/>
            <w:shd w:val="clear" w:color="auto" w:fill="auto"/>
            <w:noWrap/>
            <w:vAlign w:val="center"/>
            <w:hideMark/>
          </w:tcPr>
          <w:p w14:paraId="751A1D25" w14:textId="77777777" w:rsidR="0008098B" w:rsidRPr="002815E4" w:rsidRDefault="0008098B" w:rsidP="006472B6">
            <w:pPr>
              <w:spacing w:after="0" w:line="240" w:lineRule="auto"/>
              <w:jc w:val="center"/>
              <w:rPr>
                <w:rFonts w:ascii="Times New Roman" w:eastAsia="Times New Roman" w:hAnsi="Times New Roman" w:cs="Times New Roman"/>
                <w:color w:val="000000"/>
                <w:sz w:val="16"/>
                <w:szCs w:val="16"/>
                <w:lang w:eastAsia="en-GB"/>
              </w:rPr>
            </w:pPr>
          </w:p>
        </w:tc>
      </w:tr>
      <w:tr w:rsidR="0008098B" w:rsidRPr="002815E4" w14:paraId="09C2D7A4" w14:textId="77777777" w:rsidTr="006472B6">
        <w:trPr>
          <w:trHeight w:val="300"/>
        </w:trPr>
        <w:tc>
          <w:tcPr>
            <w:tcW w:w="1800" w:type="dxa"/>
            <w:shd w:val="clear" w:color="auto" w:fill="auto"/>
            <w:noWrap/>
            <w:vAlign w:val="bottom"/>
            <w:hideMark/>
          </w:tcPr>
          <w:p w14:paraId="0EAA0177"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p>
        </w:tc>
        <w:tc>
          <w:tcPr>
            <w:tcW w:w="880" w:type="dxa"/>
            <w:shd w:val="clear" w:color="auto" w:fill="auto"/>
            <w:noWrap/>
            <w:vAlign w:val="center"/>
            <w:hideMark/>
          </w:tcPr>
          <w:p w14:paraId="2B06F345"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820" w:type="dxa"/>
            <w:shd w:val="clear" w:color="auto" w:fill="auto"/>
            <w:noWrap/>
            <w:vAlign w:val="center"/>
            <w:hideMark/>
          </w:tcPr>
          <w:p w14:paraId="44AF6B05"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93" w:type="dxa"/>
            <w:shd w:val="clear" w:color="auto" w:fill="auto"/>
            <w:noWrap/>
            <w:vAlign w:val="center"/>
            <w:hideMark/>
          </w:tcPr>
          <w:p w14:paraId="18A96733"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805" w:type="dxa"/>
            <w:shd w:val="clear" w:color="auto" w:fill="auto"/>
            <w:noWrap/>
            <w:vAlign w:val="center"/>
            <w:hideMark/>
          </w:tcPr>
          <w:p w14:paraId="35E8D4D6" w14:textId="77777777" w:rsidR="0008098B" w:rsidRPr="002815E4" w:rsidRDefault="0008098B" w:rsidP="006472B6">
            <w:pPr>
              <w:spacing w:after="0" w:line="240" w:lineRule="auto"/>
              <w:jc w:val="center"/>
              <w:rPr>
                <w:rFonts w:ascii="Times New Roman" w:eastAsia="Times New Roman" w:hAnsi="Times New Roman" w:cs="Times New Roman"/>
                <w:color w:val="000000"/>
                <w:sz w:val="22"/>
                <w:lang w:eastAsia="en-GB"/>
              </w:rPr>
            </w:pPr>
          </w:p>
        </w:tc>
        <w:tc>
          <w:tcPr>
            <w:tcW w:w="1122" w:type="dxa"/>
            <w:shd w:val="clear" w:color="auto" w:fill="auto"/>
            <w:noWrap/>
            <w:vAlign w:val="center"/>
            <w:hideMark/>
          </w:tcPr>
          <w:p w14:paraId="4039F042"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r>
      <w:tr w:rsidR="0008098B" w:rsidRPr="002815E4" w14:paraId="65B13D4F" w14:textId="77777777" w:rsidTr="006472B6">
        <w:trPr>
          <w:trHeight w:val="285"/>
        </w:trPr>
        <w:tc>
          <w:tcPr>
            <w:tcW w:w="1800" w:type="dxa"/>
            <w:shd w:val="clear" w:color="auto" w:fill="auto"/>
            <w:noWrap/>
            <w:vAlign w:val="bottom"/>
            <w:hideMark/>
          </w:tcPr>
          <w:p w14:paraId="12D762E2"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xml:space="preserve"> P&amp;G</w:t>
            </w:r>
          </w:p>
        </w:tc>
        <w:tc>
          <w:tcPr>
            <w:tcW w:w="880" w:type="dxa"/>
            <w:shd w:val="clear" w:color="auto" w:fill="auto"/>
            <w:noWrap/>
            <w:vAlign w:val="center"/>
            <w:hideMark/>
          </w:tcPr>
          <w:p w14:paraId="6BF92355"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42</w:t>
            </w:r>
          </w:p>
        </w:tc>
        <w:tc>
          <w:tcPr>
            <w:tcW w:w="820" w:type="dxa"/>
            <w:shd w:val="clear" w:color="auto" w:fill="auto"/>
            <w:noWrap/>
            <w:vAlign w:val="center"/>
            <w:hideMark/>
          </w:tcPr>
          <w:p w14:paraId="4FCD6CAA"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50</w:t>
            </w:r>
          </w:p>
        </w:tc>
        <w:tc>
          <w:tcPr>
            <w:tcW w:w="593" w:type="dxa"/>
            <w:shd w:val="clear" w:color="auto" w:fill="auto"/>
            <w:noWrap/>
            <w:vAlign w:val="center"/>
            <w:hideMark/>
          </w:tcPr>
          <w:p w14:paraId="16CE881B"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3.6</w:t>
            </w:r>
          </w:p>
        </w:tc>
        <w:tc>
          <w:tcPr>
            <w:tcW w:w="805" w:type="dxa"/>
            <w:shd w:val="clear" w:color="auto" w:fill="auto"/>
            <w:noWrap/>
            <w:vAlign w:val="center"/>
            <w:hideMark/>
          </w:tcPr>
          <w:p w14:paraId="0C483F31"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3.6</w:t>
            </w:r>
          </w:p>
        </w:tc>
        <w:tc>
          <w:tcPr>
            <w:tcW w:w="1122" w:type="dxa"/>
            <w:shd w:val="clear" w:color="auto" w:fill="auto"/>
            <w:noWrap/>
            <w:vAlign w:val="center"/>
            <w:hideMark/>
          </w:tcPr>
          <w:p w14:paraId="4AACE3F0"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4.2</w:t>
            </w:r>
          </w:p>
        </w:tc>
      </w:tr>
      <w:tr w:rsidR="0008098B" w:rsidRPr="002815E4" w14:paraId="1B7686ED" w14:textId="77777777" w:rsidTr="006472B6">
        <w:trPr>
          <w:trHeight w:val="285"/>
        </w:trPr>
        <w:tc>
          <w:tcPr>
            <w:tcW w:w="1800" w:type="dxa"/>
            <w:shd w:val="clear" w:color="auto" w:fill="auto"/>
            <w:noWrap/>
            <w:vAlign w:val="bottom"/>
            <w:hideMark/>
          </w:tcPr>
          <w:p w14:paraId="5B89F8B5"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xml:space="preserve"> Unilever</w:t>
            </w:r>
          </w:p>
        </w:tc>
        <w:tc>
          <w:tcPr>
            <w:tcW w:w="880" w:type="dxa"/>
            <w:shd w:val="clear" w:color="auto" w:fill="auto"/>
            <w:noWrap/>
            <w:vAlign w:val="center"/>
            <w:hideMark/>
          </w:tcPr>
          <w:p w14:paraId="57171F01"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36</w:t>
            </w:r>
          </w:p>
        </w:tc>
        <w:tc>
          <w:tcPr>
            <w:tcW w:w="820" w:type="dxa"/>
            <w:shd w:val="clear" w:color="auto" w:fill="auto"/>
            <w:noWrap/>
            <w:vAlign w:val="center"/>
            <w:hideMark/>
          </w:tcPr>
          <w:p w14:paraId="2D0D4EBE"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46</w:t>
            </w:r>
          </w:p>
        </w:tc>
        <w:tc>
          <w:tcPr>
            <w:tcW w:w="593" w:type="dxa"/>
            <w:shd w:val="clear" w:color="auto" w:fill="auto"/>
            <w:noWrap/>
            <w:vAlign w:val="center"/>
            <w:hideMark/>
          </w:tcPr>
          <w:p w14:paraId="72929FA5"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3.4</w:t>
            </w:r>
          </w:p>
        </w:tc>
        <w:tc>
          <w:tcPr>
            <w:tcW w:w="805" w:type="dxa"/>
            <w:shd w:val="clear" w:color="auto" w:fill="auto"/>
            <w:noWrap/>
            <w:vAlign w:val="center"/>
            <w:hideMark/>
          </w:tcPr>
          <w:p w14:paraId="7E0367DC"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3.5</w:t>
            </w:r>
          </w:p>
        </w:tc>
        <w:tc>
          <w:tcPr>
            <w:tcW w:w="1122" w:type="dxa"/>
            <w:shd w:val="clear" w:color="auto" w:fill="auto"/>
            <w:noWrap/>
            <w:vAlign w:val="center"/>
            <w:hideMark/>
          </w:tcPr>
          <w:p w14:paraId="63B46AEA"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3.9</w:t>
            </w:r>
          </w:p>
        </w:tc>
      </w:tr>
      <w:tr w:rsidR="0008098B" w:rsidRPr="002815E4" w14:paraId="5D0D2372" w14:textId="77777777" w:rsidTr="006472B6">
        <w:trPr>
          <w:trHeight w:val="285"/>
        </w:trPr>
        <w:tc>
          <w:tcPr>
            <w:tcW w:w="1800" w:type="dxa"/>
            <w:shd w:val="clear" w:color="auto" w:fill="auto"/>
            <w:noWrap/>
            <w:vAlign w:val="bottom"/>
            <w:hideMark/>
          </w:tcPr>
          <w:p w14:paraId="2D22E580"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xml:space="preserve"> Tesco</w:t>
            </w:r>
          </w:p>
        </w:tc>
        <w:tc>
          <w:tcPr>
            <w:tcW w:w="880" w:type="dxa"/>
            <w:shd w:val="clear" w:color="auto" w:fill="auto"/>
            <w:noWrap/>
            <w:vAlign w:val="center"/>
            <w:hideMark/>
          </w:tcPr>
          <w:p w14:paraId="2ECB2A34"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8</w:t>
            </w:r>
          </w:p>
        </w:tc>
        <w:tc>
          <w:tcPr>
            <w:tcW w:w="820" w:type="dxa"/>
            <w:shd w:val="clear" w:color="auto" w:fill="auto"/>
            <w:noWrap/>
            <w:vAlign w:val="center"/>
            <w:hideMark/>
          </w:tcPr>
          <w:p w14:paraId="431EEA67"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13</w:t>
            </w:r>
          </w:p>
        </w:tc>
        <w:tc>
          <w:tcPr>
            <w:tcW w:w="593" w:type="dxa"/>
            <w:shd w:val="clear" w:color="auto" w:fill="auto"/>
            <w:noWrap/>
            <w:vAlign w:val="center"/>
            <w:hideMark/>
          </w:tcPr>
          <w:p w14:paraId="14133F45"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2.9</w:t>
            </w:r>
          </w:p>
        </w:tc>
        <w:tc>
          <w:tcPr>
            <w:tcW w:w="805" w:type="dxa"/>
            <w:shd w:val="clear" w:color="auto" w:fill="auto"/>
            <w:noWrap/>
            <w:vAlign w:val="center"/>
            <w:hideMark/>
          </w:tcPr>
          <w:p w14:paraId="416F0957"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2.9</w:t>
            </w:r>
          </w:p>
        </w:tc>
        <w:tc>
          <w:tcPr>
            <w:tcW w:w="1122" w:type="dxa"/>
            <w:shd w:val="clear" w:color="auto" w:fill="auto"/>
            <w:noWrap/>
            <w:vAlign w:val="center"/>
            <w:hideMark/>
          </w:tcPr>
          <w:p w14:paraId="5BC62F30"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2.4</w:t>
            </w:r>
          </w:p>
        </w:tc>
      </w:tr>
      <w:tr w:rsidR="0008098B" w:rsidRPr="002815E4" w14:paraId="46152DED" w14:textId="77777777" w:rsidTr="006472B6">
        <w:trPr>
          <w:trHeight w:val="285"/>
        </w:trPr>
        <w:tc>
          <w:tcPr>
            <w:tcW w:w="1800" w:type="dxa"/>
            <w:shd w:val="clear" w:color="auto" w:fill="auto"/>
            <w:noWrap/>
            <w:vAlign w:val="bottom"/>
            <w:hideMark/>
          </w:tcPr>
          <w:p w14:paraId="5C15B28A"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xml:space="preserve"> ASDA</w:t>
            </w:r>
          </w:p>
        </w:tc>
        <w:tc>
          <w:tcPr>
            <w:tcW w:w="880" w:type="dxa"/>
            <w:shd w:val="clear" w:color="auto" w:fill="auto"/>
            <w:noWrap/>
            <w:vAlign w:val="center"/>
            <w:hideMark/>
          </w:tcPr>
          <w:p w14:paraId="476F4813"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5</w:t>
            </w:r>
          </w:p>
        </w:tc>
        <w:tc>
          <w:tcPr>
            <w:tcW w:w="820" w:type="dxa"/>
            <w:shd w:val="clear" w:color="auto" w:fill="auto"/>
            <w:noWrap/>
            <w:vAlign w:val="center"/>
            <w:hideMark/>
          </w:tcPr>
          <w:p w14:paraId="132CE8FB"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9</w:t>
            </w:r>
          </w:p>
        </w:tc>
        <w:tc>
          <w:tcPr>
            <w:tcW w:w="593" w:type="dxa"/>
            <w:shd w:val="clear" w:color="auto" w:fill="auto"/>
            <w:noWrap/>
            <w:vAlign w:val="center"/>
            <w:hideMark/>
          </w:tcPr>
          <w:p w14:paraId="3CF2A420"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2.7</w:t>
            </w:r>
          </w:p>
        </w:tc>
        <w:tc>
          <w:tcPr>
            <w:tcW w:w="805" w:type="dxa"/>
            <w:shd w:val="clear" w:color="auto" w:fill="auto"/>
            <w:noWrap/>
            <w:vAlign w:val="center"/>
            <w:hideMark/>
          </w:tcPr>
          <w:p w14:paraId="438F2948"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2.7</w:t>
            </w:r>
          </w:p>
        </w:tc>
        <w:tc>
          <w:tcPr>
            <w:tcW w:w="1122" w:type="dxa"/>
            <w:shd w:val="clear" w:color="auto" w:fill="auto"/>
            <w:noWrap/>
            <w:vAlign w:val="center"/>
            <w:hideMark/>
          </w:tcPr>
          <w:p w14:paraId="662F77D6"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2.3</w:t>
            </w:r>
          </w:p>
        </w:tc>
      </w:tr>
      <w:tr w:rsidR="0008098B" w:rsidRPr="002815E4" w14:paraId="04148519" w14:textId="77777777" w:rsidTr="006472B6">
        <w:trPr>
          <w:trHeight w:val="285"/>
        </w:trPr>
        <w:tc>
          <w:tcPr>
            <w:tcW w:w="1800" w:type="dxa"/>
            <w:shd w:val="clear" w:color="auto" w:fill="auto"/>
            <w:noWrap/>
            <w:vAlign w:val="bottom"/>
            <w:hideMark/>
          </w:tcPr>
          <w:p w14:paraId="358FA721"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xml:space="preserve"> Morrison</w:t>
            </w:r>
          </w:p>
        </w:tc>
        <w:tc>
          <w:tcPr>
            <w:tcW w:w="880" w:type="dxa"/>
            <w:shd w:val="clear" w:color="auto" w:fill="auto"/>
            <w:noWrap/>
            <w:vAlign w:val="center"/>
            <w:hideMark/>
          </w:tcPr>
          <w:p w14:paraId="630B6225"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4</w:t>
            </w:r>
          </w:p>
        </w:tc>
        <w:tc>
          <w:tcPr>
            <w:tcW w:w="820" w:type="dxa"/>
            <w:shd w:val="clear" w:color="auto" w:fill="auto"/>
            <w:noWrap/>
            <w:vAlign w:val="center"/>
            <w:hideMark/>
          </w:tcPr>
          <w:p w14:paraId="46C11862"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6</w:t>
            </w:r>
          </w:p>
        </w:tc>
        <w:tc>
          <w:tcPr>
            <w:tcW w:w="593" w:type="dxa"/>
            <w:shd w:val="clear" w:color="auto" w:fill="auto"/>
            <w:noWrap/>
            <w:vAlign w:val="center"/>
            <w:hideMark/>
          </w:tcPr>
          <w:p w14:paraId="78D13380"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2.7</w:t>
            </w:r>
          </w:p>
        </w:tc>
        <w:tc>
          <w:tcPr>
            <w:tcW w:w="805" w:type="dxa"/>
            <w:shd w:val="clear" w:color="auto" w:fill="auto"/>
            <w:noWrap/>
            <w:vAlign w:val="center"/>
            <w:hideMark/>
          </w:tcPr>
          <w:p w14:paraId="0CB1B5C8"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2.6</w:t>
            </w:r>
          </w:p>
        </w:tc>
        <w:tc>
          <w:tcPr>
            <w:tcW w:w="1122" w:type="dxa"/>
            <w:shd w:val="clear" w:color="auto" w:fill="auto"/>
            <w:noWrap/>
            <w:vAlign w:val="center"/>
            <w:hideMark/>
          </w:tcPr>
          <w:p w14:paraId="18976BF0"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2.2</w:t>
            </w:r>
          </w:p>
        </w:tc>
      </w:tr>
      <w:tr w:rsidR="0008098B" w:rsidRPr="002815E4" w14:paraId="35AB0A3F" w14:textId="77777777" w:rsidTr="006472B6">
        <w:trPr>
          <w:trHeight w:val="285"/>
        </w:trPr>
        <w:tc>
          <w:tcPr>
            <w:tcW w:w="1800" w:type="dxa"/>
            <w:shd w:val="clear" w:color="auto" w:fill="auto"/>
            <w:noWrap/>
            <w:vAlign w:val="bottom"/>
            <w:hideMark/>
          </w:tcPr>
          <w:p w14:paraId="2242B852"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xml:space="preserve"> Sainsbury</w:t>
            </w:r>
          </w:p>
        </w:tc>
        <w:tc>
          <w:tcPr>
            <w:tcW w:w="880" w:type="dxa"/>
            <w:shd w:val="clear" w:color="auto" w:fill="auto"/>
            <w:noWrap/>
            <w:vAlign w:val="center"/>
            <w:hideMark/>
          </w:tcPr>
          <w:p w14:paraId="74A5EA04"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3</w:t>
            </w:r>
          </w:p>
        </w:tc>
        <w:tc>
          <w:tcPr>
            <w:tcW w:w="820" w:type="dxa"/>
            <w:shd w:val="clear" w:color="auto" w:fill="auto"/>
            <w:noWrap/>
            <w:vAlign w:val="center"/>
            <w:hideMark/>
          </w:tcPr>
          <w:p w14:paraId="1C0F9F8E"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6</w:t>
            </w:r>
          </w:p>
        </w:tc>
        <w:tc>
          <w:tcPr>
            <w:tcW w:w="593" w:type="dxa"/>
            <w:shd w:val="clear" w:color="auto" w:fill="auto"/>
            <w:noWrap/>
            <w:vAlign w:val="center"/>
            <w:hideMark/>
          </w:tcPr>
          <w:p w14:paraId="1E68C70E"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2.4</w:t>
            </w:r>
          </w:p>
        </w:tc>
        <w:tc>
          <w:tcPr>
            <w:tcW w:w="805" w:type="dxa"/>
            <w:shd w:val="clear" w:color="auto" w:fill="auto"/>
            <w:noWrap/>
            <w:vAlign w:val="center"/>
            <w:hideMark/>
          </w:tcPr>
          <w:p w14:paraId="34A92DF7"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2.6</w:t>
            </w:r>
          </w:p>
        </w:tc>
        <w:tc>
          <w:tcPr>
            <w:tcW w:w="1122" w:type="dxa"/>
            <w:shd w:val="clear" w:color="auto" w:fill="auto"/>
            <w:noWrap/>
            <w:vAlign w:val="center"/>
            <w:hideMark/>
          </w:tcPr>
          <w:p w14:paraId="59553A51"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2.2</w:t>
            </w:r>
          </w:p>
        </w:tc>
      </w:tr>
      <w:tr w:rsidR="0008098B" w:rsidRPr="002815E4" w14:paraId="6B970801" w14:textId="77777777" w:rsidTr="006472B6">
        <w:trPr>
          <w:trHeight w:val="285"/>
        </w:trPr>
        <w:tc>
          <w:tcPr>
            <w:tcW w:w="1800" w:type="dxa"/>
            <w:shd w:val="clear" w:color="auto" w:fill="auto"/>
            <w:noWrap/>
            <w:vAlign w:val="bottom"/>
            <w:hideMark/>
          </w:tcPr>
          <w:p w14:paraId="7DB4DE09"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xml:space="preserve"> Lornameade</w:t>
            </w:r>
          </w:p>
        </w:tc>
        <w:tc>
          <w:tcPr>
            <w:tcW w:w="880" w:type="dxa"/>
            <w:shd w:val="clear" w:color="auto" w:fill="auto"/>
            <w:noWrap/>
            <w:vAlign w:val="center"/>
            <w:hideMark/>
          </w:tcPr>
          <w:p w14:paraId="1EB70698"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1</w:t>
            </w:r>
          </w:p>
        </w:tc>
        <w:tc>
          <w:tcPr>
            <w:tcW w:w="820" w:type="dxa"/>
            <w:shd w:val="clear" w:color="auto" w:fill="auto"/>
            <w:noWrap/>
            <w:vAlign w:val="center"/>
            <w:hideMark/>
          </w:tcPr>
          <w:p w14:paraId="6E84AA57"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1</w:t>
            </w:r>
          </w:p>
        </w:tc>
        <w:tc>
          <w:tcPr>
            <w:tcW w:w="593" w:type="dxa"/>
            <w:shd w:val="clear" w:color="auto" w:fill="auto"/>
            <w:noWrap/>
            <w:vAlign w:val="center"/>
            <w:hideMark/>
          </w:tcPr>
          <w:p w14:paraId="7287C37D"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1.7</w:t>
            </w:r>
          </w:p>
        </w:tc>
        <w:tc>
          <w:tcPr>
            <w:tcW w:w="805" w:type="dxa"/>
            <w:shd w:val="clear" w:color="auto" w:fill="auto"/>
            <w:noWrap/>
            <w:vAlign w:val="center"/>
            <w:hideMark/>
          </w:tcPr>
          <w:p w14:paraId="5D63843A"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2.5</w:t>
            </w:r>
          </w:p>
        </w:tc>
        <w:tc>
          <w:tcPr>
            <w:tcW w:w="1122" w:type="dxa"/>
            <w:shd w:val="clear" w:color="auto" w:fill="auto"/>
            <w:noWrap/>
            <w:vAlign w:val="center"/>
            <w:hideMark/>
          </w:tcPr>
          <w:p w14:paraId="4DD47B9D"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2.1</w:t>
            </w:r>
          </w:p>
        </w:tc>
      </w:tr>
      <w:tr w:rsidR="0008098B" w:rsidRPr="002815E4" w14:paraId="1A32F0C4" w14:textId="77777777" w:rsidTr="006472B6">
        <w:trPr>
          <w:trHeight w:val="285"/>
        </w:trPr>
        <w:tc>
          <w:tcPr>
            <w:tcW w:w="1800" w:type="dxa"/>
            <w:shd w:val="clear" w:color="auto" w:fill="auto"/>
            <w:noWrap/>
            <w:vAlign w:val="bottom"/>
            <w:hideMark/>
          </w:tcPr>
          <w:p w14:paraId="1C1B03A1"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xml:space="preserve"> Ecover</w:t>
            </w:r>
          </w:p>
        </w:tc>
        <w:tc>
          <w:tcPr>
            <w:tcW w:w="880" w:type="dxa"/>
            <w:shd w:val="clear" w:color="auto" w:fill="auto"/>
            <w:noWrap/>
            <w:vAlign w:val="center"/>
            <w:hideMark/>
          </w:tcPr>
          <w:p w14:paraId="5366F54E"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1</w:t>
            </w:r>
          </w:p>
        </w:tc>
        <w:tc>
          <w:tcPr>
            <w:tcW w:w="820" w:type="dxa"/>
            <w:shd w:val="clear" w:color="auto" w:fill="auto"/>
            <w:noWrap/>
            <w:vAlign w:val="center"/>
            <w:hideMark/>
          </w:tcPr>
          <w:p w14:paraId="2FDD858F"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1</w:t>
            </w:r>
          </w:p>
        </w:tc>
        <w:tc>
          <w:tcPr>
            <w:tcW w:w="593" w:type="dxa"/>
            <w:shd w:val="clear" w:color="auto" w:fill="auto"/>
            <w:noWrap/>
            <w:vAlign w:val="center"/>
            <w:hideMark/>
          </w:tcPr>
          <w:p w14:paraId="605978B8"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2.3</w:t>
            </w:r>
          </w:p>
        </w:tc>
        <w:tc>
          <w:tcPr>
            <w:tcW w:w="805" w:type="dxa"/>
            <w:shd w:val="clear" w:color="auto" w:fill="auto"/>
            <w:noWrap/>
            <w:vAlign w:val="center"/>
            <w:hideMark/>
          </w:tcPr>
          <w:p w14:paraId="63790667"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2.6</w:t>
            </w:r>
          </w:p>
        </w:tc>
        <w:tc>
          <w:tcPr>
            <w:tcW w:w="1122" w:type="dxa"/>
            <w:shd w:val="clear" w:color="auto" w:fill="auto"/>
            <w:noWrap/>
            <w:vAlign w:val="center"/>
            <w:hideMark/>
          </w:tcPr>
          <w:p w14:paraId="34F79C46"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2.1</w:t>
            </w:r>
          </w:p>
        </w:tc>
      </w:tr>
      <w:tr w:rsidR="0008098B" w:rsidRPr="002815E4" w14:paraId="73149F26" w14:textId="77777777" w:rsidTr="006472B6">
        <w:trPr>
          <w:trHeight w:val="285"/>
        </w:trPr>
        <w:tc>
          <w:tcPr>
            <w:tcW w:w="1800" w:type="dxa"/>
            <w:shd w:val="clear" w:color="auto" w:fill="auto"/>
            <w:noWrap/>
            <w:vAlign w:val="bottom"/>
            <w:hideMark/>
          </w:tcPr>
          <w:p w14:paraId="2F4B3FAF" w14:textId="4398BD1C"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xml:space="preserve"> Reckit</w:t>
            </w:r>
            <w:r w:rsidR="00C26111">
              <w:rPr>
                <w:rFonts w:ascii="Times New Roman" w:eastAsia="Times New Roman" w:hAnsi="Times New Roman" w:cs="Times New Roman"/>
                <w:color w:val="000000"/>
                <w:sz w:val="20"/>
                <w:szCs w:val="20"/>
                <w:lang w:eastAsia="en-GB"/>
              </w:rPr>
              <w:t>t</w:t>
            </w:r>
            <w:r w:rsidRPr="002815E4">
              <w:rPr>
                <w:rFonts w:ascii="Times New Roman" w:eastAsia="Times New Roman" w:hAnsi="Times New Roman" w:cs="Times New Roman"/>
                <w:color w:val="000000"/>
                <w:sz w:val="20"/>
                <w:szCs w:val="20"/>
                <w:lang w:eastAsia="en-GB"/>
              </w:rPr>
              <w:t xml:space="preserve"> Ben</w:t>
            </w:r>
            <w:r w:rsidR="00C26111">
              <w:rPr>
                <w:rFonts w:ascii="Times New Roman" w:eastAsia="Times New Roman" w:hAnsi="Times New Roman" w:cs="Times New Roman"/>
                <w:color w:val="000000"/>
                <w:sz w:val="20"/>
                <w:szCs w:val="20"/>
                <w:lang w:eastAsia="en-GB"/>
              </w:rPr>
              <w:t>c</w:t>
            </w:r>
            <w:r w:rsidRPr="002815E4">
              <w:rPr>
                <w:rFonts w:ascii="Times New Roman" w:eastAsia="Times New Roman" w:hAnsi="Times New Roman" w:cs="Times New Roman"/>
                <w:color w:val="000000"/>
                <w:sz w:val="20"/>
                <w:szCs w:val="20"/>
                <w:lang w:eastAsia="en-GB"/>
              </w:rPr>
              <w:t>kiser</w:t>
            </w:r>
          </w:p>
        </w:tc>
        <w:tc>
          <w:tcPr>
            <w:tcW w:w="880" w:type="dxa"/>
            <w:shd w:val="clear" w:color="auto" w:fill="auto"/>
            <w:noWrap/>
            <w:vAlign w:val="center"/>
            <w:hideMark/>
          </w:tcPr>
          <w:p w14:paraId="74D6E40E"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&lt; 1</w:t>
            </w:r>
          </w:p>
        </w:tc>
        <w:tc>
          <w:tcPr>
            <w:tcW w:w="820" w:type="dxa"/>
            <w:shd w:val="clear" w:color="auto" w:fill="auto"/>
            <w:noWrap/>
            <w:vAlign w:val="center"/>
            <w:hideMark/>
          </w:tcPr>
          <w:p w14:paraId="72F7D1DD"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1</w:t>
            </w:r>
          </w:p>
        </w:tc>
        <w:tc>
          <w:tcPr>
            <w:tcW w:w="593" w:type="dxa"/>
            <w:shd w:val="clear" w:color="auto" w:fill="auto"/>
            <w:noWrap/>
            <w:vAlign w:val="center"/>
            <w:hideMark/>
          </w:tcPr>
          <w:p w14:paraId="283AF0F7"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1.6</w:t>
            </w:r>
          </w:p>
        </w:tc>
        <w:tc>
          <w:tcPr>
            <w:tcW w:w="805" w:type="dxa"/>
            <w:shd w:val="clear" w:color="auto" w:fill="auto"/>
            <w:noWrap/>
            <w:vAlign w:val="center"/>
            <w:hideMark/>
          </w:tcPr>
          <w:p w14:paraId="783AF9EF"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2.5</w:t>
            </w:r>
          </w:p>
        </w:tc>
        <w:tc>
          <w:tcPr>
            <w:tcW w:w="1122" w:type="dxa"/>
            <w:shd w:val="clear" w:color="auto" w:fill="auto"/>
            <w:noWrap/>
            <w:vAlign w:val="center"/>
            <w:hideMark/>
          </w:tcPr>
          <w:p w14:paraId="09934D99"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2.1</w:t>
            </w:r>
          </w:p>
        </w:tc>
      </w:tr>
      <w:tr w:rsidR="0008098B" w:rsidRPr="002815E4" w14:paraId="0EC287FB" w14:textId="77777777" w:rsidTr="006472B6">
        <w:trPr>
          <w:trHeight w:val="300"/>
        </w:trPr>
        <w:tc>
          <w:tcPr>
            <w:tcW w:w="1800" w:type="dxa"/>
            <w:shd w:val="clear" w:color="auto" w:fill="auto"/>
            <w:noWrap/>
            <w:vAlign w:val="bottom"/>
            <w:hideMark/>
          </w:tcPr>
          <w:p w14:paraId="792A7A53"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p>
        </w:tc>
        <w:tc>
          <w:tcPr>
            <w:tcW w:w="880" w:type="dxa"/>
            <w:shd w:val="clear" w:color="auto" w:fill="auto"/>
            <w:noWrap/>
            <w:vAlign w:val="center"/>
            <w:hideMark/>
          </w:tcPr>
          <w:p w14:paraId="6DA3B637"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820" w:type="dxa"/>
            <w:shd w:val="clear" w:color="auto" w:fill="auto"/>
            <w:noWrap/>
            <w:vAlign w:val="center"/>
            <w:hideMark/>
          </w:tcPr>
          <w:p w14:paraId="3C9243C2"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93" w:type="dxa"/>
            <w:shd w:val="clear" w:color="auto" w:fill="auto"/>
            <w:noWrap/>
            <w:vAlign w:val="center"/>
            <w:hideMark/>
          </w:tcPr>
          <w:p w14:paraId="523E32FB"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805" w:type="dxa"/>
            <w:shd w:val="clear" w:color="auto" w:fill="auto"/>
            <w:noWrap/>
            <w:vAlign w:val="center"/>
            <w:hideMark/>
          </w:tcPr>
          <w:p w14:paraId="3736A84B" w14:textId="77777777" w:rsidR="0008098B" w:rsidRPr="002815E4" w:rsidRDefault="0008098B" w:rsidP="006472B6">
            <w:pPr>
              <w:spacing w:after="0" w:line="240" w:lineRule="auto"/>
              <w:jc w:val="center"/>
              <w:rPr>
                <w:rFonts w:ascii="Times New Roman" w:eastAsia="Times New Roman" w:hAnsi="Times New Roman" w:cs="Times New Roman"/>
                <w:color w:val="000000"/>
                <w:sz w:val="22"/>
                <w:lang w:eastAsia="en-GB"/>
              </w:rPr>
            </w:pPr>
          </w:p>
        </w:tc>
        <w:tc>
          <w:tcPr>
            <w:tcW w:w="1122" w:type="dxa"/>
            <w:shd w:val="clear" w:color="auto" w:fill="auto"/>
            <w:noWrap/>
            <w:vAlign w:val="center"/>
            <w:hideMark/>
          </w:tcPr>
          <w:p w14:paraId="46E3084F"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p>
        </w:tc>
      </w:tr>
      <w:tr w:rsidR="0008098B" w:rsidRPr="002815E4" w14:paraId="3183B2D6" w14:textId="77777777" w:rsidTr="006472B6">
        <w:trPr>
          <w:trHeight w:val="285"/>
        </w:trPr>
        <w:tc>
          <w:tcPr>
            <w:tcW w:w="1800" w:type="dxa"/>
            <w:shd w:val="clear" w:color="auto" w:fill="auto"/>
            <w:noWrap/>
            <w:vAlign w:val="bottom"/>
            <w:hideMark/>
          </w:tcPr>
          <w:p w14:paraId="57E77462"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Average</w:t>
            </w:r>
          </w:p>
        </w:tc>
        <w:tc>
          <w:tcPr>
            <w:tcW w:w="880" w:type="dxa"/>
            <w:shd w:val="clear" w:color="auto" w:fill="auto"/>
            <w:noWrap/>
            <w:vAlign w:val="center"/>
            <w:hideMark/>
          </w:tcPr>
          <w:p w14:paraId="6568C963"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820" w:type="dxa"/>
            <w:shd w:val="clear" w:color="auto" w:fill="auto"/>
            <w:noWrap/>
            <w:vAlign w:val="center"/>
            <w:hideMark/>
          </w:tcPr>
          <w:p w14:paraId="0002C97D"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15</w:t>
            </w:r>
          </w:p>
        </w:tc>
        <w:tc>
          <w:tcPr>
            <w:tcW w:w="593" w:type="dxa"/>
            <w:shd w:val="clear" w:color="auto" w:fill="auto"/>
            <w:noWrap/>
            <w:vAlign w:val="center"/>
            <w:hideMark/>
          </w:tcPr>
          <w:p w14:paraId="05F870D1"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2.6</w:t>
            </w:r>
          </w:p>
        </w:tc>
        <w:tc>
          <w:tcPr>
            <w:tcW w:w="805" w:type="dxa"/>
            <w:shd w:val="clear" w:color="auto" w:fill="auto"/>
            <w:noWrap/>
            <w:vAlign w:val="center"/>
            <w:hideMark/>
          </w:tcPr>
          <w:p w14:paraId="270CC271"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2.8</w:t>
            </w:r>
          </w:p>
        </w:tc>
        <w:tc>
          <w:tcPr>
            <w:tcW w:w="1122" w:type="dxa"/>
            <w:shd w:val="clear" w:color="auto" w:fill="auto"/>
            <w:noWrap/>
            <w:vAlign w:val="center"/>
            <w:hideMark/>
          </w:tcPr>
          <w:p w14:paraId="2F8C396C" w14:textId="77777777" w:rsidR="0008098B" w:rsidRPr="002815E4" w:rsidRDefault="0008098B" w:rsidP="006472B6">
            <w:pPr>
              <w:spacing w:after="0" w:line="240" w:lineRule="auto"/>
              <w:jc w:val="center"/>
              <w:rPr>
                <w:rFonts w:ascii="Times New Roman" w:eastAsia="Times New Roman" w:hAnsi="Times New Roman" w:cs="Times New Roman"/>
                <w:b/>
                <w:bCs/>
                <w:color w:val="000000"/>
                <w:sz w:val="20"/>
                <w:szCs w:val="20"/>
                <w:lang w:eastAsia="en-GB"/>
              </w:rPr>
            </w:pPr>
            <w:r w:rsidRPr="002815E4">
              <w:rPr>
                <w:rFonts w:ascii="Times New Roman" w:eastAsia="Times New Roman" w:hAnsi="Times New Roman" w:cs="Times New Roman"/>
                <w:b/>
                <w:bCs/>
                <w:color w:val="000000"/>
                <w:sz w:val="20"/>
                <w:szCs w:val="20"/>
                <w:lang w:eastAsia="en-GB"/>
              </w:rPr>
              <w:t>2.6</w:t>
            </w:r>
          </w:p>
        </w:tc>
      </w:tr>
      <w:tr w:rsidR="0008098B" w:rsidRPr="002815E4" w14:paraId="2AB74F80" w14:textId="77777777" w:rsidTr="006472B6">
        <w:trPr>
          <w:trHeight w:val="285"/>
        </w:trPr>
        <w:tc>
          <w:tcPr>
            <w:tcW w:w="1800" w:type="dxa"/>
            <w:shd w:val="clear" w:color="auto" w:fill="auto"/>
            <w:noWrap/>
            <w:vAlign w:val="bottom"/>
            <w:hideMark/>
          </w:tcPr>
          <w:p w14:paraId="247083FA"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 xml:space="preserve">Correlation </w:t>
            </w:r>
            <w:r w:rsidRPr="002815E4">
              <w:rPr>
                <w:rFonts w:ascii="Times New Roman" w:eastAsia="Times New Roman" w:hAnsi="Times New Roman" w:cs="Times New Roman"/>
                <w:i/>
                <w:iCs/>
                <w:color w:val="000000"/>
                <w:sz w:val="20"/>
                <w:szCs w:val="20"/>
                <w:lang w:eastAsia="en-GB"/>
              </w:rPr>
              <w:t>r</w:t>
            </w:r>
            <w:r w:rsidRPr="002815E4">
              <w:rPr>
                <w:rFonts w:ascii="Times New Roman" w:eastAsia="Times New Roman" w:hAnsi="Times New Roman" w:cs="Times New Roman"/>
                <w:color w:val="000000"/>
                <w:sz w:val="20"/>
                <w:szCs w:val="20"/>
                <w:lang w:eastAsia="en-GB"/>
              </w:rPr>
              <w:t xml:space="preserve"> = </w:t>
            </w:r>
          </w:p>
        </w:tc>
        <w:tc>
          <w:tcPr>
            <w:tcW w:w="880" w:type="dxa"/>
            <w:shd w:val="clear" w:color="auto" w:fill="auto"/>
            <w:noWrap/>
            <w:vAlign w:val="center"/>
            <w:hideMark/>
          </w:tcPr>
          <w:p w14:paraId="0B83C532"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820" w:type="dxa"/>
            <w:shd w:val="clear" w:color="auto" w:fill="auto"/>
            <w:noWrap/>
            <w:vAlign w:val="center"/>
            <w:hideMark/>
          </w:tcPr>
          <w:p w14:paraId="5930CB8E"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93" w:type="dxa"/>
            <w:shd w:val="clear" w:color="auto" w:fill="auto"/>
            <w:noWrap/>
            <w:vAlign w:val="center"/>
            <w:hideMark/>
          </w:tcPr>
          <w:p w14:paraId="3FFDEFDC" w14:textId="77777777" w:rsidR="0008098B" w:rsidRPr="002815E4" w:rsidRDefault="0008098B" w:rsidP="006472B6">
            <w:pPr>
              <w:spacing w:after="0" w:line="240" w:lineRule="auto"/>
              <w:jc w:val="center"/>
              <w:rPr>
                <w:rFonts w:eastAsia="Times New Roman" w:cs="Arial"/>
                <w:color w:val="000000"/>
                <w:sz w:val="22"/>
                <w:lang w:eastAsia="en-GB"/>
              </w:rPr>
            </w:pPr>
          </w:p>
        </w:tc>
        <w:tc>
          <w:tcPr>
            <w:tcW w:w="805" w:type="dxa"/>
            <w:shd w:val="clear" w:color="auto" w:fill="auto"/>
            <w:noWrap/>
            <w:vAlign w:val="center"/>
            <w:hideMark/>
          </w:tcPr>
          <w:p w14:paraId="0BE7ACA2"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0.88</w:t>
            </w:r>
          </w:p>
        </w:tc>
        <w:tc>
          <w:tcPr>
            <w:tcW w:w="1122" w:type="dxa"/>
            <w:shd w:val="clear" w:color="auto" w:fill="auto"/>
            <w:noWrap/>
            <w:vAlign w:val="center"/>
            <w:hideMark/>
          </w:tcPr>
          <w:p w14:paraId="51D670EF"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0.82</w:t>
            </w:r>
          </w:p>
        </w:tc>
      </w:tr>
      <w:tr w:rsidR="0008098B" w:rsidRPr="002815E4" w14:paraId="4ED56DCF" w14:textId="77777777" w:rsidTr="006472B6">
        <w:trPr>
          <w:trHeight w:val="285"/>
        </w:trPr>
        <w:tc>
          <w:tcPr>
            <w:tcW w:w="1800" w:type="dxa"/>
            <w:shd w:val="clear" w:color="auto" w:fill="auto"/>
            <w:noWrap/>
            <w:vAlign w:val="bottom"/>
            <w:hideMark/>
          </w:tcPr>
          <w:p w14:paraId="5571B0B3"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MAD</w:t>
            </w:r>
          </w:p>
        </w:tc>
        <w:tc>
          <w:tcPr>
            <w:tcW w:w="880" w:type="dxa"/>
            <w:shd w:val="clear" w:color="auto" w:fill="auto"/>
            <w:noWrap/>
            <w:vAlign w:val="center"/>
            <w:hideMark/>
          </w:tcPr>
          <w:p w14:paraId="05949CA5"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820" w:type="dxa"/>
            <w:shd w:val="clear" w:color="auto" w:fill="auto"/>
            <w:noWrap/>
            <w:vAlign w:val="center"/>
            <w:hideMark/>
          </w:tcPr>
          <w:p w14:paraId="314A22B6"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93" w:type="dxa"/>
            <w:shd w:val="clear" w:color="auto" w:fill="auto"/>
            <w:noWrap/>
            <w:vAlign w:val="center"/>
            <w:hideMark/>
          </w:tcPr>
          <w:p w14:paraId="04225F83" w14:textId="77777777" w:rsidR="0008098B" w:rsidRPr="002815E4" w:rsidRDefault="0008098B" w:rsidP="006472B6">
            <w:pPr>
              <w:spacing w:after="0" w:line="240" w:lineRule="auto"/>
              <w:jc w:val="center"/>
              <w:rPr>
                <w:rFonts w:eastAsia="Times New Roman" w:cs="Arial"/>
                <w:color w:val="000000"/>
                <w:sz w:val="22"/>
                <w:lang w:eastAsia="en-GB"/>
              </w:rPr>
            </w:pPr>
          </w:p>
        </w:tc>
        <w:tc>
          <w:tcPr>
            <w:tcW w:w="805" w:type="dxa"/>
            <w:shd w:val="clear" w:color="auto" w:fill="auto"/>
            <w:noWrap/>
            <w:vAlign w:val="center"/>
            <w:hideMark/>
          </w:tcPr>
          <w:p w14:paraId="35B6CB54"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0.3</w:t>
            </w:r>
          </w:p>
        </w:tc>
        <w:tc>
          <w:tcPr>
            <w:tcW w:w="1122" w:type="dxa"/>
            <w:shd w:val="clear" w:color="auto" w:fill="auto"/>
            <w:noWrap/>
            <w:vAlign w:val="center"/>
            <w:hideMark/>
          </w:tcPr>
          <w:p w14:paraId="40A32BD5"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0.4</w:t>
            </w:r>
          </w:p>
        </w:tc>
      </w:tr>
      <w:tr w:rsidR="0008098B" w:rsidRPr="002815E4" w14:paraId="4DD5FB86" w14:textId="77777777" w:rsidTr="006472B6">
        <w:trPr>
          <w:trHeight w:val="285"/>
        </w:trPr>
        <w:tc>
          <w:tcPr>
            <w:tcW w:w="1800" w:type="dxa"/>
            <w:shd w:val="clear" w:color="auto" w:fill="auto"/>
            <w:noWrap/>
            <w:vAlign w:val="bottom"/>
            <w:hideMark/>
          </w:tcPr>
          <w:p w14:paraId="6CE27976" w14:textId="77777777" w:rsidR="0008098B" w:rsidRPr="002815E4" w:rsidRDefault="0008098B" w:rsidP="006472B6">
            <w:pPr>
              <w:spacing w:after="0" w:line="240" w:lineRule="auto"/>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MAPE%</w:t>
            </w:r>
          </w:p>
        </w:tc>
        <w:tc>
          <w:tcPr>
            <w:tcW w:w="880" w:type="dxa"/>
            <w:shd w:val="clear" w:color="auto" w:fill="auto"/>
            <w:noWrap/>
            <w:vAlign w:val="center"/>
            <w:hideMark/>
          </w:tcPr>
          <w:p w14:paraId="475A86D9"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820" w:type="dxa"/>
            <w:shd w:val="clear" w:color="auto" w:fill="auto"/>
            <w:noWrap/>
            <w:vAlign w:val="center"/>
            <w:hideMark/>
          </w:tcPr>
          <w:p w14:paraId="76F40AB8"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p>
        </w:tc>
        <w:tc>
          <w:tcPr>
            <w:tcW w:w="593" w:type="dxa"/>
            <w:shd w:val="clear" w:color="auto" w:fill="auto"/>
            <w:noWrap/>
            <w:vAlign w:val="center"/>
            <w:hideMark/>
          </w:tcPr>
          <w:p w14:paraId="0B4C3786" w14:textId="77777777" w:rsidR="0008098B" w:rsidRPr="002815E4" w:rsidRDefault="0008098B" w:rsidP="006472B6">
            <w:pPr>
              <w:spacing w:after="0" w:line="240" w:lineRule="auto"/>
              <w:jc w:val="center"/>
              <w:rPr>
                <w:rFonts w:eastAsia="Times New Roman" w:cs="Arial"/>
                <w:color w:val="000000"/>
                <w:sz w:val="22"/>
                <w:lang w:eastAsia="en-GB"/>
              </w:rPr>
            </w:pPr>
          </w:p>
        </w:tc>
        <w:tc>
          <w:tcPr>
            <w:tcW w:w="805" w:type="dxa"/>
            <w:shd w:val="clear" w:color="auto" w:fill="auto"/>
            <w:noWrap/>
            <w:vAlign w:val="center"/>
            <w:hideMark/>
          </w:tcPr>
          <w:p w14:paraId="05FABAC4"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10</w:t>
            </w:r>
          </w:p>
        </w:tc>
        <w:tc>
          <w:tcPr>
            <w:tcW w:w="1122" w:type="dxa"/>
            <w:shd w:val="clear" w:color="auto" w:fill="auto"/>
            <w:noWrap/>
            <w:vAlign w:val="center"/>
            <w:hideMark/>
          </w:tcPr>
          <w:p w14:paraId="7EDBB5AF" w14:textId="77777777" w:rsidR="0008098B" w:rsidRPr="002815E4" w:rsidRDefault="0008098B" w:rsidP="006472B6">
            <w:pPr>
              <w:spacing w:after="0" w:line="240" w:lineRule="auto"/>
              <w:jc w:val="center"/>
              <w:rPr>
                <w:rFonts w:ascii="Times New Roman" w:eastAsia="Times New Roman" w:hAnsi="Times New Roman" w:cs="Times New Roman"/>
                <w:color w:val="000000"/>
                <w:sz w:val="20"/>
                <w:szCs w:val="20"/>
                <w:lang w:eastAsia="en-GB"/>
              </w:rPr>
            </w:pPr>
            <w:r w:rsidRPr="002815E4">
              <w:rPr>
                <w:rFonts w:ascii="Times New Roman" w:eastAsia="Times New Roman" w:hAnsi="Times New Roman" w:cs="Times New Roman"/>
                <w:color w:val="000000"/>
                <w:sz w:val="20"/>
                <w:szCs w:val="20"/>
                <w:lang w:eastAsia="en-GB"/>
              </w:rPr>
              <w:t>16</w:t>
            </w:r>
          </w:p>
        </w:tc>
      </w:tr>
    </w:tbl>
    <w:p w14:paraId="251F34C0" w14:textId="06DD6B21" w:rsidR="0008098B" w:rsidRPr="00361F86" w:rsidRDefault="0008098B" w:rsidP="0008098B">
      <w:pPr>
        <w:spacing w:line="480" w:lineRule="auto"/>
        <w:rPr>
          <w:rFonts w:ascii="Times New Roman" w:hAnsi="Times New Roman" w:cs="Times New Roman"/>
          <w:i/>
          <w:sz w:val="18"/>
          <w:szCs w:val="18"/>
        </w:rPr>
      </w:pPr>
      <w:r w:rsidRPr="00361F86">
        <w:rPr>
          <w:rFonts w:ascii="Times New Roman" w:hAnsi="Times New Roman" w:cs="Times New Roman"/>
          <w:i/>
          <w:sz w:val="18"/>
          <w:szCs w:val="18"/>
        </w:rPr>
        <w:t>Source Kantar Worldpanel</w:t>
      </w:r>
      <w:r>
        <w:rPr>
          <w:rFonts w:ascii="Times New Roman" w:hAnsi="Times New Roman" w:cs="Times New Roman"/>
          <w:i/>
          <w:sz w:val="18"/>
          <w:szCs w:val="18"/>
        </w:rPr>
        <w:t xml:space="preserve"> Annual data, 2014</w:t>
      </w:r>
      <w:r w:rsidRPr="00361F86">
        <w:rPr>
          <w:rFonts w:ascii="Times New Roman" w:hAnsi="Times New Roman" w:cs="Times New Roman"/>
          <w:i/>
          <w:sz w:val="18"/>
          <w:szCs w:val="18"/>
        </w:rPr>
        <w:t>, n = 15,000</w:t>
      </w:r>
      <w:r w:rsidR="00C60C73">
        <w:rPr>
          <w:rFonts w:ascii="Times New Roman" w:hAnsi="Times New Roman" w:cs="Times New Roman"/>
          <w:i/>
          <w:sz w:val="18"/>
          <w:szCs w:val="18"/>
        </w:rPr>
        <w:t>. Data are rounded.</w:t>
      </w:r>
    </w:p>
    <w:p w14:paraId="188F5982" w14:textId="4E698FFD" w:rsidR="0008098B" w:rsidRDefault="0008098B" w:rsidP="001F5869">
      <w:pPr>
        <w:spacing w:after="0" w:line="480" w:lineRule="auto"/>
        <w:rPr>
          <w:rFonts w:ascii="Times New Roman" w:hAnsi="Times New Roman"/>
        </w:rPr>
      </w:pPr>
    </w:p>
    <w:p w14:paraId="6D1E017A" w14:textId="77777777" w:rsidR="00027770" w:rsidRDefault="00027770" w:rsidP="001F5869">
      <w:pPr>
        <w:spacing w:after="0" w:line="480" w:lineRule="auto"/>
        <w:rPr>
          <w:rFonts w:ascii="Times New Roman" w:hAnsi="Times New Roman"/>
        </w:rPr>
      </w:pPr>
    </w:p>
    <w:p w14:paraId="315B301F" w14:textId="71CEE4FD" w:rsidR="00027770" w:rsidRPr="007C1C71" w:rsidRDefault="00027770" w:rsidP="00027770">
      <w:pPr>
        <w:spacing w:line="480" w:lineRule="auto"/>
        <w:jc w:val="both"/>
        <w:rPr>
          <w:rFonts w:ascii="Times New Roman" w:hAnsi="Times New Roman" w:cs="Times New Roman"/>
          <w:b/>
        </w:rPr>
      </w:pPr>
      <w:r>
        <w:rPr>
          <w:rFonts w:ascii="Times New Roman" w:hAnsi="Times New Roman" w:cs="Times New Roman"/>
          <w:b/>
        </w:rPr>
        <w:lastRenderedPageBreak/>
        <w:t xml:space="preserve">Figure 1.  </w:t>
      </w:r>
      <w:r w:rsidRPr="007C1C71">
        <w:rPr>
          <w:rFonts w:ascii="Times New Roman" w:hAnsi="Times New Roman" w:cs="Times New Roman"/>
          <w:b/>
        </w:rPr>
        <w:t>A compari</w:t>
      </w:r>
      <w:r>
        <w:rPr>
          <w:rFonts w:ascii="Times New Roman" w:hAnsi="Times New Roman" w:cs="Times New Roman"/>
          <w:b/>
        </w:rPr>
        <w:t>son of model fit across</w:t>
      </w:r>
      <w:r w:rsidRPr="007C1C71">
        <w:rPr>
          <w:rFonts w:ascii="Times New Roman" w:hAnsi="Times New Roman" w:cs="Times New Roman"/>
          <w:b/>
        </w:rPr>
        <w:t xml:space="preserve"> </w:t>
      </w:r>
      <w:r>
        <w:rPr>
          <w:rFonts w:ascii="Times New Roman" w:hAnsi="Times New Roman" w:cs="Times New Roman"/>
          <w:b/>
        </w:rPr>
        <w:t xml:space="preserve">10 </w:t>
      </w:r>
      <w:r w:rsidR="00B929BF">
        <w:rPr>
          <w:rFonts w:ascii="Times New Roman" w:hAnsi="Times New Roman" w:cs="Times New Roman"/>
          <w:b/>
        </w:rPr>
        <w:t>CPG</w:t>
      </w:r>
      <w:r w:rsidRPr="007C1C71">
        <w:rPr>
          <w:rFonts w:ascii="Times New Roman" w:hAnsi="Times New Roman" w:cs="Times New Roman"/>
          <w:b/>
        </w:rPr>
        <w:t xml:space="preserve"> categories</w:t>
      </w:r>
    </w:p>
    <w:p w14:paraId="1251E92F" w14:textId="77777777" w:rsidR="00027770" w:rsidRDefault="00027770" w:rsidP="00027770">
      <w:pPr>
        <w:rPr>
          <w:rFonts w:ascii="Times New Roman" w:hAnsi="Times New Roman" w:cs="Times New Roman"/>
          <w:i/>
        </w:rPr>
      </w:pPr>
      <w:r>
        <w:rPr>
          <w:noProof/>
          <w:lang w:val="en-US"/>
        </w:rPr>
        <w:drawing>
          <wp:inline distT="0" distB="0" distL="0" distR="0" wp14:anchorId="145ACCEE" wp14:editId="4B14A75E">
            <wp:extent cx="5890161" cy="4168239"/>
            <wp:effectExtent l="0" t="0" r="28575"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C153BE1" w14:textId="77777777" w:rsidR="00027770" w:rsidRDefault="00027770" w:rsidP="001F5869">
      <w:pPr>
        <w:spacing w:after="0" w:line="480" w:lineRule="auto"/>
        <w:rPr>
          <w:rFonts w:ascii="Times New Roman" w:hAnsi="Times New Roman"/>
        </w:rPr>
      </w:pPr>
    </w:p>
    <w:sectPr w:rsidR="00027770" w:rsidSect="0008098B">
      <w:pgSz w:w="1682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ヒラギノ角ゴ Pro W3">
    <w:charset w:val="4E"/>
    <w:family w:val="auto"/>
    <w:pitch w:val="variable"/>
    <w:sig w:usb0="E00002FF" w:usb1="7AC7FFFF" w:usb2="00000012" w:usb3="00000000" w:csb0="0002000D" w:csb1="00000000"/>
  </w:font>
  <w:font w:name="Papyrus Condensed">
    <w:panose1 w:val="020B0602040200020303"/>
    <w:charset w:val="00"/>
    <w:family w:val="auto"/>
    <w:pitch w:val="variable"/>
    <w:sig w:usb0="A000007F" w:usb1="4000205B" w:usb2="00000000" w:usb3="00000000" w:csb0="00000193"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06F"/>
    <w:multiLevelType w:val="hybridMultilevel"/>
    <w:tmpl w:val="CA9C7DAA"/>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58CB1B32"/>
    <w:multiLevelType w:val="hybridMultilevel"/>
    <w:tmpl w:val="ED4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C72CD5"/>
    <w:multiLevelType w:val="hybridMultilevel"/>
    <w:tmpl w:val="7DD8236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67CA08D6"/>
    <w:multiLevelType w:val="hybridMultilevel"/>
    <w:tmpl w:val="72B28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8B961DB"/>
    <w:multiLevelType w:val="hybridMultilevel"/>
    <w:tmpl w:val="C8BC5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92722B"/>
    <w:multiLevelType w:val="hybridMultilevel"/>
    <w:tmpl w:val="CA16606C"/>
    <w:lvl w:ilvl="0" w:tplc="AB3C89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F41386A"/>
    <w:multiLevelType w:val="hybridMultilevel"/>
    <w:tmpl w:val="E760E226"/>
    <w:lvl w:ilvl="0" w:tplc="ADFADFDE">
      <w:start w:val="1"/>
      <w:numFmt w:val="decimal"/>
      <w:lvlText w:val="(%1)"/>
      <w:lvlJc w:val="left"/>
      <w:pPr>
        <w:ind w:left="420" w:hanging="360"/>
      </w:pPr>
      <w:rPr>
        <w:rFonts w:cs="Times New Roman"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03"/>
    <w:rsid w:val="00000234"/>
    <w:rsid w:val="000005BA"/>
    <w:rsid w:val="00001551"/>
    <w:rsid w:val="000066B7"/>
    <w:rsid w:val="00007747"/>
    <w:rsid w:val="000120BA"/>
    <w:rsid w:val="00027770"/>
    <w:rsid w:val="00035461"/>
    <w:rsid w:val="00045C86"/>
    <w:rsid w:val="00057F41"/>
    <w:rsid w:val="00062200"/>
    <w:rsid w:val="000626E8"/>
    <w:rsid w:val="00062888"/>
    <w:rsid w:val="00066E1A"/>
    <w:rsid w:val="0007421F"/>
    <w:rsid w:val="0008098B"/>
    <w:rsid w:val="000809DC"/>
    <w:rsid w:val="000848B4"/>
    <w:rsid w:val="0009327C"/>
    <w:rsid w:val="000956B0"/>
    <w:rsid w:val="000A3F6A"/>
    <w:rsid w:val="000B0492"/>
    <w:rsid w:val="000B1824"/>
    <w:rsid w:val="000B371A"/>
    <w:rsid w:val="000C009E"/>
    <w:rsid w:val="000C460C"/>
    <w:rsid w:val="000E5EF8"/>
    <w:rsid w:val="000E7433"/>
    <w:rsid w:val="000F1A80"/>
    <w:rsid w:val="000F6434"/>
    <w:rsid w:val="00101C16"/>
    <w:rsid w:val="00112D81"/>
    <w:rsid w:val="0011520B"/>
    <w:rsid w:val="00116C0C"/>
    <w:rsid w:val="00123179"/>
    <w:rsid w:val="00130922"/>
    <w:rsid w:val="0013272A"/>
    <w:rsid w:val="0014133F"/>
    <w:rsid w:val="00142338"/>
    <w:rsid w:val="001545B6"/>
    <w:rsid w:val="00163E53"/>
    <w:rsid w:val="00180298"/>
    <w:rsid w:val="00180922"/>
    <w:rsid w:val="00183851"/>
    <w:rsid w:val="00183D30"/>
    <w:rsid w:val="00194C08"/>
    <w:rsid w:val="001A3A6B"/>
    <w:rsid w:val="001A43DD"/>
    <w:rsid w:val="001A5B69"/>
    <w:rsid w:val="001A63F6"/>
    <w:rsid w:val="001C1AF9"/>
    <w:rsid w:val="001C3116"/>
    <w:rsid w:val="001C3207"/>
    <w:rsid w:val="001D4866"/>
    <w:rsid w:val="001D5DF2"/>
    <w:rsid w:val="001D7044"/>
    <w:rsid w:val="001D7080"/>
    <w:rsid w:val="001F1572"/>
    <w:rsid w:val="001F297D"/>
    <w:rsid w:val="001F4125"/>
    <w:rsid w:val="001F5869"/>
    <w:rsid w:val="00203208"/>
    <w:rsid w:val="00210CCF"/>
    <w:rsid w:val="00212ECE"/>
    <w:rsid w:val="00215C46"/>
    <w:rsid w:val="00216360"/>
    <w:rsid w:val="00220FB9"/>
    <w:rsid w:val="002214FE"/>
    <w:rsid w:val="00223426"/>
    <w:rsid w:val="00233226"/>
    <w:rsid w:val="002348CF"/>
    <w:rsid w:val="00236C5E"/>
    <w:rsid w:val="00240F75"/>
    <w:rsid w:val="00242DBF"/>
    <w:rsid w:val="002451F9"/>
    <w:rsid w:val="00246B7A"/>
    <w:rsid w:val="00257071"/>
    <w:rsid w:val="0026143B"/>
    <w:rsid w:val="00263126"/>
    <w:rsid w:val="00263661"/>
    <w:rsid w:val="00266ECB"/>
    <w:rsid w:val="00270098"/>
    <w:rsid w:val="00280F48"/>
    <w:rsid w:val="002815E4"/>
    <w:rsid w:val="00281E6E"/>
    <w:rsid w:val="00295A7D"/>
    <w:rsid w:val="002A3F5D"/>
    <w:rsid w:val="002A44ED"/>
    <w:rsid w:val="002A4565"/>
    <w:rsid w:val="002B137A"/>
    <w:rsid w:val="002B1B1C"/>
    <w:rsid w:val="002B1EF7"/>
    <w:rsid w:val="002D147F"/>
    <w:rsid w:val="002D29AD"/>
    <w:rsid w:val="002D4532"/>
    <w:rsid w:val="002D4B3F"/>
    <w:rsid w:val="002D61F4"/>
    <w:rsid w:val="002D6B41"/>
    <w:rsid w:val="002E46BC"/>
    <w:rsid w:val="002E562C"/>
    <w:rsid w:val="002E58E4"/>
    <w:rsid w:val="002E7690"/>
    <w:rsid w:val="002F1CFF"/>
    <w:rsid w:val="003018D1"/>
    <w:rsid w:val="00306847"/>
    <w:rsid w:val="00311599"/>
    <w:rsid w:val="003130CC"/>
    <w:rsid w:val="00317D0F"/>
    <w:rsid w:val="00321A7A"/>
    <w:rsid w:val="003224F7"/>
    <w:rsid w:val="00325CF3"/>
    <w:rsid w:val="003260A4"/>
    <w:rsid w:val="00334466"/>
    <w:rsid w:val="00340AAA"/>
    <w:rsid w:val="0034561B"/>
    <w:rsid w:val="00356AD1"/>
    <w:rsid w:val="00361F86"/>
    <w:rsid w:val="00365CDA"/>
    <w:rsid w:val="00377846"/>
    <w:rsid w:val="00381670"/>
    <w:rsid w:val="00386F04"/>
    <w:rsid w:val="0039042E"/>
    <w:rsid w:val="00391C26"/>
    <w:rsid w:val="00394411"/>
    <w:rsid w:val="00395025"/>
    <w:rsid w:val="003A2A23"/>
    <w:rsid w:val="003A4DF0"/>
    <w:rsid w:val="003A5519"/>
    <w:rsid w:val="003B73CB"/>
    <w:rsid w:val="003C29E8"/>
    <w:rsid w:val="003D0FB0"/>
    <w:rsid w:val="003E5D7F"/>
    <w:rsid w:val="003F291B"/>
    <w:rsid w:val="003F67EF"/>
    <w:rsid w:val="003F7912"/>
    <w:rsid w:val="0040055C"/>
    <w:rsid w:val="00401B3D"/>
    <w:rsid w:val="00407521"/>
    <w:rsid w:val="00411CDE"/>
    <w:rsid w:val="004133FC"/>
    <w:rsid w:val="004136A0"/>
    <w:rsid w:val="00413A1F"/>
    <w:rsid w:val="004258E6"/>
    <w:rsid w:val="004302DB"/>
    <w:rsid w:val="00430503"/>
    <w:rsid w:val="00437DB1"/>
    <w:rsid w:val="0044417C"/>
    <w:rsid w:val="00450C96"/>
    <w:rsid w:val="004528DB"/>
    <w:rsid w:val="00454221"/>
    <w:rsid w:val="00455109"/>
    <w:rsid w:val="004633DF"/>
    <w:rsid w:val="004652B6"/>
    <w:rsid w:val="00483DE3"/>
    <w:rsid w:val="00484ACB"/>
    <w:rsid w:val="0049432E"/>
    <w:rsid w:val="004A29A3"/>
    <w:rsid w:val="004A7DBF"/>
    <w:rsid w:val="004C4461"/>
    <w:rsid w:val="004C585A"/>
    <w:rsid w:val="004C67D8"/>
    <w:rsid w:val="004C7EDB"/>
    <w:rsid w:val="004D544D"/>
    <w:rsid w:val="004D763C"/>
    <w:rsid w:val="004E167E"/>
    <w:rsid w:val="004E397F"/>
    <w:rsid w:val="004F459D"/>
    <w:rsid w:val="004F66AD"/>
    <w:rsid w:val="00500048"/>
    <w:rsid w:val="00505581"/>
    <w:rsid w:val="00513882"/>
    <w:rsid w:val="00516BF1"/>
    <w:rsid w:val="005243F7"/>
    <w:rsid w:val="00527369"/>
    <w:rsid w:val="005361A2"/>
    <w:rsid w:val="00537A1C"/>
    <w:rsid w:val="00542B3C"/>
    <w:rsid w:val="0054489F"/>
    <w:rsid w:val="005459A9"/>
    <w:rsid w:val="00551EE5"/>
    <w:rsid w:val="0055343C"/>
    <w:rsid w:val="00557C17"/>
    <w:rsid w:val="005731E4"/>
    <w:rsid w:val="005736F7"/>
    <w:rsid w:val="00580C38"/>
    <w:rsid w:val="00594A2F"/>
    <w:rsid w:val="00597199"/>
    <w:rsid w:val="005B0C61"/>
    <w:rsid w:val="005B5A04"/>
    <w:rsid w:val="005C4F46"/>
    <w:rsid w:val="005C5D7E"/>
    <w:rsid w:val="005C7FD5"/>
    <w:rsid w:val="005D5D26"/>
    <w:rsid w:val="005D5F34"/>
    <w:rsid w:val="005D69F4"/>
    <w:rsid w:val="005E0E16"/>
    <w:rsid w:val="005E14BA"/>
    <w:rsid w:val="005E4920"/>
    <w:rsid w:val="005E4F6A"/>
    <w:rsid w:val="005E6B76"/>
    <w:rsid w:val="005F188B"/>
    <w:rsid w:val="005F3DCF"/>
    <w:rsid w:val="005F53E1"/>
    <w:rsid w:val="005F5A38"/>
    <w:rsid w:val="006134B4"/>
    <w:rsid w:val="00614582"/>
    <w:rsid w:val="00614F0D"/>
    <w:rsid w:val="00616DF2"/>
    <w:rsid w:val="006224F0"/>
    <w:rsid w:val="00623A74"/>
    <w:rsid w:val="00625FEA"/>
    <w:rsid w:val="00630082"/>
    <w:rsid w:val="006357B6"/>
    <w:rsid w:val="00637810"/>
    <w:rsid w:val="006472B6"/>
    <w:rsid w:val="00660759"/>
    <w:rsid w:val="00661310"/>
    <w:rsid w:val="00662CBA"/>
    <w:rsid w:val="00663074"/>
    <w:rsid w:val="00663745"/>
    <w:rsid w:val="006646C3"/>
    <w:rsid w:val="00666DA8"/>
    <w:rsid w:val="00667F65"/>
    <w:rsid w:val="00677CF2"/>
    <w:rsid w:val="00680C7E"/>
    <w:rsid w:val="0068342A"/>
    <w:rsid w:val="00685F69"/>
    <w:rsid w:val="00690699"/>
    <w:rsid w:val="00690A9A"/>
    <w:rsid w:val="0069134C"/>
    <w:rsid w:val="006961A4"/>
    <w:rsid w:val="006A6A83"/>
    <w:rsid w:val="006B3050"/>
    <w:rsid w:val="006B4183"/>
    <w:rsid w:val="006B68EF"/>
    <w:rsid w:val="006C3793"/>
    <w:rsid w:val="006C5651"/>
    <w:rsid w:val="006D3566"/>
    <w:rsid w:val="006E1B49"/>
    <w:rsid w:val="006E32D8"/>
    <w:rsid w:val="006E63AC"/>
    <w:rsid w:val="006F3A98"/>
    <w:rsid w:val="00704A08"/>
    <w:rsid w:val="00712EE9"/>
    <w:rsid w:val="00714147"/>
    <w:rsid w:val="00722590"/>
    <w:rsid w:val="007234CC"/>
    <w:rsid w:val="00724BC6"/>
    <w:rsid w:val="007274F1"/>
    <w:rsid w:val="007312B1"/>
    <w:rsid w:val="007342F9"/>
    <w:rsid w:val="007419E0"/>
    <w:rsid w:val="00755E2F"/>
    <w:rsid w:val="0075701D"/>
    <w:rsid w:val="00757DD0"/>
    <w:rsid w:val="007616AC"/>
    <w:rsid w:val="00773615"/>
    <w:rsid w:val="00774806"/>
    <w:rsid w:val="00792A8D"/>
    <w:rsid w:val="00792B43"/>
    <w:rsid w:val="007A3592"/>
    <w:rsid w:val="007A603C"/>
    <w:rsid w:val="007A7045"/>
    <w:rsid w:val="007B1F15"/>
    <w:rsid w:val="007B6818"/>
    <w:rsid w:val="007B6B71"/>
    <w:rsid w:val="007C1C71"/>
    <w:rsid w:val="007C217A"/>
    <w:rsid w:val="007C3CF4"/>
    <w:rsid w:val="007C4477"/>
    <w:rsid w:val="007C4D93"/>
    <w:rsid w:val="007D735B"/>
    <w:rsid w:val="007E07F3"/>
    <w:rsid w:val="007E2B4B"/>
    <w:rsid w:val="007F2CB3"/>
    <w:rsid w:val="007F3802"/>
    <w:rsid w:val="00801145"/>
    <w:rsid w:val="00804AF1"/>
    <w:rsid w:val="00804D06"/>
    <w:rsid w:val="008140AC"/>
    <w:rsid w:val="00815E2E"/>
    <w:rsid w:val="00823318"/>
    <w:rsid w:val="00833910"/>
    <w:rsid w:val="0085118D"/>
    <w:rsid w:val="0085203A"/>
    <w:rsid w:val="00863DF0"/>
    <w:rsid w:val="00865087"/>
    <w:rsid w:val="00866447"/>
    <w:rsid w:val="00880FF6"/>
    <w:rsid w:val="00892CE1"/>
    <w:rsid w:val="008A785C"/>
    <w:rsid w:val="008B4046"/>
    <w:rsid w:val="008C67AE"/>
    <w:rsid w:val="008D6AC9"/>
    <w:rsid w:val="008D7757"/>
    <w:rsid w:val="008E2BAD"/>
    <w:rsid w:val="008F6BCF"/>
    <w:rsid w:val="009022FC"/>
    <w:rsid w:val="00902F3E"/>
    <w:rsid w:val="00904FE3"/>
    <w:rsid w:val="00914AAB"/>
    <w:rsid w:val="009210FF"/>
    <w:rsid w:val="009232C8"/>
    <w:rsid w:val="0092730C"/>
    <w:rsid w:val="0093336C"/>
    <w:rsid w:val="00935F1C"/>
    <w:rsid w:val="00942463"/>
    <w:rsid w:val="00950DC1"/>
    <w:rsid w:val="0095156E"/>
    <w:rsid w:val="00963561"/>
    <w:rsid w:val="0097189A"/>
    <w:rsid w:val="00975C68"/>
    <w:rsid w:val="00980662"/>
    <w:rsid w:val="009832B7"/>
    <w:rsid w:val="00984C1E"/>
    <w:rsid w:val="009862E6"/>
    <w:rsid w:val="0099171D"/>
    <w:rsid w:val="009938D0"/>
    <w:rsid w:val="009965AE"/>
    <w:rsid w:val="00996D3D"/>
    <w:rsid w:val="00997FA7"/>
    <w:rsid w:val="009B0B14"/>
    <w:rsid w:val="009B4CB8"/>
    <w:rsid w:val="009C223E"/>
    <w:rsid w:val="009C5008"/>
    <w:rsid w:val="009D00B5"/>
    <w:rsid w:val="009D7850"/>
    <w:rsid w:val="009E2202"/>
    <w:rsid w:val="009E46D7"/>
    <w:rsid w:val="009E5D0D"/>
    <w:rsid w:val="009E7906"/>
    <w:rsid w:val="009F5704"/>
    <w:rsid w:val="00A113C2"/>
    <w:rsid w:val="00A13683"/>
    <w:rsid w:val="00A14521"/>
    <w:rsid w:val="00A224F0"/>
    <w:rsid w:val="00A251C3"/>
    <w:rsid w:val="00A276EB"/>
    <w:rsid w:val="00A35E3C"/>
    <w:rsid w:val="00A507C9"/>
    <w:rsid w:val="00A525E2"/>
    <w:rsid w:val="00A547D9"/>
    <w:rsid w:val="00A54BDF"/>
    <w:rsid w:val="00A57C37"/>
    <w:rsid w:val="00A6737D"/>
    <w:rsid w:val="00A92294"/>
    <w:rsid w:val="00A95E42"/>
    <w:rsid w:val="00AA76EC"/>
    <w:rsid w:val="00AA7C54"/>
    <w:rsid w:val="00AB1608"/>
    <w:rsid w:val="00AB2511"/>
    <w:rsid w:val="00AB7230"/>
    <w:rsid w:val="00AB782A"/>
    <w:rsid w:val="00AC0DDB"/>
    <w:rsid w:val="00AC0E34"/>
    <w:rsid w:val="00AC1210"/>
    <w:rsid w:val="00AD6127"/>
    <w:rsid w:val="00AD755C"/>
    <w:rsid w:val="00AE4738"/>
    <w:rsid w:val="00B0443A"/>
    <w:rsid w:val="00B108D8"/>
    <w:rsid w:val="00B121FD"/>
    <w:rsid w:val="00B13685"/>
    <w:rsid w:val="00B145B4"/>
    <w:rsid w:val="00B146F1"/>
    <w:rsid w:val="00B172EA"/>
    <w:rsid w:val="00B2093B"/>
    <w:rsid w:val="00B262FE"/>
    <w:rsid w:val="00B27495"/>
    <w:rsid w:val="00B275E2"/>
    <w:rsid w:val="00B27CF0"/>
    <w:rsid w:val="00B376E5"/>
    <w:rsid w:val="00B50E09"/>
    <w:rsid w:val="00B5316B"/>
    <w:rsid w:val="00B57061"/>
    <w:rsid w:val="00B609EB"/>
    <w:rsid w:val="00B62533"/>
    <w:rsid w:val="00B64E54"/>
    <w:rsid w:val="00B76DC8"/>
    <w:rsid w:val="00B84009"/>
    <w:rsid w:val="00B858E9"/>
    <w:rsid w:val="00B929BF"/>
    <w:rsid w:val="00BA6DB4"/>
    <w:rsid w:val="00BB0C47"/>
    <w:rsid w:val="00BB1FDF"/>
    <w:rsid w:val="00BC2B60"/>
    <w:rsid w:val="00BC5E18"/>
    <w:rsid w:val="00BD795C"/>
    <w:rsid w:val="00BE0C6A"/>
    <w:rsid w:val="00BE33B5"/>
    <w:rsid w:val="00BE75EF"/>
    <w:rsid w:val="00BF0661"/>
    <w:rsid w:val="00BF506B"/>
    <w:rsid w:val="00C13799"/>
    <w:rsid w:val="00C26111"/>
    <w:rsid w:val="00C41919"/>
    <w:rsid w:val="00C51F37"/>
    <w:rsid w:val="00C5472F"/>
    <w:rsid w:val="00C552E4"/>
    <w:rsid w:val="00C5606E"/>
    <w:rsid w:val="00C60C73"/>
    <w:rsid w:val="00C7110D"/>
    <w:rsid w:val="00C7184D"/>
    <w:rsid w:val="00C72E96"/>
    <w:rsid w:val="00C737D7"/>
    <w:rsid w:val="00C748AD"/>
    <w:rsid w:val="00C76F03"/>
    <w:rsid w:val="00C92000"/>
    <w:rsid w:val="00CA2914"/>
    <w:rsid w:val="00CA4359"/>
    <w:rsid w:val="00CA5FF4"/>
    <w:rsid w:val="00CB5C5F"/>
    <w:rsid w:val="00CC1016"/>
    <w:rsid w:val="00CC2862"/>
    <w:rsid w:val="00CD37DF"/>
    <w:rsid w:val="00CE1CE1"/>
    <w:rsid w:val="00CE5DD6"/>
    <w:rsid w:val="00CE67DD"/>
    <w:rsid w:val="00D05FA8"/>
    <w:rsid w:val="00D115BC"/>
    <w:rsid w:val="00D14BC2"/>
    <w:rsid w:val="00D30729"/>
    <w:rsid w:val="00D3125A"/>
    <w:rsid w:val="00D42C51"/>
    <w:rsid w:val="00D4601C"/>
    <w:rsid w:val="00D46428"/>
    <w:rsid w:val="00D47DFD"/>
    <w:rsid w:val="00D515F0"/>
    <w:rsid w:val="00D541E9"/>
    <w:rsid w:val="00D818D8"/>
    <w:rsid w:val="00D83EC1"/>
    <w:rsid w:val="00D864DC"/>
    <w:rsid w:val="00D9003D"/>
    <w:rsid w:val="00D940FF"/>
    <w:rsid w:val="00D97841"/>
    <w:rsid w:val="00DA3A2F"/>
    <w:rsid w:val="00DC068A"/>
    <w:rsid w:val="00DC4A0A"/>
    <w:rsid w:val="00DC7A61"/>
    <w:rsid w:val="00DD0AA2"/>
    <w:rsid w:val="00DD3C0B"/>
    <w:rsid w:val="00DD4016"/>
    <w:rsid w:val="00DE2218"/>
    <w:rsid w:val="00DE299A"/>
    <w:rsid w:val="00DE56C2"/>
    <w:rsid w:val="00DE58E5"/>
    <w:rsid w:val="00DF1D19"/>
    <w:rsid w:val="00DF1DA1"/>
    <w:rsid w:val="00E1185B"/>
    <w:rsid w:val="00E14B33"/>
    <w:rsid w:val="00E177BE"/>
    <w:rsid w:val="00E20649"/>
    <w:rsid w:val="00E20BD7"/>
    <w:rsid w:val="00E41BD8"/>
    <w:rsid w:val="00E42771"/>
    <w:rsid w:val="00E50074"/>
    <w:rsid w:val="00E51E81"/>
    <w:rsid w:val="00E603D1"/>
    <w:rsid w:val="00E61149"/>
    <w:rsid w:val="00E67A49"/>
    <w:rsid w:val="00E71039"/>
    <w:rsid w:val="00E725F0"/>
    <w:rsid w:val="00E77F91"/>
    <w:rsid w:val="00E80A41"/>
    <w:rsid w:val="00E83D2F"/>
    <w:rsid w:val="00E83F9C"/>
    <w:rsid w:val="00E96D6C"/>
    <w:rsid w:val="00EA26D8"/>
    <w:rsid w:val="00EA2721"/>
    <w:rsid w:val="00EA5649"/>
    <w:rsid w:val="00EA6047"/>
    <w:rsid w:val="00EC76A7"/>
    <w:rsid w:val="00ED36CE"/>
    <w:rsid w:val="00EF75FC"/>
    <w:rsid w:val="00F11A73"/>
    <w:rsid w:val="00F1560E"/>
    <w:rsid w:val="00F365E9"/>
    <w:rsid w:val="00F43027"/>
    <w:rsid w:val="00F456E4"/>
    <w:rsid w:val="00F51554"/>
    <w:rsid w:val="00F51A94"/>
    <w:rsid w:val="00F52A9F"/>
    <w:rsid w:val="00F56A33"/>
    <w:rsid w:val="00F6089F"/>
    <w:rsid w:val="00F63A26"/>
    <w:rsid w:val="00F672C9"/>
    <w:rsid w:val="00F67552"/>
    <w:rsid w:val="00F72B99"/>
    <w:rsid w:val="00F73D1B"/>
    <w:rsid w:val="00F73E9E"/>
    <w:rsid w:val="00F8197D"/>
    <w:rsid w:val="00F82596"/>
    <w:rsid w:val="00F85E91"/>
    <w:rsid w:val="00FA7A07"/>
    <w:rsid w:val="00FA7FDE"/>
    <w:rsid w:val="00FB1D80"/>
    <w:rsid w:val="00FC390C"/>
    <w:rsid w:val="00FC594F"/>
    <w:rsid w:val="00FD4389"/>
    <w:rsid w:val="00FD569E"/>
    <w:rsid w:val="00FD6718"/>
    <w:rsid w:val="00FD6FB8"/>
    <w:rsid w:val="00FF1569"/>
    <w:rsid w:val="00FF5F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27B1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F03"/>
    <w:pPr>
      <w:spacing w:after="200" w:line="276" w:lineRule="auto"/>
    </w:pPr>
    <w:rPr>
      <w:rFonts w:ascii="Arial" w:eastAsia="Calibri" w:hAnsi="Arial"/>
      <w:szCs w:val="22"/>
    </w:rPr>
  </w:style>
  <w:style w:type="paragraph" w:styleId="Heading1">
    <w:name w:val="heading 1"/>
    <w:basedOn w:val="Normal"/>
    <w:link w:val="Heading1Char"/>
    <w:uiPriority w:val="9"/>
    <w:qFormat/>
    <w:rsid w:val="008E2BAD"/>
    <w:pPr>
      <w:spacing w:before="100" w:beforeAutospacing="1" w:after="100" w:afterAutospacing="1" w:line="240" w:lineRule="auto"/>
      <w:outlineLvl w:val="0"/>
    </w:pPr>
    <w:rPr>
      <w:rFonts w:ascii="Times" w:eastAsiaTheme="minorEastAsia"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9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9F4"/>
    <w:rPr>
      <w:rFonts w:ascii="Lucida Grande" w:eastAsia="Calibri" w:hAnsi="Lucida Grande" w:cs="Lucida Grande"/>
      <w:sz w:val="18"/>
      <w:szCs w:val="18"/>
    </w:rPr>
  </w:style>
  <w:style w:type="character" w:customStyle="1" w:styleId="apple-converted-space">
    <w:name w:val="apple-converted-space"/>
    <w:basedOn w:val="DefaultParagraphFont"/>
    <w:rsid w:val="00F85E91"/>
  </w:style>
  <w:style w:type="paragraph" w:styleId="NormalWeb">
    <w:name w:val="Normal (Web)"/>
    <w:basedOn w:val="Normal"/>
    <w:uiPriority w:val="99"/>
    <w:unhideWhenUsed/>
    <w:rsid w:val="00FD569E"/>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FD569E"/>
    <w:rPr>
      <w:color w:val="0000FF"/>
      <w:u w:val="single"/>
    </w:rPr>
  </w:style>
  <w:style w:type="character" w:customStyle="1" w:styleId="Heading1Char">
    <w:name w:val="Heading 1 Char"/>
    <w:basedOn w:val="DefaultParagraphFont"/>
    <w:link w:val="Heading1"/>
    <w:uiPriority w:val="9"/>
    <w:rsid w:val="008E2BAD"/>
    <w:rPr>
      <w:rFonts w:ascii="Times" w:hAnsi="Times"/>
      <w:b/>
      <w:bCs/>
      <w:kern w:val="36"/>
      <w:sz w:val="48"/>
      <w:szCs w:val="48"/>
    </w:rPr>
  </w:style>
  <w:style w:type="character" w:styleId="HTMLCite">
    <w:name w:val="HTML Cite"/>
    <w:basedOn w:val="DefaultParagraphFont"/>
    <w:uiPriority w:val="99"/>
    <w:semiHidden/>
    <w:unhideWhenUsed/>
    <w:rsid w:val="003C29E8"/>
    <w:rPr>
      <w:i/>
      <w:iCs/>
    </w:rPr>
  </w:style>
  <w:style w:type="paragraph" w:styleId="ListParagraph">
    <w:name w:val="List Paragraph"/>
    <w:basedOn w:val="Normal"/>
    <w:uiPriority w:val="34"/>
    <w:qFormat/>
    <w:rsid w:val="00AC1210"/>
    <w:pPr>
      <w:ind w:left="720"/>
      <w:contextualSpacing/>
    </w:pPr>
  </w:style>
  <w:style w:type="table" w:styleId="TableGrid">
    <w:name w:val="Table Grid"/>
    <w:basedOn w:val="TableNormal"/>
    <w:uiPriority w:val="59"/>
    <w:rsid w:val="00132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F03"/>
    <w:pPr>
      <w:spacing w:after="200" w:line="276" w:lineRule="auto"/>
    </w:pPr>
    <w:rPr>
      <w:rFonts w:ascii="Arial" w:eastAsia="Calibri" w:hAnsi="Arial"/>
      <w:szCs w:val="22"/>
    </w:rPr>
  </w:style>
  <w:style w:type="paragraph" w:styleId="Heading1">
    <w:name w:val="heading 1"/>
    <w:basedOn w:val="Normal"/>
    <w:link w:val="Heading1Char"/>
    <w:uiPriority w:val="9"/>
    <w:qFormat/>
    <w:rsid w:val="008E2BAD"/>
    <w:pPr>
      <w:spacing w:before="100" w:beforeAutospacing="1" w:after="100" w:afterAutospacing="1" w:line="240" w:lineRule="auto"/>
      <w:outlineLvl w:val="0"/>
    </w:pPr>
    <w:rPr>
      <w:rFonts w:ascii="Times" w:eastAsiaTheme="minorEastAsia"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9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9F4"/>
    <w:rPr>
      <w:rFonts w:ascii="Lucida Grande" w:eastAsia="Calibri" w:hAnsi="Lucida Grande" w:cs="Lucida Grande"/>
      <w:sz w:val="18"/>
      <w:szCs w:val="18"/>
    </w:rPr>
  </w:style>
  <w:style w:type="character" w:customStyle="1" w:styleId="apple-converted-space">
    <w:name w:val="apple-converted-space"/>
    <w:basedOn w:val="DefaultParagraphFont"/>
    <w:rsid w:val="00F85E91"/>
  </w:style>
  <w:style w:type="paragraph" w:styleId="NormalWeb">
    <w:name w:val="Normal (Web)"/>
    <w:basedOn w:val="Normal"/>
    <w:uiPriority w:val="99"/>
    <w:unhideWhenUsed/>
    <w:rsid w:val="00FD569E"/>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FD569E"/>
    <w:rPr>
      <w:color w:val="0000FF"/>
      <w:u w:val="single"/>
    </w:rPr>
  </w:style>
  <w:style w:type="character" w:customStyle="1" w:styleId="Heading1Char">
    <w:name w:val="Heading 1 Char"/>
    <w:basedOn w:val="DefaultParagraphFont"/>
    <w:link w:val="Heading1"/>
    <w:uiPriority w:val="9"/>
    <w:rsid w:val="008E2BAD"/>
    <w:rPr>
      <w:rFonts w:ascii="Times" w:hAnsi="Times"/>
      <w:b/>
      <w:bCs/>
      <w:kern w:val="36"/>
      <w:sz w:val="48"/>
      <w:szCs w:val="48"/>
    </w:rPr>
  </w:style>
  <w:style w:type="character" w:styleId="HTMLCite">
    <w:name w:val="HTML Cite"/>
    <w:basedOn w:val="DefaultParagraphFont"/>
    <w:uiPriority w:val="99"/>
    <w:semiHidden/>
    <w:unhideWhenUsed/>
    <w:rsid w:val="003C29E8"/>
    <w:rPr>
      <w:i/>
      <w:iCs/>
    </w:rPr>
  </w:style>
  <w:style w:type="paragraph" w:styleId="ListParagraph">
    <w:name w:val="List Paragraph"/>
    <w:basedOn w:val="Normal"/>
    <w:uiPriority w:val="34"/>
    <w:qFormat/>
    <w:rsid w:val="00AC1210"/>
    <w:pPr>
      <w:ind w:left="720"/>
      <w:contextualSpacing/>
    </w:pPr>
  </w:style>
  <w:style w:type="table" w:styleId="TableGrid">
    <w:name w:val="Table Grid"/>
    <w:basedOn w:val="TableNormal"/>
    <w:uiPriority w:val="59"/>
    <w:rsid w:val="00132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1176">
      <w:bodyDiv w:val="1"/>
      <w:marLeft w:val="0"/>
      <w:marRight w:val="0"/>
      <w:marTop w:val="0"/>
      <w:marBottom w:val="0"/>
      <w:divBdr>
        <w:top w:val="none" w:sz="0" w:space="0" w:color="auto"/>
        <w:left w:val="none" w:sz="0" w:space="0" w:color="auto"/>
        <w:bottom w:val="none" w:sz="0" w:space="0" w:color="auto"/>
        <w:right w:val="none" w:sz="0" w:space="0" w:color="auto"/>
      </w:divBdr>
    </w:div>
    <w:div w:id="105588191">
      <w:bodyDiv w:val="1"/>
      <w:marLeft w:val="0"/>
      <w:marRight w:val="0"/>
      <w:marTop w:val="0"/>
      <w:marBottom w:val="0"/>
      <w:divBdr>
        <w:top w:val="none" w:sz="0" w:space="0" w:color="auto"/>
        <w:left w:val="none" w:sz="0" w:space="0" w:color="auto"/>
        <w:bottom w:val="none" w:sz="0" w:space="0" w:color="auto"/>
        <w:right w:val="none" w:sz="0" w:space="0" w:color="auto"/>
      </w:divBdr>
    </w:div>
    <w:div w:id="113065048">
      <w:bodyDiv w:val="1"/>
      <w:marLeft w:val="0"/>
      <w:marRight w:val="0"/>
      <w:marTop w:val="0"/>
      <w:marBottom w:val="0"/>
      <w:divBdr>
        <w:top w:val="none" w:sz="0" w:space="0" w:color="auto"/>
        <w:left w:val="none" w:sz="0" w:space="0" w:color="auto"/>
        <w:bottom w:val="none" w:sz="0" w:space="0" w:color="auto"/>
        <w:right w:val="none" w:sz="0" w:space="0" w:color="auto"/>
      </w:divBdr>
    </w:div>
    <w:div w:id="123274467">
      <w:bodyDiv w:val="1"/>
      <w:marLeft w:val="0"/>
      <w:marRight w:val="0"/>
      <w:marTop w:val="0"/>
      <w:marBottom w:val="0"/>
      <w:divBdr>
        <w:top w:val="none" w:sz="0" w:space="0" w:color="auto"/>
        <w:left w:val="none" w:sz="0" w:space="0" w:color="auto"/>
        <w:bottom w:val="none" w:sz="0" w:space="0" w:color="auto"/>
        <w:right w:val="none" w:sz="0" w:space="0" w:color="auto"/>
      </w:divBdr>
    </w:div>
    <w:div w:id="148136551">
      <w:bodyDiv w:val="1"/>
      <w:marLeft w:val="0"/>
      <w:marRight w:val="0"/>
      <w:marTop w:val="0"/>
      <w:marBottom w:val="0"/>
      <w:divBdr>
        <w:top w:val="none" w:sz="0" w:space="0" w:color="auto"/>
        <w:left w:val="none" w:sz="0" w:space="0" w:color="auto"/>
        <w:bottom w:val="none" w:sz="0" w:space="0" w:color="auto"/>
        <w:right w:val="none" w:sz="0" w:space="0" w:color="auto"/>
      </w:divBdr>
    </w:div>
    <w:div w:id="193426842">
      <w:bodyDiv w:val="1"/>
      <w:marLeft w:val="0"/>
      <w:marRight w:val="0"/>
      <w:marTop w:val="0"/>
      <w:marBottom w:val="0"/>
      <w:divBdr>
        <w:top w:val="none" w:sz="0" w:space="0" w:color="auto"/>
        <w:left w:val="none" w:sz="0" w:space="0" w:color="auto"/>
        <w:bottom w:val="none" w:sz="0" w:space="0" w:color="auto"/>
        <w:right w:val="none" w:sz="0" w:space="0" w:color="auto"/>
      </w:divBdr>
    </w:div>
    <w:div w:id="279655273">
      <w:bodyDiv w:val="1"/>
      <w:marLeft w:val="0"/>
      <w:marRight w:val="0"/>
      <w:marTop w:val="0"/>
      <w:marBottom w:val="0"/>
      <w:divBdr>
        <w:top w:val="none" w:sz="0" w:space="0" w:color="auto"/>
        <w:left w:val="none" w:sz="0" w:space="0" w:color="auto"/>
        <w:bottom w:val="none" w:sz="0" w:space="0" w:color="auto"/>
        <w:right w:val="none" w:sz="0" w:space="0" w:color="auto"/>
      </w:divBdr>
    </w:div>
    <w:div w:id="330985779">
      <w:bodyDiv w:val="1"/>
      <w:marLeft w:val="0"/>
      <w:marRight w:val="0"/>
      <w:marTop w:val="0"/>
      <w:marBottom w:val="0"/>
      <w:divBdr>
        <w:top w:val="none" w:sz="0" w:space="0" w:color="auto"/>
        <w:left w:val="none" w:sz="0" w:space="0" w:color="auto"/>
        <w:bottom w:val="none" w:sz="0" w:space="0" w:color="auto"/>
        <w:right w:val="none" w:sz="0" w:space="0" w:color="auto"/>
      </w:divBdr>
    </w:div>
    <w:div w:id="331179232">
      <w:bodyDiv w:val="1"/>
      <w:marLeft w:val="0"/>
      <w:marRight w:val="0"/>
      <w:marTop w:val="0"/>
      <w:marBottom w:val="0"/>
      <w:divBdr>
        <w:top w:val="none" w:sz="0" w:space="0" w:color="auto"/>
        <w:left w:val="none" w:sz="0" w:space="0" w:color="auto"/>
        <w:bottom w:val="none" w:sz="0" w:space="0" w:color="auto"/>
        <w:right w:val="none" w:sz="0" w:space="0" w:color="auto"/>
      </w:divBdr>
    </w:div>
    <w:div w:id="349258319">
      <w:bodyDiv w:val="1"/>
      <w:marLeft w:val="0"/>
      <w:marRight w:val="0"/>
      <w:marTop w:val="0"/>
      <w:marBottom w:val="0"/>
      <w:divBdr>
        <w:top w:val="none" w:sz="0" w:space="0" w:color="auto"/>
        <w:left w:val="none" w:sz="0" w:space="0" w:color="auto"/>
        <w:bottom w:val="none" w:sz="0" w:space="0" w:color="auto"/>
        <w:right w:val="none" w:sz="0" w:space="0" w:color="auto"/>
      </w:divBdr>
    </w:div>
    <w:div w:id="386950000">
      <w:bodyDiv w:val="1"/>
      <w:marLeft w:val="0"/>
      <w:marRight w:val="0"/>
      <w:marTop w:val="0"/>
      <w:marBottom w:val="0"/>
      <w:divBdr>
        <w:top w:val="none" w:sz="0" w:space="0" w:color="auto"/>
        <w:left w:val="none" w:sz="0" w:space="0" w:color="auto"/>
        <w:bottom w:val="none" w:sz="0" w:space="0" w:color="auto"/>
        <w:right w:val="none" w:sz="0" w:space="0" w:color="auto"/>
      </w:divBdr>
    </w:div>
    <w:div w:id="390542898">
      <w:bodyDiv w:val="1"/>
      <w:marLeft w:val="0"/>
      <w:marRight w:val="0"/>
      <w:marTop w:val="0"/>
      <w:marBottom w:val="0"/>
      <w:divBdr>
        <w:top w:val="none" w:sz="0" w:space="0" w:color="auto"/>
        <w:left w:val="none" w:sz="0" w:space="0" w:color="auto"/>
        <w:bottom w:val="none" w:sz="0" w:space="0" w:color="auto"/>
        <w:right w:val="none" w:sz="0" w:space="0" w:color="auto"/>
      </w:divBdr>
    </w:div>
    <w:div w:id="448013128">
      <w:bodyDiv w:val="1"/>
      <w:marLeft w:val="0"/>
      <w:marRight w:val="0"/>
      <w:marTop w:val="0"/>
      <w:marBottom w:val="0"/>
      <w:divBdr>
        <w:top w:val="none" w:sz="0" w:space="0" w:color="auto"/>
        <w:left w:val="none" w:sz="0" w:space="0" w:color="auto"/>
        <w:bottom w:val="none" w:sz="0" w:space="0" w:color="auto"/>
        <w:right w:val="none" w:sz="0" w:space="0" w:color="auto"/>
      </w:divBdr>
    </w:div>
    <w:div w:id="535393290">
      <w:bodyDiv w:val="1"/>
      <w:marLeft w:val="0"/>
      <w:marRight w:val="0"/>
      <w:marTop w:val="0"/>
      <w:marBottom w:val="0"/>
      <w:divBdr>
        <w:top w:val="none" w:sz="0" w:space="0" w:color="auto"/>
        <w:left w:val="none" w:sz="0" w:space="0" w:color="auto"/>
        <w:bottom w:val="none" w:sz="0" w:space="0" w:color="auto"/>
        <w:right w:val="none" w:sz="0" w:space="0" w:color="auto"/>
      </w:divBdr>
    </w:div>
    <w:div w:id="677662288">
      <w:bodyDiv w:val="1"/>
      <w:marLeft w:val="0"/>
      <w:marRight w:val="0"/>
      <w:marTop w:val="0"/>
      <w:marBottom w:val="0"/>
      <w:divBdr>
        <w:top w:val="none" w:sz="0" w:space="0" w:color="auto"/>
        <w:left w:val="none" w:sz="0" w:space="0" w:color="auto"/>
        <w:bottom w:val="none" w:sz="0" w:space="0" w:color="auto"/>
        <w:right w:val="none" w:sz="0" w:space="0" w:color="auto"/>
      </w:divBdr>
    </w:div>
    <w:div w:id="689525108">
      <w:bodyDiv w:val="1"/>
      <w:marLeft w:val="0"/>
      <w:marRight w:val="0"/>
      <w:marTop w:val="0"/>
      <w:marBottom w:val="0"/>
      <w:divBdr>
        <w:top w:val="none" w:sz="0" w:space="0" w:color="auto"/>
        <w:left w:val="none" w:sz="0" w:space="0" w:color="auto"/>
        <w:bottom w:val="none" w:sz="0" w:space="0" w:color="auto"/>
        <w:right w:val="none" w:sz="0" w:space="0" w:color="auto"/>
      </w:divBdr>
      <w:divsChild>
        <w:div w:id="1824202475">
          <w:marLeft w:val="0"/>
          <w:marRight w:val="0"/>
          <w:marTop w:val="0"/>
          <w:marBottom w:val="0"/>
          <w:divBdr>
            <w:top w:val="none" w:sz="0" w:space="0" w:color="auto"/>
            <w:left w:val="none" w:sz="0" w:space="0" w:color="auto"/>
            <w:bottom w:val="none" w:sz="0" w:space="0" w:color="auto"/>
            <w:right w:val="none" w:sz="0" w:space="0" w:color="auto"/>
          </w:divBdr>
          <w:divsChild>
            <w:div w:id="1130632086">
              <w:marLeft w:val="0"/>
              <w:marRight w:val="0"/>
              <w:marTop w:val="0"/>
              <w:marBottom w:val="0"/>
              <w:divBdr>
                <w:top w:val="none" w:sz="0" w:space="0" w:color="auto"/>
                <w:left w:val="none" w:sz="0" w:space="0" w:color="auto"/>
                <w:bottom w:val="none" w:sz="0" w:space="0" w:color="auto"/>
                <w:right w:val="none" w:sz="0" w:space="0" w:color="auto"/>
              </w:divBdr>
              <w:divsChild>
                <w:div w:id="13199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3619">
      <w:bodyDiv w:val="1"/>
      <w:marLeft w:val="0"/>
      <w:marRight w:val="0"/>
      <w:marTop w:val="0"/>
      <w:marBottom w:val="0"/>
      <w:divBdr>
        <w:top w:val="none" w:sz="0" w:space="0" w:color="auto"/>
        <w:left w:val="none" w:sz="0" w:space="0" w:color="auto"/>
        <w:bottom w:val="none" w:sz="0" w:space="0" w:color="auto"/>
        <w:right w:val="none" w:sz="0" w:space="0" w:color="auto"/>
      </w:divBdr>
    </w:div>
    <w:div w:id="721753007">
      <w:bodyDiv w:val="1"/>
      <w:marLeft w:val="0"/>
      <w:marRight w:val="0"/>
      <w:marTop w:val="0"/>
      <w:marBottom w:val="0"/>
      <w:divBdr>
        <w:top w:val="none" w:sz="0" w:space="0" w:color="auto"/>
        <w:left w:val="none" w:sz="0" w:space="0" w:color="auto"/>
        <w:bottom w:val="none" w:sz="0" w:space="0" w:color="auto"/>
        <w:right w:val="none" w:sz="0" w:space="0" w:color="auto"/>
      </w:divBdr>
    </w:div>
    <w:div w:id="800344844">
      <w:bodyDiv w:val="1"/>
      <w:marLeft w:val="0"/>
      <w:marRight w:val="0"/>
      <w:marTop w:val="0"/>
      <w:marBottom w:val="0"/>
      <w:divBdr>
        <w:top w:val="none" w:sz="0" w:space="0" w:color="auto"/>
        <w:left w:val="none" w:sz="0" w:space="0" w:color="auto"/>
        <w:bottom w:val="none" w:sz="0" w:space="0" w:color="auto"/>
        <w:right w:val="none" w:sz="0" w:space="0" w:color="auto"/>
      </w:divBdr>
    </w:div>
    <w:div w:id="821626372">
      <w:bodyDiv w:val="1"/>
      <w:marLeft w:val="0"/>
      <w:marRight w:val="0"/>
      <w:marTop w:val="0"/>
      <w:marBottom w:val="0"/>
      <w:divBdr>
        <w:top w:val="none" w:sz="0" w:space="0" w:color="auto"/>
        <w:left w:val="none" w:sz="0" w:space="0" w:color="auto"/>
        <w:bottom w:val="none" w:sz="0" w:space="0" w:color="auto"/>
        <w:right w:val="none" w:sz="0" w:space="0" w:color="auto"/>
      </w:divBdr>
    </w:div>
    <w:div w:id="850947397">
      <w:bodyDiv w:val="1"/>
      <w:marLeft w:val="0"/>
      <w:marRight w:val="0"/>
      <w:marTop w:val="0"/>
      <w:marBottom w:val="0"/>
      <w:divBdr>
        <w:top w:val="none" w:sz="0" w:space="0" w:color="auto"/>
        <w:left w:val="none" w:sz="0" w:space="0" w:color="auto"/>
        <w:bottom w:val="none" w:sz="0" w:space="0" w:color="auto"/>
        <w:right w:val="none" w:sz="0" w:space="0" w:color="auto"/>
      </w:divBdr>
    </w:div>
    <w:div w:id="892084346">
      <w:bodyDiv w:val="1"/>
      <w:marLeft w:val="0"/>
      <w:marRight w:val="0"/>
      <w:marTop w:val="0"/>
      <w:marBottom w:val="0"/>
      <w:divBdr>
        <w:top w:val="none" w:sz="0" w:space="0" w:color="auto"/>
        <w:left w:val="none" w:sz="0" w:space="0" w:color="auto"/>
        <w:bottom w:val="none" w:sz="0" w:space="0" w:color="auto"/>
        <w:right w:val="none" w:sz="0" w:space="0" w:color="auto"/>
      </w:divBdr>
    </w:div>
    <w:div w:id="1058941933">
      <w:bodyDiv w:val="1"/>
      <w:marLeft w:val="0"/>
      <w:marRight w:val="0"/>
      <w:marTop w:val="0"/>
      <w:marBottom w:val="0"/>
      <w:divBdr>
        <w:top w:val="none" w:sz="0" w:space="0" w:color="auto"/>
        <w:left w:val="none" w:sz="0" w:space="0" w:color="auto"/>
        <w:bottom w:val="none" w:sz="0" w:space="0" w:color="auto"/>
        <w:right w:val="none" w:sz="0" w:space="0" w:color="auto"/>
      </w:divBdr>
    </w:div>
    <w:div w:id="1104419966">
      <w:bodyDiv w:val="1"/>
      <w:marLeft w:val="0"/>
      <w:marRight w:val="0"/>
      <w:marTop w:val="0"/>
      <w:marBottom w:val="0"/>
      <w:divBdr>
        <w:top w:val="none" w:sz="0" w:space="0" w:color="auto"/>
        <w:left w:val="none" w:sz="0" w:space="0" w:color="auto"/>
        <w:bottom w:val="none" w:sz="0" w:space="0" w:color="auto"/>
        <w:right w:val="none" w:sz="0" w:space="0" w:color="auto"/>
      </w:divBdr>
    </w:div>
    <w:div w:id="1108430472">
      <w:bodyDiv w:val="1"/>
      <w:marLeft w:val="0"/>
      <w:marRight w:val="0"/>
      <w:marTop w:val="0"/>
      <w:marBottom w:val="0"/>
      <w:divBdr>
        <w:top w:val="none" w:sz="0" w:space="0" w:color="auto"/>
        <w:left w:val="none" w:sz="0" w:space="0" w:color="auto"/>
        <w:bottom w:val="none" w:sz="0" w:space="0" w:color="auto"/>
        <w:right w:val="none" w:sz="0" w:space="0" w:color="auto"/>
      </w:divBdr>
    </w:div>
    <w:div w:id="1134450382">
      <w:bodyDiv w:val="1"/>
      <w:marLeft w:val="0"/>
      <w:marRight w:val="0"/>
      <w:marTop w:val="0"/>
      <w:marBottom w:val="0"/>
      <w:divBdr>
        <w:top w:val="none" w:sz="0" w:space="0" w:color="auto"/>
        <w:left w:val="none" w:sz="0" w:space="0" w:color="auto"/>
        <w:bottom w:val="none" w:sz="0" w:space="0" w:color="auto"/>
        <w:right w:val="none" w:sz="0" w:space="0" w:color="auto"/>
      </w:divBdr>
    </w:div>
    <w:div w:id="1147626009">
      <w:bodyDiv w:val="1"/>
      <w:marLeft w:val="0"/>
      <w:marRight w:val="0"/>
      <w:marTop w:val="0"/>
      <w:marBottom w:val="0"/>
      <w:divBdr>
        <w:top w:val="none" w:sz="0" w:space="0" w:color="auto"/>
        <w:left w:val="none" w:sz="0" w:space="0" w:color="auto"/>
        <w:bottom w:val="none" w:sz="0" w:space="0" w:color="auto"/>
        <w:right w:val="none" w:sz="0" w:space="0" w:color="auto"/>
      </w:divBdr>
      <w:divsChild>
        <w:div w:id="111173008">
          <w:marLeft w:val="0"/>
          <w:marRight w:val="0"/>
          <w:marTop w:val="0"/>
          <w:marBottom w:val="0"/>
          <w:divBdr>
            <w:top w:val="none" w:sz="0" w:space="0" w:color="auto"/>
            <w:left w:val="none" w:sz="0" w:space="0" w:color="auto"/>
            <w:bottom w:val="none" w:sz="0" w:space="0" w:color="auto"/>
            <w:right w:val="none" w:sz="0" w:space="0" w:color="auto"/>
          </w:divBdr>
        </w:div>
        <w:div w:id="1917977851">
          <w:marLeft w:val="0"/>
          <w:marRight w:val="0"/>
          <w:marTop w:val="0"/>
          <w:marBottom w:val="0"/>
          <w:divBdr>
            <w:top w:val="none" w:sz="0" w:space="0" w:color="auto"/>
            <w:left w:val="none" w:sz="0" w:space="0" w:color="auto"/>
            <w:bottom w:val="none" w:sz="0" w:space="0" w:color="auto"/>
            <w:right w:val="none" w:sz="0" w:space="0" w:color="auto"/>
          </w:divBdr>
        </w:div>
        <w:div w:id="125510150">
          <w:marLeft w:val="0"/>
          <w:marRight w:val="0"/>
          <w:marTop w:val="0"/>
          <w:marBottom w:val="0"/>
          <w:divBdr>
            <w:top w:val="none" w:sz="0" w:space="0" w:color="auto"/>
            <w:left w:val="none" w:sz="0" w:space="0" w:color="auto"/>
            <w:bottom w:val="none" w:sz="0" w:space="0" w:color="auto"/>
            <w:right w:val="none" w:sz="0" w:space="0" w:color="auto"/>
          </w:divBdr>
        </w:div>
      </w:divsChild>
    </w:div>
    <w:div w:id="1162160097">
      <w:bodyDiv w:val="1"/>
      <w:marLeft w:val="0"/>
      <w:marRight w:val="0"/>
      <w:marTop w:val="0"/>
      <w:marBottom w:val="0"/>
      <w:divBdr>
        <w:top w:val="none" w:sz="0" w:space="0" w:color="auto"/>
        <w:left w:val="none" w:sz="0" w:space="0" w:color="auto"/>
        <w:bottom w:val="none" w:sz="0" w:space="0" w:color="auto"/>
        <w:right w:val="none" w:sz="0" w:space="0" w:color="auto"/>
      </w:divBdr>
      <w:divsChild>
        <w:div w:id="244649304">
          <w:marLeft w:val="0"/>
          <w:marRight w:val="0"/>
          <w:marTop w:val="0"/>
          <w:marBottom w:val="0"/>
          <w:divBdr>
            <w:top w:val="none" w:sz="0" w:space="0" w:color="auto"/>
            <w:left w:val="none" w:sz="0" w:space="0" w:color="auto"/>
            <w:bottom w:val="none" w:sz="0" w:space="0" w:color="auto"/>
            <w:right w:val="none" w:sz="0" w:space="0" w:color="auto"/>
          </w:divBdr>
        </w:div>
        <w:div w:id="1839927085">
          <w:marLeft w:val="0"/>
          <w:marRight w:val="0"/>
          <w:marTop w:val="0"/>
          <w:marBottom w:val="0"/>
          <w:divBdr>
            <w:top w:val="none" w:sz="0" w:space="0" w:color="auto"/>
            <w:left w:val="none" w:sz="0" w:space="0" w:color="auto"/>
            <w:bottom w:val="none" w:sz="0" w:space="0" w:color="auto"/>
            <w:right w:val="none" w:sz="0" w:space="0" w:color="auto"/>
          </w:divBdr>
        </w:div>
        <w:div w:id="1267813870">
          <w:marLeft w:val="0"/>
          <w:marRight w:val="0"/>
          <w:marTop w:val="0"/>
          <w:marBottom w:val="0"/>
          <w:divBdr>
            <w:top w:val="none" w:sz="0" w:space="0" w:color="auto"/>
            <w:left w:val="none" w:sz="0" w:space="0" w:color="auto"/>
            <w:bottom w:val="none" w:sz="0" w:space="0" w:color="auto"/>
            <w:right w:val="none" w:sz="0" w:space="0" w:color="auto"/>
          </w:divBdr>
        </w:div>
      </w:divsChild>
    </w:div>
    <w:div w:id="1242714044">
      <w:bodyDiv w:val="1"/>
      <w:marLeft w:val="0"/>
      <w:marRight w:val="0"/>
      <w:marTop w:val="0"/>
      <w:marBottom w:val="0"/>
      <w:divBdr>
        <w:top w:val="none" w:sz="0" w:space="0" w:color="auto"/>
        <w:left w:val="none" w:sz="0" w:space="0" w:color="auto"/>
        <w:bottom w:val="none" w:sz="0" w:space="0" w:color="auto"/>
        <w:right w:val="none" w:sz="0" w:space="0" w:color="auto"/>
      </w:divBdr>
    </w:div>
    <w:div w:id="1340036214">
      <w:bodyDiv w:val="1"/>
      <w:marLeft w:val="0"/>
      <w:marRight w:val="0"/>
      <w:marTop w:val="0"/>
      <w:marBottom w:val="0"/>
      <w:divBdr>
        <w:top w:val="none" w:sz="0" w:space="0" w:color="auto"/>
        <w:left w:val="none" w:sz="0" w:space="0" w:color="auto"/>
        <w:bottom w:val="none" w:sz="0" w:space="0" w:color="auto"/>
        <w:right w:val="none" w:sz="0" w:space="0" w:color="auto"/>
      </w:divBdr>
    </w:div>
    <w:div w:id="1523668225">
      <w:bodyDiv w:val="1"/>
      <w:marLeft w:val="0"/>
      <w:marRight w:val="0"/>
      <w:marTop w:val="0"/>
      <w:marBottom w:val="0"/>
      <w:divBdr>
        <w:top w:val="none" w:sz="0" w:space="0" w:color="auto"/>
        <w:left w:val="none" w:sz="0" w:space="0" w:color="auto"/>
        <w:bottom w:val="none" w:sz="0" w:space="0" w:color="auto"/>
        <w:right w:val="none" w:sz="0" w:space="0" w:color="auto"/>
      </w:divBdr>
    </w:div>
    <w:div w:id="1694962012">
      <w:bodyDiv w:val="1"/>
      <w:marLeft w:val="0"/>
      <w:marRight w:val="0"/>
      <w:marTop w:val="0"/>
      <w:marBottom w:val="0"/>
      <w:divBdr>
        <w:top w:val="none" w:sz="0" w:space="0" w:color="auto"/>
        <w:left w:val="none" w:sz="0" w:space="0" w:color="auto"/>
        <w:bottom w:val="none" w:sz="0" w:space="0" w:color="auto"/>
        <w:right w:val="none" w:sz="0" w:space="0" w:color="auto"/>
      </w:divBdr>
    </w:div>
    <w:div w:id="1774931052">
      <w:bodyDiv w:val="1"/>
      <w:marLeft w:val="0"/>
      <w:marRight w:val="0"/>
      <w:marTop w:val="0"/>
      <w:marBottom w:val="0"/>
      <w:divBdr>
        <w:top w:val="none" w:sz="0" w:space="0" w:color="auto"/>
        <w:left w:val="none" w:sz="0" w:space="0" w:color="auto"/>
        <w:bottom w:val="none" w:sz="0" w:space="0" w:color="auto"/>
        <w:right w:val="none" w:sz="0" w:space="0" w:color="auto"/>
      </w:divBdr>
    </w:div>
    <w:div w:id="1890334074">
      <w:bodyDiv w:val="1"/>
      <w:marLeft w:val="0"/>
      <w:marRight w:val="0"/>
      <w:marTop w:val="0"/>
      <w:marBottom w:val="0"/>
      <w:divBdr>
        <w:top w:val="none" w:sz="0" w:space="0" w:color="auto"/>
        <w:left w:val="none" w:sz="0" w:space="0" w:color="auto"/>
        <w:bottom w:val="none" w:sz="0" w:space="0" w:color="auto"/>
        <w:right w:val="none" w:sz="0" w:space="0" w:color="auto"/>
      </w:divBdr>
    </w:div>
    <w:div w:id="1993676640">
      <w:bodyDiv w:val="1"/>
      <w:marLeft w:val="0"/>
      <w:marRight w:val="0"/>
      <w:marTop w:val="0"/>
      <w:marBottom w:val="0"/>
      <w:divBdr>
        <w:top w:val="none" w:sz="0" w:space="0" w:color="auto"/>
        <w:left w:val="none" w:sz="0" w:space="0" w:color="auto"/>
        <w:bottom w:val="none" w:sz="0" w:space="0" w:color="auto"/>
        <w:right w:val="none" w:sz="0" w:space="0" w:color="auto"/>
      </w:divBdr>
    </w:div>
    <w:div w:id="2098137675">
      <w:bodyDiv w:val="1"/>
      <w:marLeft w:val="0"/>
      <w:marRight w:val="0"/>
      <w:marTop w:val="0"/>
      <w:marBottom w:val="0"/>
      <w:divBdr>
        <w:top w:val="none" w:sz="0" w:space="0" w:color="auto"/>
        <w:left w:val="none" w:sz="0" w:space="0" w:color="auto"/>
        <w:bottom w:val="none" w:sz="0" w:space="0" w:color="auto"/>
        <w:right w:val="none" w:sz="0" w:space="0" w:color="auto"/>
      </w:divBdr>
    </w:div>
    <w:div w:id="2112584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javascript:void(0)" TargetMode="External"/><Relationship Id="rId7" Type="http://schemas.openxmlformats.org/officeDocument/2006/relationships/chart" Target="charts/chart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680773393892"/>
          <c:y val="0.023307518461472"/>
          <c:w val="0.844773318200304"/>
          <c:h val="0.769972770764586"/>
        </c:manualLayout>
      </c:layout>
      <c:scatterChart>
        <c:scatterStyle val="lineMarker"/>
        <c:varyColors val="0"/>
        <c:ser>
          <c:idx val="0"/>
          <c:order val="0"/>
          <c:tx>
            <c:v>Observed Data</c:v>
          </c:tx>
          <c:spPr>
            <a:ln w="28575">
              <a:noFill/>
            </a:ln>
          </c:spPr>
          <c:marker>
            <c:symbol val="circle"/>
            <c:size val="4"/>
          </c:marker>
          <c:xVal>
            <c:numRef>
              <c:f>'12 Cats '!$D$457:$D$476</c:f>
              <c:numCache>
                <c:formatCode>0</c:formatCode>
                <c:ptCount val="20"/>
                <c:pt idx="0">
                  <c:v>34.416</c:v>
                </c:pt>
                <c:pt idx="1">
                  <c:v>21.192</c:v>
                </c:pt>
                <c:pt idx="2">
                  <c:v>16.07</c:v>
                </c:pt>
                <c:pt idx="3">
                  <c:v>13.23</c:v>
                </c:pt>
                <c:pt idx="4">
                  <c:v>12.6</c:v>
                </c:pt>
                <c:pt idx="5">
                  <c:v>9.292</c:v>
                </c:pt>
                <c:pt idx="6">
                  <c:v>8.014000000000001</c:v>
                </c:pt>
                <c:pt idx="7">
                  <c:v>6.838000000000001</c:v>
                </c:pt>
                <c:pt idx="8">
                  <c:v>6.065999999999994</c:v>
                </c:pt>
                <c:pt idx="9">
                  <c:v>4.667999999999991</c:v>
                </c:pt>
                <c:pt idx="10">
                  <c:v>4.021999999999998</c:v>
                </c:pt>
                <c:pt idx="11">
                  <c:v>3.72</c:v>
                </c:pt>
                <c:pt idx="12">
                  <c:v>3.674</c:v>
                </c:pt>
                <c:pt idx="13">
                  <c:v>2.418</c:v>
                </c:pt>
                <c:pt idx="14">
                  <c:v>2.76</c:v>
                </c:pt>
                <c:pt idx="15">
                  <c:v>2.435999999999999</c:v>
                </c:pt>
                <c:pt idx="16">
                  <c:v>2.355999999999998</c:v>
                </c:pt>
                <c:pt idx="17">
                  <c:v>2.11</c:v>
                </c:pt>
                <c:pt idx="18">
                  <c:v>1.86</c:v>
                </c:pt>
                <c:pt idx="19">
                  <c:v>1.25</c:v>
                </c:pt>
              </c:numCache>
            </c:numRef>
          </c:xVal>
          <c:yVal>
            <c:numRef>
              <c:f>'12 Cats '!$E$457:$E$476</c:f>
              <c:numCache>
                <c:formatCode>0.0</c:formatCode>
                <c:ptCount val="20"/>
                <c:pt idx="0">
                  <c:v>4.194799999999995</c:v>
                </c:pt>
                <c:pt idx="1">
                  <c:v>3.466799999999999</c:v>
                </c:pt>
                <c:pt idx="2">
                  <c:v>3.1868</c:v>
                </c:pt>
                <c:pt idx="3">
                  <c:v>3.0938</c:v>
                </c:pt>
                <c:pt idx="4">
                  <c:v>3.054799999999999</c:v>
                </c:pt>
                <c:pt idx="5">
                  <c:v>3.1238</c:v>
                </c:pt>
                <c:pt idx="6">
                  <c:v>3.1308</c:v>
                </c:pt>
                <c:pt idx="7">
                  <c:v>2.9884</c:v>
                </c:pt>
                <c:pt idx="8">
                  <c:v>3.0058</c:v>
                </c:pt>
                <c:pt idx="9">
                  <c:v>3.1228</c:v>
                </c:pt>
                <c:pt idx="10">
                  <c:v>3.036</c:v>
                </c:pt>
                <c:pt idx="11">
                  <c:v>2.9454</c:v>
                </c:pt>
                <c:pt idx="12">
                  <c:v>2.7156</c:v>
                </c:pt>
                <c:pt idx="13">
                  <c:v>3.269200000000001</c:v>
                </c:pt>
                <c:pt idx="14">
                  <c:v>2.3174</c:v>
                </c:pt>
                <c:pt idx="15">
                  <c:v>2.467</c:v>
                </c:pt>
                <c:pt idx="16">
                  <c:v>2.3872</c:v>
                </c:pt>
                <c:pt idx="17">
                  <c:v>2.5692</c:v>
                </c:pt>
                <c:pt idx="18">
                  <c:v>2.4542</c:v>
                </c:pt>
                <c:pt idx="19">
                  <c:v>2.5758</c:v>
                </c:pt>
              </c:numCache>
            </c:numRef>
          </c:yVal>
          <c:smooth val="0"/>
        </c:ser>
        <c:ser>
          <c:idx val="3"/>
          <c:order val="1"/>
          <c:tx>
            <c:v>Dirichlet</c:v>
          </c:tx>
          <c:spPr>
            <a:ln w="28575">
              <a:noFill/>
            </a:ln>
          </c:spPr>
          <c:marker>
            <c:symbol val="none"/>
          </c:marker>
          <c:trendline>
            <c:spPr>
              <a:ln w="25400">
                <a:solidFill>
                  <a:srgbClr val="C00000"/>
                </a:solidFill>
                <a:prstDash val="dash"/>
              </a:ln>
            </c:spPr>
            <c:trendlineType val="linear"/>
            <c:dispRSqr val="0"/>
            <c:dispEq val="0"/>
          </c:trendline>
          <c:xVal>
            <c:numRef>
              <c:f>'12 Cats '!$D$457:$D$476</c:f>
              <c:numCache>
                <c:formatCode>0</c:formatCode>
                <c:ptCount val="20"/>
                <c:pt idx="0">
                  <c:v>34.416</c:v>
                </c:pt>
                <c:pt idx="1">
                  <c:v>21.192</c:v>
                </c:pt>
                <c:pt idx="2">
                  <c:v>16.07</c:v>
                </c:pt>
                <c:pt idx="3">
                  <c:v>13.23</c:v>
                </c:pt>
                <c:pt idx="4">
                  <c:v>12.6</c:v>
                </c:pt>
                <c:pt idx="5">
                  <c:v>9.292</c:v>
                </c:pt>
                <c:pt idx="6">
                  <c:v>8.014000000000001</c:v>
                </c:pt>
                <c:pt idx="7">
                  <c:v>6.838000000000001</c:v>
                </c:pt>
                <c:pt idx="8">
                  <c:v>6.065999999999994</c:v>
                </c:pt>
                <c:pt idx="9">
                  <c:v>4.667999999999991</c:v>
                </c:pt>
                <c:pt idx="10">
                  <c:v>4.021999999999998</c:v>
                </c:pt>
                <c:pt idx="11">
                  <c:v>3.72</c:v>
                </c:pt>
                <c:pt idx="12">
                  <c:v>3.674</c:v>
                </c:pt>
                <c:pt idx="13">
                  <c:v>2.418</c:v>
                </c:pt>
                <c:pt idx="14">
                  <c:v>2.76</c:v>
                </c:pt>
                <c:pt idx="15">
                  <c:v>2.435999999999999</c:v>
                </c:pt>
                <c:pt idx="16">
                  <c:v>2.355999999999998</c:v>
                </c:pt>
                <c:pt idx="17">
                  <c:v>2.11</c:v>
                </c:pt>
                <c:pt idx="18">
                  <c:v>1.86</c:v>
                </c:pt>
                <c:pt idx="19">
                  <c:v>1.25</c:v>
                </c:pt>
              </c:numCache>
            </c:numRef>
          </c:xVal>
          <c:yVal>
            <c:numRef>
              <c:f>'12 Cats '!$F$457:$F$476</c:f>
              <c:numCache>
                <c:formatCode>0.0</c:formatCode>
                <c:ptCount val="20"/>
                <c:pt idx="0">
                  <c:v>3.985808108269642</c:v>
                </c:pt>
                <c:pt idx="1">
                  <c:v>3.366426535714264</c:v>
                </c:pt>
                <c:pt idx="2">
                  <c:v>3.188814355002695</c:v>
                </c:pt>
                <c:pt idx="3">
                  <c:v>3.107601374065668</c:v>
                </c:pt>
                <c:pt idx="4">
                  <c:v>3.078247205307595</c:v>
                </c:pt>
                <c:pt idx="5">
                  <c:v>3.016049102599462</c:v>
                </c:pt>
                <c:pt idx="6">
                  <c:v>2.987201427633487</c:v>
                </c:pt>
                <c:pt idx="7">
                  <c:v>2.954153643468766</c:v>
                </c:pt>
                <c:pt idx="8">
                  <c:v>2.938989644981364</c:v>
                </c:pt>
                <c:pt idx="9">
                  <c:v>2.913564864374023</c:v>
                </c:pt>
                <c:pt idx="10">
                  <c:v>2.895644357731059</c:v>
                </c:pt>
                <c:pt idx="11">
                  <c:v>2.886548866981279</c:v>
                </c:pt>
                <c:pt idx="12">
                  <c:v>2.875620467374043</c:v>
                </c:pt>
                <c:pt idx="13">
                  <c:v>2.861664408354184</c:v>
                </c:pt>
                <c:pt idx="14">
                  <c:v>2.855635524911563</c:v>
                </c:pt>
                <c:pt idx="15">
                  <c:v>2.852190543606214</c:v>
                </c:pt>
                <c:pt idx="16">
                  <c:v>2.848397011543396</c:v>
                </c:pt>
                <c:pt idx="17">
                  <c:v>2.845339335414349</c:v>
                </c:pt>
                <c:pt idx="18">
                  <c:v>2.840285358045393</c:v>
                </c:pt>
                <c:pt idx="19">
                  <c:v>2.831108998634819</c:v>
                </c:pt>
              </c:numCache>
            </c:numRef>
          </c:yVal>
          <c:smooth val="0"/>
        </c:ser>
        <c:ser>
          <c:idx val="1"/>
          <c:order val="2"/>
          <c:tx>
            <c:v>w(1-b)</c:v>
          </c:tx>
          <c:spPr>
            <a:ln w="28575">
              <a:noFill/>
            </a:ln>
          </c:spPr>
          <c:marker>
            <c:symbol val="none"/>
          </c:marker>
          <c:trendline>
            <c:spPr>
              <a:ln w="25400">
                <a:solidFill>
                  <a:schemeClr val="tx2"/>
                </a:solidFill>
                <a:prstDash val="dashDot"/>
              </a:ln>
            </c:spPr>
            <c:trendlineType val="linear"/>
            <c:dispRSqr val="0"/>
            <c:dispEq val="0"/>
          </c:trendline>
          <c:xVal>
            <c:numRef>
              <c:f>'12 Cats '!$D$457:$D$476</c:f>
              <c:numCache>
                <c:formatCode>0</c:formatCode>
                <c:ptCount val="20"/>
                <c:pt idx="0">
                  <c:v>34.416</c:v>
                </c:pt>
                <c:pt idx="1">
                  <c:v>21.192</c:v>
                </c:pt>
                <c:pt idx="2">
                  <c:v>16.07</c:v>
                </c:pt>
                <c:pt idx="3">
                  <c:v>13.23</c:v>
                </c:pt>
                <c:pt idx="4">
                  <c:v>12.6</c:v>
                </c:pt>
                <c:pt idx="5">
                  <c:v>9.292</c:v>
                </c:pt>
                <c:pt idx="6">
                  <c:v>8.014000000000001</c:v>
                </c:pt>
                <c:pt idx="7">
                  <c:v>6.838000000000001</c:v>
                </c:pt>
                <c:pt idx="8">
                  <c:v>6.065999999999994</c:v>
                </c:pt>
                <c:pt idx="9">
                  <c:v>4.667999999999991</c:v>
                </c:pt>
                <c:pt idx="10">
                  <c:v>4.021999999999998</c:v>
                </c:pt>
                <c:pt idx="11">
                  <c:v>3.72</c:v>
                </c:pt>
                <c:pt idx="12">
                  <c:v>3.674</c:v>
                </c:pt>
                <c:pt idx="13">
                  <c:v>2.418</c:v>
                </c:pt>
                <c:pt idx="14">
                  <c:v>2.76</c:v>
                </c:pt>
                <c:pt idx="15">
                  <c:v>2.435999999999999</c:v>
                </c:pt>
                <c:pt idx="16">
                  <c:v>2.355999999999998</c:v>
                </c:pt>
                <c:pt idx="17">
                  <c:v>2.11</c:v>
                </c:pt>
                <c:pt idx="18">
                  <c:v>1.86</c:v>
                </c:pt>
                <c:pt idx="19">
                  <c:v>1.25</c:v>
                </c:pt>
              </c:numCache>
            </c:numRef>
          </c:xVal>
          <c:yVal>
            <c:numRef>
              <c:f>'12 Cats '!$G$457:$G$476</c:f>
              <c:numCache>
                <c:formatCode>0.0</c:formatCode>
                <c:ptCount val="20"/>
                <c:pt idx="0">
                  <c:v>4.431632858949618</c:v>
                </c:pt>
                <c:pt idx="1">
                  <c:v>3.485135372232224</c:v>
                </c:pt>
                <c:pt idx="2">
                  <c:v>3.250505893152167</c:v>
                </c:pt>
                <c:pt idx="3">
                  <c:v>3.142502659659065</c:v>
                </c:pt>
                <c:pt idx="4">
                  <c:v>3.108408020401531</c:v>
                </c:pt>
                <c:pt idx="5">
                  <c:v>2.974936952050338</c:v>
                </c:pt>
                <c:pt idx="6">
                  <c:v>2.941556328819268</c:v>
                </c:pt>
                <c:pt idx="7">
                  <c:v>2.897025483607277</c:v>
                </c:pt>
                <c:pt idx="8">
                  <c:v>2.868685478919564</c:v>
                </c:pt>
                <c:pt idx="9">
                  <c:v>2.823797046068107</c:v>
                </c:pt>
                <c:pt idx="10">
                  <c:v>2.80366983548832</c:v>
                </c:pt>
                <c:pt idx="11">
                  <c:v>2.800103283170261</c:v>
                </c:pt>
                <c:pt idx="12">
                  <c:v>2.798438997006748</c:v>
                </c:pt>
                <c:pt idx="13">
                  <c:v>2.756685634082387</c:v>
                </c:pt>
                <c:pt idx="14">
                  <c:v>2.76750585534203</c:v>
                </c:pt>
                <c:pt idx="15">
                  <c:v>2.759974943626182</c:v>
                </c:pt>
                <c:pt idx="16">
                  <c:v>2.757464034978796</c:v>
                </c:pt>
                <c:pt idx="17">
                  <c:v>2.749363286163288</c:v>
                </c:pt>
                <c:pt idx="18">
                  <c:v>2.743407307331098</c:v>
                </c:pt>
                <c:pt idx="19">
                  <c:v>2.72423420243646</c:v>
                </c:pt>
              </c:numCache>
            </c:numRef>
          </c:yVal>
          <c:smooth val="0"/>
        </c:ser>
        <c:dLbls>
          <c:showLegendKey val="0"/>
          <c:showVal val="0"/>
          <c:showCatName val="0"/>
          <c:showSerName val="0"/>
          <c:showPercent val="0"/>
          <c:showBubbleSize val="0"/>
        </c:dLbls>
        <c:axId val="-2133498312"/>
        <c:axId val="2084061000"/>
      </c:scatterChart>
      <c:valAx>
        <c:axId val="-2133498312"/>
        <c:scaling>
          <c:orientation val="minMax"/>
        </c:scaling>
        <c:delete val="0"/>
        <c:axPos val="b"/>
        <c:title>
          <c:tx>
            <c:rich>
              <a:bodyPr/>
              <a:lstStyle/>
              <a:p>
                <a:pPr>
                  <a:defRPr/>
                </a:pPr>
                <a:r>
                  <a:rPr lang="en-US"/>
                  <a:t>Penetration</a:t>
                </a:r>
              </a:p>
            </c:rich>
          </c:tx>
          <c:layout/>
          <c:overlay val="0"/>
        </c:title>
        <c:numFmt formatCode="0" sourceLinked="1"/>
        <c:majorTickMark val="out"/>
        <c:minorTickMark val="none"/>
        <c:tickLblPos val="nextTo"/>
        <c:crossAx val="2084061000"/>
        <c:crosses val="autoZero"/>
        <c:crossBetween val="midCat"/>
      </c:valAx>
      <c:valAx>
        <c:axId val="2084061000"/>
        <c:scaling>
          <c:orientation val="minMax"/>
        </c:scaling>
        <c:delete val="0"/>
        <c:axPos val="l"/>
        <c:majorGridlines>
          <c:spPr>
            <a:ln>
              <a:noFill/>
            </a:ln>
          </c:spPr>
        </c:majorGridlines>
        <c:title>
          <c:tx>
            <c:rich>
              <a:bodyPr rot="-5400000" vert="horz"/>
              <a:lstStyle/>
              <a:p>
                <a:pPr>
                  <a:defRPr/>
                </a:pPr>
                <a:r>
                  <a:rPr lang="en-US"/>
                  <a:t>Average Purchase Frequency</a:t>
                </a:r>
              </a:p>
            </c:rich>
          </c:tx>
          <c:layout>
            <c:manualLayout>
              <c:xMode val="edge"/>
              <c:yMode val="edge"/>
              <c:x val="0.026180454303033"/>
              <c:y val="0.223437675292703"/>
            </c:manualLayout>
          </c:layout>
          <c:overlay val="0"/>
        </c:title>
        <c:numFmt formatCode="0.0" sourceLinked="1"/>
        <c:majorTickMark val="out"/>
        <c:minorTickMark val="none"/>
        <c:tickLblPos val="nextTo"/>
        <c:crossAx val="-2133498312"/>
        <c:crosses val="autoZero"/>
        <c:crossBetween val="midCat"/>
      </c:valAx>
    </c:plotArea>
    <c:legend>
      <c:legendPos val="b"/>
      <c:legendEntry>
        <c:idx val="1"/>
        <c:delete val="1"/>
      </c:legendEntry>
      <c:legendEntry>
        <c:idx val="2"/>
        <c:delete val="1"/>
      </c:legendEntry>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37</Pages>
  <Words>8991</Words>
  <Characters>46456</Characters>
  <Application>Microsoft Macintosh Word</Application>
  <DocSecurity>0</DocSecurity>
  <Lines>2270</Lines>
  <Paragraphs>1222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Graham</dc:creator>
  <cp:keywords/>
  <dc:description/>
  <cp:lastModifiedBy>Charles Graham</cp:lastModifiedBy>
  <cp:revision>2</cp:revision>
  <cp:lastPrinted>2017-07-22T10:25:00Z</cp:lastPrinted>
  <dcterms:created xsi:type="dcterms:W3CDTF">2017-10-08T23:26:00Z</dcterms:created>
  <dcterms:modified xsi:type="dcterms:W3CDTF">2017-10-08T23:26:00Z</dcterms:modified>
  <cp:category/>
</cp:coreProperties>
</file>