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F0D" w:rsidRDefault="00082F0D" w:rsidP="00FF7192">
      <w:pPr>
        <w:pStyle w:val="Title"/>
      </w:pPr>
      <w:r>
        <w:t>Viability of Airborne Wind Energy in the United Kingdom</w:t>
      </w:r>
    </w:p>
    <w:p w:rsidR="00082F0D" w:rsidRDefault="00FD25C9" w:rsidP="00082F0D">
      <w:pPr>
        <w:spacing w:before="240"/>
        <w:jc w:val="both"/>
        <w:rPr>
          <w:rFonts w:ascii="Times New Roman" w:hAnsi="Times New Roman" w:cs="Times New Roman"/>
          <w:sz w:val="24"/>
          <w:szCs w:val="24"/>
        </w:rPr>
      </w:pPr>
      <w:r>
        <w:rPr>
          <w:rFonts w:ascii="Times New Roman" w:hAnsi="Times New Roman" w:cs="Times New Roman"/>
          <w:sz w:val="24"/>
          <w:szCs w:val="24"/>
        </w:rPr>
        <w:t xml:space="preserve">Zhihui Ye, </w:t>
      </w:r>
      <w:r w:rsidR="00082F0D">
        <w:rPr>
          <w:rFonts w:ascii="Times New Roman" w:hAnsi="Times New Roman" w:cs="Times New Roman"/>
          <w:sz w:val="24"/>
          <w:szCs w:val="24"/>
        </w:rPr>
        <w:t xml:space="preserve">Harry Lawner, </w:t>
      </w:r>
      <w:r>
        <w:rPr>
          <w:rFonts w:ascii="Times New Roman" w:hAnsi="Times New Roman" w:cs="Times New Roman"/>
          <w:sz w:val="24"/>
          <w:szCs w:val="24"/>
        </w:rPr>
        <w:t>Issa Chaer</w:t>
      </w:r>
      <w:r>
        <w:rPr>
          <w:rFonts w:ascii="Times New Roman" w:hAnsi="Times New Roman" w:cs="Times New Roman"/>
          <w:sz w:val="24"/>
          <w:szCs w:val="24"/>
        </w:rPr>
        <w:t xml:space="preserve">, </w:t>
      </w:r>
      <w:r w:rsidR="00082F0D">
        <w:rPr>
          <w:rFonts w:ascii="Times New Roman" w:hAnsi="Times New Roman" w:cs="Times New Roman"/>
          <w:sz w:val="24"/>
          <w:szCs w:val="24"/>
        </w:rPr>
        <w:t xml:space="preserve">Marcus Ross </w:t>
      </w:r>
    </w:p>
    <w:p w:rsidR="00082F0D" w:rsidRDefault="00082F0D" w:rsidP="00082F0D">
      <w:pPr>
        <w:autoSpaceDE w:val="0"/>
        <w:autoSpaceDN w:val="0"/>
        <w:adjustRightInd w:val="0"/>
        <w:spacing w:after="0" w:line="240" w:lineRule="auto"/>
        <w:rPr>
          <w:rFonts w:ascii="Times New Roman" w:hAnsi="Times New Roman" w:cs="Times New Roman"/>
          <w:sz w:val="24"/>
          <w:szCs w:val="24"/>
        </w:rPr>
      </w:pPr>
      <w:r w:rsidRPr="009B1713">
        <w:rPr>
          <w:rFonts w:ascii="Times New Roman" w:hAnsi="Times New Roman" w:cs="Times New Roman"/>
          <w:sz w:val="24"/>
          <w:szCs w:val="24"/>
        </w:rPr>
        <w:t>School of The Built Environment and Architecture, London South Bank University 103 Borough Road, London SE1 0AA</w:t>
      </w:r>
    </w:p>
    <w:p w:rsidR="00082F0D" w:rsidRDefault="00082F0D" w:rsidP="00082F0D">
      <w:pPr>
        <w:autoSpaceDE w:val="0"/>
        <w:autoSpaceDN w:val="0"/>
        <w:adjustRightInd w:val="0"/>
        <w:spacing w:after="0" w:line="240" w:lineRule="auto"/>
        <w:rPr>
          <w:rFonts w:ascii="Times New Roman" w:hAnsi="Times New Roman" w:cs="Times New Roman"/>
          <w:sz w:val="24"/>
          <w:szCs w:val="24"/>
        </w:rPr>
      </w:pPr>
    </w:p>
    <w:p w:rsidR="00082F0D" w:rsidRDefault="00FD25C9" w:rsidP="00082F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w:t>
      </w:r>
      <w:bookmarkStart w:id="0" w:name="_GoBack"/>
      <w:bookmarkEnd w:id="0"/>
      <w:r w:rsidR="00082F0D">
        <w:rPr>
          <w:rFonts w:ascii="Times New Roman" w:hAnsi="Times New Roman" w:cs="Times New Roman"/>
          <w:sz w:val="24"/>
          <w:szCs w:val="24"/>
        </w:rPr>
        <w:t>ez</w:t>
      </w:r>
      <w:r>
        <w:rPr>
          <w:rFonts w:ascii="Times New Roman" w:hAnsi="Times New Roman" w:cs="Times New Roman"/>
          <w:sz w:val="24"/>
          <w:szCs w:val="24"/>
        </w:rPr>
        <w:t>4</w:t>
      </w:r>
      <w:r w:rsidR="00082F0D">
        <w:rPr>
          <w:rFonts w:ascii="Times New Roman" w:hAnsi="Times New Roman" w:cs="Times New Roman"/>
          <w:sz w:val="24"/>
          <w:szCs w:val="24"/>
        </w:rPr>
        <w:t>@lsbu.ac.uk</w:t>
      </w:r>
    </w:p>
    <w:p w:rsidR="00082F0D" w:rsidRDefault="00082F0D" w:rsidP="00082F0D">
      <w:pPr>
        <w:jc w:val="both"/>
      </w:pPr>
    </w:p>
    <w:p w:rsidR="00FF7192" w:rsidRPr="00FF7192" w:rsidRDefault="00FF7192" w:rsidP="00FF7192">
      <w:pPr>
        <w:pStyle w:val="Heading1"/>
      </w:pPr>
      <w:r w:rsidRPr="00FF7192">
        <w:t>Abstract</w:t>
      </w:r>
    </w:p>
    <w:p w:rsidR="00082F0D" w:rsidRPr="00E01002" w:rsidRDefault="00082F0D" w:rsidP="00082F0D">
      <w:pPr>
        <w:jc w:val="both"/>
        <w:rPr>
          <w:rFonts w:ascii="Times New Roman" w:hAnsi="Times New Roman" w:cs="Times New Roman"/>
          <w:color w:val="222222"/>
          <w:sz w:val="24"/>
          <w:szCs w:val="24"/>
          <w:shd w:val="clear" w:color="auto" w:fill="FFFFFF"/>
        </w:rPr>
      </w:pPr>
      <w:r w:rsidRPr="005417C7">
        <w:rPr>
          <w:rFonts w:ascii="Times New Roman" w:hAnsi="Times New Roman" w:cs="Times New Roman"/>
          <w:sz w:val="24"/>
          <w:szCs w:val="24"/>
        </w:rPr>
        <w:t xml:space="preserve">To meet the worldwide </w:t>
      </w:r>
      <w:r>
        <w:rPr>
          <w:rFonts w:ascii="Times New Roman" w:hAnsi="Times New Roman" w:cs="Times New Roman"/>
          <w:sz w:val="24"/>
          <w:szCs w:val="24"/>
        </w:rPr>
        <w:t>requirements</w:t>
      </w:r>
      <w:r w:rsidRPr="005417C7">
        <w:rPr>
          <w:rFonts w:ascii="Times New Roman" w:hAnsi="Times New Roman" w:cs="Times New Roman"/>
          <w:sz w:val="24"/>
          <w:szCs w:val="24"/>
        </w:rPr>
        <w:t xml:space="preserve"> of carbon emission reduction, </w:t>
      </w:r>
      <w:r>
        <w:rPr>
          <w:rFonts w:ascii="Times New Roman" w:hAnsi="Times New Roman" w:cs="Times New Roman"/>
          <w:sz w:val="24"/>
          <w:szCs w:val="24"/>
        </w:rPr>
        <w:t xml:space="preserve">the </w:t>
      </w:r>
      <w:r w:rsidRPr="005417C7">
        <w:rPr>
          <w:rFonts w:ascii="Times New Roman" w:hAnsi="Times New Roman" w:cs="Times New Roman"/>
          <w:sz w:val="24"/>
          <w:szCs w:val="24"/>
        </w:rPr>
        <w:t xml:space="preserve">European Council </w:t>
      </w:r>
      <w:r w:rsidR="00C60108">
        <w:rPr>
          <w:rFonts w:ascii="Times New Roman" w:hAnsi="Times New Roman" w:cs="Times New Roman"/>
          <w:sz w:val="24"/>
          <w:szCs w:val="24"/>
        </w:rPr>
        <w:t xml:space="preserve">has </w:t>
      </w:r>
      <w:r>
        <w:rPr>
          <w:rFonts w:ascii="Times New Roman" w:hAnsi="Times New Roman" w:cs="Times New Roman"/>
          <w:sz w:val="24"/>
          <w:szCs w:val="24"/>
        </w:rPr>
        <w:t xml:space="preserve">set </w:t>
      </w:r>
      <w:r w:rsidR="00C60108">
        <w:rPr>
          <w:rFonts w:ascii="Times New Roman" w:hAnsi="Times New Roman" w:cs="Times New Roman"/>
          <w:sz w:val="24"/>
          <w:szCs w:val="24"/>
        </w:rPr>
        <w:t xml:space="preserve">the UK </w:t>
      </w:r>
      <w:r>
        <w:rPr>
          <w:rFonts w:ascii="Times New Roman" w:hAnsi="Times New Roman" w:cs="Times New Roman"/>
          <w:sz w:val="24"/>
          <w:szCs w:val="24"/>
        </w:rPr>
        <w:t>a</w:t>
      </w:r>
      <w:r w:rsidRPr="005417C7">
        <w:rPr>
          <w:rFonts w:ascii="Times New Roman" w:hAnsi="Times New Roman" w:cs="Times New Roman"/>
          <w:sz w:val="24"/>
          <w:szCs w:val="24"/>
        </w:rPr>
        <w:t xml:space="preserve"> </w:t>
      </w:r>
      <w:r w:rsidR="00C60108" w:rsidRPr="005417C7">
        <w:rPr>
          <w:rFonts w:ascii="Times New Roman" w:hAnsi="Times New Roman" w:cs="Times New Roman"/>
          <w:sz w:val="24"/>
          <w:szCs w:val="24"/>
        </w:rPr>
        <w:t>15%</w:t>
      </w:r>
      <w:r w:rsidR="00C60108">
        <w:rPr>
          <w:rFonts w:ascii="Times New Roman" w:hAnsi="Times New Roman" w:cs="Times New Roman"/>
          <w:sz w:val="24"/>
          <w:szCs w:val="24"/>
        </w:rPr>
        <w:t xml:space="preserve"> energy </w:t>
      </w:r>
      <w:r w:rsidRPr="005417C7">
        <w:rPr>
          <w:rFonts w:ascii="Times New Roman" w:hAnsi="Times New Roman" w:cs="Times New Roman"/>
          <w:sz w:val="24"/>
          <w:szCs w:val="24"/>
        </w:rPr>
        <w:t xml:space="preserve">target </w:t>
      </w:r>
      <w:r w:rsidR="00C60108">
        <w:rPr>
          <w:rFonts w:ascii="Times New Roman" w:hAnsi="Times New Roman" w:cs="Times New Roman"/>
          <w:sz w:val="24"/>
          <w:szCs w:val="24"/>
        </w:rPr>
        <w:t xml:space="preserve">to </w:t>
      </w:r>
      <w:r w:rsidRPr="005417C7">
        <w:rPr>
          <w:rFonts w:ascii="Times New Roman" w:hAnsi="Times New Roman" w:cs="Times New Roman"/>
          <w:sz w:val="24"/>
          <w:szCs w:val="24"/>
        </w:rPr>
        <w:t>com</w:t>
      </w:r>
      <w:r w:rsidR="00C60108">
        <w:rPr>
          <w:rFonts w:ascii="Times New Roman" w:hAnsi="Times New Roman" w:cs="Times New Roman"/>
          <w:sz w:val="24"/>
          <w:szCs w:val="24"/>
        </w:rPr>
        <w:t>e from renewable energy by 2020</w:t>
      </w:r>
      <w:r w:rsidRPr="00E01002">
        <w:rPr>
          <w:rFonts w:ascii="Times New Roman" w:hAnsi="Times New Roman" w:cs="Times New Roman"/>
          <w:sz w:val="24"/>
          <w:szCs w:val="24"/>
        </w:rPr>
        <w:t>. The biggest renewable energy source</w:t>
      </w:r>
      <w:r>
        <w:rPr>
          <w:rFonts w:ascii="Times New Roman" w:hAnsi="Times New Roman" w:cs="Times New Roman"/>
          <w:sz w:val="24"/>
          <w:szCs w:val="24"/>
        </w:rPr>
        <w:t>s</w:t>
      </w:r>
      <w:r w:rsidRPr="00E01002">
        <w:rPr>
          <w:rFonts w:ascii="Times New Roman" w:hAnsi="Times New Roman" w:cs="Times New Roman"/>
          <w:sz w:val="24"/>
          <w:szCs w:val="24"/>
        </w:rPr>
        <w:t xml:space="preserve"> in the UK</w:t>
      </w:r>
      <w:r>
        <w:rPr>
          <w:rFonts w:ascii="Times New Roman" w:hAnsi="Times New Roman" w:cs="Times New Roman"/>
          <w:sz w:val="24"/>
          <w:szCs w:val="24"/>
        </w:rPr>
        <w:t xml:space="preserve"> are </w:t>
      </w:r>
      <w:r w:rsidRPr="00E01002">
        <w:rPr>
          <w:rFonts w:ascii="Times New Roman" w:hAnsi="Times New Roman" w:cs="Times New Roman"/>
          <w:sz w:val="24"/>
          <w:szCs w:val="24"/>
        </w:rPr>
        <w:t>bioenergy</w:t>
      </w:r>
      <w:r>
        <w:rPr>
          <w:rFonts w:ascii="Times New Roman" w:hAnsi="Times New Roman" w:cs="Times New Roman"/>
          <w:sz w:val="24"/>
          <w:szCs w:val="24"/>
        </w:rPr>
        <w:t xml:space="preserve">, </w:t>
      </w:r>
      <w:r w:rsidRPr="00E01002">
        <w:rPr>
          <w:rFonts w:ascii="Times New Roman" w:hAnsi="Times New Roman" w:cs="Times New Roman"/>
          <w:sz w:val="24"/>
          <w:szCs w:val="24"/>
        </w:rPr>
        <w:t xml:space="preserve">wind, solar and hydro.  </w:t>
      </w:r>
      <w:r>
        <w:rPr>
          <w:rFonts w:ascii="Times New Roman" w:hAnsi="Times New Roman" w:cs="Times New Roman"/>
          <w:sz w:val="24"/>
          <w:szCs w:val="24"/>
        </w:rPr>
        <w:t xml:space="preserve">The </w:t>
      </w:r>
      <w:r w:rsidRPr="00E01002">
        <w:rPr>
          <w:rFonts w:ascii="Times New Roman" w:hAnsi="Times New Roman" w:cs="Times New Roman"/>
          <w:sz w:val="24"/>
          <w:szCs w:val="24"/>
        </w:rPr>
        <w:t xml:space="preserve">UK is located in </w:t>
      </w:r>
      <w:r w:rsidR="00C60108">
        <w:rPr>
          <w:rFonts w:ascii="Times New Roman" w:hAnsi="Times New Roman" w:cs="Times New Roman"/>
          <w:sz w:val="24"/>
          <w:szCs w:val="24"/>
        </w:rPr>
        <w:t xml:space="preserve">prime geography, </w:t>
      </w:r>
      <w:r w:rsidR="00C60108" w:rsidRPr="00E01002">
        <w:rPr>
          <w:rFonts w:ascii="Times New Roman" w:hAnsi="Times New Roman" w:cs="Times New Roman"/>
          <w:color w:val="222222"/>
          <w:sz w:val="24"/>
          <w:szCs w:val="24"/>
          <w:shd w:val="clear" w:color="auto" w:fill="FFFFFF"/>
        </w:rPr>
        <w:t>considered to be the best in Europe</w:t>
      </w:r>
      <w:r w:rsidR="00C60108">
        <w:rPr>
          <w:rFonts w:ascii="Times New Roman" w:hAnsi="Times New Roman" w:cs="Times New Roman"/>
          <w:color w:val="222222"/>
          <w:sz w:val="24"/>
          <w:szCs w:val="24"/>
          <w:shd w:val="clear" w:color="auto" w:fill="FFFFFF"/>
        </w:rPr>
        <w:t>, for harvesting</w:t>
      </w:r>
      <w:r w:rsidR="00C60108">
        <w:t xml:space="preserve"> </w:t>
      </w:r>
      <w:r w:rsidR="00C60108" w:rsidRPr="0015167B">
        <w:rPr>
          <w:rFonts w:ascii="Times New Roman" w:hAnsi="Times New Roman" w:cs="Times New Roman"/>
          <w:sz w:val="24"/>
          <w:szCs w:val="24"/>
        </w:rPr>
        <w:t>and over</w:t>
      </w:r>
      <w:r w:rsidR="00C60108">
        <w:t xml:space="preserve"> </w:t>
      </w:r>
      <w:r w:rsidRPr="00E01002">
        <w:rPr>
          <w:rFonts w:ascii="Times New Roman" w:hAnsi="Times New Roman" w:cs="Times New Roman"/>
          <w:color w:val="222222"/>
          <w:sz w:val="24"/>
          <w:szCs w:val="24"/>
          <w:shd w:val="clear" w:color="auto" w:fill="FFFFFF"/>
        </w:rPr>
        <w:t xml:space="preserve">the last </w:t>
      </w:r>
      <w:r>
        <w:rPr>
          <w:rFonts w:ascii="Times New Roman" w:hAnsi="Times New Roman" w:cs="Times New Roman"/>
          <w:color w:val="222222"/>
          <w:sz w:val="24"/>
          <w:szCs w:val="24"/>
          <w:shd w:val="clear" w:color="auto" w:fill="FFFFFF"/>
        </w:rPr>
        <w:t xml:space="preserve">three </w:t>
      </w:r>
      <w:r w:rsidRPr="00E01002">
        <w:rPr>
          <w:rFonts w:ascii="Times New Roman" w:hAnsi="Times New Roman" w:cs="Times New Roman"/>
          <w:color w:val="222222"/>
          <w:sz w:val="24"/>
          <w:szCs w:val="24"/>
          <w:shd w:val="clear" w:color="auto" w:fill="FFFFFF"/>
        </w:rPr>
        <w:t>decade</w:t>
      </w:r>
      <w:r>
        <w:rPr>
          <w:rFonts w:ascii="Times New Roman" w:hAnsi="Times New Roman" w:cs="Times New Roman"/>
          <w:color w:val="222222"/>
          <w:sz w:val="24"/>
          <w:szCs w:val="24"/>
          <w:shd w:val="clear" w:color="auto" w:fill="FFFFFF"/>
        </w:rPr>
        <w:t>s</w:t>
      </w:r>
      <w:r w:rsidRPr="00E0100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the number of</w:t>
      </w:r>
      <w:r w:rsidRPr="00E0100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wind farms</w:t>
      </w:r>
      <w:r w:rsidRPr="00E01002">
        <w:rPr>
          <w:rFonts w:ascii="Times New Roman" w:hAnsi="Times New Roman" w:cs="Times New Roman"/>
          <w:color w:val="222222"/>
          <w:sz w:val="24"/>
          <w:szCs w:val="24"/>
          <w:shd w:val="clear" w:color="auto" w:fill="FFFFFF"/>
        </w:rPr>
        <w:t xml:space="preserve"> h</w:t>
      </w:r>
      <w:r>
        <w:rPr>
          <w:rFonts w:ascii="Times New Roman" w:hAnsi="Times New Roman" w:cs="Times New Roman"/>
          <w:color w:val="222222"/>
          <w:sz w:val="24"/>
          <w:szCs w:val="24"/>
          <w:shd w:val="clear" w:color="auto" w:fill="FFFFFF"/>
        </w:rPr>
        <w:t>as</w:t>
      </w:r>
      <w:r w:rsidRPr="00E01002">
        <w:rPr>
          <w:rFonts w:ascii="Times New Roman" w:hAnsi="Times New Roman" w:cs="Times New Roman"/>
          <w:color w:val="222222"/>
          <w:sz w:val="24"/>
          <w:szCs w:val="24"/>
          <w:shd w:val="clear" w:color="auto" w:fill="FFFFFF"/>
        </w:rPr>
        <w:t xml:space="preserve"> increased greatly. </w:t>
      </w:r>
      <w:r w:rsidR="00C60108">
        <w:rPr>
          <w:rFonts w:ascii="Times New Roman" w:hAnsi="Times New Roman" w:cs="Times New Roman"/>
          <w:color w:val="222222"/>
          <w:sz w:val="24"/>
          <w:szCs w:val="24"/>
          <w:shd w:val="clear" w:color="auto" w:fill="FFFFFF"/>
        </w:rPr>
        <w:t xml:space="preserve">However, the interaction of wind speed and structural strength have limited the height of platform-based wind turbines to a maximum height of around 100 m.  </w:t>
      </w:r>
    </w:p>
    <w:p w:rsidR="00082F0D" w:rsidRPr="008D7A61" w:rsidRDefault="00082F0D" w:rsidP="00082F0D">
      <w:pPr>
        <w:spacing w:before="240" w:after="0"/>
        <w:jc w:val="both"/>
        <w:rPr>
          <w:rFonts w:ascii="Times New Roman" w:hAnsi="Times New Roman" w:cs="Times New Roman"/>
          <w:sz w:val="24"/>
          <w:szCs w:val="24"/>
        </w:rPr>
      </w:pPr>
      <w:r w:rsidRPr="00E01002">
        <w:rPr>
          <w:rFonts w:ascii="Times New Roman" w:hAnsi="Times New Roman" w:cs="Times New Roman"/>
          <w:sz w:val="24"/>
          <w:szCs w:val="24"/>
        </w:rPr>
        <w:t xml:space="preserve">Airborne Wind Energy </w:t>
      </w:r>
      <w:r>
        <w:rPr>
          <w:rFonts w:ascii="Times New Roman" w:hAnsi="Times New Roman" w:cs="Times New Roman"/>
          <w:sz w:val="24"/>
          <w:szCs w:val="24"/>
        </w:rPr>
        <w:t>(AWE)</w:t>
      </w:r>
      <w:r w:rsidRPr="00E01002">
        <w:rPr>
          <w:rFonts w:ascii="Times New Roman" w:hAnsi="Times New Roman" w:cs="Times New Roman"/>
          <w:sz w:val="24"/>
          <w:szCs w:val="24"/>
        </w:rPr>
        <w:t xml:space="preserve"> </w:t>
      </w:r>
      <w:r>
        <w:rPr>
          <w:rFonts w:ascii="Times New Roman" w:hAnsi="Times New Roman" w:cs="Times New Roman"/>
          <w:sz w:val="24"/>
          <w:szCs w:val="24"/>
        </w:rPr>
        <w:t>s</w:t>
      </w:r>
      <w:r w:rsidRPr="00E01002">
        <w:rPr>
          <w:rFonts w:ascii="Times New Roman" w:hAnsi="Times New Roman" w:cs="Times New Roman"/>
          <w:sz w:val="24"/>
          <w:szCs w:val="24"/>
        </w:rPr>
        <w:t>ystem</w:t>
      </w:r>
      <w:r>
        <w:rPr>
          <w:rFonts w:ascii="Times New Roman" w:hAnsi="Times New Roman" w:cs="Times New Roman"/>
          <w:sz w:val="24"/>
          <w:szCs w:val="24"/>
        </w:rPr>
        <w:t xml:space="preserve">s </w:t>
      </w:r>
      <w:r w:rsidRPr="00E01002">
        <w:rPr>
          <w:rFonts w:ascii="Times New Roman" w:hAnsi="Times New Roman" w:cs="Times New Roman"/>
          <w:sz w:val="24"/>
          <w:szCs w:val="24"/>
        </w:rPr>
        <w:t xml:space="preserve">enable the extraction of </w:t>
      </w:r>
      <w:r>
        <w:rPr>
          <w:rFonts w:ascii="Times New Roman" w:hAnsi="Times New Roman" w:cs="Times New Roman"/>
          <w:sz w:val="24"/>
          <w:szCs w:val="24"/>
        </w:rPr>
        <w:t xml:space="preserve">more </w:t>
      </w:r>
      <w:r w:rsidRPr="00E01002">
        <w:rPr>
          <w:rFonts w:ascii="Times New Roman" w:hAnsi="Times New Roman" w:cs="Times New Roman"/>
          <w:sz w:val="24"/>
          <w:szCs w:val="24"/>
        </w:rPr>
        <w:t xml:space="preserve">energy from the wind </w:t>
      </w:r>
      <w:r w:rsidRPr="00E01002">
        <w:rPr>
          <w:rFonts w:ascii="Times New Roman" w:hAnsi="Times New Roman" w:cs="Times New Roman"/>
          <w:color w:val="222222"/>
          <w:sz w:val="24"/>
          <w:szCs w:val="24"/>
          <w:shd w:val="clear" w:color="auto" w:fill="FFFFFF"/>
        </w:rPr>
        <w:t xml:space="preserve">at elevated altitudes </w:t>
      </w:r>
      <w:r>
        <w:rPr>
          <w:rFonts w:ascii="Times New Roman" w:hAnsi="Times New Roman" w:cs="Times New Roman"/>
          <w:color w:val="222222"/>
          <w:sz w:val="24"/>
          <w:szCs w:val="24"/>
          <w:shd w:val="clear" w:color="auto" w:fill="FFFFFF"/>
        </w:rPr>
        <w:t xml:space="preserve">beyond 150 meters </w:t>
      </w:r>
      <w:r w:rsidRPr="00E01002">
        <w:rPr>
          <w:rFonts w:ascii="Times New Roman" w:hAnsi="Times New Roman" w:cs="Times New Roman"/>
          <w:sz w:val="24"/>
          <w:szCs w:val="24"/>
        </w:rPr>
        <w:t xml:space="preserve">using a device termed a kite. </w:t>
      </w:r>
      <w:r>
        <w:rPr>
          <w:rFonts w:ascii="Times New Roman" w:hAnsi="Times New Roman" w:cs="Times New Roman"/>
          <w:sz w:val="24"/>
          <w:szCs w:val="24"/>
        </w:rPr>
        <w:t xml:space="preserve">A method is required to determine suitable locations for AWE system </w:t>
      </w:r>
      <w:r w:rsidRPr="00E01002">
        <w:rPr>
          <w:rFonts w:ascii="Times New Roman" w:hAnsi="Times New Roman" w:cs="Times New Roman"/>
          <w:sz w:val="24"/>
          <w:szCs w:val="24"/>
        </w:rPr>
        <w:t>implementation</w:t>
      </w:r>
      <w:r>
        <w:rPr>
          <w:rFonts w:ascii="Times New Roman" w:hAnsi="Times New Roman" w:cs="Times New Roman"/>
          <w:sz w:val="24"/>
          <w:szCs w:val="24"/>
        </w:rPr>
        <w:t xml:space="preserve">. </w:t>
      </w:r>
      <w:r w:rsidRPr="00E01002">
        <w:rPr>
          <w:rFonts w:ascii="Times New Roman" w:hAnsi="Times New Roman" w:cs="Times New Roman"/>
          <w:sz w:val="24"/>
          <w:szCs w:val="24"/>
        </w:rPr>
        <w:t xml:space="preserve">In this work, a regional feasibility study is conducted to establish an ideal suitable location to implement the </w:t>
      </w:r>
      <w:r>
        <w:rPr>
          <w:rFonts w:ascii="Times New Roman" w:hAnsi="Times New Roman" w:cs="Times New Roman"/>
          <w:sz w:val="24"/>
          <w:szCs w:val="24"/>
        </w:rPr>
        <w:t>AWE</w:t>
      </w:r>
      <w:r w:rsidRPr="00E01002">
        <w:rPr>
          <w:rFonts w:ascii="Times New Roman" w:hAnsi="Times New Roman" w:cs="Times New Roman"/>
          <w:sz w:val="24"/>
          <w:szCs w:val="24"/>
        </w:rPr>
        <w:t xml:space="preserve"> </w:t>
      </w:r>
      <w:r>
        <w:rPr>
          <w:rFonts w:ascii="Times New Roman" w:hAnsi="Times New Roman" w:cs="Times New Roman"/>
          <w:sz w:val="24"/>
          <w:szCs w:val="24"/>
        </w:rPr>
        <w:t>s</w:t>
      </w:r>
      <w:r w:rsidRPr="00E01002">
        <w:rPr>
          <w:rFonts w:ascii="Times New Roman" w:hAnsi="Times New Roman" w:cs="Times New Roman"/>
          <w:sz w:val="24"/>
          <w:szCs w:val="24"/>
        </w:rPr>
        <w:t>ystem. Extensive work has been carried out to assess the electricity cost</w:t>
      </w:r>
      <w:r>
        <w:rPr>
          <w:rFonts w:ascii="Times New Roman" w:hAnsi="Times New Roman" w:cs="Times New Roman"/>
          <w:sz w:val="24"/>
          <w:szCs w:val="24"/>
        </w:rPr>
        <w:t>s</w:t>
      </w:r>
      <w:r w:rsidRPr="00E01002">
        <w:rPr>
          <w:rFonts w:ascii="Times New Roman" w:hAnsi="Times New Roman" w:cs="Times New Roman"/>
          <w:sz w:val="24"/>
          <w:szCs w:val="24"/>
        </w:rPr>
        <w:t xml:space="preserve"> and energy savings, area availability as well as regional airborne wind energy power densities at different region</w:t>
      </w:r>
      <w:r>
        <w:rPr>
          <w:rFonts w:ascii="Times New Roman" w:hAnsi="Times New Roman" w:cs="Times New Roman"/>
          <w:sz w:val="24"/>
          <w:szCs w:val="24"/>
        </w:rPr>
        <w:t>s</w:t>
      </w:r>
      <w:r w:rsidRPr="00E01002">
        <w:rPr>
          <w:rFonts w:ascii="Times New Roman" w:hAnsi="Times New Roman" w:cs="Times New Roman"/>
          <w:sz w:val="24"/>
          <w:szCs w:val="24"/>
        </w:rPr>
        <w:t xml:space="preserve"> within </w:t>
      </w:r>
      <w:r>
        <w:rPr>
          <w:rFonts w:ascii="Times New Roman" w:hAnsi="Times New Roman" w:cs="Times New Roman"/>
          <w:sz w:val="24"/>
          <w:szCs w:val="24"/>
        </w:rPr>
        <w:t xml:space="preserve">the </w:t>
      </w:r>
      <w:r w:rsidRPr="00E01002">
        <w:rPr>
          <w:rFonts w:ascii="Times New Roman" w:hAnsi="Times New Roman" w:cs="Times New Roman"/>
          <w:sz w:val="24"/>
          <w:szCs w:val="24"/>
        </w:rPr>
        <w:t xml:space="preserve">UK. A standardised method has been developed to </w:t>
      </w:r>
      <w:r>
        <w:rPr>
          <w:rFonts w:ascii="Times New Roman" w:hAnsi="Times New Roman" w:cs="Times New Roman"/>
          <w:sz w:val="24"/>
          <w:szCs w:val="24"/>
        </w:rPr>
        <w:t>assess</w:t>
      </w:r>
      <w:r w:rsidRPr="00E01002">
        <w:rPr>
          <w:rFonts w:ascii="Times New Roman" w:hAnsi="Times New Roman" w:cs="Times New Roman"/>
          <w:sz w:val="24"/>
          <w:szCs w:val="24"/>
        </w:rPr>
        <w:t xml:space="preserve"> the viability of </w:t>
      </w:r>
      <w:r>
        <w:rPr>
          <w:rFonts w:ascii="Times New Roman" w:hAnsi="Times New Roman" w:cs="Times New Roman"/>
          <w:sz w:val="24"/>
          <w:szCs w:val="24"/>
        </w:rPr>
        <w:t>AWE</w:t>
      </w:r>
      <w:r w:rsidRPr="00E01002">
        <w:rPr>
          <w:rFonts w:ascii="Times New Roman" w:hAnsi="Times New Roman" w:cs="Times New Roman"/>
          <w:sz w:val="24"/>
          <w:szCs w:val="24"/>
        </w:rPr>
        <w:t xml:space="preserve"> </w:t>
      </w:r>
      <w:r>
        <w:rPr>
          <w:rFonts w:ascii="Times New Roman" w:hAnsi="Times New Roman" w:cs="Times New Roman"/>
          <w:sz w:val="24"/>
          <w:szCs w:val="24"/>
        </w:rPr>
        <w:t>in various geographic</w:t>
      </w:r>
      <w:r w:rsidR="00654BAB">
        <w:rPr>
          <w:rFonts w:ascii="Times New Roman" w:hAnsi="Times New Roman" w:cs="Times New Roman"/>
          <w:sz w:val="24"/>
          <w:szCs w:val="24"/>
        </w:rPr>
        <w:t xml:space="preserve">al </w:t>
      </w:r>
      <w:r>
        <w:rPr>
          <w:rFonts w:ascii="Times New Roman" w:hAnsi="Times New Roman" w:cs="Times New Roman"/>
          <w:sz w:val="24"/>
          <w:szCs w:val="24"/>
        </w:rPr>
        <w:t>locations</w:t>
      </w:r>
      <w:r w:rsidRPr="00E01002">
        <w:rPr>
          <w:rFonts w:ascii="Times New Roman" w:hAnsi="Times New Roman" w:cs="Times New Roman"/>
          <w:sz w:val="24"/>
          <w:szCs w:val="24"/>
        </w:rPr>
        <w:t xml:space="preserve">. </w:t>
      </w:r>
      <w:r>
        <w:rPr>
          <w:rFonts w:ascii="Times New Roman" w:hAnsi="Times New Roman" w:cs="Times New Roman"/>
          <w:sz w:val="24"/>
          <w:szCs w:val="24"/>
        </w:rPr>
        <w:t>It was found that</w:t>
      </w:r>
      <w:r w:rsidRPr="00E01002">
        <w:rPr>
          <w:rFonts w:ascii="Times New Roman" w:hAnsi="Times New Roman" w:cs="Times New Roman"/>
          <w:sz w:val="24"/>
          <w:szCs w:val="24"/>
        </w:rPr>
        <w:t xml:space="preserve"> Scotland </w:t>
      </w:r>
      <w:r>
        <w:rPr>
          <w:rFonts w:ascii="Times New Roman" w:hAnsi="Times New Roman" w:cs="Times New Roman"/>
          <w:sz w:val="24"/>
          <w:szCs w:val="24"/>
        </w:rPr>
        <w:t>was</w:t>
      </w:r>
      <w:r w:rsidRPr="00E01002">
        <w:rPr>
          <w:rFonts w:ascii="Times New Roman" w:hAnsi="Times New Roman" w:cs="Times New Roman"/>
          <w:sz w:val="24"/>
          <w:szCs w:val="24"/>
        </w:rPr>
        <w:t xml:space="preserve"> the </w:t>
      </w:r>
      <w:r>
        <w:rPr>
          <w:rFonts w:ascii="Times New Roman" w:hAnsi="Times New Roman" w:cs="Times New Roman"/>
          <w:sz w:val="24"/>
          <w:szCs w:val="24"/>
        </w:rPr>
        <w:t xml:space="preserve">most </w:t>
      </w:r>
      <w:r w:rsidRPr="00E01002">
        <w:rPr>
          <w:rFonts w:ascii="Times New Roman" w:hAnsi="Times New Roman" w:cs="Times New Roman"/>
          <w:sz w:val="24"/>
          <w:szCs w:val="24"/>
        </w:rPr>
        <w:t xml:space="preserve">suitable location for </w:t>
      </w:r>
      <w:r>
        <w:rPr>
          <w:rFonts w:ascii="Times New Roman" w:hAnsi="Times New Roman" w:cs="Times New Roman"/>
          <w:sz w:val="24"/>
          <w:szCs w:val="24"/>
        </w:rPr>
        <w:t xml:space="preserve">the </w:t>
      </w:r>
      <w:r w:rsidRPr="00E01002">
        <w:rPr>
          <w:rFonts w:ascii="Times New Roman" w:hAnsi="Times New Roman" w:cs="Times New Roman"/>
          <w:sz w:val="24"/>
          <w:szCs w:val="24"/>
        </w:rPr>
        <w:t xml:space="preserve">implementation of an </w:t>
      </w:r>
      <w:r>
        <w:rPr>
          <w:rFonts w:ascii="Times New Roman" w:hAnsi="Times New Roman" w:cs="Times New Roman"/>
          <w:sz w:val="24"/>
          <w:szCs w:val="24"/>
        </w:rPr>
        <w:t xml:space="preserve">AWE </w:t>
      </w:r>
      <w:r w:rsidRPr="00E01002">
        <w:rPr>
          <w:rFonts w:ascii="Times New Roman" w:hAnsi="Times New Roman" w:cs="Times New Roman"/>
          <w:sz w:val="24"/>
          <w:szCs w:val="24"/>
        </w:rPr>
        <w:t>system</w:t>
      </w:r>
      <w:r>
        <w:rPr>
          <w:rFonts w:ascii="Times New Roman" w:hAnsi="Times New Roman" w:cs="Times New Roman"/>
          <w:sz w:val="24"/>
          <w:szCs w:val="24"/>
        </w:rPr>
        <w:t>.</w:t>
      </w:r>
      <w:r w:rsidRPr="00E01002">
        <w:rPr>
          <w:rFonts w:ascii="Times New Roman" w:hAnsi="Times New Roman" w:cs="Times New Roman"/>
          <w:sz w:val="24"/>
          <w:szCs w:val="24"/>
        </w:rPr>
        <w:t xml:space="preserve"> </w:t>
      </w:r>
    </w:p>
    <w:p w:rsidR="007212CC" w:rsidRDefault="00FD25C9"/>
    <w:p w:rsidR="00FF7192" w:rsidRDefault="00FF7192" w:rsidP="00FF7192">
      <w:pPr>
        <w:pStyle w:val="Heading1"/>
      </w:pPr>
      <w:r>
        <w:t>Keywords</w:t>
      </w:r>
    </w:p>
    <w:p w:rsidR="00FF7192" w:rsidRPr="00FF7192" w:rsidRDefault="00FF7192" w:rsidP="00FF7192">
      <w:r>
        <w:t>Airborne Wind Energy</w:t>
      </w:r>
      <w:r w:rsidR="002E0949">
        <w:t>, Wind Turbine</w:t>
      </w:r>
    </w:p>
    <w:p w:rsidR="00FF7192" w:rsidRDefault="00FF7192" w:rsidP="00FF7192">
      <w:pPr>
        <w:pStyle w:val="Heading1"/>
        <w:numPr>
          <w:ilvl w:val="0"/>
          <w:numId w:val="1"/>
        </w:numPr>
      </w:pPr>
      <w:r>
        <w:t>Introduction</w:t>
      </w:r>
    </w:p>
    <w:p w:rsidR="00FF7192" w:rsidRDefault="00FF7192" w:rsidP="00BF7112">
      <w:pPr>
        <w:spacing w:after="0"/>
      </w:pPr>
    </w:p>
    <w:p w:rsidR="00EB7647" w:rsidRDefault="00A26560" w:rsidP="00BF7112">
      <w:pPr>
        <w:spacing w:after="0"/>
        <w:jc w:val="both"/>
        <w:rPr>
          <w:rFonts w:ascii="Times New Roman" w:hAnsi="Times New Roman" w:cs="Times New Roman"/>
          <w:color w:val="222222"/>
          <w:sz w:val="24"/>
          <w:szCs w:val="24"/>
          <w:shd w:val="clear" w:color="auto" w:fill="FFFFFF"/>
        </w:rPr>
      </w:pPr>
      <w:r w:rsidRPr="00BF7112">
        <w:rPr>
          <w:rFonts w:ascii="Times New Roman" w:hAnsi="Times New Roman" w:cs="Times New Roman"/>
          <w:sz w:val="24"/>
          <w:szCs w:val="24"/>
        </w:rPr>
        <w:t xml:space="preserve">To meet the carbon emissions reduction targets that set by the European Council and UK government, the use of renewable energy has been increased greatly over the last </w:t>
      </w:r>
      <w:r w:rsidR="009A6DA5" w:rsidRPr="00BF7112">
        <w:rPr>
          <w:rFonts w:ascii="Times New Roman" w:hAnsi="Times New Roman" w:cs="Times New Roman"/>
          <w:sz w:val="24"/>
          <w:szCs w:val="24"/>
        </w:rPr>
        <w:t>three decades in the UK. I</w:t>
      </w:r>
      <w:r w:rsidRPr="00BF7112">
        <w:rPr>
          <w:rFonts w:ascii="Times New Roman" w:hAnsi="Times New Roman" w:cs="Times New Roman"/>
          <w:sz w:val="24"/>
          <w:szCs w:val="24"/>
        </w:rPr>
        <w:t>n 2016</w:t>
      </w:r>
      <w:r w:rsidR="00EB7647" w:rsidRPr="00BF7112">
        <w:rPr>
          <w:rFonts w:ascii="Times New Roman" w:hAnsi="Times New Roman" w:cs="Times New Roman"/>
          <w:sz w:val="24"/>
          <w:szCs w:val="24"/>
        </w:rPr>
        <w:t>,</w:t>
      </w:r>
      <w:r w:rsidRPr="00BF7112">
        <w:rPr>
          <w:rFonts w:ascii="Times New Roman" w:hAnsi="Times New Roman" w:cs="Times New Roman"/>
          <w:sz w:val="24"/>
          <w:szCs w:val="24"/>
        </w:rPr>
        <w:t xml:space="preserve"> a total of </w:t>
      </w:r>
      <w:r w:rsidR="007C00F0" w:rsidRPr="00BF7112">
        <w:rPr>
          <w:rFonts w:ascii="Times New Roman" w:hAnsi="Times New Roman" w:cs="Times New Roman"/>
          <w:sz w:val="24"/>
          <w:szCs w:val="24"/>
        </w:rPr>
        <w:t xml:space="preserve">17.3 million tonnes of oil equivalent of primary energy use </w:t>
      </w:r>
      <w:r w:rsidRPr="00BF7112">
        <w:rPr>
          <w:rFonts w:ascii="Times New Roman" w:hAnsi="Times New Roman" w:cs="Times New Roman"/>
          <w:sz w:val="24"/>
          <w:szCs w:val="24"/>
        </w:rPr>
        <w:t xml:space="preserve">was from </w:t>
      </w:r>
      <w:r w:rsidR="007C00F0" w:rsidRPr="00BF7112">
        <w:rPr>
          <w:rFonts w:ascii="Times New Roman" w:hAnsi="Times New Roman" w:cs="Times New Roman"/>
          <w:sz w:val="24"/>
          <w:szCs w:val="24"/>
        </w:rPr>
        <w:t>renewable</w:t>
      </w:r>
      <w:r w:rsidRPr="00BF7112">
        <w:rPr>
          <w:rFonts w:ascii="Times New Roman" w:hAnsi="Times New Roman" w:cs="Times New Roman"/>
          <w:sz w:val="24"/>
          <w:szCs w:val="24"/>
        </w:rPr>
        <w:t xml:space="preserve"> energy sources. </w:t>
      </w:r>
      <w:r w:rsidR="009A6DA5" w:rsidRPr="00BF7112">
        <w:rPr>
          <w:rFonts w:ascii="Times New Roman" w:hAnsi="Times New Roman" w:cs="Times New Roman"/>
          <w:sz w:val="24"/>
          <w:szCs w:val="24"/>
        </w:rPr>
        <w:t xml:space="preserve">Of these total renewable energy usage, </w:t>
      </w:r>
      <w:r w:rsidRPr="00BF7112">
        <w:rPr>
          <w:rFonts w:ascii="Times New Roman" w:hAnsi="Times New Roman" w:cs="Times New Roman"/>
          <w:sz w:val="24"/>
          <w:szCs w:val="24"/>
        </w:rPr>
        <w:t xml:space="preserve">bioenergy accounted for 72%, </w:t>
      </w:r>
      <w:r w:rsidR="009A6DA5" w:rsidRPr="00BF7112">
        <w:rPr>
          <w:rFonts w:ascii="Times New Roman" w:hAnsi="Times New Roman" w:cs="Times New Roman"/>
          <w:sz w:val="24"/>
          <w:szCs w:val="24"/>
        </w:rPr>
        <w:t xml:space="preserve">followed by 19% for wind, 5.5% for </w:t>
      </w:r>
      <w:r w:rsidRPr="00BF7112">
        <w:rPr>
          <w:rFonts w:ascii="Times New Roman" w:hAnsi="Times New Roman" w:cs="Times New Roman"/>
          <w:sz w:val="24"/>
          <w:szCs w:val="24"/>
        </w:rPr>
        <w:t>solar and</w:t>
      </w:r>
      <w:r w:rsidR="009A6DA5" w:rsidRPr="00BF7112">
        <w:rPr>
          <w:rFonts w:ascii="Times New Roman" w:hAnsi="Times New Roman" w:cs="Times New Roman"/>
          <w:sz w:val="24"/>
          <w:szCs w:val="24"/>
        </w:rPr>
        <w:t xml:space="preserve"> 2.7% for hydro (1). </w:t>
      </w:r>
      <w:r w:rsidR="00EB7647" w:rsidRPr="00BF7112">
        <w:rPr>
          <w:rFonts w:ascii="Times New Roman" w:hAnsi="Times New Roman" w:cs="Times New Roman"/>
          <w:sz w:val="24"/>
          <w:szCs w:val="24"/>
        </w:rPr>
        <w:t>In 20</w:t>
      </w:r>
      <w:r w:rsidR="00E07D94" w:rsidRPr="00BF7112">
        <w:rPr>
          <w:rFonts w:ascii="Times New Roman" w:hAnsi="Times New Roman" w:cs="Times New Roman"/>
          <w:sz w:val="24"/>
          <w:szCs w:val="24"/>
        </w:rPr>
        <w:t>1</w:t>
      </w:r>
      <w:r w:rsidR="00EB7647" w:rsidRPr="00BF7112">
        <w:rPr>
          <w:rFonts w:ascii="Times New Roman" w:hAnsi="Times New Roman" w:cs="Times New Roman"/>
          <w:sz w:val="24"/>
          <w:szCs w:val="24"/>
        </w:rPr>
        <w:t xml:space="preserve">6, 83.2 TWh electricity was generated from renewable energy sources and accounted for </w:t>
      </w:r>
      <w:r w:rsidR="00EB7647" w:rsidRPr="00BF7112">
        <w:rPr>
          <w:rFonts w:ascii="Times New Roman" w:hAnsi="Times New Roman" w:cs="Times New Roman"/>
          <w:sz w:val="24"/>
          <w:szCs w:val="24"/>
        </w:rPr>
        <w:lastRenderedPageBreak/>
        <w:t xml:space="preserve">24.5% of electricity generated in the UK (1). Of the 83.2 TWh electricity, 37.4 TWh was from both the onshore and offshore wind farms (1). </w:t>
      </w:r>
      <w:r w:rsidR="00EB7647" w:rsidRPr="00BF7112">
        <w:rPr>
          <w:rFonts w:ascii="Times New Roman" w:hAnsi="Times New Roman" w:cs="Times New Roman"/>
          <w:color w:val="222222"/>
          <w:sz w:val="24"/>
          <w:szCs w:val="24"/>
          <w:shd w:val="clear" w:color="auto" w:fill="FFFFFF"/>
        </w:rPr>
        <w:t xml:space="preserve">Wind power </w:t>
      </w:r>
      <w:r w:rsidR="0083314A" w:rsidRPr="00BF7112">
        <w:rPr>
          <w:rFonts w:ascii="Times New Roman" w:hAnsi="Times New Roman" w:cs="Times New Roman"/>
          <w:color w:val="222222"/>
          <w:sz w:val="24"/>
          <w:szCs w:val="24"/>
          <w:shd w:val="clear" w:color="auto" w:fill="FFFFFF"/>
        </w:rPr>
        <w:t>generation increased since 1990s</w:t>
      </w:r>
      <w:r w:rsidR="00EB7647" w:rsidRPr="00BF7112">
        <w:rPr>
          <w:rFonts w:ascii="Times New Roman" w:hAnsi="Times New Roman" w:cs="Times New Roman"/>
          <w:color w:val="222222"/>
          <w:sz w:val="24"/>
          <w:szCs w:val="24"/>
          <w:shd w:val="clear" w:color="auto" w:fill="FFFFFF"/>
        </w:rPr>
        <w:t xml:space="preserve"> and by mid-June 2017, </w:t>
      </w:r>
      <w:r w:rsidR="0083314A" w:rsidRPr="00BF7112">
        <w:rPr>
          <w:rFonts w:ascii="Times New Roman" w:hAnsi="Times New Roman" w:cs="Times New Roman"/>
          <w:color w:val="222222"/>
          <w:sz w:val="24"/>
          <w:szCs w:val="24"/>
          <w:shd w:val="clear" w:color="auto" w:fill="FFFFFF"/>
        </w:rPr>
        <w:t>there are</w:t>
      </w:r>
      <w:r w:rsidR="00EB7647" w:rsidRPr="00BF7112">
        <w:rPr>
          <w:rFonts w:ascii="Times New Roman" w:hAnsi="Times New Roman" w:cs="Times New Roman"/>
          <w:color w:val="222222"/>
          <w:sz w:val="24"/>
          <w:szCs w:val="24"/>
          <w:shd w:val="clear" w:color="auto" w:fill="FFFFFF"/>
        </w:rPr>
        <w:t xml:space="preserve"> 7,613 wind turbines with a total installed capacity of over 15.6 </w:t>
      </w:r>
      <w:hyperlink r:id="rId7" w:tooltip="Gigawatts" w:history="1">
        <w:r w:rsidR="00EB7647" w:rsidRPr="0015167B">
          <w:rPr>
            <w:rStyle w:val="Hyperlink"/>
            <w:rFonts w:ascii="Times New Roman" w:hAnsi="Times New Roman" w:cs="Times New Roman"/>
            <w:color w:val="auto"/>
            <w:sz w:val="24"/>
            <w:szCs w:val="24"/>
            <w:u w:val="none"/>
            <w:shd w:val="clear" w:color="auto" w:fill="FFFFFF"/>
          </w:rPr>
          <w:t>gigawatts</w:t>
        </w:r>
      </w:hyperlink>
      <w:r w:rsidR="0015167B" w:rsidRPr="0015167B">
        <w:rPr>
          <w:rFonts w:ascii="Times New Roman" w:hAnsi="Times New Roman" w:cs="Times New Roman"/>
          <w:sz w:val="24"/>
          <w:szCs w:val="24"/>
          <w:shd w:val="clear" w:color="auto" w:fill="FFFFFF"/>
        </w:rPr>
        <w:t>;</w:t>
      </w:r>
      <w:r w:rsidR="00EB7647" w:rsidRPr="0015167B">
        <w:rPr>
          <w:rFonts w:ascii="Times New Roman" w:hAnsi="Times New Roman" w:cs="Times New Roman"/>
          <w:sz w:val="24"/>
          <w:szCs w:val="24"/>
          <w:shd w:val="clear" w:color="auto" w:fill="FFFFFF"/>
        </w:rPr>
        <w:t xml:space="preserve"> </w:t>
      </w:r>
      <w:r w:rsidR="00EB7647" w:rsidRPr="00BF7112">
        <w:rPr>
          <w:rFonts w:ascii="Times New Roman" w:hAnsi="Times New Roman" w:cs="Times New Roman"/>
          <w:color w:val="222222"/>
          <w:sz w:val="24"/>
          <w:szCs w:val="24"/>
          <w:shd w:val="clear" w:color="auto" w:fill="FFFFFF"/>
        </w:rPr>
        <w:t>10,275 </w:t>
      </w:r>
      <w:hyperlink r:id="rId8" w:tooltip="Megawatts" w:history="1">
        <w:r w:rsidR="00EB7647" w:rsidRPr="0015167B">
          <w:rPr>
            <w:rStyle w:val="Hyperlink"/>
            <w:rFonts w:ascii="Times New Roman" w:hAnsi="Times New Roman" w:cs="Times New Roman"/>
            <w:color w:val="auto"/>
            <w:sz w:val="24"/>
            <w:szCs w:val="24"/>
            <w:u w:val="none"/>
            <w:shd w:val="clear" w:color="auto" w:fill="FFFFFF"/>
          </w:rPr>
          <w:t>megawatts</w:t>
        </w:r>
      </w:hyperlink>
      <w:r w:rsidR="00EB7647" w:rsidRPr="0015167B">
        <w:rPr>
          <w:rFonts w:ascii="Times New Roman" w:hAnsi="Times New Roman" w:cs="Times New Roman"/>
          <w:sz w:val="24"/>
          <w:szCs w:val="24"/>
          <w:shd w:val="clear" w:color="auto" w:fill="FFFFFF"/>
        </w:rPr>
        <w:t> </w:t>
      </w:r>
      <w:r w:rsidR="00EB7647" w:rsidRPr="00BF7112">
        <w:rPr>
          <w:rFonts w:ascii="Times New Roman" w:hAnsi="Times New Roman" w:cs="Times New Roman"/>
          <w:color w:val="222222"/>
          <w:sz w:val="24"/>
          <w:szCs w:val="24"/>
          <w:shd w:val="clear" w:color="auto" w:fill="FFFFFF"/>
        </w:rPr>
        <w:t>of onshore capacity and 5,356 megawatts of offshore capacity</w:t>
      </w:r>
      <w:r w:rsidR="0083314A" w:rsidRPr="00BF7112">
        <w:rPr>
          <w:rFonts w:ascii="Times New Roman" w:hAnsi="Times New Roman" w:cs="Times New Roman"/>
          <w:color w:val="222222"/>
          <w:sz w:val="24"/>
          <w:szCs w:val="24"/>
          <w:shd w:val="clear" w:color="auto" w:fill="FFFFFF"/>
        </w:rPr>
        <w:t xml:space="preserve"> (2). These made the UK a</w:t>
      </w:r>
      <w:r w:rsidR="00EB7647" w:rsidRPr="00BF7112">
        <w:rPr>
          <w:rFonts w:ascii="Times New Roman" w:hAnsi="Times New Roman" w:cs="Times New Roman"/>
          <w:color w:val="222222"/>
          <w:sz w:val="24"/>
          <w:szCs w:val="24"/>
          <w:shd w:val="clear" w:color="auto" w:fill="FFFFFF"/>
        </w:rPr>
        <w:t>s the world's sixth largest producer of wind power</w:t>
      </w:r>
      <w:r w:rsidR="0083314A" w:rsidRPr="00BF7112">
        <w:rPr>
          <w:rFonts w:ascii="Times New Roman" w:hAnsi="Times New Roman" w:cs="Times New Roman"/>
          <w:color w:val="222222"/>
          <w:sz w:val="24"/>
          <w:szCs w:val="24"/>
          <w:shd w:val="clear" w:color="auto" w:fill="FFFFFF"/>
        </w:rPr>
        <w:t xml:space="preserve"> and leading country for offshore wind energy (2). </w:t>
      </w:r>
    </w:p>
    <w:p w:rsidR="00BF7112" w:rsidRPr="00BF7112" w:rsidRDefault="00BF7112" w:rsidP="00BF7112">
      <w:pPr>
        <w:spacing w:after="0"/>
        <w:jc w:val="both"/>
        <w:rPr>
          <w:rFonts w:ascii="Times New Roman" w:hAnsi="Times New Roman" w:cs="Times New Roman"/>
          <w:color w:val="222222"/>
          <w:sz w:val="24"/>
          <w:szCs w:val="24"/>
          <w:shd w:val="clear" w:color="auto" w:fill="FFFFFF"/>
        </w:rPr>
      </w:pPr>
    </w:p>
    <w:p w:rsidR="00D94D0C" w:rsidRDefault="00AC5417" w:rsidP="00BF7112">
      <w:pPr>
        <w:spacing w:after="0"/>
        <w:jc w:val="both"/>
        <w:rPr>
          <w:rFonts w:ascii="Times New Roman" w:hAnsi="Times New Roman" w:cs="Times New Roman"/>
          <w:color w:val="222222"/>
          <w:sz w:val="24"/>
          <w:szCs w:val="24"/>
          <w:shd w:val="clear" w:color="auto" w:fill="FFFFFF"/>
        </w:rPr>
      </w:pPr>
      <w:r w:rsidRPr="00BF7112">
        <w:rPr>
          <w:rFonts w:ascii="Times New Roman" w:hAnsi="Times New Roman" w:cs="Times New Roman"/>
          <w:color w:val="222222"/>
          <w:sz w:val="24"/>
          <w:szCs w:val="24"/>
          <w:shd w:val="clear" w:color="auto" w:fill="FFFFFF"/>
        </w:rPr>
        <w:t>T</w:t>
      </w:r>
      <w:r w:rsidR="00D94D0C" w:rsidRPr="00BF7112">
        <w:rPr>
          <w:rFonts w:ascii="Times New Roman" w:hAnsi="Times New Roman" w:cs="Times New Roman"/>
          <w:color w:val="222222"/>
          <w:sz w:val="24"/>
          <w:szCs w:val="24"/>
          <w:shd w:val="clear" w:color="auto" w:fill="FFFFFF"/>
        </w:rPr>
        <w:t>he forthcoming of wind farms installation growth could be disrupted, due to the</w:t>
      </w:r>
      <w:r w:rsidRPr="00BF7112">
        <w:rPr>
          <w:rFonts w:ascii="Times New Roman" w:hAnsi="Times New Roman" w:cs="Times New Roman"/>
          <w:color w:val="222222"/>
          <w:sz w:val="24"/>
          <w:szCs w:val="24"/>
          <w:shd w:val="clear" w:color="auto" w:fill="FFFFFF"/>
        </w:rPr>
        <w:t xml:space="preserve"> UK government intends to close the Renewables Obligation</w:t>
      </w:r>
      <w:r w:rsidR="00D94D0C" w:rsidRPr="00BF7112">
        <w:rPr>
          <w:rFonts w:ascii="Times New Roman" w:hAnsi="Times New Roman" w:cs="Times New Roman"/>
          <w:color w:val="222222"/>
          <w:sz w:val="24"/>
          <w:szCs w:val="24"/>
          <w:shd w:val="clear" w:color="auto" w:fill="FFFFFF"/>
        </w:rPr>
        <w:t xml:space="preserve"> to new onshore wind power projects on 1 April 2016</w:t>
      </w:r>
      <w:r w:rsidRPr="00BF7112">
        <w:rPr>
          <w:rFonts w:ascii="Times New Roman" w:hAnsi="Times New Roman" w:cs="Times New Roman"/>
          <w:color w:val="222222"/>
          <w:sz w:val="24"/>
          <w:szCs w:val="24"/>
          <w:shd w:val="clear" w:color="auto" w:fill="FFFFFF"/>
        </w:rPr>
        <w:t xml:space="preserve"> (3).</w:t>
      </w:r>
    </w:p>
    <w:p w:rsidR="00BF7112" w:rsidRPr="00BF7112" w:rsidRDefault="00BF7112" w:rsidP="00BF7112">
      <w:pPr>
        <w:spacing w:after="0"/>
        <w:rPr>
          <w:rFonts w:ascii="Times New Roman" w:hAnsi="Times New Roman" w:cs="Times New Roman"/>
          <w:color w:val="222222"/>
          <w:sz w:val="24"/>
          <w:szCs w:val="24"/>
          <w:shd w:val="clear" w:color="auto" w:fill="FFFFFF"/>
        </w:rPr>
      </w:pPr>
    </w:p>
    <w:p w:rsidR="006F3379" w:rsidRDefault="00AC5417" w:rsidP="006F3379">
      <w:pPr>
        <w:jc w:val="both"/>
        <w:rPr>
          <w:rFonts w:ascii="Times New Roman" w:hAnsi="Times New Roman" w:cs="Times New Roman"/>
          <w:sz w:val="24"/>
          <w:szCs w:val="24"/>
        </w:rPr>
      </w:pPr>
      <w:r>
        <w:rPr>
          <w:rFonts w:ascii="Times New Roman" w:hAnsi="Times New Roman" w:cs="Times New Roman"/>
          <w:sz w:val="24"/>
          <w:szCs w:val="24"/>
        </w:rPr>
        <w:t>T</w:t>
      </w:r>
      <w:r w:rsidR="006F3379">
        <w:rPr>
          <w:rFonts w:ascii="Times New Roman" w:hAnsi="Times New Roman" w:cs="Times New Roman"/>
          <w:sz w:val="24"/>
          <w:szCs w:val="24"/>
        </w:rPr>
        <w:t xml:space="preserve">he </w:t>
      </w:r>
      <w:r w:rsidR="009A7344">
        <w:rPr>
          <w:rFonts w:ascii="Times New Roman" w:hAnsi="Times New Roman" w:cs="Times New Roman"/>
          <w:sz w:val="24"/>
          <w:szCs w:val="24"/>
        </w:rPr>
        <w:t>cost</w:t>
      </w:r>
      <w:r w:rsidR="006F3379">
        <w:rPr>
          <w:rFonts w:ascii="Times New Roman" w:hAnsi="Times New Roman" w:cs="Times New Roman"/>
          <w:sz w:val="24"/>
          <w:szCs w:val="24"/>
        </w:rPr>
        <w:t xml:space="preserve"> of wind energy </w:t>
      </w:r>
      <w:r>
        <w:rPr>
          <w:rFonts w:ascii="Times New Roman" w:hAnsi="Times New Roman" w:cs="Times New Roman"/>
          <w:sz w:val="24"/>
          <w:szCs w:val="24"/>
        </w:rPr>
        <w:t xml:space="preserve">generation </w:t>
      </w:r>
      <w:r w:rsidR="006F3379">
        <w:rPr>
          <w:rFonts w:ascii="Times New Roman" w:hAnsi="Times New Roman" w:cs="Times New Roman"/>
          <w:sz w:val="24"/>
          <w:szCs w:val="24"/>
        </w:rPr>
        <w:t>has reduced</w:t>
      </w:r>
      <w:r>
        <w:rPr>
          <w:rFonts w:ascii="Times New Roman" w:hAnsi="Times New Roman" w:cs="Times New Roman"/>
          <w:sz w:val="24"/>
          <w:szCs w:val="24"/>
        </w:rPr>
        <w:t xml:space="preserve"> greatly since 1980</w:t>
      </w:r>
      <w:r w:rsidR="009A7344">
        <w:rPr>
          <w:rFonts w:ascii="Times New Roman" w:hAnsi="Times New Roman" w:cs="Times New Roman"/>
          <w:sz w:val="24"/>
          <w:szCs w:val="24"/>
        </w:rPr>
        <w:t>.</w:t>
      </w:r>
      <w:r w:rsidR="006F3379">
        <w:rPr>
          <w:rFonts w:ascii="Times New Roman" w:hAnsi="Times New Roman" w:cs="Times New Roman"/>
          <w:sz w:val="24"/>
          <w:szCs w:val="24"/>
        </w:rPr>
        <w:t xml:space="preserve"> </w:t>
      </w:r>
      <w:r w:rsidR="009A7344">
        <w:rPr>
          <w:rFonts w:ascii="Times New Roman" w:hAnsi="Times New Roman" w:cs="Times New Roman"/>
          <w:sz w:val="24"/>
          <w:szCs w:val="24"/>
        </w:rPr>
        <w:t>I</w:t>
      </w:r>
      <w:r w:rsidR="006F3379">
        <w:rPr>
          <w:rFonts w:ascii="Times New Roman" w:hAnsi="Times New Roman" w:cs="Times New Roman"/>
          <w:sz w:val="24"/>
          <w:szCs w:val="24"/>
        </w:rPr>
        <w:t>n recent years</w:t>
      </w:r>
      <w:r w:rsidR="009A7344">
        <w:rPr>
          <w:rFonts w:ascii="Times New Roman" w:hAnsi="Times New Roman" w:cs="Times New Roman"/>
          <w:sz w:val="24"/>
          <w:szCs w:val="24"/>
        </w:rPr>
        <w:t>,</w:t>
      </w:r>
      <w:r w:rsidR="006F3379">
        <w:rPr>
          <w:rFonts w:ascii="Times New Roman" w:hAnsi="Times New Roman" w:cs="Times New Roman"/>
          <w:sz w:val="24"/>
          <w:szCs w:val="24"/>
        </w:rPr>
        <w:t xml:space="preserve"> the cost reductions have also started to slow down and in the near future this could almost come to a standstill</w:t>
      </w:r>
      <w:r w:rsidR="009A7344">
        <w:rPr>
          <w:rFonts w:ascii="Times New Roman" w:hAnsi="Times New Roman" w:cs="Times New Roman"/>
          <w:sz w:val="24"/>
          <w:szCs w:val="24"/>
        </w:rPr>
        <w:t xml:space="preserve"> (4)</w:t>
      </w:r>
      <w:r w:rsidR="006F3379">
        <w:rPr>
          <w:rFonts w:ascii="Times New Roman" w:hAnsi="Times New Roman" w:cs="Times New Roman"/>
          <w:sz w:val="24"/>
          <w:szCs w:val="24"/>
        </w:rPr>
        <w:t xml:space="preserve">. </w:t>
      </w:r>
      <w:r w:rsidR="009A7344">
        <w:rPr>
          <w:rFonts w:ascii="Times New Roman" w:hAnsi="Times New Roman" w:cs="Times New Roman"/>
          <w:sz w:val="24"/>
          <w:szCs w:val="24"/>
        </w:rPr>
        <w:t xml:space="preserve">The </w:t>
      </w:r>
      <w:r w:rsidR="009A7344" w:rsidRPr="006C270E">
        <w:rPr>
          <w:rFonts w:ascii="Times New Roman" w:hAnsi="Times New Roman" w:cs="Times New Roman"/>
          <w:sz w:val="24"/>
          <w:szCs w:val="24"/>
        </w:rPr>
        <w:t>wind turbine costs have even risen between the years 2001–2009</w:t>
      </w:r>
      <w:r w:rsidR="009A7344">
        <w:rPr>
          <w:rFonts w:ascii="Times New Roman" w:hAnsi="Times New Roman" w:cs="Times New Roman"/>
          <w:sz w:val="24"/>
          <w:szCs w:val="24"/>
        </w:rPr>
        <w:t>.</w:t>
      </w:r>
      <w:r w:rsidR="009A7344" w:rsidRPr="006C270E">
        <w:rPr>
          <w:rFonts w:ascii="Times New Roman" w:hAnsi="Times New Roman" w:cs="Times New Roman"/>
          <w:sz w:val="24"/>
          <w:szCs w:val="24"/>
        </w:rPr>
        <w:t xml:space="preserve"> This is a result of high demands for wind energy systems; rising cost of raw materials as well as some of the cost growth is down to refining the newer wind power systems and supply chain restrictions</w:t>
      </w:r>
      <w:r w:rsidR="009A7344">
        <w:rPr>
          <w:rFonts w:ascii="Times New Roman" w:hAnsi="Times New Roman" w:cs="Times New Roman"/>
          <w:sz w:val="24"/>
          <w:szCs w:val="24"/>
        </w:rPr>
        <w:t xml:space="preserve"> (5).</w:t>
      </w:r>
    </w:p>
    <w:p w:rsidR="001345D3" w:rsidRPr="00332DF0" w:rsidRDefault="001345D3" w:rsidP="001345D3">
      <w:pPr>
        <w:jc w:val="both"/>
        <w:rPr>
          <w:rFonts w:ascii="Times New Roman" w:hAnsi="Times New Roman" w:cs="Times New Roman"/>
          <w:sz w:val="24"/>
          <w:szCs w:val="24"/>
        </w:rPr>
      </w:pPr>
      <w:r>
        <w:rPr>
          <w:rFonts w:ascii="Times New Roman" w:hAnsi="Times New Roman" w:cs="Times New Roman"/>
          <w:sz w:val="24"/>
          <w:szCs w:val="24"/>
        </w:rPr>
        <w:t>De</w:t>
      </w:r>
      <w:r w:rsidRPr="00332DF0">
        <w:rPr>
          <w:rFonts w:ascii="Times New Roman" w:hAnsi="Times New Roman" w:cs="Times New Roman"/>
          <w:sz w:val="24"/>
          <w:szCs w:val="24"/>
        </w:rPr>
        <w:t>spite of this, exploiting the energy from the wind has recently started to mature with technology to be now regarded as a competitive energy resource within the UK. Although it was essential for wind energy systems to improve in numerous key areas before it was regarded as a worthwhile supply of energy. The improvements comprised of invest</w:t>
      </w:r>
      <w:r>
        <w:rPr>
          <w:rFonts w:ascii="Times New Roman" w:hAnsi="Times New Roman" w:cs="Times New Roman"/>
          <w:sz w:val="24"/>
          <w:szCs w:val="24"/>
        </w:rPr>
        <w:t xml:space="preserve">igating and creating materials </w:t>
      </w:r>
      <w:r w:rsidRPr="00332DF0">
        <w:rPr>
          <w:rFonts w:ascii="Times New Roman" w:hAnsi="Times New Roman" w:cs="Times New Roman"/>
          <w:sz w:val="24"/>
          <w:szCs w:val="24"/>
        </w:rPr>
        <w:t>suc</w:t>
      </w:r>
      <w:r>
        <w:rPr>
          <w:rFonts w:ascii="Times New Roman" w:hAnsi="Times New Roman" w:cs="Times New Roman"/>
          <w:sz w:val="24"/>
          <w:szCs w:val="24"/>
        </w:rPr>
        <w:t>h as carbon-</w:t>
      </w:r>
      <w:r w:rsidR="005D7C74">
        <w:rPr>
          <w:rFonts w:ascii="Times New Roman" w:hAnsi="Times New Roman" w:cs="Times New Roman"/>
          <w:sz w:val="24"/>
          <w:szCs w:val="24"/>
        </w:rPr>
        <w:t>fibre</w:t>
      </w:r>
      <w:r>
        <w:rPr>
          <w:rFonts w:ascii="Times New Roman" w:hAnsi="Times New Roman" w:cs="Times New Roman"/>
          <w:sz w:val="24"/>
          <w:szCs w:val="24"/>
        </w:rPr>
        <w:t xml:space="preserve"> blade designs</w:t>
      </w:r>
      <w:r w:rsidRPr="00332DF0">
        <w:rPr>
          <w:rFonts w:ascii="Times New Roman" w:hAnsi="Times New Roman" w:cs="Times New Roman"/>
          <w:sz w:val="24"/>
          <w:szCs w:val="24"/>
        </w:rPr>
        <w:t xml:space="preserve">, forming and improving efficient wind energy conversion technologies, and enhancing wind energy reliability at the same time as decreasing maintenance expenses. It has become challenging to enhance the cost-efficiency of wind energy, unless there is an innovative jump in the technological method used to exploit the power in the wind.   </w:t>
      </w:r>
    </w:p>
    <w:p w:rsidR="001345D3" w:rsidRPr="00332DF0" w:rsidRDefault="001345D3" w:rsidP="001345D3">
      <w:pPr>
        <w:jc w:val="both"/>
        <w:rPr>
          <w:rFonts w:ascii="Times New Roman" w:hAnsi="Times New Roman" w:cs="Times New Roman"/>
          <w:sz w:val="24"/>
          <w:szCs w:val="24"/>
        </w:rPr>
      </w:pPr>
      <w:r w:rsidRPr="00332DF0">
        <w:rPr>
          <w:rFonts w:ascii="Times New Roman" w:hAnsi="Times New Roman" w:cs="Times New Roman"/>
          <w:sz w:val="24"/>
          <w:szCs w:val="24"/>
        </w:rPr>
        <w:t xml:space="preserve">One novel approach to make a fresh innovative jump in wind energy technology is to examine and utilise the winds at elevated altitudes (beyond 150m), where noticeably extra power is obtainable. It has already been established that ground-based wind energy is competitive in contrast to other energy resources when the cost of energy is excessive. Therefore, if </w:t>
      </w:r>
      <w:r w:rsidR="00A0259C">
        <w:rPr>
          <w:rFonts w:ascii="Times New Roman" w:hAnsi="Times New Roman" w:cs="Times New Roman"/>
          <w:sz w:val="24"/>
          <w:szCs w:val="24"/>
        </w:rPr>
        <w:t>AWE</w:t>
      </w:r>
      <w:r w:rsidRPr="00332DF0">
        <w:rPr>
          <w:rFonts w:ascii="Times New Roman" w:hAnsi="Times New Roman" w:cs="Times New Roman"/>
          <w:sz w:val="24"/>
          <w:szCs w:val="24"/>
        </w:rPr>
        <w:t xml:space="preserve"> technology could enhance to the stage where it is competitive as well as cost-efficient at </w:t>
      </w:r>
      <w:r w:rsidRPr="00193AC5">
        <w:rPr>
          <w:rFonts w:ascii="Times New Roman" w:hAnsi="Times New Roman" w:cs="Times New Roman"/>
          <w:sz w:val="24"/>
          <w:szCs w:val="24"/>
        </w:rPr>
        <w:t>every</w:t>
      </w:r>
      <w:r w:rsidRPr="00332DF0">
        <w:rPr>
          <w:rFonts w:ascii="Times New Roman" w:hAnsi="Times New Roman" w:cs="Times New Roman"/>
          <w:i/>
          <w:sz w:val="24"/>
          <w:szCs w:val="24"/>
        </w:rPr>
        <w:t xml:space="preserve"> </w:t>
      </w:r>
      <w:r w:rsidRPr="00332DF0">
        <w:rPr>
          <w:rFonts w:ascii="Times New Roman" w:hAnsi="Times New Roman" w:cs="Times New Roman"/>
          <w:sz w:val="24"/>
          <w:szCs w:val="24"/>
        </w:rPr>
        <w:t>energy cost, then the UK would significantly benefit.</w:t>
      </w:r>
    </w:p>
    <w:p w:rsidR="007E04E1" w:rsidRDefault="007E04E1" w:rsidP="00193AC5">
      <w:pPr>
        <w:spacing w:after="0"/>
        <w:jc w:val="both"/>
        <w:rPr>
          <w:rFonts w:ascii="Times New Roman" w:hAnsi="Times New Roman" w:cs="Times New Roman"/>
          <w:sz w:val="24"/>
          <w:szCs w:val="24"/>
        </w:rPr>
      </w:pPr>
      <w:r>
        <w:rPr>
          <w:rFonts w:ascii="Times New Roman" w:hAnsi="Times New Roman" w:cs="Times New Roman"/>
          <w:sz w:val="24"/>
          <w:szCs w:val="24"/>
        </w:rPr>
        <w:t>AWE</w:t>
      </w:r>
      <w:r w:rsidR="002E0949" w:rsidRPr="00332DF0">
        <w:rPr>
          <w:rFonts w:ascii="Times New Roman" w:hAnsi="Times New Roman" w:cs="Times New Roman"/>
          <w:sz w:val="24"/>
          <w:szCs w:val="24"/>
        </w:rPr>
        <w:t xml:space="preserve"> offers various remarkable qualities that may possibly guide the UK to a potential resolution for energy problems encountered. </w:t>
      </w:r>
      <w:r w:rsidR="00A0259C">
        <w:rPr>
          <w:rFonts w:ascii="Times New Roman" w:hAnsi="Times New Roman" w:cs="Times New Roman"/>
          <w:sz w:val="24"/>
          <w:szCs w:val="24"/>
        </w:rPr>
        <w:t>AWE</w:t>
      </w:r>
      <w:r w:rsidR="002E0949" w:rsidRPr="00332DF0">
        <w:rPr>
          <w:rFonts w:ascii="Times New Roman" w:hAnsi="Times New Roman" w:cs="Times New Roman"/>
          <w:sz w:val="24"/>
          <w:szCs w:val="24"/>
        </w:rPr>
        <w:t xml:space="preserve"> is a way to have energy on request at isolated locations, as it lacks the dependency on an energy supply cable. </w:t>
      </w:r>
      <w:r w:rsidR="00A0259C">
        <w:rPr>
          <w:rFonts w:ascii="Times New Roman" w:hAnsi="Times New Roman" w:cs="Times New Roman"/>
          <w:sz w:val="24"/>
          <w:szCs w:val="24"/>
        </w:rPr>
        <w:t>AWE</w:t>
      </w:r>
      <w:r w:rsidR="002E0949" w:rsidRPr="00332DF0">
        <w:rPr>
          <w:rFonts w:ascii="Times New Roman" w:hAnsi="Times New Roman" w:cs="Times New Roman"/>
          <w:sz w:val="24"/>
          <w:szCs w:val="24"/>
        </w:rPr>
        <w:t xml:space="preserve"> is accessible virtually in all places around the globe. In addition, the prospective for energy obtainability as well as the uniformity at which this energy can be extracted is extensive. It is also promising that the constant advancement in wind energy technology may drive </w:t>
      </w:r>
      <w:r w:rsidR="00A0259C">
        <w:rPr>
          <w:rFonts w:ascii="Times New Roman" w:hAnsi="Times New Roman" w:cs="Times New Roman"/>
          <w:sz w:val="24"/>
          <w:szCs w:val="24"/>
        </w:rPr>
        <w:t>AWE</w:t>
      </w:r>
      <w:r w:rsidR="002E0949" w:rsidRPr="00332DF0">
        <w:rPr>
          <w:rFonts w:ascii="Times New Roman" w:hAnsi="Times New Roman" w:cs="Times New Roman"/>
          <w:sz w:val="24"/>
          <w:szCs w:val="24"/>
        </w:rPr>
        <w:t xml:space="preserve"> into being completely competitive with fossil fuels and hence this source of ener</w:t>
      </w:r>
      <w:r w:rsidR="002E0949">
        <w:rPr>
          <w:rFonts w:ascii="Times New Roman" w:hAnsi="Times New Roman" w:cs="Times New Roman"/>
          <w:sz w:val="24"/>
          <w:szCs w:val="24"/>
        </w:rPr>
        <w:t xml:space="preserve">gy possibly will assist the UK </w:t>
      </w:r>
      <w:r w:rsidR="002E0949" w:rsidRPr="00332DF0">
        <w:rPr>
          <w:rFonts w:ascii="Times New Roman" w:hAnsi="Times New Roman" w:cs="Times New Roman"/>
          <w:sz w:val="24"/>
          <w:szCs w:val="24"/>
        </w:rPr>
        <w:t>government in meeting its objectives and targets.</w:t>
      </w:r>
    </w:p>
    <w:p w:rsidR="002E0949" w:rsidRDefault="002E0949" w:rsidP="00193AC5">
      <w:pPr>
        <w:spacing w:after="0"/>
        <w:jc w:val="both"/>
        <w:rPr>
          <w:rFonts w:ascii="Times New Roman" w:hAnsi="Times New Roman" w:cs="Times New Roman"/>
          <w:sz w:val="24"/>
          <w:szCs w:val="24"/>
        </w:rPr>
      </w:pPr>
      <w:r w:rsidRPr="00016D1D">
        <w:rPr>
          <w:rFonts w:ascii="Times New Roman" w:hAnsi="Times New Roman" w:cs="Times New Roman"/>
          <w:sz w:val="24"/>
          <w:szCs w:val="24"/>
        </w:rPr>
        <w:t xml:space="preserve">Given that the UK government has set overarching renewable goals and the aspiration to improve renewable energy is so important for the economy, environment and the security of the country, this </w:t>
      </w:r>
      <w:r w:rsidR="007E04E1">
        <w:rPr>
          <w:rFonts w:ascii="Times New Roman" w:hAnsi="Times New Roman" w:cs="Times New Roman"/>
          <w:sz w:val="24"/>
          <w:szCs w:val="24"/>
        </w:rPr>
        <w:t>paper</w:t>
      </w:r>
      <w:r w:rsidRPr="00016D1D">
        <w:rPr>
          <w:rFonts w:ascii="Times New Roman" w:hAnsi="Times New Roman" w:cs="Times New Roman"/>
          <w:sz w:val="24"/>
          <w:szCs w:val="24"/>
        </w:rPr>
        <w:t xml:space="preserve"> investigates the feasibility of </w:t>
      </w:r>
      <w:r w:rsidR="007E04E1">
        <w:rPr>
          <w:rFonts w:ascii="Times New Roman" w:hAnsi="Times New Roman" w:cs="Times New Roman"/>
          <w:sz w:val="24"/>
          <w:szCs w:val="24"/>
        </w:rPr>
        <w:t>AWE</w:t>
      </w:r>
      <w:r w:rsidRPr="00016D1D">
        <w:rPr>
          <w:rFonts w:ascii="Times New Roman" w:hAnsi="Times New Roman" w:cs="Times New Roman"/>
          <w:sz w:val="24"/>
          <w:szCs w:val="24"/>
        </w:rPr>
        <w:t xml:space="preserve"> technology for satisfying the coalition requirements.</w:t>
      </w:r>
    </w:p>
    <w:p w:rsidR="00193AC5" w:rsidRPr="00016D1D" w:rsidRDefault="00193AC5" w:rsidP="00193AC5">
      <w:pPr>
        <w:spacing w:after="0"/>
        <w:jc w:val="both"/>
        <w:rPr>
          <w:rFonts w:ascii="Times New Roman" w:hAnsi="Times New Roman" w:cs="Times New Roman"/>
          <w:sz w:val="24"/>
          <w:szCs w:val="24"/>
        </w:rPr>
      </w:pPr>
    </w:p>
    <w:p w:rsidR="002E0949" w:rsidRDefault="002E0949" w:rsidP="00193AC5">
      <w:pPr>
        <w:spacing w:after="0"/>
        <w:jc w:val="both"/>
        <w:rPr>
          <w:rFonts w:ascii="Times New Roman" w:hAnsi="Times New Roman" w:cs="Times New Roman"/>
          <w:sz w:val="24"/>
          <w:szCs w:val="24"/>
        </w:rPr>
      </w:pPr>
      <w:r w:rsidRPr="00016D1D">
        <w:rPr>
          <w:rFonts w:ascii="Times New Roman" w:hAnsi="Times New Roman" w:cs="Times New Roman"/>
          <w:sz w:val="24"/>
          <w:szCs w:val="24"/>
        </w:rPr>
        <w:t xml:space="preserve">The key aim of this study is to raise awareness of </w:t>
      </w:r>
      <w:r w:rsidR="00451B2D">
        <w:rPr>
          <w:rFonts w:ascii="Times New Roman" w:hAnsi="Times New Roman" w:cs="Times New Roman"/>
          <w:sz w:val="24"/>
          <w:szCs w:val="24"/>
        </w:rPr>
        <w:t>AWE</w:t>
      </w:r>
      <w:r w:rsidRPr="00016D1D">
        <w:rPr>
          <w:rFonts w:ascii="Times New Roman" w:hAnsi="Times New Roman" w:cs="Times New Roman"/>
          <w:sz w:val="24"/>
          <w:szCs w:val="24"/>
        </w:rPr>
        <w:t xml:space="preserve"> technologies and the prospective benefits that </w:t>
      </w:r>
      <w:r w:rsidR="007E04E1">
        <w:rPr>
          <w:rFonts w:ascii="Times New Roman" w:hAnsi="Times New Roman" w:cs="Times New Roman"/>
          <w:sz w:val="24"/>
          <w:szCs w:val="24"/>
        </w:rPr>
        <w:t>AWE</w:t>
      </w:r>
      <w:r w:rsidRPr="00016D1D">
        <w:rPr>
          <w:rFonts w:ascii="Times New Roman" w:hAnsi="Times New Roman" w:cs="Times New Roman"/>
          <w:sz w:val="24"/>
          <w:szCs w:val="24"/>
        </w:rPr>
        <w:t xml:space="preserve"> systems can offer the UK. </w:t>
      </w:r>
      <w:r w:rsidRPr="002E0949">
        <w:rPr>
          <w:rFonts w:ascii="Times New Roman" w:hAnsi="Times New Roman" w:cs="Times New Roman"/>
          <w:sz w:val="24"/>
          <w:szCs w:val="24"/>
        </w:rPr>
        <w:t xml:space="preserve">The objective of this investigation is to </w:t>
      </w:r>
      <w:r w:rsidR="00A2078F">
        <w:rPr>
          <w:rFonts w:ascii="Times New Roman" w:hAnsi="Times New Roman" w:cs="Times New Roman"/>
          <w:sz w:val="24"/>
          <w:szCs w:val="24"/>
        </w:rPr>
        <w:t>p</w:t>
      </w:r>
      <w:r w:rsidRPr="002E0949">
        <w:rPr>
          <w:rFonts w:ascii="Times New Roman" w:hAnsi="Times New Roman" w:cs="Times New Roman"/>
          <w:sz w:val="24"/>
          <w:szCs w:val="24"/>
        </w:rPr>
        <w:t xml:space="preserve">erform a feasibility </w:t>
      </w:r>
      <w:r w:rsidR="00A2078F">
        <w:rPr>
          <w:rFonts w:ascii="Times New Roman" w:hAnsi="Times New Roman" w:cs="Times New Roman"/>
          <w:sz w:val="24"/>
          <w:szCs w:val="24"/>
        </w:rPr>
        <w:t>study</w:t>
      </w:r>
      <w:r w:rsidRPr="002E0949">
        <w:rPr>
          <w:rFonts w:ascii="Times New Roman" w:hAnsi="Times New Roman" w:cs="Times New Roman"/>
          <w:sz w:val="24"/>
          <w:szCs w:val="24"/>
        </w:rPr>
        <w:t xml:space="preserve"> to assess a suitable region within the United Kingdom to effectively implement an AWE system.    </w:t>
      </w:r>
    </w:p>
    <w:p w:rsidR="00193AC5" w:rsidRDefault="00193AC5" w:rsidP="00193AC5">
      <w:pPr>
        <w:spacing w:after="0"/>
        <w:jc w:val="both"/>
        <w:rPr>
          <w:rFonts w:ascii="Times New Roman" w:hAnsi="Times New Roman" w:cs="Times New Roman"/>
          <w:sz w:val="24"/>
          <w:szCs w:val="24"/>
        </w:rPr>
      </w:pPr>
    </w:p>
    <w:p w:rsidR="00CE63D9" w:rsidRDefault="00A2078F" w:rsidP="00BF7112">
      <w:pPr>
        <w:spacing w:after="0"/>
        <w:jc w:val="both"/>
        <w:rPr>
          <w:rFonts w:ascii="Times New Roman" w:hAnsi="Times New Roman" w:cs="Times New Roman"/>
          <w:sz w:val="24"/>
          <w:szCs w:val="24"/>
        </w:rPr>
      </w:pPr>
      <w:r>
        <w:rPr>
          <w:rFonts w:ascii="Times New Roman" w:hAnsi="Times New Roman" w:cs="Times New Roman"/>
          <w:sz w:val="24"/>
          <w:szCs w:val="24"/>
        </w:rPr>
        <w:t xml:space="preserve">In this study, three criteria were used to </w:t>
      </w:r>
      <w:r w:rsidRPr="002E0949">
        <w:rPr>
          <w:rFonts w:ascii="Times New Roman" w:hAnsi="Times New Roman" w:cs="Times New Roman"/>
          <w:sz w:val="24"/>
          <w:szCs w:val="24"/>
        </w:rPr>
        <w:t>assess a suitable region</w:t>
      </w:r>
      <w:r>
        <w:rPr>
          <w:rFonts w:ascii="Times New Roman" w:hAnsi="Times New Roman" w:cs="Times New Roman"/>
          <w:sz w:val="24"/>
          <w:szCs w:val="24"/>
        </w:rPr>
        <w:t xml:space="preserve">. The three criteria were (1) </w:t>
      </w:r>
      <w:r w:rsidRPr="00E01002">
        <w:rPr>
          <w:rFonts w:ascii="Times New Roman" w:hAnsi="Times New Roman" w:cs="Times New Roman"/>
          <w:sz w:val="24"/>
          <w:szCs w:val="24"/>
        </w:rPr>
        <w:t>electricity cost</w:t>
      </w:r>
      <w:r>
        <w:rPr>
          <w:rFonts w:ascii="Times New Roman" w:hAnsi="Times New Roman" w:cs="Times New Roman"/>
          <w:sz w:val="24"/>
          <w:szCs w:val="24"/>
        </w:rPr>
        <w:t>s</w:t>
      </w:r>
      <w:r w:rsidR="0013787C">
        <w:rPr>
          <w:rFonts w:ascii="Times New Roman" w:hAnsi="Times New Roman" w:cs="Times New Roman"/>
          <w:sz w:val="24"/>
          <w:szCs w:val="24"/>
        </w:rPr>
        <w:t xml:space="preserve"> and energy savings;</w:t>
      </w:r>
      <w:r w:rsidRPr="00E01002">
        <w:rPr>
          <w:rFonts w:ascii="Times New Roman" w:hAnsi="Times New Roman" w:cs="Times New Roman"/>
          <w:sz w:val="24"/>
          <w:szCs w:val="24"/>
        </w:rPr>
        <w:t xml:space="preserve"> </w:t>
      </w:r>
      <w:r>
        <w:rPr>
          <w:rFonts w:ascii="Times New Roman" w:hAnsi="Times New Roman" w:cs="Times New Roman"/>
          <w:sz w:val="24"/>
          <w:szCs w:val="24"/>
        </w:rPr>
        <w:t xml:space="preserve">(2) available </w:t>
      </w:r>
      <w:r w:rsidRPr="00E01002">
        <w:rPr>
          <w:rFonts w:ascii="Times New Roman" w:hAnsi="Times New Roman" w:cs="Times New Roman"/>
          <w:sz w:val="24"/>
          <w:szCs w:val="24"/>
        </w:rPr>
        <w:t xml:space="preserve">area </w:t>
      </w:r>
      <w:r>
        <w:rPr>
          <w:rFonts w:ascii="Times New Roman" w:hAnsi="Times New Roman" w:cs="Times New Roman"/>
          <w:sz w:val="24"/>
          <w:szCs w:val="24"/>
        </w:rPr>
        <w:t>and (3)</w:t>
      </w:r>
      <w:r w:rsidRPr="00E01002">
        <w:rPr>
          <w:rFonts w:ascii="Times New Roman" w:hAnsi="Times New Roman" w:cs="Times New Roman"/>
          <w:sz w:val="24"/>
          <w:szCs w:val="24"/>
        </w:rPr>
        <w:t xml:space="preserve"> regional airborne wind energy power densities at different region</w:t>
      </w:r>
      <w:r>
        <w:rPr>
          <w:rFonts w:ascii="Times New Roman" w:hAnsi="Times New Roman" w:cs="Times New Roman"/>
          <w:sz w:val="24"/>
          <w:szCs w:val="24"/>
        </w:rPr>
        <w:t>s.</w:t>
      </w:r>
      <w:r w:rsidR="00E15810">
        <w:rPr>
          <w:rFonts w:ascii="Times New Roman" w:hAnsi="Times New Roman" w:cs="Times New Roman"/>
          <w:sz w:val="24"/>
          <w:szCs w:val="24"/>
        </w:rPr>
        <w:t xml:space="preserve"> In this paper, </w:t>
      </w:r>
      <w:r w:rsidR="00E802C6">
        <w:rPr>
          <w:rFonts w:ascii="Times New Roman" w:hAnsi="Times New Roman" w:cs="Times New Roman"/>
          <w:sz w:val="24"/>
          <w:szCs w:val="24"/>
        </w:rPr>
        <w:t xml:space="preserve">firstly </w:t>
      </w:r>
      <w:r w:rsidR="00E15810">
        <w:rPr>
          <w:rFonts w:ascii="Times New Roman" w:hAnsi="Times New Roman" w:cs="Times New Roman"/>
          <w:sz w:val="24"/>
          <w:szCs w:val="24"/>
        </w:rPr>
        <w:t xml:space="preserve">the </w:t>
      </w:r>
      <w:r w:rsidR="00E15810" w:rsidRPr="00E01002">
        <w:rPr>
          <w:rFonts w:ascii="Times New Roman" w:hAnsi="Times New Roman" w:cs="Times New Roman"/>
          <w:sz w:val="24"/>
          <w:szCs w:val="24"/>
        </w:rPr>
        <w:t>electricity cost</w:t>
      </w:r>
      <w:r w:rsidR="00E15810">
        <w:rPr>
          <w:rFonts w:ascii="Times New Roman" w:hAnsi="Times New Roman" w:cs="Times New Roman"/>
          <w:sz w:val="24"/>
          <w:szCs w:val="24"/>
        </w:rPr>
        <w:t>s and energy savings were assessed by sourc</w:t>
      </w:r>
      <w:r w:rsidR="00E802C6">
        <w:rPr>
          <w:rFonts w:ascii="Times New Roman" w:hAnsi="Times New Roman" w:cs="Times New Roman"/>
          <w:sz w:val="24"/>
          <w:szCs w:val="24"/>
        </w:rPr>
        <w:t>ing</w:t>
      </w:r>
      <w:r w:rsidR="00E15810">
        <w:rPr>
          <w:rFonts w:ascii="Times New Roman" w:hAnsi="Times New Roman" w:cs="Times New Roman"/>
          <w:sz w:val="24"/>
          <w:szCs w:val="24"/>
        </w:rPr>
        <w:t xml:space="preserve"> the data from EDF Energy website and DECC document. The data</w:t>
      </w:r>
      <w:r w:rsidR="00E802C6">
        <w:rPr>
          <w:rFonts w:ascii="Times New Roman" w:hAnsi="Times New Roman" w:cs="Times New Roman"/>
          <w:sz w:val="24"/>
          <w:szCs w:val="24"/>
        </w:rPr>
        <w:t xml:space="preserve"> of</w:t>
      </w:r>
      <w:r w:rsidR="00E15810">
        <w:rPr>
          <w:rFonts w:ascii="Times New Roman" w:hAnsi="Times New Roman" w:cs="Times New Roman"/>
          <w:sz w:val="24"/>
          <w:szCs w:val="24"/>
        </w:rPr>
        <w:t xml:space="preserve"> either </w:t>
      </w:r>
      <w:r w:rsidR="00E15810" w:rsidRPr="00E01002">
        <w:rPr>
          <w:rFonts w:ascii="Times New Roman" w:hAnsi="Times New Roman" w:cs="Times New Roman"/>
          <w:sz w:val="24"/>
          <w:szCs w:val="24"/>
        </w:rPr>
        <w:t>electricity cost</w:t>
      </w:r>
      <w:r w:rsidR="00E15810">
        <w:rPr>
          <w:rFonts w:ascii="Times New Roman" w:hAnsi="Times New Roman" w:cs="Times New Roman"/>
          <w:sz w:val="24"/>
          <w:szCs w:val="24"/>
        </w:rPr>
        <w:t xml:space="preserve">s or energy savings was normalised on a scale out of 10, with the largest </w:t>
      </w:r>
      <w:r w:rsidR="00E802C6">
        <w:rPr>
          <w:rFonts w:ascii="Times New Roman" w:hAnsi="Times New Roman" w:cs="Times New Roman"/>
          <w:sz w:val="24"/>
          <w:szCs w:val="24"/>
        </w:rPr>
        <w:t>awarded a mark of 10. Secondly the area available was assess</w:t>
      </w:r>
      <w:r w:rsidR="008F0EF8">
        <w:rPr>
          <w:rFonts w:ascii="Times New Roman" w:hAnsi="Times New Roman" w:cs="Times New Roman"/>
          <w:sz w:val="24"/>
          <w:szCs w:val="24"/>
        </w:rPr>
        <w:t xml:space="preserve">ed by analysing the regional population densities and airline traffic densities. </w:t>
      </w:r>
      <w:r w:rsidR="00AD1E42">
        <w:rPr>
          <w:rFonts w:ascii="Times New Roman" w:hAnsi="Times New Roman" w:cs="Times New Roman"/>
          <w:sz w:val="24"/>
          <w:szCs w:val="24"/>
        </w:rPr>
        <w:t>The data of either population densities or airline traffic densities</w:t>
      </w:r>
      <w:r w:rsidR="00AD1E42" w:rsidRPr="00E01002">
        <w:rPr>
          <w:rFonts w:ascii="Times New Roman" w:hAnsi="Times New Roman" w:cs="Times New Roman"/>
          <w:sz w:val="24"/>
          <w:szCs w:val="24"/>
        </w:rPr>
        <w:t xml:space="preserve"> </w:t>
      </w:r>
      <w:r w:rsidR="00AD1E42">
        <w:rPr>
          <w:rFonts w:ascii="Times New Roman" w:hAnsi="Times New Roman" w:cs="Times New Roman"/>
          <w:sz w:val="24"/>
          <w:szCs w:val="24"/>
        </w:rPr>
        <w:t xml:space="preserve">were </w:t>
      </w:r>
      <w:r w:rsidR="002B14B9">
        <w:rPr>
          <w:rFonts w:ascii="Times New Roman" w:hAnsi="Times New Roman" w:cs="Times New Roman"/>
          <w:sz w:val="24"/>
          <w:szCs w:val="24"/>
        </w:rPr>
        <w:t>normalised</w:t>
      </w:r>
      <w:r w:rsidR="00AD1E42">
        <w:rPr>
          <w:rFonts w:ascii="Times New Roman" w:hAnsi="Times New Roman" w:cs="Times New Roman"/>
          <w:sz w:val="24"/>
          <w:szCs w:val="24"/>
        </w:rPr>
        <w:t xml:space="preserve"> on a scale out of 10, </w:t>
      </w:r>
      <w:r w:rsidR="002B14B9">
        <w:rPr>
          <w:rFonts w:ascii="Times New Roman" w:hAnsi="Times New Roman" w:cs="Times New Roman"/>
          <w:sz w:val="24"/>
          <w:szCs w:val="24"/>
        </w:rPr>
        <w:t xml:space="preserve">with the lowest awarded a mark of 10. </w:t>
      </w:r>
      <w:r w:rsidR="00CE63D9">
        <w:rPr>
          <w:rFonts w:ascii="Times New Roman" w:hAnsi="Times New Roman" w:cs="Times New Roman"/>
          <w:sz w:val="24"/>
          <w:szCs w:val="24"/>
        </w:rPr>
        <w:t xml:space="preserve">Finally the </w:t>
      </w:r>
      <w:r w:rsidR="00CE63D9" w:rsidRPr="00E01002">
        <w:rPr>
          <w:rFonts w:ascii="Times New Roman" w:hAnsi="Times New Roman" w:cs="Times New Roman"/>
          <w:sz w:val="24"/>
          <w:szCs w:val="24"/>
        </w:rPr>
        <w:t xml:space="preserve">regional airborne </w:t>
      </w:r>
      <w:r w:rsidR="007E04E1">
        <w:rPr>
          <w:rFonts w:ascii="Times New Roman" w:hAnsi="Times New Roman" w:cs="Times New Roman"/>
          <w:sz w:val="24"/>
          <w:szCs w:val="24"/>
        </w:rPr>
        <w:t>AWE</w:t>
      </w:r>
      <w:r w:rsidR="00CE63D9" w:rsidRPr="00E01002">
        <w:rPr>
          <w:rFonts w:ascii="Times New Roman" w:hAnsi="Times New Roman" w:cs="Times New Roman"/>
          <w:sz w:val="24"/>
          <w:szCs w:val="24"/>
        </w:rPr>
        <w:t xml:space="preserve"> densities at different region</w:t>
      </w:r>
      <w:r w:rsidR="00CE63D9">
        <w:rPr>
          <w:rFonts w:ascii="Times New Roman" w:hAnsi="Times New Roman" w:cs="Times New Roman"/>
          <w:sz w:val="24"/>
          <w:szCs w:val="24"/>
        </w:rPr>
        <w:t xml:space="preserve">s were obtained by overlaying the international wind power density map to a Google Earth map of the UK regions, the information obtained was normalised on a scale out of 10, with the biggest power density region awarded a mark of 10. </w:t>
      </w:r>
    </w:p>
    <w:p w:rsidR="00BF7112" w:rsidRDefault="00BF7112" w:rsidP="00BF7112">
      <w:pPr>
        <w:spacing w:after="0"/>
        <w:jc w:val="both"/>
        <w:rPr>
          <w:rFonts w:ascii="Times New Roman" w:hAnsi="Times New Roman" w:cs="Times New Roman"/>
          <w:sz w:val="24"/>
          <w:szCs w:val="24"/>
        </w:rPr>
      </w:pPr>
    </w:p>
    <w:p w:rsidR="00A2078F" w:rsidRPr="002E0949" w:rsidRDefault="00AF7314" w:rsidP="00AC11ED">
      <w:pPr>
        <w:pStyle w:val="Heading1"/>
      </w:pPr>
      <w:r>
        <w:t xml:space="preserve">2.0 </w:t>
      </w:r>
      <w:r w:rsidR="00AC11ED">
        <w:t>Wind Power Theory</w:t>
      </w:r>
    </w:p>
    <w:p w:rsidR="00227DD3" w:rsidRDefault="00227DD3" w:rsidP="00BF7112">
      <w:pPr>
        <w:pStyle w:val="Default"/>
        <w:spacing w:line="276" w:lineRule="auto"/>
        <w:jc w:val="both"/>
        <w:rPr>
          <w:rFonts w:ascii="Times New Roman" w:hAnsi="Times New Roman" w:cs="Times New Roman"/>
          <w:color w:val="auto"/>
        </w:rPr>
      </w:pPr>
      <w:r w:rsidRPr="00F3133B">
        <w:rPr>
          <w:rFonts w:ascii="Times New Roman" w:hAnsi="Times New Roman" w:cs="Times New Roman"/>
          <w:color w:val="auto"/>
        </w:rPr>
        <w:t xml:space="preserve">The vital part in harnessing the wind’s power is to first understand the wind resource and the amount of energy it can present. The </w:t>
      </w:r>
      <w:r>
        <w:rPr>
          <w:rFonts w:ascii="Times New Roman" w:hAnsi="Times New Roman" w:cs="Times New Roman"/>
          <w:color w:val="auto"/>
        </w:rPr>
        <w:t xml:space="preserve">wind </w:t>
      </w:r>
      <w:r w:rsidRPr="00F3133B">
        <w:rPr>
          <w:rFonts w:ascii="Times New Roman" w:hAnsi="Times New Roman" w:cs="Times New Roman"/>
          <w:color w:val="auto"/>
        </w:rPr>
        <w:t xml:space="preserve">power varies with the density of air, the outlined surface area being considered and the wind velocity. The power obtainable from the wind </w:t>
      </w:r>
      <w:r>
        <w:rPr>
          <w:rFonts w:ascii="Times New Roman" w:hAnsi="Times New Roman" w:cs="Times New Roman"/>
          <w:color w:val="auto"/>
        </w:rPr>
        <w:t>can be expressed as</w:t>
      </w:r>
      <w:r w:rsidR="00083726">
        <w:rPr>
          <w:rFonts w:ascii="Times New Roman" w:hAnsi="Times New Roman" w:cs="Times New Roman"/>
          <w:color w:val="auto"/>
        </w:rPr>
        <w:t xml:space="preserve"> (6)</w:t>
      </w:r>
      <w:r>
        <w:rPr>
          <w:rFonts w:ascii="Times New Roman" w:hAnsi="Times New Roman" w:cs="Times New Roman"/>
          <w:color w:val="auto"/>
        </w:rPr>
        <w:t>:</w:t>
      </w:r>
    </w:p>
    <w:p w:rsidR="002E0949" w:rsidRPr="00332DF0" w:rsidRDefault="00FD25C9" w:rsidP="002E0949">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wind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ρA</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3</m:t>
              </m:r>
            </m:sup>
          </m:sSup>
          <m:r>
            <w:rPr>
              <w:rFonts w:ascii="Cambria Math" w:eastAsiaTheme="minorEastAsia" w:hAnsi="Cambria Math" w:cs="Times New Roman"/>
            </w:rPr>
            <m:t xml:space="preserve">                                                                                                              (1)</m:t>
          </m:r>
        </m:oMath>
      </m:oMathPara>
    </w:p>
    <w:p w:rsidR="001345D3" w:rsidRDefault="00083726" w:rsidP="00BF7112">
      <w:pPr>
        <w:pStyle w:val="Default"/>
        <w:spacing w:line="276" w:lineRule="auto"/>
        <w:jc w:val="both"/>
        <w:rPr>
          <w:rFonts w:ascii="Times New Roman" w:eastAsiaTheme="minorEastAsia" w:hAnsi="Times New Roman" w:cs="Times New Roman"/>
        </w:rPr>
      </w:pPr>
      <w:r w:rsidRPr="000609A2">
        <w:rPr>
          <w:rFonts w:ascii="Times New Roman" w:hAnsi="Times New Roman" w:cs="Times New Roman"/>
          <w:color w:val="auto"/>
        </w:rPr>
        <w:t xml:space="preserve">Where </w:t>
      </w:r>
      <m:oMath>
        <m:r>
          <w:rPr>
            <w:rFonts w:ascii="Cambria Math" w:hAnsi="Cambria Math" w:cs="Times New Roman"/>
            <w:color w:val="auto"/>
          </w:rPr>
          <m:t>(A)</m:t>
        </m:r>
      </m:oMath>
      <w:r w:rsidRPr="000609A2">
        <w:rPr>
          <w:rFonts w:ascii="Times New Roman" w:hAnsi="Times New Roman" w:cs="Times New Roman"/>
          <w:color w:val="auto"/>
        </w:rPr>
        <w:t xml:space="preserve"> is the </w:t>
      </w:r>
      <w:r w:rsidRPr="000609A2">
        <w:rPr>
          <w:rFonts w:ascii="Times New Roman" w:hAnsi="Times New Roman" w:cs="Times New Roman"/>
        </w:rPr>
        <w:t xml:space="preserve">cross-sectional surface area of the wind being considered, </w:t>
      </w:r>
      <m:oMath>
        <m:r>
          <w:rPr>
            <w:rFonts w:ascii="Cambria Math" w:hAnsi="Cambria Math" w:cs="Times New Roman"/>
          </w:rPr>
          <m:t>(</m:t>
        </m:r>
        <m:r>
          <w:rPr>
            <w:rFonts w:ascii="Cambria Math" w:hAnsi="Cambria Math" w:cs="Times New Roman"/>
            <w:color w:val="auto"/>
          </w:rPr>
          <m:t>U)</m:t>
        </m:r>
      </m:oMath>
      <w:r w:rsidRPr="000609A2">
        <w:rPr>
          <w:rFonts w:ascii="Times New Roman" w:hAnsi="Times New Roman" w:cs="Times New Roman"/>
        </w:rPr>
        <w:t xml:space="preserve"> is the wind velocity, and </w:t>
      </w:r>
      <m:oMath>
        <m:r>
          <w:rPr>
            <w:rFonts w:ascii="Cambria Math" w:hAnsi="Cambria Math" w:cs="Times New Roman"/>
          </w:rPr>
          <m:t>(ρ)</m:t>
        </m:r>
      </m:oMath>
      <w:r w:rsidRPr="000609A2">
        <w:rPr>
          <w:rFonts w:ascii="Times New Roman" w:eastAsiaTheme="minorEastAsia" w:hAnsi="Times New Roman" w:cs="Times New Roman"/>
        </w:rPr>
        <w:t xml:space="preserve"> is the density of the moving air. </w:t>
      </w:r>
      <w:r w:rsidR="009D427A">
        <w:rPr>
          <w:rFonts w:ascii="Times New Roman" w:eastAsiaTheme="minorEastAsia" w:hAnsi="Times New Roman" w:cs="Times New Roman"/>
        </w:rPr>
        <w:t>From equation (1)</w:t>
      </w:r>
      <w:r w:rsidRPr="000609A2">
        <w:rPr>
          <w:rFonts w:ascii="Times New Roman" w:eastAsiaTheme="minorEastAsia" w:hAnsi="Times New Roman" w:cs="Times New Roman"/>
        </w:rPr>
        <w:t xml:space="preserve">, </w:t>
      </w:r>
      <w:r w:rsidR="009D427A">
        <w:rPr>
          <w:rFonts w:ascii="Times New Roman" w:eastAsiaTheme="minorEastAsia" w:hAnsi="Times New Roman" w:cs="Times New Roman"/>
        </w:rPr>
        <w:t xml:space="preserve">it can be seen that </w:t>
      </w:r>
      <w:r w:rsidRPr="000609A2">
        <w:rPr>
          <w:rFonts w:ascii="Times New Roman" w:eastAsiaTheme="minorEastAsia" w:hAnsi="Times New Roman" w:cs="Times New Roman"/>
        </w:rPr>
        <w:t xml:space="preserve">when contrasting wind power at ground-level against wind gathering at elevated altitudes, </w:t>
      </w:r>
      <w:r w:rsidR="009D427A">
        <w:rPr>
          <w:rFonts w:ascii="Times New Roman" w:eastAsiaTheme="minorEastAsia" w:hAnsi="Times New Roman" w:cs="Times New Roman"/>
        </w:rPr>
        <w:t xml:space="preserve">the two significant aspects </w:t>
      </w:r>
      <w:r w:rsidRPr="000609A2">
        <w:rPr>
          <w:rFonts w:ascii="Times New Roman" w:eastAsiaTheme="minorEastAsia" w:hAnsi="Times New Roman" w:cs="Times New Roman"/>
        </w:rPr>
        <w:t xml:space="preserve">are wind speed and density. Wind speed has a tendency to rise with altitude, whereas air density reduces with increased altitude. </w:t>
      </w:r>
    </w:p>
    <w:p w:rsidR="00BF7112" w:rsidRDefault="00BF7112" w:rsidP="00BF7112">
      <w:pPr>
        <w:spacing w:after="0"/>
        <w:jc w:val="both"/>
        <w:rPr>
          <w:rFonts w:ascii="Times New Roman" w:eastAsiaTheme="minorEastAsia" w:hAnsi="Times New Roman" w:cs="Times New Roman"/>
        </w:rPr>
      </w:pPr>
    </w:p>
    <w:p w:rsidR="00083726" w:rsidRPr="009D427A" w:rsidRDefault="00083726" w:rsidP="00BF7112">
      <w:pPr>
        <w:spacing w:after="0"/>
        <w:jc w:val="both"/>
        <w:rPr>
          <w:rFonts w:ascii="Times New Roman" w:hAnsi="Times New Roman" w:cs="Times New Roman"/>
          <w:sz w:val="24"/>
          <w:szCs w:val="24"/>
        </w:rPr>
      </w:pPr>
      <w:r w:rsidRPr="009D427A">
        <w:rPr>
          <w:rFonts w:ascii="Times New Roman" w:eastAsiaTheme="minorEastAsia" w:hAnsi="Times New Roman" w:cs="Times New Roman"/>
          <w:sz w:val="24"/>
          <w:szCs w:val="24"/>
        </w:rPr>
        <w:t xml:space="preserve">Equation (1) demonstrates that wind velocity is particularly essential to the quantity of power generated, as power is a function of the wind speed cubed. </w:t>
      </w:r>
      <w:r w:rsidR="00CF6ED5" w:rsidRPr="009D427A">
        <w:rPr>
          <w:rFonts w:ascii="Times New Roman" w:eastAsiaTheme="minorEastAsia" w:hAnsi="Times New Roman" w:cs="Times New Roman"/>
          <w:sz w:val="24"/>
          <w:szCs w:val="24"/>
        </w:rPr>
        <w:t xml:space="preserve">It can be seen </w:t>
      </w:r>
      <w:r w:rsidRPr="009D427A">
        <w:rPr>
          <w:rFonts w:ascii="Times New Roman" w:eastAsiaTheme="minorEastAsia" w:hAnsi="Times New Roman" w:cs="Times New Roman"/>
          <w:sz w:val="24"/>
          <w:szCs w:val="24"/>
        </w:rPr>
        <w:t>that eight times more power is produced if the wind velocity is doubled (2</w:t>
      </w:r>
      <w:r w:rsidRPr="009D427A">
        <w:rPr>
          <w:rFonts w:ascii="Times New Roman" w:eastAsiaTheme="minorEastAsia" w:hAnsi="Times New Roman" w:cs="Times New Roman"/>
          <w:sz w:val="24"/>
          <w:szCs w:val="24"/>
          <w:vertAlign w:val="superscript"/>
        </w:rPr>
        <w:t>3</w:t>
      </w:r>
      <w:r w:rsidRPr="009D427A">
        <w:rPr>
          <w:rFonts w:ascii="Times New Roman" w:eastAsiaTheme="minorEastAsia" w:hAnsi="Times New Roman" w:cs="Times New Roman"/>
          <w:sz w:val="24"/>
          <w:szCs w:val="24"/>
        </w:rPr>
        <w:t xml:space="preserve"> = 8). Therefore, the huge</w:t>
      </w:r>
      <w:r w:rsidRPr="009D427A">
        <w:rPr>
          <w:rFonts w:ascii="Times New Roman" w:hAnsi="Times New Roman" w:cs="Times New Roman"/>
          <w:sz w:val="24"/>
          <w:szCs w:val="24"/>
        </w:rPr>
        <w:t xml:space="preserve"> </w:t>
      </w:r>
      <w:r w:rsidRPr="009D427A">
        <w:rPr>
          <w:rFonts w:ascii="Times New Roman" w:eastAsiaTheme="minorEastAsia" w:hAnsi="Times New Roman" w:cs="Times New Roman"/>
          <w:sz w:val="24"/>
          <w:szCs w:val="24"/>
        </w:rPr>
        <w:t xml:space="preserve">reliance on wind velocity is the key driving aspect for researchers since they try to enlarge the production of wind power by questing to exploit the airstreams at elevated </w:t>
      </w:r>
      <w:r w:rsidRPr="009D427A">
        <w:rPr>
          <w:rFonts w:ascii="Times New Roman" w:hAnsi="Times New Roman" w:cs="Times New Roman"/>
          <w:sz w:val="24"/>
          <w:szCs w:val="24"/>
        </w:rPr>
        <w:t>altitudes</w:t>
      </w:r>
      <w:r w:rsidR="00CF6ED5" w:rsidRPr="009D427A">
        <w:rPr>
          <w:rFonts w:ascii="Times New Roman" w:hAnsi="Times New Roman" w:cs="Times New Roman"/>
          <w:sz w:val="24"/>
          <w:szCs w:val="24"/>
        </w:rPr>
        <w:t xml:space="preserve"> (6)</w:t>
      </w:r>
      <w:r w:rsidRPr="009D427A">
        <w:rPr>
          <w:rFonts w:ascii="Times New Roman" w:hAnsi="Times New Roman" w:cs="Times New Roman"/>
          <w:sz w:val="24"/>
          <w:szCs w:val="24"/>
        </w:rPr>
        <w:t>.</w:t>
      </w:r>
    </w:p>
    <w:p w:rsidR="00BF7112" w:rsidRPr="00332DF0" w:rsidRDefault="00BF7112" w:rsidP="00BF7112">
      <w:pPr>
        <w:spacing w:after="0"/>
        <w:jc w:val="both"/>
        <w:rPr>
          <w:rFonts w:ascii="Times New Roman" w:hAnsi="Times New Roman" w:cs="Times New Roman"/>
          <w:sz w:val="24"/>
          <w:szCs w:val="24"/>
        </w:rPr>
      </w:pPr>
    </w:p>
    <w:p w:rsidR="003823D7" w:rsidRPr="000609A2" w:rsidRDefault="003823D7" w:rsidP="00BF7112">
      <w:pPr>
        <w:pStyle w:val="Default"/>
        <w:spacing w:line="276" w:lineRule="auto"/>
        <w:jc w:val="both"/>
        <w:rPr>
          <w:rFonts w:ascii="Times New Roman" w:eastAsiaTheme="minorEastAsia" w:hAnsi="Times New Roman" w:cs="Times New Roman"/>
          <w:color w:val="auto"/>
        </w:rPr>
      </w:pPr>
      <w:r w:rsidRPr="000609A2">
        <w:rPr>
          <w:rFonts w:ascii="Times New Roman" w:eastAsiaTheme="minorEastAsia" w:hAnsi="Times New Roman" w:cs="Times New Roman"/>
          <w:color w:val="auto"/>
        </w:rPr>
        <w:t xml:space="preserve">Wind energy production is considered high altitude at elevated heights; beyond what can typically be collected by a traditional ground-built wind turbine. Generally, ground-based wind turbines have a range between 100 to 150 m in tower height, therefore airborne wind energy can be considered at heights from above 150 m to approximately 16 km. </w:t>
      </w:r>
    </w:p>
    <w:p w:rsidR="003823D7" w:rsidRPr="000609A2" w:rsidRDefault="003823D7" w:rsidP="003823D7">
      <w:pPr>
        <w:pStyle w:val="Default"/>
        <w:spacing w:line="276" w:lineRule="auto"/>
        <w:jc w:val="both"/>
        <w:rPr>
          <w:rFonts w:ascii="Times New Roman" w:eastAsiaTheme="minorEastAsia" w:hAnsi="Times New Roman" w:cs="Times New Roman"/>
          <w:color w:val="auto"/>
        </w:rPr>
      </w:pPr>
    </w:p>
    <w:p w:rsidR="00BF7112" w:rsidRPr="00193AC5" w:rsidRDefault="00335362" w:rsidP="00BF7112">
      <w:pPr>
        <w:spacing w:after="0"/>
        <w:jc w:val="both"/>
        <w:rPr>
          <w:rFonts w:ascii="Times New Roman" w:eastAsiaTheme="minorEastAsia" w:hAnsi="Times New Roman" w:cs="Times New Roman"/>
          <w:sz w:val="24"/>
          <w:szCs w:val="24"/>
        </w:rPr>
      </w:pPr>
      <w:r w:rsidRPr="00193AC5">
        <w:rPr>
          <w:rFonts w:ascii="Times New Roman" w:eastAsiaTheme="minorEastAsia" w:hAnsi="Times New Roman" w:cs="Times New Roman"/>
          <w:sz w:val="24"/>
          <w:szCs w:val="24"/>
        </w:rPr>
        <w:t>T</w:t>
      </w:r>
      <w:r w:rsidR="003823D7" w:rsidRPr="00193AC5">
        <w:rPr>
          <w:rFonts w:ascii="Times New Roman" w:eastAsiaTheme="minorEastAsia" w:hAnsi="Times New Roman" w:cs="Times New Roman"/>
          <w:sz w:val="24"/>
          <w:szCs w:val="24"/>
        </w:rPr>
        <w:t>he density of air falls from 1.225 kg/m</w:t>
      </w:r>
      <w:r w:rsidR="003823D7" w:rsidRPr="00193AC5">
        <w:rPr>
          <w:rFonts w:ascii="Times New Roman" w:eastAsiaTheme="minorEastAsia" w:hAnsi="Times New Roman" w:cs="Times New Roman"/>
          <w:sz w:val="24"/>
          <w:szCs w:val="24"/>
          <w:vertAlign w:val="superscript"/>
        </w:rPr>
        <w:t>3</w:t>
      </w:r>
      <w:r w:rsidR="003823D7" w:rsidRPr="00193AC5">
        <w:rPr>
          <w:rFonts w:ascii="Times New Roman" w:eastAsiaTheme="minorEastAsia" w:hAnsi="Times New Roman" w:cs="Times New Roman"/>
          <w:sz w:val="24"/>
          <w:szCs w:val="24"/>
        </w:rPr>
        <w:t xml:space="preserve"> at sea level to 0.413 kg/m</w:t>
      </w:r>
      <w:r w:rsidR="003823D7" w:rsidRPr="00193AC5">
        <w:rPr>
          <w:rFonts w:ascii="Times New Roman" w:eastAsiaTheme="minorEastAsia" w:hAnsi="Times New Roman" w:cs="Times New Roman"/>
          <w:sz w:val="24"/>
          <w:szCs w:val="24"/>
          <w:vertAlign w:val="superscript"/>
        </w:rPr>
        <w:t>3</w:t>
      </w:r>
      <w:r w:rsidR="003823D7" w:rsidRPr="00193AC5">
        <w:rPr>
          <w:rFonts w:ascii="Times New Roman" w:eastAsiaTheme="minorEastAsia" w:hAnsi="Times New Roman" w:cs="Times New Roman"/>
          <w:sz w:val="24"/>
          <w:szCs w:val="24"/>
        </w:rPr>
        <w:t xml:space="preserve"> at an altitude of 10 km</w:t>
      </w:r>
      <w:r w:rsidRPr="00193AC5">
        <w:rPr>
          <w:rFonts w:ascii="Times New Roman" w:eastAsiaTheme="minorEastAsia" w:hAnsi="Times New Roman" w:cs="Times New Roman"/>
          <w:sz w:val="24"/>
          <w:szCs w:val="24"/>
        </w:rPr>
        <w:t xml:space="preserve"> (7)</w:t>
      </w:r>
      <w:r w:rsidR="003823D7" w:rsidRPr="00193AC5">
        <w:rPr>
          <w:rFonts w:ascii="Times New Roman" w:eastAsiaTheme="minorEastAsia" w:hAnsi="Times New Roman" w:cs="Times New Roman"/>
          <w:sz w:val="24"/>
          <w:szCs w:val="24"/>
        </w:rPr>
        <w:t>. This suggests that the density at 10 km altitude is one third of the density at sea level; hence, the energy generated at a specified wind velocity at sea level would be 3 times more than the energy generated by an identical wind turbine situated at a 10 km altitude. Furthermore, it is also seems that at reduced heights the impact of density variations with altitude is moderately little, given that the density falls to 1.111 kg/m</w:t>
      </w:r>
      <w:r w:rsidR="003823D7" w:rsidRPr="00193AC5">
        <w:rPr>
          <w:rFonts w:ascii="Times New Roman" w:eastAsiaTheme="minorEastAsia" w:hAnsi="Times New Roman" w:cs="Times New Roman"/>
          <w:sz w:val="24"/>
          <w:szCs w:val="24"/>
          <w:vertAlign w:val="superscript"/>
        </w:rPr>
        <w:t>3</w:t>
      </w:r>
      <w:r w:rsidR="003823D7" w:rsidRPr="00193AC5">
        <w:rPr>
          <w:rFonts w:ascii="Times New Roman" w:eastAsiaTheme="minorEastAsia" w:hAnsi="Times New Roman" w:cs="Times New Roman"/>
          <w:sz w:val="24"/>
          <w:szCs w:val="24"/>
        </w:rPr>
        <w:t xml:space="preserve"> at an altitude of 1 km; which is equivalent to 9.1% below the sea level density. Hence, it appears that the change in air density is almost linear with height.   </w:t>
      </w:r>
    </w:p>
    <w:p w:rsidR="001345D3" w:rsidRPr="00BF7112" w:rsidRDefault="003823D7" w:rsidP="00BF7112">
      <w:pPr>
        <w:spacing w:after="0"/>
        <w:jc w:val="both"/>
        <w:rPr>
          <w:rFonts w:ascii="Times New Roman" w:eastAsiaTheme="minorEastAsia" w:hAnsi="Times New Roman" w:cs="Times New Roman"/>
        </w:rPr>
      </w:pPr>
      <w:r w:rsidRPr="000609A2">
        <w:rPr>
          <w:rFonts w:ascii="Times New Roman" w:eastAsiaTheme="minorEastAsia" w:hAnsi="Times New Roman" w:cs="Times New Roman"/>
        </w:rPr>
        <w:t xml:space="preserve">  </w:t>
      </w:r>
      <w:r w:rsidR="00BF7112">
        <w:rPr>
          <w:rFonts w:ascii="Times New Roman" w:eastAsiaTheme="minorEastAsia" w:hAnsi="Times New Roman" w:cs="Times New Roman"/>
        </w:rPr>
        <w:t xml:space="preserve">   </w:t>
      </w:r>
    </w:p>
    <w:p w:rsidR="006F3379" w:rsidRDefault="00AF7314" w:rsidP="002E0686">
      <w:pPr>
        <w:pStyle w:val="Heading1"/>
        <w:rPr>
          <w:shd w:val="clear" w:color="auto" w:fill="FFFFFF"/>
        </w:rPr>
      </w:pPr>
      <w:r>
        <w:rPr>
          <w:shd w:val="clear" w:color="auto" w:fill="FFFFFF"/>
        </w:rPr>
        <w:t>3</w:t>
      </w:r>
      <w:r w:rsidRPr="00BF7112">
        <w:rPr>
          <w:b/>
          <w:shd w:val="clear" w:color="auto" w:fill="FFFFFF"/>
        </w:rPr>
        <w:t>.0</w:t>
      </w:r>
      <w:r>
        <w:rPr>
          <w:shd w:val="clear" w:color="auto" w:fill="FFFFFF"/>
        </w:rPr>
        <w:t xml:space="preserve"> </w:t>
      </w:r>
      <w:r w:rsidR="002E0686">
        <w:rPr>
          <w:shd w:val="clear" w:color="auto" w:fill="FFFFFF"/>
        </w:rPr>
        <w:t>Availability of Airborne Wind Energy in the UK</w:t>
      </w:r>
    </w:p>
    <w:p w:rsidR="002E0686" w:rsidRDefault="002E0686" w:rsidP="00BF7112">
      <w:pPr>
        <w:spacing w:after="0"/>
        <w:jc w:val="both"/>
        <w:rPr>
          <w:rFonts w:ascii="Times New Roman" w:hAnsi="Times New Roman" w:cs="Times New Roman"/>
          <w:sz w:val="24"/>
          <w:szCs w:val="24"/>
        </w:rPr>
      </w:pPr>
      <w:r w:rsidRPr="00BF7112">
        <w:rPr>
          <w:rFonts w:ascii="Times New Roman" w:hAnsi="Times New Roman" w:cs="Times New Roman"/>
          <w:sz w:val="24"/>
          <w:szCs w:val="24"/>
        </w:rPr>
        <w:t>It is common to use wind power density (kW/m</w:t>
      </w:r>
      <w:r w:rsidRPr="00BF7112">
        <w:rPr>
          <w:rFonts w:ascii="Times New Roman" w:hAnsi="Times New Roman" w:cs="Times New Roman"/>
          <w:sz w:val="24"/>
          <w:szCs w:val="24"/>
          <w:vertAlign w:val="superscript"/>
        </w:rPr>
        <w:t>2</w:t>
      </w:r>
      <w:r w:rsidRPr="00BF7112">
        <w:rPr>
          <w:rFonts w:ascii="Times New Roman" w:hAnsi="Times New Roman" w:cs="Times New Roman"/>
          <w:sz w:val="24"/>
          <w:szCs w:val="24"/>
        </w:rPr>
        <w:t xml:space="preserve">) to approximate the amount of wind energy available at a location. The wind power density includes the effect of variations in both the air density at various heights and the wind speed. </w:t>
      </w:r>
    </w:p>
    <w:p w:rsidR="00BF7112" w:rsidRPr="00BF7112" w:rsidRDefault="00BF7112" w:rsidP="00BF7112">
      <w:pPr>
        <w:spacing w:after="0"/>
        <w:jc w:val="both"/>
        <w:rPr>
          <w:rFonts w:ascii="Times New Roman" w:hAnsi="Times New Roman" w:cs="Times New Roman"/>
          <w:sz w:val="24"/>
          <w:szCs w:val="24"/>
        </w:rPr>
      </w:pPr>
    </w:p>
    <w:p w:rsidR="00687E0E" w:rsidRDefault="00687E0E" w:rsidP="00687E0E">
      <w:pPr>
        <w:pStyle w:val="Default"/>
        <w:spacing w:line="276" w:lineRule="auto"/>
        <w:jc w:val="both"/>
        <w:rPr>
          <w:rFonts w:ascii="Times New Roman" w:hAnsi="Times New Roman" w:cs="Times New Roman"/>
        </w:rPr>
      </w:pPr>
      <w:r>
        <w:rPr>
          <w:rFonts w:ascii="Times New Roman" w:hAnsi="Times New Roman" w:cs="Times New Roman"/>
        </w:rPr>
        <w:t xml:space="preserve">The </w:t>
      </w:r>
      <w:r w:rsidRPr="002B06FE">
        <w:rPr>
          <w:rFonts w:ascii="Times New Roman" w:hAnsi="Times New Roman" w:cs="Times New Roman"/>
        </w:rPr>
        <w:t>optimal</w:t>
      </w:r>
      <w:r>
        <w:rPr>
          <w:rFonts w:ascii="Times New Roman" w:hAnsi="Times New Roman" w:cs="Times New Roman"/>
        </w:rPr>
        <w:t xml:space="preserve"> power density that wind technologies at elevated heights can harness by positioning at altitudes with the most ideal winds</w:t>
      </w:r>
      <w:r w:rsidR="00EE687C">
        <w:rPr>
          <w:rFonts w:ascii="Times New Roman" w:hAnsi="Times New Roman" w:cs="Times New Roman"/>
        </w:rPr>
        <w:t xml:space="preserve"> as shown in Figure 1</w:t>
      </w:r>
      <w:r w:rsidR="006B74B8">
        <w:rPr>
          <w:rFonts w:ascii="Times New Roman" w:hAnsi="Times New Roman" w:cs="Times New Roman"/>
        </w:rPr>
        <w:t xml:space="preserve"> (8)</w:t>
      </w:r>
      <w:r>
        <w:rPr>
          <w:rFonts w:ascii="Times New Roman" w:hAnsi="Times New Roman" w:cs="Times New Roman"/>
        </w:rPr>
        <w:t xml:space="preserve">. The left side of Figure </w:t>
      </w:r>
      <w:r w:rsidR="00833AAB">
        <w:rPr>
          <w:rFonts w:ascii="Times New Roman" w:hAnsi="Times New Roman" w:cs="Times New Roman"/>
        </w:rPr>
        <w:t>1</w:t>
      </w:r>
      <w:r>
        <w:rPr>
          <w:rFonts w:ascii="Times New Roman" w:hAnsi="Times New Roman" w:cs="Times New Roman"/>
        </w:rPr>
        <w:t xml:space="preserve"> demonstrates the optimum attitude for an airborne wind technology and similarly, on the right side is the wind power </w:t>
      </w:r>
      <w:r w:rsidRPr="00574603">
        <w:rPr>
          <w:rFonts w:ascii="Times New Roman" w:hAnsi="Times New Roman" w:cs="Times New Roman"/>
        </w:rPr>
        <w:t>density th</w:t>
      </w:r>
      <w:r>
        <w:rPr>
          <w:rFonts w:ascii="Times New Roman" w:hAnsi="Times New Roman" w:cs="Times New Roman"/>
        </w:rPr>
        <w:t xml:space="preserve">at is available at that optimal altitude. These </w:t>
      </w:r>
      <w:r w:rsidRPr="00FE4056">
        <w:rPr>
          <w:rFonts w:ascii="Times New Roman" w:hAnsi="Times New Roman" w:cs="Times New Roman"/>
        </w:rPr>
        <w:t>illustration</w:t>
      </w:r>
      <w:r>
        <w:rPr>
          <w:rFonts w:ascii="Times New Roman" w:hAnsi="Times New Roman" w:cs="Times New Roman"/>
        </w:rPr>
        <w:t>s enable a planner to first establish the prospective output of an AWE system at a given site, and</w:t>
      </w:r>
      <w:r w:rsidRPr="00D00360">
        <w:rPr>
          <w:rFonts w:ascii="Times New Roman" w:hAnsi="Times New Roman" w:cs="Times New Roman"/>
        </w:rPr>
        <w:t xml:space="preserve"> </w:t>
      </w:r>
      <w:r>
        <w:rPr>
          <w:rFonts w:ascii="Times New Roman" w:hAnsi="Times New Roman" w:cs="Times New Roman"/>
        </w:rPr>
        <w:t>subsequently establish the ideal operating height of the technology where the greatest potential exists.</w:t>
      </w:r>
    </w:p>
    <w:p w:rsidR="00687E0E" w:rsidRDefault="00687E0E" w:rsidP="00687E0E">
      <w:pPr>
        <w:pStyle w:val="Default"/>
        <w:jc w:val="both"/>
        <w:rPr>
          <w:rFonts w:ascii="Times New Roman" w:hAnsi="Times New Roman" w:cs="Times New Roman"/>
        </w:rPr>
      </w:pPr>
    </w:p>
    <w:p w:rsidR="00687E0E" w:rsidRDefault="00687E0E" w:rsidP="00687E0E">
      <w:pPr>
        <w:pStyle w:val="Default"/>
        <w:jc w:val="center"/>
        <w:rPr>
          <w:rFonts w:ascii="Times New Roman" w:hAnsi="Times New Roman" w:cs="Times New Roman"/>
        </w:rPr>
      </w:pPr>
      <w:r>
        <w:rPr>
          <w:noProof/>
          <w:lang w:eastAsia="en-GB"/>
        </w:rPr>
        <w:drawing>
          <wp:inline distT="0" distB="0" distL="0" distR="0" wp14:anchorId="652CBE75" wp14:editId="00937888">
            <wp:extent cx="4845600" cy="40536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845600" cy="4053600"/>
                    </a:xfrm>
                    <a:prstGeom prst="rect">
                      <a:avLst/>
                    </a:prstGeom>
                  </pic:spPr>
                </pic:pic>
              </a:graphicData>
            </a:graphic>
          </wp:inline>
        </w:drawing>
      </w:r>
    </w:p>
    <w:p w:rsidR="00687E0E" w:rsidRPr="00E1762D" w:rsidRDefault="00687E0E" w:rsidP="00E1762D">
      <w:pPr>
        <w:pStyle w:val="Default"/>
        <w:spacing w:before="240" w:line="276" w:lineRule="auto"/>
        <w:jc w:val="both"/>
        <w:rPr>
          <w:rFonts w:ascii="Times New Roman" w:hAnsi="Times New Roman" w:cs="Times New Roman"/>
          <w:vertAlign w:val="superscript"/>
        </w:rPr>
      </w:pPr>
      <w:r w:rsidRPr="00E1762D">
        <w:rPr>
          <w:rFonts w:ascii="Times New Roman" w:hAnsi="Times New Roman" w:cs="Times New Roman"/>
        </w:rPr>
        <w:t xml:space="preserve">Figure </w:t>
      </w:r>
      <w:r w:rsidR="00833AAB" w:rsidRPr="00E1762D">
        <w:rPr>
          <w:rFonts w:ascii="Times New Roman" w:hAnsi="Times New Roman" w:cs="Times New Roman"/>
        </w:rPr>
        <w:t>1</w:t>
      </w:r>
      <w:r w:rsidRPr="00E1762D">
        <w:rPr>
          <w:rFonts w:ascii="Times New Roman" w:hAnsi="Times New Roman" w:cs="Times New Roman"/>
        </w:rPr>
        <w:t xml:space="preserve"> – Percentiles of wind power density (kW/m</w:t>
      </w:r>
      <w:r w:rsidRPr="00E1762D">
        <w:rPr>
          <w:rFonts w:ascii="Times New Roman" w:hAnsi="Times New Roman" w:cs="Times New Roman"/>
          <w:vertAlign w:val="superscript"/>
        </w:rPr>
        <w:t>2</w:t>
      </w:r>
      <w:r w:rsidRPr="00E1762D">
        <w:rPr>
          <w:rFonts w:ascii="Times New Roman" w:hAnsi="Times New Roman" w:cs="Times New Roman"/>
        </w:rPr>
        <w:t xml:space="preserve">) and height (km) during 1979-2006 </w:t>
      </w:r>
      <w:r w:rsidR="00833AAB" w:rsidRPr="00E1762D">
        <w:rPr>
          <w:rFonts w:ascii="Times New Roman" w:hAnsi="Times New Roman" w:cs="Times New Roman"/>
        </w:rPr>
        <w:t>(8)</w:t>
      </w:r>
    </w:p>
    <w:p w:rsidR="00687E0E" w:rsidRDefault="00687E0E" w:rsidP="00687E0E">
      <w:pPr>
        <w:pStyle w:val="Default"/>
        <w:jc w:val="both"/>
        <w:rPr>
          <w:rFonts w:ascii="Times New Roman" w:hAnsi="Times New Roman" w:cs="Times New Roman"/>
        </w:rPr>
      </w:pPr>
    </w:p>
    <w:p w:rsidR="00833AAB" w:rsidRPr="00B14647" w:rsidRDefault="00833AAB" w:rsidP="00833AAB">
      <w:pPr>
        <w:pStyle w:val="Default"/>
        <w:spacing w:line="276" w:lineRule="auto"/>
        <w:jc w:val="both"/>
        <w:rPr>
          <w:rFonts w:ascii="Times New Roman" w:hAnsi="Times New Roman" w:cs="Times New Roman"/>
          <w:color w:val="auto"/>
        </w:rPr>
      </w:pPr>
      <w:r>
        <w:rPr>
          <w:rFonts w:ascii="Times New Roman" w:hAnsi="Times New Roman" w:cs="Times New Roman"/>
          <w:color w:val="auto"/>
        </w:rPr>
        <w:t>More detailed</w:t>
      </w:r>
      <w:r w:rsidRPr="00B14647">
        <w:rPr>
          <w:rFonts w:ascii="Times New Roman" w:hAnsi="Times New Roman" w:cs="Times New Roman"/>
          <w:color w:val="auto"/>
        </w:rPr>
        <w:t xml:space="preserve"> ground level wind power densities in the UK</w:t>
      </w:r>
      <w:r>
        <w:rPr>
          <w:rFonts w:ascii="Times New Roman" w:hAnsi="Times New Roman" w:cs="Times New Roman"/>
          <w:color w:val="auto"/>
        </w:rPr>
        <w:t xml:space="preserve"> is shown in Figure 2</w:t>
      </w:r>
      <w:r w:rsidRPr="00B14647">
        <w:rPr>
          <w:rFonts w:ascii="Times New Roman" w:hAnsi="Times New Roman" w:cs="Times New Roman"/>
          <w:color w:val="auto"/>
        </w:rPr>
        <w:t xml:space="preserve">, and it appears that there is a further contrast of the potential of an </w:t>
      </w:r>
      <w:r w:rsidR="00803BDF">
        <w:rPr>
          <w:rFonts w:ascii="Times New Roman" w:hAnsi="Times New Roman" w:cs="Times New Roman"/>
          <w:color w:val="auto"/>
        </w:rPr>
        <w:t>AWE</w:t>
      </w:r>
      <w:r w:rsidRPr="00B14647">
        <w:rPr>
          <w:rFonts w:ascii="Times New Roman" w:hAnsi="Times New Roman" w:cs="Times New Roman"/>
          <w:color w:val="auto"/>
        </w:rPr>
        <w:t xml:space="preserve"> system against a traditional ground based wind turbine. The crucial aspect is that the wind power density at high attitude </w:t>
      </w:r>
      <w:r w:rsidR="00803BDF">
        <w:rPr>
          <w:rFonts w:ascii="Times New Roman" w:hAnsi="Times New Roman" w:cs="Times New Roman"/>
          <w:color w:val="auto"/>
        </w:rPr>
        <w:t xml:space="preserve">as shown in Figure 1 </w:t>
      </w:r>
      <w:r w:rsidRPr="00B14647">
        <w:rPr>
          <w:rFonts w:ascii="Times New Roman" w:hAnsi="Times New Roman" w:cs="Times New Roman"/>
          <w:color w:val="auto"/>
        </w:rPr>
        <w:t>is approximately 3 – 5 kW/m</w:t>
      </w:r>
      <w:r w:rsidRPr="00B14647">
        <w:rPr>
          <w:rFonts w:ascii="Times New Roman" w:hAnsi="Times New Roman" w:cs="Times New Roman"/>
          <w:color w:val="auto"/>
          <w:vertAlign w:val="superscript"/>
        </w:rPr>
        <w:t>2</w:t>
      </w:r>
      <w:r w:rsidRPr="00B14647">
        <w:rPr>
          <w:rFonts w:ascii="Times New Roman" w:hAnsi="Times New Roman" w:cs="Times New Roman"/>
          <w:color w:val="auto"/>
        </w:rPr>
        <w:t xml:space="preserve">, no less than 50% of the time within the entire UK. </w:t>
      </w:r>
    </w:p>
    <w:p w:rsidR="00833AAB" w:rsidRPr="00B14647" w:rsidRDefault="00833AAB" w:rsidP="00833AAB">
      <w:pPr>
        <w:pStyle w:val="Default"/>
        <w:spacing w:line="276" w:lineRule="auto"/>
        <w:jc w:val="both"/>
        <w:rPr>
          <w:rFonts w:ascii="Times New Roman" w:hAnsi="Times New Roman" w:cs="Times New Roman"/>
          <w:color w:val="auto"/>
        </w:rPr>
      </w:pPr>
    </w:p>
    <w:p w:rsidR="00833AAB" w:rsidRPr="006327A0" w:rsidRDefault="00833AAB" w:rsidP="00833AAB">
      <w:pPr>
        <w:pStyle w:val="Default"/>
        <w:spacing w:line="276" w:lineRule="auto"/>
        <w:jc w:val="both"/>
        <w:rPr>
          <w:rFonts w:ascii="Times New Roman" w:hAnsi="Times New Roman" w:cs="Times New Roman"/>
          <w:color w:val="auto"/>
        </w:rPr>
      </w:pPr>
      <w:r w:rsidRPr="00B14647">
        <w:rPr>
          <w:rFonts w:ascii="Times New Roman" w:hAnsi="Times New Roman" w:cs="Times New Roman"/>
          <w:color w:val="auto"/>
        </w:rPr>
        <w:t xml:space="preserve">However, in Figure </w:t>
      </w:r>
      <w:r w:rsidR="00EE687C">
        <w:rPr>
          <w:rFonts w:ascii="Times New Roman" w:hAnsi="Times New Roman" w:cs="Times New Roman"/>
          <w:color w:val="auto"/>
        </w:rPr>
        <w:t xml:space="preserve">2 for the wind at ground level, i.e. </w:t>
      </w:r>
      <w:r w:rsidRPr="00B14647">
        <w:rPr>
          <w:rFonts w:ascii="Times New Roman" w:hAnsi="Times New Roman" w:cs="Times New Roman"/>
          <w:color w:val="auto"/>
        </w:rPr>
        <w:t>50 m a</w:t>
      </w:r>
      <w:r w:rsidR="00EE687C">
        <w:rPr>
          <w:rFonts w:ascii="Times New Roman" w:hAnsi="Times New Roman" w:cs="Times New Roman"/>
          <w:color w:val="auto"/>
        </w:rPr>
        <w:t>bove ground in hills and ridges</w:t>
      </w:r>
      <w:r w:rsidRPr="00B14647">
        <w:rPr>
          <w:rFonts w:ascii="Times New Roman" w:hAnsi="Times New Roman" w:cs="Times New Roman"/>
          <w:color w:val="auto"/>
        </w:rPr>
        <w:t xml:space="preserve">, the mean wind power density </w:t>
      </w:r>
      <w:r w:rsidR="00787456">
        <w:rPr>
          <w:rFonts w:ascii="Times New Roman" w:hAnsi="Times New Roman" w:cs="Times New Roman"/>
          <w:color w:val="auto"/>
        </w:rPr>
        <w:t>is in the range</w:t>
      </w:r>
      <w:r w:rsidR="006327A0">
        <w:rPr>
          <w:rFonts w:ascii="Times New Roman" w:hAnsi="Times New Roman" w:cs="Times New Roman"/>
          <w:color w:val="auto"/>
        </w:rPr>
        <w:t xml:space="preserve"> from 0.4 to</w:t>
      </w:r>
      <w:r w:rsidRPr="00B14647">
        <w:rPr>
          <w:rFonts w:ascii="Times New Roman" w:hAnsi="Times New Roman" w:cs="Times New Roman"/>
          <w:color w:val="auto"/>
        </w:rPr>
        <w:t xml:space="preserve"> 1.8 kW/m</w:t>
      </w:r>
      <w:r w:rsidRPr="00B14647">
        <w:rPr>
          <w:rFonts w:ascii="Times New Roman" w:hAnsi="Times New Roman" w:cs="Times New Roman"/>
          <w:color w:val="auto"/>
          <w:vertAlign w:val="superscript"/>
        </w:rPr>
        <w:t>2</w:t>
      </w:r>
      <w:r w:rsidR="006B74B8">
        <w:rPr>
          <w:rFonts w:ascii="Times New Roman" w:hAnsi="Times New Roman" w:cs="Times New Roman"/>
          <w:color w:val="auto"/>
          <w:vertAlign w:val="superscript"/>
        </w:rPr>
        <w:t xml:space="preserve"> </w:t>
      </w:r>
      <w:r w:rsidR="006327A0">
        <w:rPr>
          <w:rFonts w:ascii="Times New Roman" w:hAnsi="Times New Roman" w:cs="Times New Roman"/>
          <w:color w:val="auto"/>
        </w:rPr>
        <w:t>(9)</w:t>
      </w:r>
      <w:r w:rsidR="006B74B8">
        <w:rPr>
          <w:rFonts w:ascii="Times New Roman" w:hAnsi="Times New Roman" w:cs="Times New Roman"/>
          <w:color w:val="auto"/>
        </w:rPr>
        <w:t>.</w:t>
      </w:r>
      <w:r w:rsidRPr="00B14647">
        <w:rPr>
          <w:rFonts w:ascii="Times New Roman" w:hAnsi="Times New Roman" w:cs="Times New Roman"/>
          <w:color w:val="auto"/>
        </w:rPr>
        <w:t xml:space="preserve"> </w:t>
      </w:r>
      <w:r w:rsidR="006B74B8">
        <w:rPr>
          <w:rFonts w:ascii="Times New Roman" w:hAnsi="Times New Roman" w:cs="Times New Roman"/>
          <w:color w:val="auto"/>
        </w:rPr>
        <w:t>T</w:t>
      </w:r>
      <w:r w:rsidRPr="00B14647">
        <w:rPr>
          <w:rFonts w:ascii="Times New Roman" w:hAnsi="Times New Roman" w:cs="Times New Roman"/>
          <w:color w:val="auto"/>
        </w:rPr>
        <w:t>he greater wind power densities</w:t>
      </w:r>
      <w:r w:rsidR="006B74B8">
        <w:rPr>
          <w:rFonts w:ascii="Times New Roman" w:hAnsi="Times New Roman" w:cs="Times New Roman"/>
          <w:color w:val="auto"/>
        </w:rPr>
        <w:t xml:space="preserve"> shown in Figure 2</w:t>
      </w:r>
      <w:r w:rsidRPr="00B14647">
        <w:rPr>
          <w:rFonts w:ascii="Times New Roman" w:hAnsi="Times New Roman" w:cs="Times New Roman"/>
          <w:color w:val="auto"/>
        </w:rPr>
        <w:t xml:space="preserve"> are available i</w:t>
      </w:r>
      <w:r w:rsidR="006327A0">
        <w:rPr>
          <w:rFonts w:ascii="Times New Roman" w:hAnsi="Times New Roman" w:cs="Times New Roman"/>
          <w:color w:val="auto"/>
        </w:rPr>
        <w:t>n the northern parts of the UK</w:t>
      </w:r>
      <w:r w:rsidR="00EE687C">
        <w:rPr>
          <w:rFonts w:ascii="Times New Roman" w:hAnsi="Times New Roman" w:cs="Times New Roman"/>
          <w:color w:val="auto"/>
        </w:rPr>
        <w:t>, i.e. Scotland</w:t>
      </w:r>
      <w:r w:rsidRPr="00B14647">
        <w:rPr>
          <w:rFonts w:ascii="Times New Roman" w:hAnsi="Times New Roman" w:cs="Times New Roman"/>
          <w:color w:val="auto"/>
        </w:rPr>
        <w:t xml:space="preserve">. </w:t>
      </w:r>
      <w:r w:rsidR="006327A0">
        <w:rPr>
          <w:rFonts w:ascii="Times New Roman" w:hAnsi="Times New Roman" w:cs="Times New Roman"/>
          <w:color w:val="auto"/>
        </w:rPr>
        <w:t xml:space="preserve">The </w:t>
      </w:r>
      <w:r w:rsidR="006327A0" w:rsidRPr="00B14647">
        <w:rPr>
          <w:rFonts w:ascii="Times New Roman" w:hAnsi="Times New Roman" w:cs="Times New Roman"/>
          <w:color w:val="auto"/>
        </w:rPr>
        <w:t xml:space="preserve">wind power densities </w:t>
      </w:r>
      <w:r w:rsidR="006327A0">
        <w:rPr>
          <w:rFonts w:ascii="Times New Roman" w:hAnsi="Times New Roman" w:cs="Times New Roman"/>
          <w:color w:val="auto"/>
        </w:rPr>
        <w:t>in Figures 1and 2</w:t>
      </w:r>
      <w:r w:rsidRPr="00B14647">
        <w:rPr>
          <w:rFonts w:ascii="Times New Roman" w:hAnsi="Times New Roman" w:cs="Times New Roman"/>
          <w:color w:val="auto"/>
        </w:rPr>
        <w:t xml:space="preserve"> </w:t>
      </w:r>
      <w:r w:rsidR="006B74B8">
        <w:rPr>
          <w:rFonts w:ascii="Times New Roman" w:hAnsi="Times New Roman" w:cs="Times New Roman"/>
          <w:color w:val="auto"/>
        </w:rPr>
        <w:t>verify</w:t>
      </w:r>
      <w:r w:rsidRPr="00B14647">
        <w:rPr>
          <w:rFonts w:ascii="Times New Roman" w:hAnsi="Times New Roman" w:cs="Times New Roman"/>
          <w:color w:val="auto"/>
        </w:rPr>
        <w:t xml:space="preserve"> that </w:t>
      </w:r>
      <w:r w:rsidR="00EE687C">
        <w:rPr>
          <w:rFonts w:ascii="Times New Roman" w:hAnsi="Times New Roman" w:cs="Times New Roman"/>
          <w:color w:val="auto"/>
        </w:rPr>
        <w:t>AWE</w:t>
      </w:r>
      <w:r w:rsidRPr="00B14647">
        <w:rPr>
          <w:rFonts w:ascii="Times New Roman" w:hAnsi="Times New Roman" w:cs="Times New Roman"/>
          <w:color w:val="auto"/>
        </w:rPr>
        <w:t xml:space="preserve"> systems have the potential to at least produce double wind energy value than traditional wind turbines, since the wind power densities are two times the amount of what is available at ground level.</w:t>
      </w:r>
      <w:r>
        <w:rPr>
          <w:rFonts w:ascii="Times New Roman" w:hAnsi="Times New Roman" w:cs="Times New Roman"/>
        </w:rPr>
        <w:t xml:space="preserve">      </w:t>
      </w:r>
    </w:p>
    <w:p w:rsidR="006B74B8" w:rsidRDefault="006B74B8" w:rsidP="00B40F21">
      <w:pPr>
        <w:pStyle w:val="Default"/>
        <w:spacing w:line="276" w:lineRule="auto"/>
        <w:jc w:val="center"/>
        <w:rPr>
          <w:rFonts w:ascii="Times New Roman" w:hAnsi="Times New Roman" w:cs="Times New Roman"/>
        </w:rPr>
      </w:pPr>
      <w:r>
        <w:rPr>
          <w:noProof/>
          <w:lang w:eastAsia="en-GB"/>
        </w:rPr>
        <w:drawing>
          <wp:inline distT="0" distB="0" distL="0" distR="0" wp14:anchorId="16D320DD" wp14:editId="3CA079A1">
            <wp:extent cx="3592800" cy="262800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592800" cy="2628000"/>
                    </a:xfrm>
                    <a:prstGeom prst="rect">
                      <a:avLst/>
                    </a:prstGeom>
                  </pic:spPr>
                </pic:pic>
              </a:graphicData>
            </a:graphic>
          </wp:inline>
        </w:drawing>
      </w:r>
    </w:p>
    <w:p w:rsidR="00833AAB" w:rsidRPr="00E1762D" w:rsidRDefault="006B74B8" w:rsidP="00EF2142">
      <w:pPr>
        <w:rPr>
          <w:rFonts w:ascii="Times New Roman" w:hAnsi="Times New Roman" w:cs="Times New Roman"/>
          <w:sz w:val="24"/>
          <w:szCs w:val="24"/>
        </w:rPr>
      </w:pPr>
      <w:r w:rsidRPr="00E1762D">
        <w:rPr>
          <w:rFonts w:ascii="Times New Roman" w:hAnsi="Times New Roman" w:cs="Times New Roman"/>
          <w:sz w:val="24"/>
          <w:szCs w:val="24"/>
        </w:rPr>
        <w:t>Figure 2</w:t>
      </w:r>
      <w:r w:rsidR="00AF7314" w:rsidRPr="00E1762D">
        <w:rPr>
          <w:rFonts w:ascii="Times New Roman" w:hAnsi="Times New Roman" w:cs="Times New Roman"/>
          <w:sz w:val="24"/>
          <w:szCs w:val="24"/>
        </w:rPr>
        <w:t xml:space="preserve"> -</w:t>
      </w:r>
      <w:r w:rsidRPr="00E1762D">
        <w:rPr>
          <w:rFonts w:ascii="Times New Roman" w:hAnsi="Times New Roman" w:cs="Times New Roman"/>
          <w:sz w:val="24"/>
          <w:szCs w:val="24"/>
        </w:rPr>
        <w:t xml:space="preserve"> Map of UK wind power densities at a height of 50 above ground level</w:t>
      </w:r>
      <w:r w:rsidR="006327A0" w:rsidRPr="00E1762D">
        <w:rPr>
          <w:rFonts w:ascii="Times New Roman" w:hAnsi="Times New Roman" w:cs="Times New Roman"/>
          <w:sz w:val="24"/>
          <w:szCs w:val="24"/>
        </w:rPr>
        <w:t xml:space="preserve"> (9)</w:t>
      </w:r>
    </w:p>
    <w:p w:rsidR="00AF7314" w:rsidRDefault="00AF7314" w:rsidP="00D730B8">
      <w:pPr>
        <w:pStyle w:val="Heading1"/>
      </w:pPr>
      <w:r>
        <w:t>4.0 Regional Feasibility Study of an Airborne Wind Energy System</w:t>
      </w:r>
    </w:p>
    <w:p w:rsidR="00043D6C" w:rsidRPr="002D1CB0" w:rsidRDefault="00043D6C" w:rsidP="00043D6C">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To assess the individual regions within the UK that shall deliver the most effective possibility of success, a decision matrix was created, in which eleven regions were graded on three </w:t>
      </w:r>
      <w:r w:rsidR="009E525C">
        <w:rPr>
          <w:rFonts w:ascii="Times New Roman" w:hAnsi="Times New Roman" w:cs="Times New Roman"/>
          <w:color w:val="auto"/>
        </w:rPr>
        <w:t>criteria which are the electricity</w:t>
      </w:r>
      <w:r w:rsidRPr="002D1CB0">
        <w:rPr>
          <w:rFonts w:ascii="Times New Roman" w:hAnsi="Times New Roman" w:cs="Times New Roman"/>
          <w:color w:val="auto"/>
        </w:rPr>
        <w:t xml:space="preserve"> cost and energy savings, area availability, and obtainable high altitude wind energy within a regional vicinity.</w:t>
      </w:r>
    </w:p>
    <w:p w:rsidR="00043D6C" w:rsidRPr="002D1CB0" w:rsidRDefault="00043D6C" w:rsidP="00043D6C">
      <w:pPr>
        <w:pStyle w:val="Default"/>
        <w:spacing w:line="276" w:lineRule="auto"/>
        <w:jc w:val="both"/>
        <w:rPr>
          <w:rFonts w:ascii="Times New Roman" w:hAnsi="Times New Roman" w:cs="Times New Roman"/>
          <w:color w:val="auto"/>
        </w:rPr>
      </w:pPr>
    </w:p>
    <w:p w:rsidR="006A2438" w:rsidRDefault="00043D6C" w:rsidP="00043D6C">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Each individual </w:t>
      </w:r>
      <w:r w:rsidR="009E525C">
        <w:rPr>
          <w:rFonts w:ascii="Times New Roman" w:hAnsi="Times New Roman" w:cs="Times New Roman"/>
          <w:color w:val="auto"/>
        </w:rPr>
        <w:t>criterion</w:t>
      </w:r>
      <w:r w:rsidRPr="002D1CB0">
        <w:rPr>
          <w:rFonts w:ascii="Times New Roman" w:hAnsi="Times New Roman" w:cs="Times New Roman"/>
          <w:color w:val="auto"/>
        </w:rPr>
        <w:t xml:space="preserve"> was set an equal weight, and the processes applied to establish the grades for the individual </w:t>
      </w:r>
      <w:r w:rsidR="009E525C">
        <w:rPr>
          <w:rFonts w:ascii="Times New Roman" w:hAnsi="Times New Roman" w:cs="Times New Roman"/>
          <w:color w:val="auto"/>
        </w:rPr>
        <w:t>criterion</w:t>
      </w:r>
      <w:r w:rsidRPr="002D1CB0">
        <w:rPr>
          <w:rFonts w:ascii="Times New Roman" w:hAnsi="Times New Roman" w:cs="Times New Roman"/>
          <w:color w:val="auto"/>
        </w:rPr>
        <w:t xml:space="preserve"> are defined in the following sections. For this </w:t>
      </w:r>
      <w:r w:rsidR="009E525C">
        <w:rPr>
          <w:rFonts w:ascii="Times New Roman" w:hAnsi="Times New Roman" w:cs="Times New Roman"/>
          <w:color w:val="auto"/>
        </w:rPr>
        <w:t>study</w:t>
      </w:r>
      <w:r w:rsidRPr="002D1CB0">
        <w:rPr>
          <w:rFonts w:ascii="Times New Roman" w:hAnsi="Times New Roman" w:cs="Times New Roman"/>
          <w:color w:val="auto"/>
        </w:rPr>
        <w:t xml:space="preserve">, </w:t>
      </w:r>
      <w:r w:rsidR="009E525C">
        <w:rPr>
          <w:rFonts w:ascii="Times New Roman" w:hAnsi="Times New Roman" w:cs="Times New Roman"/>
          <w:color w:val="auto"/>
        </w:rPr>
        <w:t>eleven</w:t>
      </w:r>
      <w:r w:rsidRPr="002D1CB0">
        <w:rPr>
          <w:rFonts w:ascii="Times New Roman" w:hAnsi="Times New Roman" w:cs="Times New Roman"/>
          <w:color w:val="auto"/>
        </w:rPr>
        <w:t xml:space="preserve"> regions were chosen.</w:t>
      </w:r>
      <w:r w:rsidR="009E525C">
        <w:rPr>
          <w:rFonts w:ascii="Times New Roman" w:hAnsi="Times New Roman" w:cs="Times New Roman"/>
          <w:color w:val="auto"/>
        </w:rPr>
        <w:t xml:space="preserve"> However, by applying the </w:t>
      </w:r>
      <w:r w:rsidRPr="002D1CB0">
        <w:rPr>
          <w:rFonts w:ascii="Times New Roman" w:hAnsi="Times New Roman" w:cs="Times New Roman"/>
          <w:color w:val="auto"/>
        </w:rPr>
        <w:t xml:space="preserve">methodology </w:t>
      </w:r>
      <w:r w:rsidR="009E525C">
        <w:rPr>
          <w:rFonts w:ascii="Times New Roman" w:hAnsi="Times New Roman" w:cs="Times New Roman"/>
          <w:color w:val="auto"/>
        </w:rPr>
        <w:t>developed</w:t>
      </w:r>
      <w:r w:rsidRPr="002D1CB0">
        <w:rPr>
          <w:rFonts w:ascii="Times New Roman" w:hAnsi="Times New Roman" w:cs="Times New Roman"/>
          <w:color w:val="auto"/>
        </w:rPr>
        <w:t xml:space="preserve"> in this </w:t>
      </w:r>
      <w:r w:rsidR="009E525C">
        <w:rPr>
          <w:rFonts w:ascii="Times New Roman" w:hAnsi="Times New Roman" w:cs="Times New Roman"/>
          <w:color w:val="auto"/>
        </w:rPr>
        <w:t>study</w:t>
      </w:r>
      <w:r w:rsidRPr="002D1CB0">
        <w:rPr>
          <w:rFonts w:ascii="Times New Roman" w:hAnsi="Times New Roman" w:cs="Times New Roman"/>
          <w:color w:val="auto"/>
        </w:rPr>
        <w:t xml:space="preserve">, other site locations can be </w:t>
      </w:r>
      <w:r w:rsidR="009E525C">
        <w:rPr>
          <w:rFonts w:ascii="Times New Roman" w:hAnsi="Times New Roman" w:cs="Times New Roman"/>
          <w:color w:val="auto"/>
        </w:rPr>
        <w:t>evaluated</w:t>
      </w:r>
      <w:r w:rsidRPr="002D1CB0">
        <w:rPr>
          <w:rFonts w:ascii="Times New Roman" w:hAnsi="Times New Roman" w:cs="Times New Roman"/>
          <w:color w:val="auto"/>
        </w:rPr>
        <w:t xml:space="preserve">. Therefore, </w:t>
      </w:r>
      <w:r w:rsidR="009E525C">
        <w:rPr>
          <w:rFonts w:ascii="Times New Roman" w:hAnsi="Times New Roman" w:cs="Times New Roman"/>
          <w:color w:val="auto"/>
        </w:rPr>
        <w:t>AWE</w:t>
      </w:r>
      <w:r w:rsidRPr="002D1CB0">
        <w:rPr>
          <w:rFonts w:ascii="Times New Roman" w:hAnsi="Times New Roman" w:cs="Times New Roman"/>
          <w:color w:val="auto"/>
        </w:rPr>
        <w:t xml:space="preserve"> system developers could apply these stages as a standard means of discovering and evaluating appropriate site locations for their system.  </w:t>
      </w:r>
    </w:p>
    <w:p w:rsidR="00043D6C" w:rsidRPr="002D1CB0" w:rsidRDefault="00043D6C" w:rsidP="00043D6C">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             </w:t>
      </w:r>
    </w:p>
    <w:p w:rsidR="00043D6C" w:rsidRDefault="009E525C" w:rsidP="00D730B8">
      <w:pPr>
        <w:pStyle w:val="Heading2"/>
      </w:pPr>
      <w:r>
        <w:t>4.1 Electricity</w:t>
      </w:r>
      <w:r w:rsidR="00D730B8">
        <w:t xml:space="preserve"> Cost</w:t>
      </w:r>
      <w:r>
        <w:t xml:space="preserve"> and Energy Saving</w:t>
      </w:r>
      <w:r w:rsidR="00D730B8">
        <w:t>s</w:t>
      </w:r>
    </w:p>
    <w:p w:rsidR="00D730B8" w:rsidRPr="002D1CB0" w:rsidRDefault="00D730B8" w:rsidP="00D730B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The UK regional potential energy and cost saving required two substa</w:t>
      </w:r>
      <w:r w:rsidR="006F73F6">
        <w:rPr>
          <w:rFonts w:ascii="Times New Roman" w:hAnsi="Times New Roman" w:cs="Times New Roman"/>
          <w:color w:val="auto"/>
        </w:rPr>
        <w:t>ntial aspects to be considered (1) t</w:t>
      </w:r>
      <w:r w:rsidRPr="002D1CB0">
        <w:rPr>
          <w:rFonts w:ascii="Times New Roman" w:hAnsi="Times New Roman" w:cs="Times New Roman"/>
          <w:color w:val="auto"/>
        </w:rPr>
        <w:t xml:space="preserve">he cost of electricity and </w:t>
      </w:r>
      <w:r w:rsidR="006F73F6">
        <w:rPr>
          <w:rFonts w:ascii="Times New Roman" w:hAnsi="Times New Roman" w:cs="Times New Roman"/>
          <w:color w:val="auto"/>
        </w:rPr>
        <w:t xml:space="preserve">(2) </w:t>
      </w:r>
      <w:r w:rsidRPr="002D1CB0">
        <w:rPr>
          <w:rFonts w:ascii="Times New Roman" w:hAnsi="Times New Roman" w:cs="Times New Roman"/>
          <w:color w:val="auto"/>
        </w:rPr>
        <w:t xml:space="preserve">the regional energy requirements. The grade weighting within the cost and energy </w:t>
      </w:r>
      <w:r w:rsidR="006F73F6">
        <w:rPr>
          <w:rFonts w:ascii="Times New Roman" w:hAnsi="Times New Roman" w:cs="Times New Roman"/>
          <w:color w:val="auto"/>
        </w:rPr>
        <w:t>cretria</w:t>
      </w:r>
      <w:r w:rsidRPr="002D1CB0">
        <w:rPr>
          <w:rFonts w:ascii="Times New Roman" w:hAnsi="Times New Roman" w:cs="Times New Roman"/>
          <w:color w:val="auto"/>
        </w:rPr>
        <w:t xml:space="preserve"> was divided into 30% for the regional electricity requirements and a bigger weighted grade of 70% for the cost of electricity, as it participates more directly into the price savings per kWh of electricity created.</w:t>
      </w:r>
    </w:p>
    <w:p w:rsidR="00D730B8" w:rsidRPr="002D1CB0" w:rsidRDefault="00D730B8" w:rsidP="00D730B8">
      <w:pPr>
        <w:pStyle w:val="Default"/>
        <w:spacing w:line="276" w:lineRule="auto"/>
        <w:jc w:val="both"/>
        <w:rPr>
          <w:rFonts w:ascii="Times New Roman" w:hAnsi="Times New Roman" w:cs="Times New Roman"/>
          <w:color w:val="auto"/>
        </w:rPr>
      </w:pPr>
    </w:p>
    <w:p w:rsidR="00446C4F" w:rsidRDefault="00D730B8" w:rsidP="00D730B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The cost of electricity within regional areas of the UK was the first aspect to consider, as bigger regional electricity prices could directly result in bigger cost saving for regions which implement an </w:t>
      </w:r>
      <w:r w:rsidR="00A033A4">
        <w:rPr>
          <w:rFonts w:ascii="Times New Roman" w:hAnsi="Times New Roman" w:cs="Times New Roman"/>
          <w:color w:val="auto"/>
        </w:rPr>
        <w:t>AWE</w:t>
      </w:r>
      <w:r w:rsidRPr="002D1CB0">
        <w:rPr>
          <w:rFonts w:ascii="Times New Roman" w:hAnsi="Times New Roman" w:cs="Times New Roman"/>
          <w:color w:val="auto"/>
        </w:rPr>
        <w:t xml:space="preserve"> system. Therefore, the regions that have larger electricity costs were correspondingly fixed higher marks. The estimated mean cost of electricity for individual regions </w:t>
      </w:r>
      <w:r w:rsidR="006F73F6">
        <w:rPr>
          <w:rFonts w:ascii="Times New Roman" w:hAnsi="Times New Roman" w:cs="Times New Roman"/>
          <w:color w:val="auto"/>
        </w:rPr>
        <w:t>was</w:t>
      </w:r>
      <w:r w:rsidRPr="002D1CB0">
        <w:rPr>
          <w:rFonts w:ascii="Times New Roman" w:hAnsi="Times New Roman" w:cs="Times New Roman"/>
          <w:color w:val="auto"/>
        </w:rPr>
        <w:t xml:space="preserve"> </w:t>
      </w:r>
      <w:r w:rsidR="006F73F6">
        <w:rPr>
          <w:rFonts w:ascii="Times New Roman" w:hAnsi="Times New Roman" w:cs="Times New Roman"/>
          <w:color w:val="auto"/>
        </w:rPr>
        <w:t>obtained from</w:t>
      </w:r>
      <w:r w:rsidRPr="002D1CB0">
        <w:rPr>
          <w:rFonts w:ascii="Times New Roman" w:hAnsi="Times New Roman" w:cs="Times New Roman"/>
          <w:color w:val="auto"/>
        </w:rPr>
        <w:t xml:space="preserve"> EDF Energy</w:t>
      </w:r>
      <w:r w:rsidR="00285F67">
        <w:rPr>
          <w:rFonts w:ascii="Times New Roman" w:hAnsi="Times New Roman" w:cs="Times New Roman"/>
          <w:color w:val="auto"/>
        </w:rPr>
        <w:t xml:space="preserve"> </w:t>
      </w:r>
      <w:r w:rsidR="00446C4F">
        <w:rPr>
          <w:rFonts w:ascii="Times New Roman" w:hAnsi="Times New Roman" w:cs="Times New Roman"/>
          <w:color w:val="auto"/>
        </w:rPr>
        <w:t>(10)</w:t>
      </w:r>
      <w:r w:rsidRPr="002D1CB0">
        <w:rPr>
          <w:rFonts w:ascii="Times New Roman" w:hAnsi="Times New Roman" w:cs="Times New Roman"/>
          <w:color w:val="auto"/>
        </w:rPr>
        <w:t xml:space="preserve">. </w:t>
      </w:r>
    </w:p>
    <w:p w:rsidR="00127C44" w:rsidRDefault="00127C44" w:rsidP="00175CD4">
      <w:pPr>
        <w:pStyle w:val="Default"/>
        <w:spacing w:line="276" w:lineRule="auto"/>
        <w:jc w:val="both"/>
        <w:rPr>
          <w:rFonts w:ascii="Times New Roman" w:hAnsi="Times New Roman" w:cs="Times New Roman"/>
          <w:color w:val="auto"/>
        </w:rPr>
      </w:pPr>
    </w:p>
    <w:p w:rsidR="00175CD4" w:rsidRDefault="00175CD4" w:rsidP="00175CD4">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The </w:t>
      </w:r>
      <w:r>
        <w:rPr>
          <w:rFonts w:ascii="Times New Roman" w:hAnsi="Times New Roman" w:cs="Times New Roman"/>
          <w:color w:val="auto"/>
        </w:rPr>
        <w:t xml:space="preserve">electricity </w:t>
      </w:r>
      <w:r w:rsidRPr="002D1CB0">
        <w:rPr>
          <w:rFonts w:ascii="Times New Roman" w:hAnsi="Times New Roman" w:cs="Times New Roman"/>
          <w:color w:val="auto"/>
        </w:rPr>
        <w:t>cost for individual regions was noted and the grade given to the cost of energy was estimated from normalising the cost figures on a scale out of 10, with the highest electricity cost region presented a mark of 10 points.</w:t>
      </w:r>
      <w:r w:rsidR="00285F67">
        <w:rPr>
          <w:rFonts w:ascii="Times New Roman" w:hAnsi="Times New Roman" w:cs="Times New Roman"/>
          <w:color w:val="auto"/>
        </w:rPr>
        <w:t xml:space="preserve"> The points of </w:t>
      </w:r>
      <w:r w:rsidR="00285F67" w:rsidRPr="002D1CB0">
        <w:rPr>
          <w:rFonts w:ascii="Times New Roman" w:hAnsi="Times New Roman" w:cs="Times New Roman"/>
          <w:color w:val="auto"/>
        </w:rPr>
        <w:t>individual regions</w:t>
      </w:r>
      <w:r w:rsidR="00285F67">
        <w:rPr>
          <w:rFonts w:ascii="Times New Roman" w:hAnsi="Times New Roman" w:cs="Times New Roman"/>
          <w:color w:val="auto"/>
        </w:rPr>
        <w:t xml:space="preserve"> </w:t>
      </w:r>
      <w:r w:rsidR="006F10E9">
        <w:rPr>
          <w:rFonts w:ascii="Times New Roman" w:hAnsi="Times New Roman" w:cs="Times New Roman"/>
          <w:color w:val="auto"/>
        </w:rPr>
        <w:t>are</w:t>
      </w:r>
      <w:r w:rsidR="00285F67">
        <w:rPr>
          <w:rFonts w:ascii="Times New Roman" w:hAnsi="Times New Roman" w:cs="Times New Roman"/>
          <w:color w:val="auto"/>
        </w:rPr>
        <w:t xml:space="preserve"> shown in Table 1.</w:t>
      </w:r>
    </w:p>
    <w:p w:rsidR="00175CD4" w:rsidRDefault="006F10E9" w:rsidP="006F10E9">
      <w:pPr>
        <w:pStyle w:val="Default"/>
        <w:spacing w:before="240" w:line="276" w:lineRule="auto"/>
        <w:jc w:val="center"/>
        <w:rPr>
          <w:rFonts w:ascii="Times New Roman" w:hAnsi="Times New Roman" w:cs="Times New Roman"/>
          <w:color w:val="auto"/>
          <w:sz w:val="20"/>
          <w:szCs w:val="20"/>
        </w:rPr>
      </w:pPr>
      <w:r>
        <w:rPr>
          <w:rFonts w:ascii="Times New Roman" w:hAnsi="Times New Roman" w:cs="Times New Roman"/>
          <w:color w:val="auto"/>
        </w:rPr>
        <w:object w:dxaOrig="9302" w:dyaOrig="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14.5pt" o:ole="">
            <v:imagedata r:id="rId11" o:title=""/>
          </v:shape>
          <o:OLEObject Type="Embed" ProgID="Excel.Sheet.12" ShapeID="_x0000_i1025" DrawAspect="Content" ObjectID="_1580560070" r:id="rId12"/>
        </w:object>
      </w:r>
    </w:p>
    <w:p w:rsidR="006F10E9" w:rsidRPr="00E1762D" w:rsidRDefault="006F10E9" w:rsidP="00E1762D">
      <w:pPr>
        <w:pStyle w:val="Default"/>
        <w:spacing w:line="276" w:lineRule="auto"/>
        <w:rPr>
          <w:rFonts w:ascii="Times New Roman" w:hAnsi="Times New Roman" w:cs="Times New Roman"/>
          <w:vertAlign w:val="superscript"/>
        </w:rPr>
      </w:pPr>
      <w:r w:rsidRPr="00E1762D">
        <w:rPr>
          <w:rFonts w:ascii="Times New Roman" w:hAnsi="Times New Roman" w:cs="Times New Roman"/>
        </w:rPr>
        <w:t>Table 1 – UK regional electricity costs and consumption marks</w:t>
      </w:r>
    </w:p>
    <w:p w:rsidR="006F10E9" w:rsidRDefault="006F10E9" w:rsidP="00175CD4">
      <w:pPr>
        <w:pStyle w:val="Default"/>
        <w:spacing w:line="276" w:lineRule="auto"/>
        <w:jc w:val="both"/>
        <w:rPr>
          <w:rFonts w:ascii="Times New Roman" w:hAnsi="Times New Roman" w:cs="Times New Roman"/>
          <w:color w:val="auto"/>
        </w:rPr>
      </w:pPr>
    </w:p>
    <w:p w:rsidR="00175CD4" w:rsidRDefault="00175CD4" w:rsidP="00175CD4">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The regional electricity requirements w</w:t>
      </w:r>
      <w:r w:rsidR="00E16610">
        <w:rPr>
          <w:rFonts w:ascii="Times New Roman" w:hAnsi="Times New Roman" w:cs="Times New Roman"/>
          <w:color w:val="auto"/>
        </w:rPr>
        <w:t>ere</w:t>
      </w:r>
      <w:r w:rsidRPr="002D1CB0">
        <w:rPr>
          <w:rFonts w:ascii="Times New Roman" w:hAnsi="Times New Roman" w:cs="Times New Roman"/>
          <w:color w:val="auto"/>
        </w:rPr>
        <w:t xml:space="preserve"> the second aspect to consider, as the quantity of energy being consumed by a region signifies the amount of energy the airborne system can be restored with renewables. This is founded on economies of scale, as bigger wind farm systems are inclined to be more cost efficient per watt-hour generated.  Bigger wind farm systems are furthermore appealing as they can offer a bigger influence on the reliance of foreign oil, as well as assisting to improve the national security. Hence, the regions which exploit more yearly electricity are awarded bigger marks.</w:t>
      </w:r>
      <w:r w:rsidR="00E16610">
        <w:rPr>
          <w:rFonts w:ascii="Times New Roman" w:hAnsi="Times New Roman" w:cs="Times New Roman"/>
          <w:color w:val="auto"/>
        </w:rPr>
        <w:t xml:space="preserve"> </w:t>
      </w:r>
      <w:r w:rsidR="00E10C68">
        <w:rPr>
          <w:rFonts w:ascii="Times New Roman" w:hAnsi="Times New Roman" w:cs="Times New Roman"/>
          <w:color w:val="auto"/>
        </w:rPr>
        <w:t>T</w:t>
      </w:r>
      <w:r w:rsidR="00E10C68" w:rsidRPr="002D1CB0">
        <w:rPr>
          <w:rFonts w:ascii="Times New Roman" w:hAnsi="Times New Roman" w:cs="Times New Roman"/>
          <w:color w:val="auto"/>
        </w:rPr>
        <w:t>he total UK annual electricity consumption for the years 201</w:t>
      </w:r>
      <w:r w:rsidR="00C660CF">
        <w:rPr>
          <w:rFonts w:ascii="Times New Roman" w:hAnsi="Times New Roman" w:cs="Times New Roman"/>
          <w:color w:val="auto"/>
        </w:rPr>
        <w:t>5</w:t>
      </w:r>
      <w:r w:rsidR="00E10C68" w:rsidRPr="002D1CB0">
        <w:rPr>
          <w:rFonts w:ascii="Times New Roman" w:hAnsi="Times New Roman" w:cs="Times New Roman"/>
          <w:color w:val="auto"/>
        </w:rPr>
        <w:t xml:space="preserve"> </w:t>
      </w:r>
      <w:r w:rsidRPr="002D1CB0">
        <w:rPr>
          <w:rFonts w:ascii="Times New Roman" w:hAnsi="Times New Roman" w:cs="Times New Roman"/>
          <w:color w:val="auto"/>
        </w:rPr>
        <w:t xml:space="preserve">was </w:t>
      </w:r>
      <w:r w:rsidR="00E10C68">
        <w:rPr>
          <w:rFonts w:ascii="Times New Roman" w:hAnsi="Times New Roman" w:cs="Times New Roman"/>
          <w:color w:val="auto"/>
        </w:rPr>
        <w:t>obtained</w:t>
      </w:r>
      <w:r w:rsidRPr="002D1CB0">
        <w:rPr>
          <w:rFonts w:ascii="Times New Roman" w:hAnsi="Times New Roman" w:cs="Times New Roman"/>
          <w:color w:val="auto"/>
        </w:rPr>
        <w:t xml:space="preserve"> from the </w:t>
      </w:r>
      <w:r w:rsidRPr="002D1CB0">
        <w:rPr>
          <w:rFonts w:ascii="Times New Roman" w:hAnsi="Times New Roman" w:cs="Times New Roman"/>
          <w:i/>
          <w:color w:val="auto"/>
        </w:rPr>
        <w:t>DECC Sub-national electricity and gas consumption statistics</w:t>
      </w:r>
      <w:r w:rsidR="00E10C68">
        <w:rPr>
          <w:rFonts w:ascii="Times New Roman" w:hAnsi="Times New Roman" w:cs="Times New Roman"/>
          <w:i/>
          <w:color w:val="auto"/>
        </w:rPr>
        <w:t xml:space="preserve"> </w:t>
      </w:r>
      <w:r w:rsidR="00E10C68" w:rsidRPr="00E10C68">
        <w:rPr>
          <w:rFonts w:ascii="Times New Roman" w:hAnsi="Times New Roman" w:cs="Times New Roman"/>
          <w:color w:val="auto"/>
        </w:rPr>
        <w:t>(11)</w:t>
      </w:r>
      <w:r w:rsidRPr="00E10C68">
        <w:rPr>
          <w:rFonts w:ascii="Times New Roman" w:hAnsi="Times New Roman" w:cs="Times New Roman"/>
          <w:color w:val="auto"/>
        </w:rPr>
        <w:t>.</w:t>
      </w:r>
      <w:r w:rsidRPr="002D1CB0">
        <w:rPr>
          <w:rFonts w:ascii="Times New Roman" w:hAnsi="Times New Roman" w:cs="Times New Roman"/>
          <w:color w:val="auto"/>
        </w:rPr>
        <w:t xml:space="preserve"> </w:t>
      </w:r>
    </w:p>
    <w:p w:rsidR="00B40F21" w:rsidRPr="00B40F21" w:rsidRDefault="00B40F21" w:rsidP="00B40F21">
      <w:pPr>
        <w:pStyle w:val="Default"/>
        <w:spacing w:line="276" w:lineRule="auto"/>
        <w:jc w:val="center"/>
        <w:rPr>
          <w:rFonts w:ascii="Times New Roman" w:hAnsi="Times New Roman" w:cs="Times New Roman"/>
          <w:sz w:val="20"/>
          <w:szCs w:val="20"/>
          <w:vertAlign w:val="superscript"/>
        </w:rPr>
      </w:pPr>
    </w:p>
    <w:p w:rsidR="006F10E9" w:rsidRDefault="008F3FEB" w:rsidP="006F10E9">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To achieve the energy savings grade, the entire yearly energy usage (GWh) for the year 201</w:t>
      </w:r>
      <w:r w:rsidR="00C660CF">
        <w:rPr>
          <w:rFonts w:ascii="Times New Roman" w:hAnsi="Times New Roman" w:cs="Times New Roman"/>
          <w:color w:val="auto"/>
        </w:rPr>
        <w:t>5</w:t>
      </w:r>
      <w:r w:rsidRPr="002D1CB0">
        <w:rPr>
          <w:rFonts w:ascii="Times New Roman" w:hAnsi="Times New Roman" w:cs="Times New Roman"/>
          <w:color w:val="auto"/>
        </w:rPr>
        <w:t xml:space="preserve"> was noted. Next, the regional energy usage was normalised on a scale out of 10, with the largest energy usage region awarded a mark of 10 points.  </w:t>
      </w:r>
      <w:r w:rsidR="006F10E9">
        <w:rPr>
          <w:rFonts w:ascii="Times New Roman" w:hAnsi="Times New Roman" w:cs="Times New Roman"/>
          <w:color w:val="auto"/>
        </w:rPr>
        <w:t xml:space="preserve">The points of </w:t>
      </w:r>
      <w:r w:rsidR="006F10E9" w:rsidRPr="002D1CB0">
        <w:rPr>
          <w:rFonts w:ascii="Times New Roman" w:hAnsi="Times New Roman" w:cs="Times New Roman"/>
          <w:color w:val="auto"/>
        </w:rPr>
        <w:t>individual regions</w:t>
      </w:r>
      <w:r w:rsidR="006F10E9">
        <w:rPr>
          <w:rFonts w:ascii="Times New Roman" w:hAnsi="Times New Roman" w:cs="Times New Roman"/>
          <w:color w:val="auto"/>
        </w:rPr>
        <w:t xml:space="preserve"> are shown in Table 1.</w:t>
      </w:r>
    </w:p>
    <w:p w:rsidR="00E10C68" w:rsidRDefault="00E10C68" w:rsidP="008F3FEB">
      <w:pPr>
        <w:pStyle w:val="Default"/>
        <w:spacing w:line="276" w:lineRule="auto"/>
        <w:jc w:val="both"/>
        <w:rPr>
          <w:rFonts w:ascii="Times New Roman" w:hAnsi="Times New Roman" w:cs="Times New Roman"/>
          <w:color w:val="auto"/>
        </w:rPr>
      </w:pPr>
    </w:p>
    <w:p w:rsidR="00E10C68" w:rsidRPr="006A2438" w:rsidRDefault="00E10C68" w:rsidP="006A2438">
      <w:pPr>
        <w:pStyle w:val="Heading2"/>
      </w:pPr>
      <w:r>
        <w:t>4.2 Area Availability</w:t>
      </w:r>
    </w:p>
    <w:p w:rsidR="00E10C68" w:rsidRPr="002D1CB0" w:rsidRDefault="00E10C68" w:rsidP="00E10C6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In order for an </w:t>
      </w:r>
      <w:r w:rsidR="00192C92">
        <w:rPr>
          <w:rFonts w:ascii="Times New Roman" w:hAnsi="Times New Roman" w:cs="Times New Roman"/>
          <w:color w:val="auto"/>
        </w:rPr>
        <w:t>AWE</w:t>
      </w:r>
      <w:r w:rsidRPr="002D1CB0">
        <w:rPr>
          <w:rFonts w:ascii="Times New Roman" w:hAnsi="Times New Roman" w:cs="Times New Roman"/>
          <w:color w:val="auto"/>
        </w:rPr>
        <w:t xml:space="preserve"> system to be successful, it is essential to ensure that there is sufficient space available to install and operate the device. This is considered to be predominantly vital in the premature phases of system development and testing, as time is required to enhance the safety and reliability of the device. Hence, a bigger safety barrier area is necessary for experimental program machines.</w:t>
      </w:r>
    </w:p>
    <w:p w:rsidR="00E10C68" w:rsidRPr="002D1CB0" w:rsidRDefault="00E10C68" w:rsidP="00E10C68">
      <w:pPr>
        <w:pStyle w:val="Default"/>
        <w:spacing w:line="276" w:lineRule="auto"/>
        <w:jc w:val="both"/>
        <w:rPr>
          <w:rFonts w:ascii="Times New Roman" w:hAnsi="Times New Roman" w:cs="Times New Roman"/>
          <w:color w:val="auto"/>
        </w:rPr>
      </w:pPr>
    </w:p>
    <w:p w:rsidR="00E10C68" w:rsidRPr="002D1CB0" w:rsidRDefault="00E10C68" w:rsidP="00E10C6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The aspects to consider in regards to area availability are</w:t>
      </w:r>
      <w:r>
        <w:rPr>
          <w:rFonts w:ascii="Times New Roman" w:hAnsi="Times New Roman" w:cs="Times New Roman"/>
          <w:color w:val="auto"/>
        </w:rPr>
        <w:t xml:space="preserve"> (1) h</w:t>
      </w:r>
      <w:r w:rsidRPr="002D1CB0">
        <w:rPr>
          <w:rFonts w:ascii="Times New Roman" w:hAnsi="Times New Roman" w:cs="Times New Roman"/>
          <w:color w:val="auto"/>
        </w:rPr>
        <w:t>ow active is the air traffic in the regional area</w:t>
      </w:r>
      <w:r>
        <w:rPr>
          <w:rFonts w:ascii="Times New Roman" w:hAnsi="Times New Roman" w:cs="Times New Roman"/>
          <w:color w:val="auto"/>
        </w:rPr>
        <w:t xml:space="preserve"> and (2)</w:t>
      </w:r>
      <w:r w:rsidR="00AA733C">
        <w:rPr>
          <w:rFonts w:ascii="Times New Roman" w:hAnsi="Times New Roman" w:cs="Times New Roman"/>
          <w:color w:val="auto"/>
        </w:rPr>
        <w:t xml:space="preserve"> how</w:t>
      </w:r>
      <w:r w:rsidRPr="002D1CB0">
        <w:rPr>
          <w:rFonts w:ascii="Times New Roman" w:hAnsi="Times New Roman" w:cs="Times New Roman"/>
          <w:color w:val="auto"/>
        </w:rPr>
        <w:t xml:space="preserve"> much ground space is available in the regional area? Solutions to these   questions were evaluated by using information maps relating to regional air traffic as well as the population density. The grade for area availability was established from</w:t>
      </w:r>
      <w:r w:rsidR="00AA733C">
        <w:rPr>
          <w:rFonts w:ascii="Times New Roman" w:hAnsi="Times New Roman" w:cs="Times New Roman"/>
          <w:color w:val="auto"/>
        </w:rPr>
        <w:t xml:space="preserve"> two aspects (1)</w:t>
      </w:r>
      <w:r w:rsidRPr="002D1CB0">
        <w:rPr>
          <w:rFonts w:ascii="Times New Roman" w:hAnsi="Times New Roman" w:cs="Times New Roman"/>
          <w:color w:val="auto"/>
        </w:rPr>
        <w:t xml:space="preserve"> the regional density of airline traffic and </w:t>
      </w:r>
      <w:r w:rsidR="00AA733C">
        <w:rPr>
          <w:rFonts w:ascii="Times New Roman" w:hAnsi="Times New Roman" w:cs="Times New Roman"/>
          <w:color w:val="auto"/>
        </w:rPr>
        <w:t xml:space="preserve">(2) </w:t>
      </w:r>
      <w:r w:rsidRPr="002D1CB0">
        <w:rPr>
          <w:rFonts w:ascii="Times New Roman" w:hAnsi="Times New Roman" w:cs="Times New Roman"/>
          <w:color w:val="auto"/>
        </w:rPr>
        <w:t>the regional population density.</w:t>
      </w:r>
    </w:p>
    <w:p w:rsidR="00E10C68" w:rsidRPr="002D1CB0" w:rsidRDefault="00E10C68" w:rsidP="00E10C68">
      <w:pPr>
        <w:pStyle w:val="Default"/>
        <w:spacing w:line="276" w:lineRule="auto"/>
        <w:jc w:val="both"/>
        <w:rPr>
          <w:rFonts w:ascii="Times New Roman" w:hAnsi="Times New Roman" w:cs="Times New Roman"/>
          <w:color w:val="auto"/>
        </w:rPr>
      </w:pPr>
    </w:p>
    <w:p w:rsidR="00E10C68" w:rsidRPr="002D1CB0" w:rsidRDefault="00E10C68" w:rsidP="00E10C6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Preferably, developers of </w:t>
      </w:r>
      <w:r w:rsidR="00DD2893">
        <w:rPr>
          <w:rFonts w:ascii="Times New Roman" w:hAnsi="Times New Roman" w:cs="Times New Roman"/>
          <w:color w:val="auto"/>
        </w:rPr>
        <w:t>AWE</w:t>
      </w:r>
      <w:r w:rsidRPr="002D1CB0">
        <w:rPr>
          <w:rFonts w:ascii="Times New Roman" w:hAnsi="Times New Roman" w:cs="Times New Roman"/>
          <w:color w:val="auto"/>
        </w:rPr>
        <w:t xml:space="preserve"> systems would like to deploy a system direct or nearby a site location which they are supplying energy to. A beneficial way to assess the</w:t>
      </w:r>
      <w:r w:rsidRPr="009E7590">
        <w:rPr>
          <w:rFonts w:ascii="Times New Roman" w:hAnsi="Times New Roman" w:cs="Times New Roman"/>
        </w:rPr>
        <w:t xml:space="preserve"> </w:t>
      </w:r>
      <w:r w:rsidRPr="002D1CB0">
        <w:rPr>
          <w:rFonts w:ascii="Times New Roman" w:hAnsi="Times New Roman" w:cs="Times New Roman"/>
          <w:color w:val="auto"/>
        </w:rPr>
        <w:t xml:space="preserve">likelihood of discovering an appropriate site, with adequate space is to use the estimated population densities of regions where the system is to be implemented. Therefore, regions with high population densities will have lower possibilities of available space for the system. In addition, they are also inclined to have higher costs of leasing the land. This resulted in the lowest marks being awarded to regions with extremely high population densities.          </w:t>
      </w:r>
    </w:p>
    <w:p w:rsidR="00E10C68" w:rsidRPr="002D1CB0" w:rsidRDefault="00E10C68" w:rsidP="00E10C68">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     </w:t>
      </w:r>
    </w:p>
    <w:p w:rsidR="00E10C68" w:rsidRPr="002D1CB0" w:rsidRDefault="00AA733C" w:rsidP="00E10C68">
      <w:pPr>
        <w:pStyle w:val="Default"/>
        <w:spacing w:line="276" w:lineRule="auto"/>
        <w:jc w:val="both"/>
        <w:rPr>
          <w:rFonts w:ascii="Times New Roman" w:hAnsi="Times New Roman" w:cs="Times New Roman"/>
          <w:color w:val="auto"/>
        </w:rPr>
      </w:pPr>
      <w:r>
        <w:rPr>
          <w:rFonts w:ascii="Times New Roman" w:hAnsi="Times New Roman" w:cs="Times New Roman"/>
          <w:color w:val="auto"/>
        </w:rPr>
        <w:t>The</w:t>
      </w:r>
      <w:r w:rsidR="00E10C68" w:rsidRPr="002D1CB0">
        <w:rPr>
          <w:rFonts w:ascii="Times New Roman" w:hAnsi="Times New Roman" w:cs="Times New Roman"/>
          <w:color w:val="auto"/>
        </w:rPr>
        <w:t xml:space="preserve"> 201</w:t>
      </w:r>
      <w:r w:rsidR="002B6D2F">
        <w:rPr>
          <w:rFonts w:ascii="Times New Roman" w:hAnsi="Times New Roman" w:cs="Times New Roman"/>
          <w:color w:val="auto"/>
        </w:rPr>
        <w:t>1</w:t>
      </w:r>
      <w:r w:rsidR="00E10C68" w:rsidRPr="002D1CB0">
        <w:rPr>
          <w:rFonts w:ascii="Times New Roman" w:hAnsi="Times New Roman" w:cs="Times New Roman"/>
          <w:color w:val="auto"/>
        </w:rPr>
        <w:t xml:space="preserve"> regional population densities of the UK was </w:t>
      </w:r>
      <w:r>
        <w:rPr>
          <w:rFonts w:ascii="Times New Roman" w:hAnsi="Times New Roman" w:cs="Times New Roman"/>
          <w:color w:val="auto"/>
        </w:rPr>
        <w:t xml:space="preserve">reported by </w:t>
      </w:r>
      <w:r w:rsidR="00E10C68" w:rsidRPr="002D1CB0">
        <w:rPr>
          <w:rFonts w:ascii="Times New Roman" w:hAnsi="Times New Roman" w:cs="Times New Roman"/>
          <w:color w:val="auto"/>
        </w:rPr>
        <w:t xml:space="preserve">the </w:t>
      </w:r>
      <w:r w:rsidR="00E10C68" w:rsidRPr="002D1CB0">
        <w:rPr>
          <w:rFonts w:ascii="Times New Roman" w:hAnsi="Times New Roman" w:cs="Times New Roman"/>
          <w:i/>
          <w:color w:val="auto"/>
        </w:rPr>
        <w:t xml:space="preserve">Office for National Statistics </w:t>
      </w:r>
      <w:r>
        <w:rPr>
          <w:rFonts w:ascii="Times New Roman" w:hAnsi="Times New Roman" w:cs="Times New Roman"/>
          <w:color w:val="auto"/>
        </w:rPr>
        <w:t>(</w:t>
      </w:r>
      <w:r w:rsidRPr="00AA733C">
        <w:rPr>
          <w:rFonts w:ascii="Times New Roman" w:hAnsi="Times New Roman" w:cs="Times New Roman"/>
          <w:color w:val="auto"/>
        </w:rPr>
        <w:t>12</w:t>
      </w:r>
      <w:r>
        <w:rPr>
          <w:rFonts w:ascii="Times New Roman" w:hAnsi="Times New Roman" w:cs="Times New Roman"/>
          <w:color w:val="auto"/>
        </w:rPr>
        <w:t>).</w:t>
      </w:r>
      <w:r w:rsidR="00E10C68" w:rsidRPr="002D1CB0">
        <w:rPr>
          <w:rFonts w:ascii="Times New Roman" w:hAnsi="Times New Roman" w:cs="Times New Roman"/>
          <w:color w:val="auto"/>
        </w:rPr>
        <w:t xml:space="preserve"> The estimated population densities for the individual regions were noted and marks were awarde</w:t>
      </w:r>
      <w:r w:rsidR="0059614C">
        <w:rPr>
          <w:rFonts w:ascii="Times New Roman" w:hAnsi="Times New Roman" w:cs="Times New Roman"/>
          <w:color w:val="auto"/>
        </w:rPr>
        <w:t xml:space="preserve">d on a scale of 0 – 10. Table </w:t>
      </w:r>
      <w:r w:rsidR="00BF10BE">
        <w:rPr>
          <w:rFonts w:ascii="Times New Roman" w:hAnsi="Times New Roman" w:cs="Times New Roman"/>
          <w:color w:val="auto"/>
        </w:rPr>
        <w:t>2</w:t>
      </w:r>
      <w:r w:rsidR="00E10C68" w:rsidRPr="002D1CB0">
        <w:rPr>
          <w:rFonts w:ascii="Times New Roman" w:hAnsi="Times New Roman" w:cs="Times New Roman"/>
          <w:color w:val="auto"/>
        </w:rPr>
        <w:t xml:space="preserve"> demonstrat</w:t>
      </w:r>
      <w:r w:rsidR="00A11985">
        <w:rPr>
          <w:rFonts w:ascii="Times New Roman" w:hAnsi="Times New Roman" w:cs="Times New Roman"/>
          <w:color w:val="auto"/>
        </w:rPr>
        <w:t>es the scale which was employed.</w:t>
      </w:r>
    </w:p>
    <w:p w:rsidR="00E10C68" w:rsidRDefault="00A93ADF" w:rsidP="00B40F21">
      <w:pPr>
        <w:pStyle w:val="Default"/>
        <w:spacing w:line="276" w:lineRule="auto"/>
        <w:jc w:val="center"/>
        <w:rPr>
          <w:rFonts w:ascii="Times New Roman" w:hAnsi="Times New Roman" w:cs="Times New Roman"/>
        </w:rPr>
      </w:pPr>
      <w:r>
        <w:rPr>
          <w:rFonts w:ascii="Times New Roman" w:hAnsi="Times New Roman" w:cs="Times New Roman"/>
        </w:rPr>
        <w:object w:dxaOrig="3218" w:dyaOrig="3847">
          <v:shape id="_x0000_i1026" type="#_x0000_t75" style="width:161.25pt;height:192pt" o:ole="">
            <v:imagedata r:id="rId13" o:title=""/>
          </v:shape>
          <o:OLEObject Type="Embed" ProgID="Excel.Sheet.12" ShapeID="_x0000_i1026" DrawAspect="Content" ObjectID="_1580560071" r:id="rId14"/>
        </w:object>
      </w:r>
    </w:p>
    <w:p w:rsidR="00E10C68" w:rsidRPr="00E1762D" w:rsidRDefault="00E10C68" w:rsidP="00B40F21">
      <w:pPr>
        <w:pStyle w:val="Default"/>
        <w:spacing w:before="240" w:line="276" w:lineRule="auto"/>
        <w:jc w:val="center"/>
        <w:rPr>
          <w:rFonts w:ascii="Times New Roman" w:hAnsi="Times New Roman" w:cs="Times New Roman"/>
          <w:vertAlign w:val="superscript"/>
        </w:rPr>
      </w:pPr>
      <w:r w:rsidRPr="00E1762D">
        <w:rPr>
          <w:rFonts w:ascii="Times New Roman" w:hAnsi="Times New Roman" w:cs="Times New Roman"/>
        </w:rPr>
        <w:t xml:space="preserve">Table </w:t>
      </w:r>
      <w:r w:rsidR="00BF10BE" w:rsidRPr="00E1762D">
        <w:rPr>
          <w:rFonts w:ascii="Times New Roman" w:hAnsi="Times New Roman" w:cs="Times New Roman"/>
        </w:rPr>
        <w:t>2</w:t>
      </w:r>
      <w:r w:rsidRPr="00E1762D">
        <w:rPr>
          <w:rFonts w:ascii="Times New Roman" w:hAnsi="Times New Roman" w:cs="Times New Roman"/>
        </w:rPr>
        <w:t xml:space="preserve"> – </w:t>
      </w:r>
      <w:r w:rsidR="00BF10BE" w:rsidRPr="00E1762D">
        <w:rPr>
          <w:rFonts w:ascii="Times New Roman" w:hAnsi="Times New Roman" w:cs="Times New Roman"/>
        </w:rPr>
        <w:t xml:space="preserve">Classification of </w:t>
      </w:r>
      <w:r w:rsidR="00237667" w:rsidRPr="00E1762D">
        <w:rPr>
          <w:rFonts w:ascii="Times New Roman" w:hAnsi="Times New Roman" w:cs="Times New Roman"/>
        </w:rPr>
        <w:t>p</w:t>
      </w:r>
      <w:r w:rsidRPr="00E1762D">
        <w:rPr>
          <w:rFonts w:ascii="Times New Roman" w:hAnsi="Times New Roman" w:cs="Times New Roman"/>
        </w:rPr>
        <w:t>opulation density marks</w:t>
      </w:r>
    </w:p>
    <w:p w:rsidR="00E10C68" w:rsidRPr="002D1CB0" w:rsidRDefault="00E10C68" w:rsidP="00E10C68">
      <w:pPr>
        <w:pStyle w:val="Default"/>
        <w:spacing w:line="276" w:lineRule="auto"/>
        <w:jc w:val="both"/>
        <w:rPr>
          <w:rFonts w:ascii="Times New Roman" w:hAnsi="Times New Roman" w:cs="Times New Roman"/>
          <w:color w:val="auto"/>
        </w:rPr>
      </w:pPr>
    </w:p>
    <w:p w:rsidR="006F10E9" w:rsidRDefault="00E10C68" w:rsidP="006F10E9">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The grade weighting within the area availability group was divided into 40% for the regional airline traffic density and a higher weighted grade of 60% for the regional population density, as it is more advantageous to have energy generation systems situated closer to the consumer. </w:t>
      </w:r>
      <w:r w:rsidR="006F10E9">
        <w:rPr>
          <w:rFonts w:ascii="Times New Roman" w:hAnsi="Times New Roman" w:cs="Times New Roman"/>
          <w:color w:val="auto"/>
        </w:rPr>
        <w:t xml:space="preserve">The points of </w:t>
      </w:r>
      <w:r w:rsidR="006F10E9" w:rsidRPr="002D1CB0">
        <w:rPr>
          <w:rFonts w:ascii="Times New Roman" w:hAnsi="Times New Roman" w:cs="Times New Roman"/>
          <w:color w:val="auto"/>
        </w:rPr>
        <w:t>individual regions</w:t>
      </w:r>
      <w:r w:rsidR="006F10E9">
        <w:rPr>
          <w:rFonts w:ascii="Times New Roman" w:hAnsi="Times New Roman" w:cs="Times New Roman"/>
          <w:color w:val="auto"/>
        </w:rPr>
        <w:t xml:space="preserve"> are shown in Table </w:t>
      </w:r>
      <w:r w:rsidR="00BF10BE">
        <w:rPr>
          <w:rFonts w:ascii="Times New Roman" w:hAnsi="Times New Roman" w:cs="Times New Roman"/>
          <w:color w:val="auto"/>
        </w:rPr>
        <w:t>3</w:t>
      </w:r>
      <w:r w:rsidR="006F10E9">
        <w:rPr>
          <w:rFonts w:ascii="Times New Roman" w:hAnsi="Times New Roman" w:cs="Times New Roman"/>
          <w:color w:val="auto"/>
        </w:rPr>
        <w:t>.</w:t>
      </w:r>
    </w:p>
    <w:bookmarkStart w:id="1" w:name="_MON_1565028051"/>
    <w:bookmarkEnd w:id="1"/>
    <w:p w:rsidR="00BF10BE" w:rsidRDefault="00237667" w:rsidP="006F10E9">
      <w:pPr>
        <w:pStyle w:val="Default"/>
        <w:spacing w:line="276" w:lineRule="auto"/>
        <w:jc w:val="both"/>
        <w:rPr>
          <w:rFonts w:ascii="Times New Roman" w:hAnsi="Times New Roman" w:cs="Times New Roman"/>
          <w:color w:val="auto"/>
        </w:rPr>
      </w:pPr>
      <w:r>
        <w:rPr>
          <w:rFonts w:ascii="Times New Roman" w:hAnsi="Times New Roman" w:cs="Times New Roman"/>
          <w:color w:val="auto"/>
        </w:rPr>
        <w:object w:dxaOrig="11073" w:dyaOrig="4344">
          <v:shape id="_x0000_i1027" type="#_x0000_t75" style="width:447.75pt;height:175.5pt" o:ole="">
            <v:imagedata r:id="rId15" o:title=""/>
          </v:shape>
          <o:OLEObject Type="Embed" ProgID="Excel.Sheet.12" ShapeID="_x0000_i1027" DrawAspect="Content" ObjectID="_1580560072" r:id="rId16"/>
        </w:object>
      </w:r>
    </w:p>
    <w:p w:rsidR="00237667" w:rsidRPr="00E1762D" w:rsidRDefault="00BF10BE" w:rsidP="00E1762D">
      <w:pPr>
        <w:pStyle w:val="Default"/>
        <w:spacing w:line="276" w:lineRule="auto"/>
        <w:rPr>
          <w:rFonts w:ascii="Times New Roman" w:hAnsi="Times New Roman" w:cs="Times New Roman"/>
          <w:vertAlign w:val="superscript"/>
        </w:rPr>
      </w:pPr>
      <w:r w:rsidRPr="00E1762D">
        <w:rPr>
          <w:rFonts w:ascii="Times New Roman" w:hAnsi="Times New Roman" w:cs="Times New Roman"/>
          <w:color w:val="auto"/>
        </w:rPr>
        <w:t xml:space="preserve">Table 3 - </w:t>
      </w:r>
      <w:r w:rsidR="00237667" w:rsidRPr="00E1762D">
        <w:rPr>
          <w:rFonts w:ascii="Times New Roman" w:hAnsi="Times New Roman" w:cs="Times New Roman"/>
        </w:rPr>
        <w:t>UK regional population density and airline traffic density marks</w:t>
      </w:r>
    </w:p>
    <w:p w:rsidR="00E10C68" w:rsidRPr="00703179" w:rsidRDefault="00E10C68" w:rsidP="00E10C68">
      <w:pPr>
        <w:pStyle w:val="Default"/>
        <w:spacing w:line="276" w:lineRule="auto"/>
        <w:rPr>
          <w:rFonts w:ascii="Times New Roman" w:hAnsi="Times New Roman" w:cs="Times New Roman"/>
        </w:rPr>
      </w:pPr>
    </w:p>
    <w:p w:rsidR="008921A6" w:rsidRPr="002D1CB0" w:rsidRDefault="008921A6" w:rsidP="008921A6">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 xml:space="preserve">When an </w:t>
      </w:r>
      <w:r>
        <w:rPr>
          <w:rFonts w:ascii="Times New Roman" w:hAnsi="Times New Roman" w:cs="Times New Roman"/>
          <w:sz w:val="24"/>
          <w:szCs w:val="24"/>
        </w:rPr>
        <w:t>AWE</w:t>
      </w:r>
      <w:r w:rsidRPr="002D1CB0">
        <w:rPr>
          <w:rFonts w:ascii="Times New Roman" w:hAnsi="Times New Roman" w:cs="Times New Roman"/>
          <w:sz w:val="24"/>
          <w:szCs w:val="24"/>
        </w:rPr>
        <w:t xml:space="preserve"> system is in operation, it is essential to ensure that there is adequate air space available in the location of operation, as these devices are most effective at altitude heights which conflict with airplanes or helicopters. Thus, it is considered that regions with high airline traffic density are less expected to gain consent to be deployed. </w:t>
      </w:r>
    </w:p>
    <w:p w:rsidR="008921A6" w:rsidRPr="002D1CB0" w:rsidRDefault="008921A6" w:rsidP="008921A6">
      <w:pPr>
        <w:autoSpaceDE w:val="0"/>
        <w:autoSpaceDN w:val="0"/>
        <w:adjustRightInd w:val="0"/>
        <w:spacing w:after="0"/>
        <w:jc w:val="both"/>
        <w:rPr>
          <w:rFonts w:ascii="Times New Roman" w:hAnsi="Times New Roman" w:cs="Times New Roman"/>
          <w:sz w:val="24"/>
          <w:szCs w:val="24"/>
        </w:rPr>
      </w:pPr>
    </w:p>
    <w:p w:rsidR="008921A6" w:rsidRPr="002D1CB0" w:rsidRDefault="008921A6" w:rsidP="008921A6">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 xml:space="preserve">A computer software </w:t>
      </w:r>
      <w:r w:rsidRPr="002D1CB0">
        <w:rPr>
          <w:rFonts w:ascii="Times New Roman" w:hAnsi="Times New Roman" w:cs="Times New Roman"/>
          <w:i/>
          <w:sz w:val="24"/>
          <w:szCs w:val="24"/>
        </w:rPr>
        <w:t xml:space="preserve">Airline Route Mapper </w:t>
      </w:r>
      <w:r w:rsidRPr="002D1CB0">
        <w:rPr>
          <w:rFonts w:ascii="Times New Roman" w:hAnsi="Times New Roman" w:cs="Times New Roman"/>
          <w:sz w:val="24"/>
          <w:szCs w:val="24"/>
        </w:rPr>
        <w:t>was used to contrast the airline traffic densities between the different regions</w:t>
      </w:r>
      <w:r>
        <w:rPr>
          <w:rFonts w:ascii="Times New Roman" w:hAnsi="Times New Roman" w:cs="Times New Roman"/>
          <w:sz w:val="24"/>
          <w:szCs w:val="24"/>
        </w:rPr>
        <w:t xml:space="preserve"> (13)</w:t>
      </w:r>
      <w:r w:rsidRPr="002D1CB0">
        <w:rPr>
          <w:rFonts w:ascii="Times New Roman" w:hAnsi="Times New Roman" w:cs="Times New Roman"/>
          <w:sz w:val="24"/>
          <w:szCs w:val="24"/>
        </w:rPr>
        <w:t xml:space="preserve">. This application tool displays the airline flight paths of over 700 international airlines. A screen-print was captured of the airline flight paths over the UK, and the image was overlapped on Google Earth </w:t>
      </w:r>
      <w:r w:rsidR="005A738B">
        <w:rPr>
          <w:rFonts w:ascii="Times New Roman" w:hAnsi="Times New Roman" w:cs="Times New Roman"/>
          <w:sz w:val="24"/>
          <w:szCs w:val="24"/>
        </w:rPr>
        <w:t xml:space="preserve">as shown in </w:t>
      </w:r>
      <w:r w:rsidR="00965B1F">
        <w:rPr>
          <w:rFonts w:ascii="Times New Roman" w:hAnsi="Times New Roman" w:cs="Times New Roman"/>
          <w:sz w:val="24"/>
          <w:szCs w:val="24"/>
        </w:rPr>
        <w:t xml:space="preserve">Figure </w:t>
      </w:r>
      <w:r w:rsidR="00E16610">
        <w:rPr>
          <w:rFonts w:ascii="Times New Roman" w:hAnsi="Times New Roman" w:cs="Times New Roman"/>
          <w:sz w:val="24"/>
          <w:szCs w:val="24"/>
        </w:rPr>
        <w:t>3</w:t>
      </w:r>
      <w:r w:rsidR="00965B1F">
        <w:rPr>
          <w:rFonts w:ascii="Times New Roman" w:hAnsi="Times New Roman" w:cs="Times New Roman"/>
          <w:sz w:val="24"/>
          <w:szCs w:val="24"/>
        </w:rPr>
        <w:t xml:space="preserve"> </w:t>
      </w:r>
      <w:r w:rsidR="00965B1F" w:rsidRPr="005A738B">
        <w:rPr>
          <w:rFonts w:ascii="Times New Roman" w:hAnsi="Times New Roman" w:cs="Times New Roman"/>
          <w:sz w:val="24"/>
          <w:szCs w:val="24"/>
        </w:rPr>
        <w:t>(14)</w:t>
      </w:r>
      <w:r w:rsidR="005A738B">
        <w:rPr>
          <w:rFonts w:ascii="Times New Roman" w:hAnsi="Times New Roman" w:cs="Times New Roman"/>
          <w:sz w:val="24"/>
          <w:szCs w:val="24"/>
        </w:rPr>
        <w:t>.</w:t>
      </w:r>
      <w:r w:rsidRPr="002D1CB0">
        <w:rPr>
          <w:rFonts w:ascii="Times New Roman" w:hAnsi="Times New Roman" w:cs="Times New Roman"/>
          <w:sz w:val="24"/>
          <w:szCs w:val="24"/>
        </w:rPr>
        <w:t xml:space="preserve"> </w:t>
      </w:r>
    </w:p>
    <w:p w:rsidR="00E10C68" w:rsidRPr="002D1CB0" w:rsidRDefault="00E10C68" w:rsidP="008F3FEB">
      <w:pPr>
        <w:pStyle w:val="Default"/>
        <w:spacing w:line="276" w:lineRule="auto"/>
        <w:jc w:val="both"/>
        <w:rPr>
          <w:rFonts w:ascii="Times New Roman" w:hAnsi="Times New Roman" w:cs="Times New Roman"/>
          <w:color w:val="auto"/>
        </w:rPr>
      </w:pPr>
    </w:p>
    <w:p w:rsidR="008F3FEB" w:rsidRDefault="005A738B" w:rsidP="00D730B8">
      <w:r>
        <w:rPr>
          <w:noProof/>
          <w:lang w:eastAsia="en-GB"/>
        </w:rPr>
        <w:drawing>
          <wp:inline distT="0" distB="0" distL="0" distR="0" wp14:anchorId="1F78AC9D" wp14:editId="7382D11C">
            <wp:extent cx="5731510" cy="2701925"/>
            <wp:effectExtent l="0" t="0" r="254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31510" cy="2701925"/>
                    </a:xfrm>
                    <a:prstGeom prst="rect">
                      <a:avLst/>
                    </a:prstGeom>
                  </pic:spPr>
                </pic:pic>
              </a:graphicData>
            </a:graphic>
          </wp:inline>
        </w:drawing>
      </w:r>
    </w:p>
    <w:p w:rsidR="00965B1F" w:rsidRPr="00E1762D" w:rsidRDefault="00965B1F" w:rsidP="00E1762D">
      <w:pPr>
        <w:pStyle w:val="Default"/>
        <w:spacing w:before="240" w:line="276" w:lineRule="auto"/>
        <w:rPr>
          <w:rFonts w:ascii="Times New Roman" w:hAnsi="Times New Roman" w:cs="Times New Roman"/>
          <w:vertAlign w:val="superscript"/>
        </w:rPr>
      </w:pPr>
      <w:r w:rsidRPr="00E1762D">
        <w:rPr>
          <w:rFonts w:ascii="Times New Roman" w:hAnsi="Times New Roman" w:cs="Times New Roman"/>
        </w:rPr>
        <w:t xml:space="preserve">Figure </w:t>
      </w:r>
      <w:r w:rsidR="00E16610" w:rsidRPr="00E1762D">
        <w:rPr>
          <w:rFonts w:ascii="Times New Roman" w:hAnsi="Times New Roman" w:cs="Times New Roman"/>
        </w:rPr>
        <w:t>3</w:t>
      </w:r>
      <w:r w:rsidRPr="00E1762D">
        <w:rPr>
          <w:rFonts w:ascii="Times New Roman" w:hAnsi="Times New Roman" w:cs="Times New Roman"/>
        </w:rPr>
        <w:t xml:space="preserve"> – Airline flight paths overlapped on Google Earth map of the UK </w:t>
      </w:r>
    </w:p>
    <w:p w:rsidR="006A2438" w:rsidRDefault="006A2438" w:rsidP="00965B1F">
      <w:pPr>
        <w:autoSpaceDE w:val="0"/>
        <w:autoSpaceDN w:val="0"/>
        <w:adjustRightInd w:val="0"/>
        <w:spacing w:after="0"/>
        <w:jc w:val="both"/>
        <w:rPr>
          <w:rFonts w:ascii="Times New Roman" w:hAnsi="Times New Roman" w:cs="Times New Roman"/>
          <w:sz w:val="24"/>
          <w:szCs w:val="24"/>
        </w:rPr>
      </w:pPr>
    </w:p>
    <w:p w:rsidR="00965B1F" w:rsidRPr="002D1CB0" w:rsidRDefault="00965B1F" w:rsidP="00965B1F">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The pictures were then organised in sequence from high airline traffic density to less airline traffic density. This was carried out with a visual assessment and regions with big airports as well as a large amount of airline traffic were graded less.</w:t>
      </w:r>
    </w:p>
    <w:p w:rsidR="00965B1F" w:rsidRPr="002D1CB0" w:rsidRDefault="00965B1F" w:rsidP="00965B1F">
      <w:pPr>
        <w:autoSpaceDE w:val="0"/>
        <w:autoSpaceDN w:val="0"/>
        <w:adjustRightInd w:val="0"/>
        <w:spacing w:after="0"/>
        <w:jc w:val="both"/>
        <w:rPr>
          <w:rFonts w:ascii="Times New Roman" w:hAnsi="Times New Roman" w:cs="Times New Roman"/>
          <w:sz w:val="24"/>
          <w:szCs w:val="24"/>
        </w:rPr>
      </w:pPr>
    </w:p>
    <w:p w:rsidR="00B40F21" w:rsidRDefault="00965B1F" w:rsidP="00237667">
      <w:pPr>
        <w:autoSpaceDE w:val="0"/>
        <w:autoSpaceDN w:val="0"/>
        <w:adjustRightInd w:val="0"/>
        <w:spacing w:after="0"/>
        <w:jc w:val="both"/>
        <w:rPr>
          <w:rFonts w:ascii="Times New Roman" w:hAnsi="Times New Roman" w:cs="Times New Roman"/>
          <w:i/>
          <w:sz w:val="20"/>
          <w:szCs w:val="20"/>
        </w:rPr>
      </w:pPr>
      <w:r w:rsidRPr="002D1CB0">
        <w:rPr>
          <w:rFonts w:ascii="Times New Roman" w:hAnsi="Times New Roman" w:cs="Times New Roman"/>
          <w:sz w:val="24"/>
          <w:szCs w:val="24"/>
        </w:rPr>
        <w:t>Next, the regions were placed into one of the six classes presented in Table</w:t>
      </w:r>
      <w:r w:rsidRPr="002D1CB0">
        <w:rPr>
          <w:rFonts w:ascii="Times New Roman" w:hAnsi="Times New Roman" w:cs="Times New Roman"/>
        </w:rPr>
        <w:t xml:space="preserve"> </w:t>
      </w:r>
      <w:r w:rsidR="00237667">
        <w:rPr>
          <w:rFonts w:ascii="Times New Roman" w:hAnsi="Times New Roman" w:cs="Times New Roman"/>
          <w:sz w:val="24"/>
          <w:szCs w:val="24"/>
        </w:rPr>
        <w:t>3</w:t>
      </w:r>
      <w:r w:rsidRPr="002D1CB0">
        <w:rPr>
          <w:rFonts w:ascii="Times New Roman" w:hAnsi="Times New Roman" w:cs="Times New Roman"/>
          <w:sz w:val="24"/>
          <w:szCs w:val="24"/>
        </w:rPr>
        <w:t xml:space="preserve"> and marked correspondingly. </w:t>
      </w:r>
    </w:p>
    <w:p w:rsidR="006A2438" w:rsidRDefault="006A2438" w:rsidP="00965B1F">
      <w:pPr>
        <w:pStyle w:val="Heading2"/>
      </w:pPr>
    </w:p>
    <w:p w:rsidR="00965B1F" w:rsidRDefault="00965B1F" w:rsidP="00965B1F">
      <w:pPr>
        <w:pStyle w:val="Heading2"/>
      </w:pPr>
      <w:r>
        <w:t>4.3 Regional Airborne Wind Energy Density</w:t>
      </w:r>
    </w:p>
    <w:p w:rsidR="00965B1F" w:rsidRDefault="00965B1F" w:rsidP="00965B1F">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The final classification in the airborne wind energy feasibility decision matrix is the obtainable high altitude wind energy within the different regions. The </w:t>
      </w:r>
      <w:r w:rsidRPr="002D1CB0">
        <w:rPr>
          <w:rFonts w:ascii="Times New Roman" w:hAnsi="Times New Roman" w:cs="Times New Roman"/>
          <w:i/>
          <w:color w:val="auto"/>
        </w:rPr>
        <w:t>Global Assessment of High-Altitude Wind Power</w:t>
      </w:r>
      <w:r w:rsidRPr="002D1CB0">
        <w:rPr>
          <w:rFonts w:ascii="Times New Roman" w:hAnsi="Times New Roman" w:cs="Times New Roman"/>
          <w:color w:val="auto"/>
        </w:rPr>
        <w:t xml:space="preserve"> study, is used to establish the regional grades</w:t>
      </w:r>
      <w:r w:rsidR="00496D96">
        <w:rPr>
          <w:rFonts w:ascii="Times New Roman" w:hAnsi="Times New Roman" w:cs="Times New Roman"/>
          <w:color w:val="auto"/>
        </w:rPr>
        <w:t xml:space="preserve"> (</w:t>
      </w:r>
      <w:r w:rsidR="00C61D0D">
        <w:rPr>
          <w:rFonts w:ascii="Times New Roman" w:hAnsi="Times New Roman" w:cs="Times New Roman"/>
          <w:color w:val="auto"/>
        </w:rPr>
        <w:t>8</w:t>
      </w:r>
      <w:r w:rsidR="00496D96">
        <w:rPr>
          <w:rFonts w:ascii="Times New Roman" w:hAnsi="Times New Roman" w:cs="Times New Roman"/>
          <w:color w:val="auto"/>
        </w:rPr>
        <w:t>)</w:t>
      </w:r>
      <w:r w:rsidRPr="002D1CB0">
        <w:rPr>
          <w:rFonts w:ascii="Times New Roman" w:hAnsi="Times New Roman" w:cs="Times New Roman"/>
          <w:color w:val="auto"/>
        </w:rPr>
        <w:t xml:space="preserve">. </w:t>
      </w:r>
    </w:p>
    <w:p w:rsidR="00965B1F" w:rsidRPr="002D1CB0" w:rsidRDefault="00965B1F" w:rsidP="00965B1F">
      <w:pPr>
        <w:pStyle w:val="Default"/>
        <w:spacing w:line="276" w:lineRule="auto"/>
        <w:jc w:val="both"/>
        <w:rPr>
          <w:rFonts w:ascii="Times New Roman" w:hAnsi="Times New Roman" w:cs="Times New Roman"/>
          <w:color w:val="auto"/>
        </w:rPr>
      </w:pPr>
      <w:r w:rsidRPr="002D1CB0">
        <w:rPr>
          <w:rFonts w:ascii="Times New Roman" w:hAnsi="Times New Roman" w:cs="Times New Roman"/>
          <w:color w:val="auto"/>
        </w:rPr>
        <w:t xml:space="preserve">    </w:t>
      </w:r>
    </w:p>
    <w:p w:rsidR="00C61D0D" w:rsidRPr="002D1CB0" w:rsidRDefault="00965B1F" w:rsidP="00C61D0D">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 xml:space="preserve">The obtainable wind power density at the individual regions was established by, overlaying the international wind power density map </w:t>
      </w:r>
      <w:r w:rsidR="00496D96">
        <w:rPr>
          <w:rFonts w:ascii="Times New Roman" w:hAnsi="Times New Roman" w:cs="Times New Roman"/>
          <w:sz w:val="24"/>
          <w:szCs w:val="24"/>
        </w:rPr>
        <w:t xml:space="preserve">(Figure 1) </w:t>
      </w:r>
      <w:r w:rsidRPr="002D1CB0">
        <w:rPr>
          <w:rFonts w:ascii="Times New Roman" w:hAnsi="Times New Roman" w:cs="Times New Roman"/>
          <w:sz w:val="24"/>
          <w:szCs w:val="24"/>
        </w:rPr>
        <w:t xml:space="preserve">over a Google Earth map of the UK regions being assessed. </w:t>
      </w:r>
      <w:r w:rsidR="00C61D0D">
        <w:rPr>
          <w:rFonts w:ascii="Times New Roman" w:hAnsi="Times New Roman" w:cs="Times New Roman"/>
          <w:sz w:val="24"/>
          <w:szCs w:val="24"/>
        </w:rPr>
        <w:t>A</w:t>
      </w:r>
      <w:r w:rsidR="00C61D0D" w:rsidRPr="002D1CB0">
        <w:rPr>
          <w:rFonts w:ascii="Times New Roman" w:hAnsi="Times New Roman" w:cs="Times New Roman"/>
          <w:sz w:val="24"/>
          <w:szCs w:val="24"/>
        </w:rPr>
        <w:t>n example of the 50</w:t>
      </w:r>
      <w:r w:rsidR="00C61D0D" w:rsidRPr="002D1CB0">
        <w:rPr>
          <w:rFonts w:ascii="Times New Roman" w:hAnsi="Times New Roman" w:cs="Times New Roman"/>
          <w:sz w:val="24"/>
          <w:szCs w:val="24"/>
          <w:vertAlign w:val="superscript"/>
        </w:rPr>
        <w:t>th</w:t>
      </w:r>
      <w:r w:rsidR="00C61D0D" w:rsidRPr="002D1CB0">
        <w:rPr>
          <w:rFonts w:ascii="Times New Roman" w:hAnsi="Times New Roman" w:cs="Times New Roman"/>
          <w:sz w:val="24"/>
          <w:szCs w:val="24"/>
        </w:rPr>
        <w:t xml:space="preserve"> percentile wind power density amplified and overlapped onto a Google Earth view of the UK</w:t>
      </w:r>
      <w:r w:rsidR="00C61D0D">
        <w:rPr>
          <w:rFonts w:ascii="Times New Roman" w:hAnsi="Times New Roman" w:cs="Times New Roman"/>
          <w:sz w:val="24"/>
          <w:szCs w:val="24"/>
        </w:rPr>
        <w:t xml:space="preserve"> is shown in Figure </w:t>
      </w:r>
      <w:r w:rsidR="00E16610">
        <w:rPr>
          <w:rFonts w:ascii="Times New Roman" w:hAnsi="Times New Roman" w:cs="Times New Roman"/>
          <w:sz w:val="24"/>
          <w:szCs w:val="24"/>
        </w:rPr>
        <w:t>4</w:t>
      </w:r>
      <w:r w:rsidR="00C61D0D">
        <w:rPr>
          <w:rFonts w:ascii="Times New Roman" w:hAnsi="Times New Roman" w:cs="Times New Roman"/>
          <w:sz w:val="24"/>
          <w:szCs w:val="24"/>
        </w:rPr>
        <w:t>.</w:t>
      </w:r>
    </w:p>
    <w:p w:rsidR="00965B1F" w:rsidRDefault="00C61D0D" w:rsidP="00C61D0D">
      <w:pPr>
        <w:autoSpaceDE w:val="0"/>
        <w:autoSpaceDN w:val="0"/>
        <w:adjustRightInd w:val="0"/>
        <w:spacing w:after="0"/>
      </w:pPr>
      <w:r>
        <w:rPr>
          <w:noProof/>
          <w:lang w:eastAsia="en-GB"/>
        </w:rPr>
        <w:drawing>
          <wp:inline distT="0" distB="0" distL="0" distR="0" wp14:anchorId="6F7FDFFA" wp14:editId="17C070E2">
            <wp:extent cx="5731510" cy="268859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1510" cy="2688590"/>
                    </a:xfrm>
                    <a:prstGeom prst="rect">
                      <a:avLst/>
                    </a:prstGeom>
                  </pic:spPr>
                </pic:pic>
              </a:graphicData>
            </a:graphic>
          </wp:inline>
        </w:drawing>
      </w:r>
    </w:p>
    <w:p w:rsidR="00C61D0D" w:rsidRPr="00E1762D" w:rsidRDefault="00C61D0D" w:rsidP="00E1762D">
      <w:pPr>
        <w:autoSpaceDE w:val="0"/>
        <w:autoSpaceDN w:val="0"/>
        <w:adjustRightInd w:val="0"/>
        <w:spacing w:before="240" w:after="0" w:line="240" w:lineRule="auto"/>
        <w:rPr>
          <w:rFonts w:ascii="Times New Roman" w:hAnsi="Times New Roman" w:cs="Times New Roman"/>
          <w:color w:val="000000"/>
          <w:sz w:val="24"/>
          <w:szCs w:val="24"/>
        </w:rPr>
      </w:pPr>
      <w:r w:rsidRPr="00E1762D">
        <w:rPr>
          <w:rFonts w:ascii="Times New Roman" w:hAnsi="Times New Roman" w:cs="Times New Roman"/>
          <w:sz w:val="24"/>
          <w:szCs w:val="24"/>
        </w:rPr>
        <w:t xml:space="preserve">Figure </w:t>
      </w:r>
      <w:r w:rsidR="00E16610" w:rsidRPr="00E1762D">
        <w:rPr>
          <w:rFonts w:ascii="Times New Roman" w:hAnsi="Times New Roman" w:cs="Times New Roman"/>
          <w:sz w:val="24"/>
          <w:szCs w:val="24"/>
        </w:rPr>
        <w:t>4</w:t>
      </w:r>
      <w:r w:rsidRPr="00E1762D">
        <w:rPr>
          <w:rFonts w:ascii="Times New Roman" w:hAnsi="Times New Roman" w:cs="Times New Roman"/>
          <w:sz w:val="24"/>
          <w:szCs w:val="24"/>
        </w:rPr>
        <w:t xml:space="preserve"> – 50</w:t>
      </w:r>
      <w:r w:rsidRPr="00E1762D">
        <w:rPr>
          <w:rFonts w:ascii="Times New Roman" w:hAnsi="Times New Roman" w:cs="Times New Roman"/>
          <w:sz w:val="24"/>
          <w:szCs w:val="24"/>
          <w:vertAlign w:val="superscript"/>
        </w:rPr>
        <w:t>th</w:t>
      </w:r>
      <w:r w:rsidRPr="00E1762D">
        <w:rPr>
          <w:rFonts w:ascii="Times New Roman" w:hAnsi="Times New Roman" w:cs="Times New Roman"/>
          <w:sz w:val="24"/>
          <w:szCs w:val="24"/>
        </w:rPr>
        <w:t xml:space="preserve"> percentile wind power density overlapped onto the Google Earth map of the </w:t>
      </w:r>
      <w:r w:rsidR="00E1762D">
        <w:rPr>
          <w:rFonts w:ascii="Times New Roman" w:hAnsi="Times New Roman" w:cs="Times New Roman"/>
          <w:sz w:val="24"/>
          <w:szCs w:val="24"/>
        </w:rPr>
        <w:t xml:space="preserve">           </w:t>
      </w:r>
      <w:r w:rsidRPr="00E1762D">
        <w:rPr>
          <w:rFonts w:ascii="Times New Roman" w:hAnsi="Times New Roman" w:cs="Times New Roman"/>
          <w:sz w:val="24"/>
          <w:szCs w:val="24"/>
        </w:rPr>
        <w:t xml:space="preserve"> </w:t>
      </w:r>
      <w:r w:rsidR="00E1762D">
        <w:rPr>
          <w:rFonts w:ascii="Times New Roman" w:hAnsi="Times New Roman" w:cs="Times New Roman"/>
          <w:sz w:val="24"/>
          <w:szCs w:val="24"/>
        </w:rPr>
        <w:t xml:space="preserve">           UK</w:t>
      </w:r>
    </w:p>
    <w:p w:rsidR="00C61D0D" w:rsidRDefault="00C61D0D" w:rsidP="00C61D0D">
      <w:pPr>
        <w:autoSpaceDE w:val="0"/>
        <w:autoSpaceDN w:val="0"/>
        <w:adjustRightInd w:val="0"/>
        <w:spacing w:after="0"/>
        <w:jc w:val="both"/>
        <w:rPr>
          <w:rFonts w:ascii="Times New Roman" w:hAnsi="Times New Roman" w:cs="Times New Roman"/>
          <w:sz w:val="24"/>
          <w:szCs w:val="24"/>
        </w:rPr>
      </w:pPr>
    </w:p>
    <w:p w:rsidR="00C61D0D" w:rsidRPr="002D1CB0" w:rsidRDefault="00C61D0D" w:rsidP="00C61D0D">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A suitable assessment of the obtainable wind power densities for each region was established by contrasting the colours of the regions on the Google Earth map with the power density key, shown in Figure</w:t>
      </w:r>
      <w:r w:rsidRPr="002D1CB0">
        <w:rPr>
          <w:rFonts w:ascii="Times New Roman" w:hAnsi="Times New Roman" w:cs="Times New Roman"/>
        </w:rPr>
        <w:t xml:space="preserve"> </w:t>
      </w:r>
      <w:r w:rsidR="00E16610">
        <w:rPr>
          <w:rFonts w:ascii="Times New Roman" w:hAnsi="Times New Roman" w:cs="Times New Roman"/>
          <w:sz w:val="24"/>
          <w:szCs w:val="24"/>
        </w:rPr>
        <w:t>5</w:t>
      </w:r>
      <w:r w:rsidRPr="002D1CB0">
        <w:rPr>
          <w:rFonts w:ascii="Times New Roman" w:hAnsi="Times New Roman" w:cs="Times New Roman"/>
          <w:sz w:val="24"/>
          <w:szCs w:val="24"/>
        </w:rPr>
        <w:t xml:space="preserve">.  </w:t>
      </w:r>
    </w:p>
    <w:p w:rsidR="00C61D0D" w:rsidRDefault="00C61D0D" w:rsidP="00C61D0D">
      <w:pPr>
        <w:autoSpaceDE w:val="0"/>
        <w:autoSpaceDN w:val="0"/>
        <w:adjustRightInd w:val="0"/>
        <w:spacing w:after="0" w:line="240" w:lineRule="auto"/>
        <w:jc w:val="both"/>
        <w:rPr>
          <w:rFonts w:ascii="Times New Roman" w:hAnsi="Times New Roman" w:cs="Times New Roman"/>
          <w:color w:val="000000"/>
          <w:sz w:val="24"/>
          <w:szCs w:val="24"/>
        </w:rPr>
      </w:pPr>
    </w:p>
    <w:p w:rsidR="00C61D0D" w:rsidRDefault="00C61D0D" w:rsidP="00E1762D">
      <w:pPr>
        <w:autoSpaceDE w:val="0"/>
        <w:autoSpaceDN w:val="0"/>
        <w:adjustRightInd w:val="0"/>
        <w:spacing w:after="0" w:line="240" w:lineRule="auto"/>
        <w:rPr>
          <w:rFonts w:ascii="Times New Roman" w:hAnsi="Times New Roman" w:cs="Times New Roman"/>
          <w:color w:val="000000"/>
          <w:sz w:val="24"/>
          <w:szCs w:val="24"/>
        </w:rPr>
      </w:pPr>
      <w:r>
        <w:rPr>
          <w:noProof/>
          <w:lang w:eastAsia="en-GB"/>
        </w:rPr>
        <w:drawing>
          <wp:inline distT="0" distB="0" distL="0" distR="0" wp14:anchorId="20056A14" wp14:editId="0AC34EF8">
            <wp:extent cx="4021200" cy="3924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021200" cy="392400"/>
                    </a:xfrm>
                    <a:prstGeom prst="rect">
                      <a:avLst/>
                    </a:prstGeom>
                  </pic:spPr>
                </pic:pic>
              </a:graphicData>
            </a:graphic>
          </wp:inline>
        </w:drawing>
      </w:r>
    </w:p>
    <w:p w:rsidR="00C61D0D" w:rsidRPr="00E1762D" w:rsidRDefault="00C61D0D" w:rsidP="00E1762D">
      <w:pPr>
        <w:pStyle w:val="Default"/>
        <w:spacing w:before="240" w:line="276" w:lineRule="auto"/>
        <w:rPr>
          <w:rFonts w:ascii="Times New Roman" w:hAnsi="Times New Roman" w:cs="Times New Roman"/>
          <w:vertAlign w:val="superscript"/>
        </w:rPr>
      </w:pPr>
      <w:r w:rsidRPr="00E1762D">
        <w:rPr>
          <w:rFonts w:ascii="Times New Roman" w:hAnsi="Times New Roman" w:cs="Times New Roman"/>
        </w:rPr>
        <w:t xml:space="preserve">Figure </w:t>
      </w:r>
      <w:r w:rsidR="00E16610" w:rsidRPr="00E1762D">
        <w:rPr>
          <w:rFonts w:ascii="Times New Roman" w:hAnsi="Times New Roman" w:cs="Times New Roman"/>
        </w:rPr>
        <w:t>5</w:t>
      </w:r>
      <w:r w:rsidRPr="00E1762D">
        <w:rPr>
          <w:rFonts w:ascii="Times New Roman" w:hAnsi="Times New Roman" w:cs="Times New Roman"/>
        </w:rPr>
        <w:t xml:space="preserve"> – Key for wind power densities (kW/m</w:t>
      </w:r>
      <w:r w:rsidRPr="00E1762D">
        <w:rPr>
          <w:rFonts w:ascii="Times New Roman" w:hAnsi="Times New Roman" w:cs="Times New Roman"/>
          <w:vertAlign w:val="superscript"/>
        </w:rPr>
        <w:t>2</w:t>
      </w:r>
      <w:r w:rsidRPr="00E1762D">
        <w:rPr>
          <w:rFonts w:ascii="Times New Roman" w:hAnsi="Times New Roman" w:cs="Times New Roman"/>
        </w:rPr>
        <w:t>) (8)</w:t>
      </w:r>
    </w:p>
    <w:p w:rsidR="00C61D0D" w:rsidRPr="00B2776D" w:rsidRDefault="00C61D0D" w:rsidP="00C61D0D">
      <w:pPr>
        <w:autoSpaceDE w:val="0"/>
        <w:autoSpaceDN w:val="0"/>
        <w:adjustRightInd w:val="0"/>
        <w:spacing w:after="0" w:line="240" w:lineRule="auto"/>
        <w:jc w:val="center"/>
        <w:rPr>
          <w:rFonts w:ascii="Times New Roman" w:hAnsi="Times New Roman" w:cs="Times New Roman"/>
          <w:color w:val="000000"/>
          <w:sz w:val="24"/>
          <w:szCs w:val="24"/>
        </w:rPr>
      </w:pPr>
    </w:p>
    <w:p w:rsidR="00C61D0D" w:rsidRDefault="00C61D0D" w:rsidP="00C61D0D">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The power densities values were noted for the individual percentiles (50</w:t>
      </w:r>
      <w:r w:rsidRPr="002D1CB0">
        <w:rPr>
          <w:rFonts w:ascii="Times New Roman" w:hAnsi="Times New Roman" w:cs="Times New Roman"/>
          <w:sz w:val="24"/>
          <w:szCs w:val="24"/>
          <w:vertAlign w:val="superscript"/>
        </w:rPr>
        <w:t>th</w:t>
      </w:r>
      <w:r w:rsidRPr="002D1CB0">
        <w:rPr>
          <w:rFonts w:ascii="Times New Roman" w:hAnsi="Times New Roman" w:cs="Times New Roman"/>
          <w:sz w:val="24"/>
          <w:szCs w:val="24"/>
        </w:rPr>
        <w:t>, 68</w:t>
      </w:r>
      <w:r w:rsidRPr="002D1CB0">
        <w:rPr>
          <w:rFonts w:ascii="Times New Roman" w:hAnsi="Times New Roman" w:cs="Times New Roman"/>
          <w:sz w:val="24"/>
          <w:szCs w:val="24"/>
          <w:vertAlign w:val="superscript"/>
        </w:rPr>
        <w:t>th</w:t>
      </w:r>
      <w:r w:rsidRPr="002D1CB0">
        <w:rPr>
          <w:rFonts w:ascii="Times New Roman" w:hAnsi="Times New Roman" w:cs="Times New Roman"/>
          <w:sz w:val="24"/>
          <w:szCs w:val="24"/>
        </w:rPr>
        <w:t>, and 95</w:t>
      </w:r>
      <w:r w:rsidRPr="002D1CB0">
        <w:rPr>
          <w:rFonts w:ascii="Times New Roman" w:hAnsi="Times New Roman" w:cs="Times New Roman"/>
          <w:sz w:val="24"/>
          <w:szCs w:val="24"/>
          <w:vertAlign w:val="superscript"/>
        </w:rPr>
        <w:t>th</w:t>
      </w:r>
      <w:r w:rsidRPr="002D1CB0">
        <w:rPr>
          <w:rFonts w:ascii="Times New Roman" w:hAnsi="Times New Roman" w:cs="Times New Roman"/>
          <w:sz w:val="24"/>
          <w:szCs w:val="24"/>
        </w:rPr>
        <w:t>) and the marks were acquired from normalising the information on a scale out of 10 points; with the biggest power density regions awarded 10 points. Therefore, each individual region was presented three separate grades; one for each percentile. The grade weighting was the same for each of three grades in the obtainable wind power density classification.</w:t>
      </w:r>
      <w:r w:rsidR="00237667">
        <w:rPr>
          <w:rFonts w:ascii="Times New Roman" w:hAnsi="Times New Roman" w:cs="Times New Roman"/>
          <w:sz w:val="24"/>
          <w:szCs w:val="24"/>
        </w:rPr>
        <w:t xml:space="preserve"> The points of individual are shown in Table 4. </w:t>
      </w:r>
    </w:p>
    <w:p w:rsidR="00324908" w:rsidRPr="002D1CB0" w:rsidRDefault="00324908" w:rsidP="00C61D0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object w:dxaOrig="8607" w:dyaOrig="4344">
          <v:shape id="_x0000_i1028" type="#_x0000_t75" style="width:430.5pt;height:217.5pt" o:ole="">
            <v:imagedata r:id="rId20" o:title=""/>
          </v:shape>
          <o:OLEObject Type="Embed" ProgID="Excel.Sheet.12" ShapeID="_x0000_i1028" DrawAspect="Content" ObjectID="_1580560073" r:id="rId21"/>
        </w:object>
      </w:r>
    </w:p>
    <w:p w:rsidR="00324908" w:rsidRPr="00E1762D" w:rsidRDefault="00324908" w:rsidP="00C61D0D">
      <w:pPr>
        <w:autoSpaceDE w:val="0"/>
        <w:autoSpaceDN w:val="0"/>
        <w:adjustRightInd w:val="0"/>
        <w:spacing w:after="0"/>
        <w:jc w:val="both"/>
        <w:rPr>
          <w:rFonts w:ascii="Times New Roman" w:hAnsi="Times New Roman" w:cs="Times New Roman"/>
          <w:sz w:val="24"/>
          <w:szCs w:val="24"/>
        </w:rPr>
      </w:pPr>
    </w:p>
    <w:p w:rsidR="00C61D0D" w:rsidRPr="00E1762D" w:rsidRDefault="00324908" w:rsidP="00C61D0D">
      <w:pPr>
        <w:autoSpaceDE w:val="0"/>
        <w:autoSpaceDN w:val="0"/>
        <w:adjustRightInd w:val="0"/>
        <w:spacing w:after="0"/>
        <w:jc w:val="both"/>
        <w:rPr>
          <w:rFonts w:ascii="Times New Roman" w:hAnsi="Times New Roman" w:cs="Times New Roman"/>
          <w:sz w:val="24"/>
          <w:szCs w:val="24"/>
        </w:rPr>
      </w:pPr>
      <w:r w:rsidRPr="00E1762D">
        <w:rPr>
          <w:rFonts w:ascii="Times New Roman" w:hAnsi="Times New Roman" w:cs="Times New Roman"/>
          <w:sz w:val="24"/>
          <w:szCs w:val="24"/>
        </w:rPr>
        <w:t xml:space="preserve">Table 4 – UK regional </w:t>
      </w:r>
      <w:r w:rsidR="00E16610" w:rsidRPr="00E1762D">
        <w:rPr>
          <w:rFonts w:ascii="Times New Roman" w:hAnsi="Times New Roman" w:cs="Times New Roman"/>
          <w:sz w:val="24"/>
          <w:szCs w:val="24"/>
        </w:rPr>
        <w:t xml:space="preserve">AWE </w:t>
      </w:r>
      <w:r w:rsidRPr="00E1762D">
        <w:rPr>
          <w:rFonts w:ascii="Times New Roman" w:hAnsi="Times New Roman" w:cs="Times New Roman"/>
          <w:sz w:val="24"/>
          <w:szCs w:val="24"/>
        </w:rPr>
        <w:t>power density marks</w:t>
      </w:r>
    </w:p>
    <w:p w:rsidR="00324908" w:rsidRDefault="00324908" w:rsidP="00C61D0D">
      <w:pPr>
        <w:autoSpaceDE w:val="0"/>
        <w:autoSpaceDN w:val="0"/>
        <w:adjustRightInd w:val="0"/>
        <w:spacing w:after="0"/>
        <w:jc w:val="both"/>
        <w:rPr>
          <w:rFonts w:ascii="Times New Roman" w:hAnsi="Times New Roman" w:cs="Times New Roman"/>
          <w:sz w:val="24"/>
          <w:szCs w:val="24"/>
        </w:rPr>
      </w:pPr>
    </w:p>
    <w:p w:rsidR="00C61D0D" w:rsidRPr="002D1CB0" w:rsidRDefault="00C61D0D" w:rsidP="00C61D0D">
      <w:pPr>
        <w:autoSpaceDE w:val="0"/>
        <w:autoSpaceDN w:val="0"/>
        <w:adjustRightInd w:val="0"/>
        <w:spacing w:after="0"/>
        <w:jc w:val="both"/>
        <w:rPr>
          <w:rFonts w:ascii="Times New Roman" w:hAnsi="Times New Roman" w:cs="Times New Roman"/>
          <w:sz w:val="24"/>
          <w:szCs w:val="24"/>
        </w:rPr>
      </w:pPr>
      <w:r w:rsidRPr="002D1CB0">
        <w:rPr>
          <w:rFonts w:ascii="Times New Roman" w:hAnsi="Times New Roman" w:cs="Times New Roman"/>
          <w:sz w:val="24"/>
          <w:szCs w:val="24"/>
        </w:rPr>
        <w:t xml:space="preserve">It is observed from Figure </w:t>
      </w:r>
      <w:r w:rsidR="00F46E6A">
        <w:rPr>
          <w:rFonts w:ascii="Times New Roman" w:hAnsi="Times New Roman" w:cs="Times New Roman"/>
          <w:sz w:val="24"/>
          <w:szCs w:val="24"/>
        </w:rPr>
        <w:t>4</w:t>
      </w:r>
      <w:r w:rsidRPr="002D1CB0">
        <w:rPr>
          <w:rFonts w:ascii="Times New Roman" w:hAnsi="Times New Roman" w:cs="Times New Roman"/>
          <w:sz w:val="24"/>
          <w:szCs w:val="24"/>
        </w:rPr>
        <w:t xml:space="preserve">, that wind power densities in the UK have a tendency to be at great in north regions, and the power densities start to reduce towards the south and the east. The biggest grades awarded in this classification are interpreted as a direct price saving in regards to an </w:t>
      </w:r>
      <w:r w:rsidR="00B93B0F">
        <w:rPr>
          <w:rFonts w:ascii="Times New Roman" w:hAnsi="Times New Roman" w:cs="Times New Roman"/>
          <w:sz w:val="24"/>
          <w:szCs w:val="24"/>
        </w:rPr>
        <w:t>AWE</w:t>
      </w:r>
      <w:r w:rsidRPr="002D1CB0">
        <w:rPr>
          <w:rFonts w:ascii="Times New Roman" w:hAnsi="Times New Roman" w:cs="Times New Roman"/>
          <w:sz w:val="24"/>
          <w:szCs w:val="24"/>
        </w:rPr>
        <w:t xml:space="preserve"> system, in view of the fact that a system could deliver more power per unit in regions that have the biggest power density scores.                  </w:t>
      </w:r>
    </w:p>
    <w:p w:rsidR="006A2438" w:rsidRDefault="006A2438" w:rsidP="006A2438">
      <w:pPr>
        <w:pStyle w:val="Default"/>
        <w:spacing w:line="276" w:lineRule="auto"/>
        <w:jc w:val="both"/>
        <w:rPr>
          <w:rFonts w:ascii="Times New Roman" w:hAnsi="Times New Roman" w:cs="Times New Roman"/>
          <w:color w:val="auto"/>
        </w:rPr>
      </w:pPr>
    </w:p>
    <w:p w:rsidR="0088791D" w:rsidRPr="00904566" w:rsidRDefault="0088791D" w:rsidP="006A2438">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When developing an </w:t>
      </w:r>
      <w:r w:rsidR="006A2438">
        <w:rPr>
          <w:rFonts w:ascii="Times New Roman" w:hAnsi="Times New Roman" w:cs="Times New Roman"/>
          <w:color w:val="auto"/>
        </w:rPr>
        <w:t>AWE</w:t>
      </w:r>
      <w:r w:rsidRPr="00904566">
        <w:rPr>
          <w:rFonts w:ascii="Times New Roman" w:hAnsi="Times New Roman" w:cs="Times New Roman"/>
          <w:color w:val="auto"/>
        </w:rPr>
        <w:t xml:space="preserve"> system, it is essential to elect beneficial site locations that can deliver the greatest possibility of achievement. Hence, the aim of this assessment was to offer a standardised technique to contrast the different regions within the UK and identify the regional site location that would mostly benefit from an airborne wind energy system. </w:t>
      </w:r>
    </w:p>
    <w:p w:rsidR="0088791D" w:rsidRPr="00904566" w:rsidRDefault="0088791D" w:rsidP="0088791D">
      <w:pPr>
        <w:pStyle w:val="Default"/>
        <w:spacing w:line="276" w:lineRule="auto"/>
        <w:jc w:val="both"/>
        <w:rPr>
          <w:rFonts w:ascii="Times New Roman" w:hAnsi="Times New Roman" w:cs="Times New Roman"/>
          <w:color w:val="auto"/>
        </w:rPr>
      </w:pPr>
    </w:p>
    <w:p w:rsidR="0088791D" w:rsidRPr="00904566" w:rsidRDefault="0088791D" w:rsidP="0088791D">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It is considered that a good grade on this assessment does not essentially ensure victory, and neither does a terrible grade suggest that an </w:t>
      </w:r>
      <w:r w:rsidR="006A2438">
        <w:rPr>
          <w:rFonts w:ascii="Times New Roman" w:hAnsi="Times New Roman" w:cs="Times New Roman"/>
          <w:color w:val="auto"/>
        </w:rPr>
        <w:t>AWE</w:t>
      </w:r>
      <w:r w:rsidRPr="00904566">
        <w:rPr>
          <w:rFonts w:ascii="Times New Roman" w:hAnsi="Times New Roman" w:cs="Times New Roman"/>
          <w:color w:val="auto"/>
        </w:rPr>
        <w:t xml:space="preserve"> system could not deliver a huge advantage to that region. The individual regions could have numerous requirements and difficulties which should have to be figured out before deploying an </w:t>
      </w:r>
      <w:r w:rsidR="006A2438">
        <w:rPr>
          <w:rFonts w:ascii="Times New Roman" w:hAnsi="Times New Roman" w:cs="Times New Roman"/>
          <w:color w:val="auto"/>
        </w:rPr>
        <w:t>AWE</w:t>
      </w:r>
      <w:r w:rsidRPr="00904566">
        <w:rPr>
          <w:rFonts w:ascii="Times New Roman" w:hAnsi="Times New Roman" w:cs="Times New Roman"/>
          <w:color w:val="auto"/>
        </w:rPr>
        <w:t xml:space="preserve"> system. This part of the study shall distinguish as well as emphasise the major aspects that have to be reflected upon in selecting the most ideal site locations.   </w:t>
      </w:r>
    </w:p>
    <w:p w:rsidR="0088791D" w:rsidRPr="00904566" w:rsidRDefault="0088791D" w:rsidP="0088791D">
      <w:pPr>
        <w:pStyle w:val="Heading1"/>
      </w:pPr>
      <w:r>
        <w:t>5.0 Results Analysis and Discussion</w:t>
      </w:r>
    </w:p>
    <w:p w:rsidR="0088791D" w:rsidRDefault="00CA1CE2" w:rsidP="0088791D">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When developing an </w:t>
      </w:r>
      <w:r w:rsidR="007E3FBD">
        <w:rPr>
          <w:rFonts w:ascii="Times New Roman" w:hAnsi="Times New Roman" w:cs="Times New Roman"/>
          <w:color w:val="auto"/>
        </w:rPr>
        <w:t>AWE</w:t>
      </w:r>
      <w:r w:rsidRPr="00904566">
        <w:rPr>
          <w:rFonts w:ascii="Times New Roman" w:hAnsi="Times New Roman" w:cs="Times New Roman"/>
          <w:color w:val="auto"/>
        </w:rPr>
        <w:t xml:space="preserve"> system, it is essential to elect beneficial site locations that can deliver the greatest possibility of achievement. </w:t>
      </w:r>
      <w:r>
        <w:rPr>
          <w:rFonts w:ascii="Times New Roman" w:hAnsi="Times New Roman" w:cs="Times New Roman"/>
          <w:color w:val="auto"/>
        </w:rPr>
        <w:t>In this study, e</w:t>
      </w:r>
      <w:r w:rsidR="0088791D" w:rsidRPr="00904566">
        <w:rPr>
          <w:rFonts w:ascii="Times New Roman" w:hAnsi="Times New Roman" w:cs="Times New Roman"/>
          <w:color w:val="auto"/>
        </w:rPr>
        <w:t xml:space="preserve">leven regional locations were assessed, </w:t>
      </w:r>
      <w:r>
        <w:rPr>
          <w:rFonts w:ascii="Times New Roman" w:hAnsi="Times New Roman" w:cs="Times New Roman"/>
          <w:color w:val="auto"/>
        </w:rPr>
        <w:t xml:space="preserve">the regional availability of AWE as shown in </w:t>
      </w:r>
      <w:r w:rsidR="00E16610">
        <w:rPr>
          <w:rFonts w:ascii="Times New Roman" w:hAnsi="Times New Roman" w:cs="Times New Roman"/>
          <w:color w:val="auto"/>
        </w:rPr>
        <w:t>Table 5</w:t>
      </w:r>
      <w:r>
        <w:rPr>
          <w:rFonts w:ascii="Times New Roman" w:hAnsi="Times New Roman" w:cs="Times New Roman"/>
          <w:color w:val="auto"/>
        </w:rPr>
        <w:t>.</w:t>
      </w:r>
    </w:p>
    <w:p w:rsidR="00E16610" w:rsidRDefault="00E16610" w:rsidP="0088791D">
      <w:pPr>
        <w:pStyle w:val="Default"/>
        <w:spacing w:line="276" w:lineRule="auto"/>
        <w:jc w:val="both"/>
        <w:rPr>
          <w:rFonts w:ascii="Times New Roman" w:hAnsi="Times New Roman" w:cs="Times New Roman"/>
          <w:color w:val="auto"/>
        </w:rPr>
      </w:pPr>
      <w:r>
        <w:rPr>
          <w:rFonts w:ascii="Times New Roman" w:hAnsi="Times New Roman" w:cs="Times New Roman"/>
          <w:color w:val="auto"/>
        </w:rPr>
        <w:object w:dxaOrig="11414" w:dyaOrig="4039">
          <v:shape id="_x0000_i1029" type="#_x0000_t75" style="width:448.5pt;height:158.25pt" o:ole="">
            <v:imagedata r:id="rId22" o:title=""/>
          </v:shape>
          <o:OLEObject Type="Embed" ProgID="Excel.Sheet.12" ShapeID="_x0000_i1029" DrawAspect="Content" ObjectID="_1580560074" r:id="rId23"/>
        </w:object>
      </w:r>
    </w:p>
    <w:p w:rsidR="00E16610" w:rsidRPr="00E1762D" w:rsidRDefault="00E16610" w:rsidP="00E1762D">
      <w:pPr>
        <w:pStyle w:val="Default"/>
        <w:spacing w:before="240" w:line="276" w:lineRule="auto"/>
        <w:rPr>
          <w:rFonts w:ascii="Times New Roman" w:hAnsi="Times New Roman" w:cs="Times New Roman"/>
        </w:rPr>
      </w:pPr>
      <w:r w:rsidRPr="00E1762D">
        <w:rPr>
          <w:rFonts w:ascii="Times New Roman" w:hAnsi="Times New Roman" w:cs="Times New Roman"/>
          <w:color w:val="auto"/>
        </w:rPr>
        <w:t xml:space="preserve">Table 5 – </w:t>
      </w:r>
      <w:r w:rsidRPr="00E1762D">
        <w:rPr>
          <w:rFonts w:ascii="Times New Roman" w:hAnsi="Times New Roman" w:cs="Times New Roman"/>
          <w:i/>
          <w:color w:val="auto"/>
        </w:rPr>
        <w:t xml:space="preserve">UK regional </w:t>
      </w:r>
      <w:r w:rsidRPr="00E1762D">
        <w:rPr>
          <w:rFonts w:ascii="Times New Roman" w:hAnsi="Times New Roman" w:cs="Times New Roman"/>
          <w:i/>
        </w:rPr>
        <w:t>AWE feasibility results</w:t>
      </w:r>
    </w:p>
    <w:p w:rsidR="006A2438" w:rsidRDefault="006A2438" w:rsidP="00E1762D">
      <w:pPr>
        <w:pStyle w:val="Heading2"/>
      </w:pPr>
    </w:p>
    <w:p w:rsidR="00CB4272" w:rsidRPr="00904566" w:rsidRDefault="00CB4272" w:rsidP="00CB4272">
      <w:pPr>
        <w:pStyle w:val="Heading2"/>
      </w:pPr>
      <w:r>
        <w:t xml:space="preserve">5.1 </w:t>
      </w:r>
      <w:r w:rsidRPr="00904566">
        <w:t>Cost and Energy Savings</w:t>
      </w: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The top five regions in the classification of cost and energy savings are: Scotland, North West, Wales, South West, and North East. These five regions have relatively big electricity costs, and furthermore have extremely huge energy usage amounts which shrink the energy usage of many of the littler regions. In despite the fact that the cost of electricity was weighted extra compared to the energy usage aspect, it is clear that the energy usage aspect has a powerful influence on the grade for this classification. </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It will be very advantageous to situate an </w:t>
      </w:r>
      <w:r>
        <w:rPr>
          <w:rFonts w:ascii="Times New Roman" w:hAnsi="Times New Roman" w:cs="Times New Roman"/>
          <w:color w:val="auto"/>
        </w:rPr>
        <w:t>AWE</w:t>
      </w:r>
      <w:r w:rsidRPr="00904566">
        <w:rPr>
          <w:rFonts w:ascii="Times New Roman" w:hAnsi="Times New Roman" w:cs="Times New Roman"/>
          <w:color w:val="auto"/>
        </w:rPr>
        <w:t xml:space="preserve"> system in areas with the best cost and energy savings classification, as this will deliver a bigger effect on the price savings as well as the renewable energy usage (despite the fact that the region only uses one system) than other areas would.  </w:t>
      </w: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  </w:t>
      </w:r>
    </w:p>
    <w:p w:rsidR="00CB4272" w:rsidRPr="00904566" w:rsidRDefault="00CB4272" w:rsidP="00CB4272">
      <w:pPr>
        <w:pStyle w:val="Heading2"/>
      </w:pPr>
      <w:r>
        <w:t xml:space="preserve">5.2 </w:t>
      </w:r>
      <w:r w:rsidRPr="00904566">
        <w:t>Area Availability</w:t>
      </w: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In the classification of area availability, the five regions which esta</w:t>
      </w:r>
      <w:r>
        <w:rPr>
          <w:rFonts w:ascii="Times New Roman" w:hAnsi="Times New Roman" w:cs="Times New Roman"/>
          <w:color w:val="auto"/>
        </w:rPr>
        <w:t>blished the greatest grades are:</w:t>
      </w:r>
      <w:r w:rsidRPr="00904566">
        <w:rPr>
          <w:rFonts w:ascii="Times New Roman" w:hAnsi="Times New Roman" w:cs="Times New Roman"/>
          <w:color w:val="auto"/>
        </w:rPr>
        <w:t xml:space="preserve"> Wales, Scotland, North East, Yorkshire, and South West. These five regions are likely to have a larger chance of discovering an appropriate area on the ground to locate an </w:t>
      </w:r>
      <w:r>
        <w:rPr>
          <w:rFonts w:ascii="Times New Roman" w:hAnsi="Times New Roman" w:cs="Times New Roman"/>
          <w:color w:val="auto"/>
        </w:rPr>
        <w:t>AWE</w:t>
      </w:r>
      <w:r w:rsidRPr="00904566">
        <w:rPr>
          <w:rFonts w:ascii="Times New Roman" w:hAnsi="Times New Roman" w:cs="Times New Roman"/>
          <w:color w:val="auto"/>
        </w:rPr>
        <w:t xml:space="preserve"> system. In addition these locations could also</w:t>
      </w:r>
      <w:r>
        <w:rPr>
          <w:rFonts w:ascii="Times New Roman" w:hAnsi="Times New Roman" w:cs="Times New Roman"/>
        </w:rPr>
        <w:t xml:space="preserve"> </w:t>
      </w:r>
      <w:r w:rsidRPr="00904566">
        <w:rPr>
          <w:rFonts w:ascii="Times New Roman" w:hAnsi="Times New Roman" w:cs="Times New Roman"/>
          <w:color w:val="auto"/>
        </w:rPr>
        <w:t xml:space="preserve">offer an extra sensibly sized area of safety in comparison to many of the regions in heavily populated locations. </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These five areas are considered have more of a chance to acquire consent to utilise the airline space and to function an </w:t>
      </w:r>
      <w:r w:rsidR="00273DBB">
        <w:rPr>
          <w:rFonts w:ascii="Times New Roman" w:hAnsi="Times New Roman" w:cs="Times New Roman"/>
          <w:color w:val="auto"/>
        </w:rPr>
        <w:t>AWE</w:t>
      </w:r>
      <w:r w:rsidRPr="00904566">
        <w:rPr>
          <w:rFonts w:ascii="Times New Roman" w:hAnsi="Times New Roman" w:cs="Times New Roman"/>
          <w:color w:val="auto"/>
        </w:rPr>
        <w:t xml:space="preserve"> system at the optimum altitude height for energy production. The isolation and land which is obtainable within these areas could furthermore participate in lowering the prices related to land use.</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As a result of the area availability being so crucial for the operation of an </w:t>
      </w:r>
      <w:r>
        <w:rPr>
          <w:rFonts w:ascii="Times New Roman" w:hAnsi="Times New Roman" w:cs="Times New Roman"/>
          <w:color w:val="auto"/>
        </w:rPr>
        <w:t>AWE</w:t>
      </w:r>
      <w:r w:rsidRPr="00904566">
        <w:rPr>
          <w:rFonts w:ascii="Times New Roman" w:hAnsi="Times New Roman" w:cs="Times New Roman"/>
          <w:color w:val="auto"/>
        </w:rPr>
        <w:t xml:space="preserve"> system, many of the regions with the worst grades in this classification may encounter a number of conflicts for the operation of </w:t>
      </w:r>
      <w:r>
        <w:rPr>
          <w:rFonts w:ascii="Times New Roman" w:hAnsi="Times New Roman" w:cs="Times New Roman"/>
          <w:color w:val="auto"/>
        </w:rPr>
        <w:t>AWE</w:t>
      </w:r>
      <w:r w:rsidRPr="00904566">
        <w:rPr>
          <w:rFonts w:ascii="Times New Roman" w:hAnsi="Times New Roman" w:cs="Times New Roman"/>
          <w:color w:val="auto"/>
        </w:rPr>
        <w:t xml:space="preserve"> systems in their location. Due to this, it is substantial to be aware of the regions that established the worst grades in this classification. </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The four regions with the lowest grades in this classification are: London, South East, West Midlands and East England. The following list of choices would probably have to be reflected upon by these four regions to effectively be capable of implementing and operating an </w:t>
      </w:r>
      <w:r w:rsidR="004E3AFF">
        <w:rPr>
          <w:rFonts w:ascii="Times New Roman" w:hAnsi="Times New Roman" w:cs="Times New Roman"/>
          <w:color w:val="auto"/>
        </w:rPr>
        <w:t>AWE</w:t>
      </w:r>
      <w:r w:rsidRPr="00904566">
        <w:rPr>
          <w:rFonts w:ascii="Times New Roman" w:hAnsi="Times New Roman" w:cs="Times New Roman"/>
          <w:color w:val="auto"/>
        </w:rPr>
        <w:t xml:space="preserve"> system:</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numPr>
          <w:ilvl w:val="0"/>
          <w:numId w:val="6"/>
        </w:numPr>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Implement a creditable sea type of an </w:t>
      </w:r>
      <w:r w:rsidR="004E3AFF">
        <w:rPr>
          <w:rFonts w:ascii="Times New Roman" w:hAnsi="Times New Roman" w:cs="Times New Roman"/>
          <w:color w:val="auto"/>
        </w:rPr>
        <w:t>AWE</w:t>
      </w:r>
      <w:r w:rsidRPr="00904566">
        <w:rPr>
          <w:rFonts w:ascii="Times New Roman" w:hAnsi="Times New Roman" w:cs="Times New Roman"/>
          <w:color w:val="auto"/>
        </w:rPr>
        <w:t xml:space="preserve"> system off the coast.</w:t>
      </w:r>
    </w:p>
    <w:p w:rsidR="00CB4272" w:rsidRPr="00904566" w:rsidRDefault="00CB4272" w:rsidP="00CB4272">
      <w:pPr>
        <w:pStyle w:val="Default"/>
        <w:numPr>
          <w:ilvl w:val="0"/>
          <w:numId w:val="6"/>
        </w:numPr>
        <w:spacing w:line="276" w:lineRule="auto"/>
        <w:jc w:val="both"/>
        <w:rPr>
          <w:rFonts w:ascii="Times New Roman" w:hAnsi="Times New Roman" w:cs="Times New Roman"/>
          <w:color w:val="auto"/>
        </w:rPr>
      </w:pPr>
      <w:r w:rsidRPr="00904566">
        <w:rPr>
          <w:rFonts w:ascii="Times New Roman" w:hAnsi="Times New Roman" w:cs="Times New Roman"/>
          <w:color w:val="auto"/>
        </w:rPr>
        <w:t>Discover a gap in the airline traffic flight paths.</w:t>
      </w:r>
    </w:p>
    <w:p w:rsidR="00CB4272" w:rsidRPr="00904566" w:rsidRDefault="00CB4272" w:rsidP="00CB4272">
      <w:pPr>
        <w:pStyle w:val="Default"/>
        <w:numPr>
          <w:ilvl w:val="0"/>
          <w:numId w:val="6"/>
        </w:numPr>
        <w:spacing w:line="276" w:lineRule="auto"/>
        <w:jc w:val="both"/>
        <w:rPr>
          <w:rFonts w:ascii="Times New Roman" w:hAnsi="Times New Roman" w:cs="Times New Roman"/>
          <w:color w:val="auto"/>
        </w:rPr>
      </w:pPr>
      <w:r w:rsidRPr="00904566">
        <w:rPr>
          <w:rFonts w:ascii="Times New Roman" w:hAnsi="Times New Roman" w:cs="Times New Roman"/>
          <w:color w:val="auto"/>
        </w:rPr>
        <w:t>Identify a site posit</w:t>
      </w:r>
      <w:r w:rsidR="004E3AFF">
        <w:rPr>
          <w:rFonts w:ascii="Times New Roman" w:hAnsi="Times New Roman" w:cs="Times New Roman"/>
          <w:color w:val="auto"/>
        </w:rPr>
        <w:t>i</w:t>
      </w:r>
      <w:r w:rsidRPr="00904566">
        <w:rPr>
          <w:rFonts w:ascii="Times New Roman" w:hAnsi="Times New Roman" w:cs="Times New Roman"/>
          <w:color w:val="auto"/>
        </w:rPr>
        <w:t>on (distant from big airports) which might comprise of airline traffic at larger altitude heights, and therefore a system could be operated at smaller altitude height.</w:t>
      </w:r>
    </w:p>
    <w:p w:rsidR="00CB4272" w:rsidRPr="00904566" w:rsidRDefault="00CB4272" w:rsidP="00CB4272">
      <w:pPr>
        <w:pStyle w:val="Default"/>
        <w:numPr>
          <w:ilvl w:val="0"/>
          <w:numId w:val="6"/>
        </w:numPr>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Get the CAA to produce air space for the operation of an airborne wind energy system.    </w:t>
      </w:r>
    </w:p>
    <w:p w:rsidR="00CB4272" w:rsidRPr="00904566" w:rsidRDefault="00CB4272" w:rsidP="00CB4272">
      <w:pPr>
        <w:pStyle w:val="Default"/>
        <w:spacing w:line="276" w:lineRule="auto"/>
        <w:jc w:val="both"/>
        <w:rPr>
          <w:rFonts w:ascii="Times New Roman" w:hAnsi="Times New Roman" w:cs="Times New Roman"/>
          <w:color w:val="auto"/>
        </w:rPr>
      </w:pP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Unfortunately these individual choices may offer problematic issues, in addition to larger added prices and hazards. </w:t>
      </w: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        </w:t>
      </w:r>
    </w:p>
    <w:p w:rsidR="00CB4272" w:rsidRPr="00904566" w:rsidRDefault="004E3AFF" w:rsidP="004E3AFF">
      <w:pPr>
        <w:pStyle w:val="Heading2"/>
      </w:pPr>
      <w:r>
        <w:t xml:space="preserve">5.3 </w:t>
      </w:r>
      <w:r w:rsidR="00CB4272" w:rsidRPr="00904566">
        <w:t>Regional Airborne Wind Energy Power Density</w:t>
      </w:r>
    </w:p>
    <w:p w:rsidR="00CB4272" w:rsidRPr="00904566"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Regional </w:t>
      </w:r>
      <w:r w:rsidR="00696212">
        <w:rPr>
          <w:rFonts w:ascii="Times New Roman" w:hAnsi="Times New Roman" w:cs="Times New Roman"/>
          <w:color w:val="auto"/>
        </w:rPr>
        <w:t>AWE</w:t>
      </w:r>
      <w:r w:rsidRPr="00904566">
        <w:rPr>
          <w:rFonts w:ascii="Times New Roman" w:hAnsi="Times New Roman" w:cs="Times New Roman"/>
          <w:color w:val="auto"/>
        </w:rPr>
        <w:t xml:space="preserve"> power density is the last classification that was assessed. The five regi</w:t>
      </w:r>
      <w:r w:rsidR="004E3AFF">
        <w:rPr>
          <w:rFonts w:ascii="Times New Roman" w:hAnsi="Times New Roman" w:cs="Times New Roman"/>
          <w:color w:val="auto"/>
        </w:rPr>
        <w:t>ons with the highest grades are</w:t>
      </w:r>
      <w:r w:rsidR="00696212">
        <w:rPr>
          <w:rFonts w:ascii="Times New Roman" w:hAnsi="Times New Roman" w:cs="Times New Roman"/>
          <w:color w:val="auto"/>
        </w:rPr>
        <w:t xml:space="preserve"> </w:t>
      </w:r>
      <w:r w:rsidRPr="00904566">
        <w:rPr>
          <w:rFonts w:ascii="Times New Roman" w:hAnsi="Times New Roman" w:cs="Times New Roman"/>
          <w:color w:val="auto"/>
        </w:rPr>
        <w:t>Scotland, No</w:t>
      </w:r>
      <w:r w:rsidR="00696212">
        <w:rPr>
          <w:rFonts w:ascii="Times New Roman" w:hAnsi="Times New Roman" w:cs="Times New Roman"/>
          <w:color w:val="auto"/>
        </w:rPr>
        <w:t>rth East, North West, Yorkshire</w:t>
      </w:r>
      <w:r w:rsidRPr="00904566">
        <w:rPr>
          <w:rFonts w:ascii="Times New Roman" w:hAnsi="Times New Roman" w:cs="Times New Roman"/>
          <w:color w:val="auto"/>
        </w:rPr>
        <w:t xml:space="preserve"> and Wales. It is acknowledged that the greatest </w:t>
      </w:r>
      <w:r w:rsidR="004E3AFF">
        <w:rPr>
          <w:rFonts w:ascii="Times New Roman" w:hAnsi="Times New Roman" w:cs="Times New Roman"/>
          <w:color w:val="auto"/>
        </w:rPr>
        <w:t>AWE</w:t>
      </w:r>
      <w:r w:rsidRPr="00904566">
        <w:rPr>
          <w:rFonts w:ascii="Times New Roman" w:hAnsi="Times New Roman" w:cs="Times New Roman"/>
          <w:color w:val="auto"/>
        </w:rPr>
        <w:t xml:space="preserve"> power densities in the UK is in the north, and it is can be visually seen that the wind power steadily decreases for</w:t>
      </w:r>
      <w:r w:rsidR="004E3AFF">
        <w:rPr>
          <w:rFonts w:ascii="Times New Roman" w:hAnsi="Times New Roman" w:cs="Times New Roman"/>
          <w:color w:val="auto"/>
        </w:rPr>
        <w:t xml:space="preserve"> regions further south and east.</w:t>
      </w:r>
      <w:r w:rsidRPr="00904566">
        <w:rPr>
          <w:rFonts w:ascii="Times New Roman" w:hAnsi="Times New Roman" w:cs="Times New Roman"/>
          <w:color w:val="auto"/>
        </w:rPr>
        <w:t xml:space="preserve"> </w:t>
      </w:r>
    </w:p>
    <w:p w:rsidR="00CB4272" w:rsidRPr="00904566" w:rsidRDefault="00CB4272" w:rsidP="00CB4272">
      <w:pPr>
        <w:pStyle w:val="Default"/>
        <w:spacing w:line="276" w:lineRule="auto"/>
        <w:jc w:val="both"/>
        <w:rPr>
          <w:rFonts w:ascii="Times New Roman" w:hAnsi="Times New Roman" w:cs="Times New Roman"/>
          <w:color w:val="auto"/>
        </w:rPr>
      </w:pPr>
    </w:p>
    <w:p w:rsidR="006A2438"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The </w:t>
      </w:r>
      <w:r w:rsidR="004E3AFF">
        <w:rPr>
          <w:rFonts w:ascii="Times New Roman" w:hAnsi="Times New Roman" w:cs="Times New Roman"/>
          <w:color w:val="auto"/>
        </w:rPr>
        <w:t>AWE</w:t>
      </w:r>
      <w:r w:rsidRPr="00904566">
        <w:rPr>
          <w:rFonts w:ascii="Times New Roman" w:hAnsi="Times New Roman" w:cs="Times New Roman"/>
          <w:color w:val="auto"/>
        </w:rPr>
        <w:t xml:space="preserve"> power is specifically valid for these areas, due to the fact that a big grade here suggests that it might directly transform into cost efficiencies for a system. The operation of every </w:t>
      </w:r>
      <w:r w:rsidR="004E3AFF">
        <w:rPr>
          <w:rFonts w:ascii="Times New Roman" w:hAnsi="Times New Roman" w:cs="Times New Roman"/>
          <w:color w:val="auto"/>
        </w:rPr>
        <w:t>AWE</w:t>
      </w:r>
      <w:r w:rsidRPr="00904566">
        <w:rPr>
          <w:rFonts w:ascii="Times New Roman" w:hAnsi="Times New Roman" w:cs="Times New Roman"/>
          <w:color w:val="auto"/>
        </w:rPr>
        <w:t xml:space="preserve"> system within these areas are more than likely to deliver considerably more power per generating system in comparison to other areas, as a result of the greatest grades being awarded in this classification. The outcome at these regions would comprise of smaller prices for the necessary upfront infrastructure, in addition to smaller charges in regards to the operation and preservation costs per kWh of electricity generated.  </w:t>
      </w:r>
    </w:p>
    <w:p w:rsidR="00CB4272" w:rsidRPr="00315883" w:rsidRDefault="00CB4272" w:rsidP="00CB427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     </w:t>
      </w:r>
    </w:p>
    <w:p w:rsidR="004E3AFF" w:rsidRDefault="004E3AFF" w:rsidP="004E3AFF">
      <w:pPr>
        <w:pStyle w:val="Heading2"/>
      </w:pPr>
      <w:r>
        <w:t xml:space="preserve">5.4 Best Regional Area </w:t>
      </w:r>
      <w:r w:rsidR="00B97402">
        <w:t xml:space="preserve">of </w:t>
      </w:r>
      <w:r>
        <w:t xml:space="preserve">Airborne Wind Energy </w:t>
      </w:r>
      <w:r w:rsidR="00B97402">
        <w:t>Feasibility Grades</w:t>
      </w:r>
    </w:p>
    <w:p w:rsidR="00B97402" w:rsidRPr="00904566" w:rsidRDefault="00B97402" w:rsidP="00B9740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The regions that received the highest top </w:t>
      </w:r>
      <w:r w:rsidR="00097D85">
        <w:rPr>
          <w:rFonts w:ascii="Times New Roman" w:hAnsi="Times New Roman" w:cs="Times New Roman"/>
          <w:color w:val="auto"/>
        </w:rPr>
        <w:t>three total combined grades are</w:t>
      </w:r>
      <w:r w:rsidRPr="00904566">
        <w:rPr>
          <w:rFonts w:ascii="Times New Roman" w:hAnsi="Times New Roman" w:cs="Times New Roman"/>
          <w:color w:val="auto"/>
        </w:rPr>
        <w:t xml:space="preserve"> Sc</w:t>
      </w:r>
      <w:r w:rsidR="00097D85">
        <w:rPr>
          <w:rFonts w:ascii="Times New Roman" w:hAnsi="Times New Roman" w:cs="Times New Roman"/>
          <w:color w:val="auto"/>
        </w:rPr>
        <w:t>otland, North West</w:t>
      </w:r>
      <w:r w:rsidRPr="00904566">
        <w:rPr>
          <w:rFonts w:ascii="Times New Roman" w:hAnsi="Times New Roman" w:cs="Times New Roman"/>
          <w:color w:val="auto"/>
        </w:rPr>
        <w:t xml:space="preserve"> and Wales</w:t>
      </w:r>
      <w:r>
        <w:rPr>
          <w:rFonts w:ascii="Times New Roman" w:hAnsi="Times New Roman" w:cs="Times New Roman"/>
          <w:color w:val="auto"/>
        </w:rPr>
        <w:t xml:space="preserve"> as shown in Figure </w:t>
      </w:r>
      <w:r w:rsidR="00F46E6A">
        <w:rPr>
          <w:rFonts w:ascii="Times New Roman" w:hAnsi="Times New Roman" w:cs="Times New Roman"/>
          <w:color w:val="auto"/>
        </w:rPr>
        <w:t>6</w:t>
      </w:r>
      <w:r>
        <w:rPr>
          <w:rFonts w:ascii="Times New Roman" w:hAnsi="Times New Roman" w:cs="Times New Roman"/>
          <w:color w:val="auto"/>
        </w:rPr>
        <w:t xml:space="preserve">. </w:t>
      </w:r>
      <w:r w:rsidRPr="003549A7">
        <w:rPr>
          <w:rFonts w:ascii="Times New Roman" w:hAnsi="Times New Roman" w:cs="Times New Roman"/>
        </w:rPr>
        <w:t>South West Ranked 6</w:t>
      </w:r>
      <w:r w:rsidRPr="003549A7">
        <w:rPr>
          <w:rFonts w:ascii="Times New Roman" w:hAnsi="Times New Roman" w:cs="Times New Roman"/>
          <w:vertAlign w:val="superscript"/>
        </w:rPr>
        <w:t>th</w:t>
      </w:r>
      <w:r w:rsidRPr="003549A7">
        <w:rPr>
          <w:rFonts w:ascii="Times New Roman" w:hAnsi="Times New Roman" w:cs="Times New Roman"/>
        </w:rPr>
        <w:t xml:space="preserve"> overall is also included for comparison, given that it had two reasonable classification grades.</w:t>
      </w:r>
    </w:p>
    <w:p w:rsidR="00B97402" w:rsidRDefault="00B97402" w:rsidP="00B97402">
      <w:pPr>
        <w:pStyle w:val="Default"/>
        <w:jc w:val="both"/>
        <w:rPr>
          <w:rFonts w:ascii="Times New Roman" w:hAnsi="Times New Roman" w:cs="Times New Roman"/>
        </w:rPr>
      </w:pPr>
    </w:p>
    <w:p w:rsidR="00B97402" w:rsidRDefault="003549A7" w:rsidP="00E1762D">
      <w:pPr>
        <w:pStyle w:val="Default"/>
        <w:spacing w:after="240"/>
        <w:rPr>
          <w:rFonts w:ascii="Times New Roman" w:hAnsi="Times New Roman" w:cs="Times New Roman"/>
        </w:rPr>
      </w:pPr>
      <w:r>
        <w:rPr>
          <w:noProof/>
          <w:lang w:eastAsia="en-GB"/>
        </w:rPr>
        <w:drawing>
          <wp:inline distT="0" distB="0" distL="0" distR="0" wp14:anchorId="4B0064CA" wp14:editId="2B594DEA">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7402" w:rsidRPr="00E1762D" w:rsidRDefault="00B97402" w:rsidP="00E1762D">
      <w:pPr>
        <w:pStyle w:val="Default"/>
        <w:spacing w:line="276" w:lineRule="auto"/>
        <w:rPr>
          <w:rFonts w:ascii="Times New Roman" w:hAnsi="Times New Roman" w:cs="Times New Roman"/>
        </w:rPr>
      </w:pPr>
      <w:r w:rsidRPr="00E1762D">
        <w:rPr>
          <w:rFonts w:ascii="Times New Roman" w:hAnsi="Times New Roman" w:cs="Times New Roman"/>
        </w:rPr>
        <w:t xml:space="preserve">Figure </w:t>
      </w:r>
      <w:r w:rsidR="00F46E6A" w:rsidRPr="00E1762D">
        <w:rPr>
          <w:rFonts w:ascii="Times New Roman" w:hAnsi="Times New Roman" w:cs="Times New Roman"/>
        </w:rPr>
        <w:t>6</w:t>
      </w:r>
      <w:r w:rsidRPr="00E1762D">
        <w:rPr>
          <w:rFonts w:ascii="Times New Roman" w:hAnsi="Times New Roman" w:cs="Times New Roman"/>
        </w:rPr>
        <w:t xml:space="preserve"> – The leading regional AWE feasibility grades</w:t>
      </w:r>
    </w:p>
    <w:p w:rsidR="00B97402" w:rsidRDefault="00B97402" w:rsidP="00B97402">
      <w:pPr>
        <w:pStyle w:val="Default"/>
        <w:jc w:val="both"/>
        <w:rPr>
          <w:rFonts w:ascii="Times New Roman" w:hAnsi="Times New Roman" w:cs="Times New Roman"/>
        </w:rPr>
      </w:pPr>
    </w:p>
    <w:p w:rsidR="00B97402" w:rsidRPr="00904566" w:rsidRDefault="00B97402" w:rsidP="00B9740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It is observed that these best three regions have the highest grades in either one or two out of the three classifications. Therefore, this can make either one of the three regions a suitable choice to implement an </w:t>
      </w:r>
      <w:r>
        <w:rPr>
          <w:rFonts w:ascii="Times New Roman" w:hAnsi="Times New Roman" w:cs="Times New Roman"/>
          <w:color w:val="auto"/>
        </w:rPr>
        <w:t>AWE</w:t>
      </w:r>
      <w:r w:rsidRPr="00904566">
        <w:rPr>
          <w:rFonts w:ascii="Times New Roman" w:hAnsi="Times New Roman" w:cs="Times New Roman"/>
          <w:color w:val="auto"/>
        </w:rPr>
        <w:t xml:space="preserve"> system. The best three regions stand in comparison to South West which was graded satisfactory in two classifications, however the region had an extremely small grade in the regional </w:t>
      </w:r>
      <w:r>
        <w:rPr>
          <w:rFonts w:ascii="Times New Roman" w:hAnsi="Times New Roman" w:cs="Times New Roman"/>
          <w:color w:val="auto"/>
        </w:rPr>
        <w:t>AWE</w:t>
      </w:r>
      <w:r w:rsidRPr="00904566">
        <w:rPr>
          <w:rFonts w:ascii="Times New Roman" w:hAnsi="Times New Roman" w:cs="Times New Roman"/>
          <w:color w:val="auto"/>
        </w:rPr>
        <w:t xml:space="preserve"> power density class. </w:t>
      </w:r>
    </w:p>
    <w:p w:rsidR="00B97402" w:rsidRPr="00904566" w:rsidRDefault="00B97402" w:rsidP="00B97402">
      <w:pPr>
        <w:pStyle w:val="Default"/>
        <w:spacing w:line="276" w:lineRule="auto"/>
        <w:jc w:val="both"/>
        <w:rPr>
          <w:rFonts w:ascii="Times New Roman" w:hAnsi="Times New Roman" w:cs="Times New Roman"/>
          <w:color w:val="auto"/>
        </w:rPr>
      </w:pPr>
    </w:p>
    <w:p w:rsidR="00B97402" w:rsidRPr="00904566" w:rsidRDefault="00B97402" w:rsidP="00B9740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This discrepancy participated to its comparatively smaller sixth position total score, and delivered the likelihood of severe implementation problems such as the cost efficiency of the system. </w:t>
      </w:r>
    </w:p>
    <w:p w:rsidR="00B97402" w:rsidRPr="00904566" w:rsidRDefault="00B97402" w:rsidP="00B97402">
      <w:pPr>
        <w:pStyle w:val="Default"/>
        <w:spacing w:line="276" w:lineRule="auto"/>
        <w:jc w:val="both"/>
        <w:rPr>
          <w:rFonts w:ascii="Times New Roman" w:hAnsi="Times New Roman" w:cs="Times New Roman"/>
          <w:color w:val="auto"/>
        </w:rPr>
      </w:pPr>
    </w:p>
    <w:p w:rsidR="00B97402" w:rsidRPr="00904566" w:rsidRDefault="00B97402" w:rsidP="00B97402">
      <w:pPr>
        <w:pStyle w:val="Default"/>
        <w:spacing w:line="276" w:lineRule="auto"/>
        <w:jc w:val="both"/>
        <w:rPr>
          <w:rFonts w:ascii="Times New Roman" w:hAnsi="Times New Roman" w:cs="Times New Roman"/>
          <w:color w:val="auto"/>
        </w:rPr>
      </w:pPr>
      <w:r w:rsidRPr="00904566">
        <w:rPr>
          <w:rFonts w:ascii="Times New Roman" w:hAnsi="Times New Roman" w:cs="Times New Roman"/>
          <w:color w:val="auto"/>
        </w:rPr>
        <w:t xml:space="preserve">Scotland was awarded the greatest total grade as a result of the region scoring very good in each of the classifications. This region established the best grade in two out the three classifications. Scotland established the best regional </w:t>
      </w:r>
      <w:r w:rsidR="00FB0CA8">
        <w:rPr>
          <w:rFonts w:ascii="Times New Roman" w:hAnsi="Times New Roman" w:cs="Times New Roman"/>
          <w:color w:val="auto"/>
        </w:rPr>
        <w:t>AWE</w:t>
      </w:r>
      <w:r w:rsidRPr="00904566">
        <w:rPr>
          <w:rFonts w:ascii="Times New Roman" w:hAnsi="Times New Roman" w:cs="Times New Roman"/>
          <w:color w:val="auto"/>
        </w:rPr>
        <w:t xml:space="preserve"> power density mark, which was bigger than the second place regional </w:t>
      </w:r>
      <w:r w:rsidR="00FB0CA8">
        <w:rPr>
          <w:rFonts w:ascii="Times New Roman" w:hAnsi="Times New Roman" w:cs="Times New Roman"/>
          <w:color w:val="auto"/>
        </w:rPr>
        <w:t>AWE</w:t>
      </w:r>
      <w:r w:rsidRPr="00904566">
        <w:rPr>
          <w:rFonts w:ascii="Times New Roman" w:hAnsi="Times New Roman" w:cs="Times New Roman"/>
          <w:color w:val="auto"/>
        </w:rPr>
        <w:t xml:space="preserve"> power density mark for North West. </w:t>
      </w:r>
    </w:p>
    <w:p w:rsidR="00B97402" w:rsidRPr="00904566" w:rsidRDefault="00B97402" w:rsidP="00B97402">
      <w:pPr>
        <w:pStyle w:val="Default"/>
        <w:spacing w:line="276" w:lineRule="auto"/>
        <w:jc w:val="both"/>
        <w:rPr>
          <w:rFonts w:ascii="Times New Roman" w:hAnsi="Times New Roman" w:cs="Times New Roman"/>
          <w:color w:val="auto"/>
        </w:rPr>
      </w:pPr>
    </w:p>
    <w:p w:rsidR="0088791D" w:rsidRDefault="00FB0CA8" w:rsidP="00FB0CA8">
      <w:pPr>
        <w:pStyle w:val="Heading1"/>
      </w:pPr>
      <w:r>
        <w:t>6.0 Conclusions</w:t>
      </w:r>
    </w:p>
    <w:p w:rsidR="00FB0CA8" w:rsidRDefault="00FB0CA8" w:rsidP="00FB0CA8">
      <w:pPr>
        <w:pStyle w:val="Default"/>
        <w:spacing w:line="276" w:lineRule="auto"/>
        <w:jc w:val="both"/>
        <w:rPr>
          <w:rFonts w:ascii="Times New Roman" w:hAnsi="Times New Roman" w:cs="Times New Roman"/>
        </w:rPr>
      </w:pPr>
      <w:r>
        <w:rPr>
          <w:rFonts w:ascii="Times New Roman" w:hAnsi="Times New Roman" w:cs="Times New Roman"/>
        </w:rPr>
        <w:t xml:space="preserve">In this study, the implementation of regional AWE feasibility was assessed. </w:t>
      </w:r>
      <w:r w:rsidR="00EF75B7">
        <w:rPr>
          <w:rFonts w:ascii="Times New Roman" w:hAnsi="Times New Roman" w:cs="Times New Roman"/>
        </w:rPr>
        <w:t>A</w:t>
      </w:r>
      <w:r>
        <w:rPr>
          <w:rFonts w:ascii="Times New Roman" w:hAnsi="Times New Roman" w:cs="Times New Roman"/>
        </w:rPr>
        <w:t xml:space="preserve"> regional feasibility decision matrix was developed </w:t>
      </w:r>
      <w:r w:rsidR="00EF75B7">
        <w:rPr>
          <w:rFonts w:ascii="Times New Roman" w:hAnsi="Times New Roman" w:cs="Times New Roman"/>
        </w:rPr>
        <w:t xml:space="preserve">as a standardised method </w:t>
      </w:r>
      <w:r>
        <w:rPr>
          <w:rFonts w:ascii="Times New Roman" w:hAnsi="Times New Roman" w:cs="Times New Roman"/>
        </w:rPr>
        <w:t xml:space="preserve">to help compare and contrast the different regions within the UK. </w:t>
      </w:r>
      <w:r w:rsidR="006A2438">
        <w:rPr>
          <w:rFonts w:ascii="Times New Roman" w:hAnsi="Times New Roman" w:cs="Times New Roman"/>
        </w:rPr>
        <w:t xml:space="preserve">It was found that </w:t>
      </w:r>
      <w:r w:rsidR="00097D85">
        <w:rPr>
          <w:rFonts w:ascii="Times New Roman" w:hAnsi="Times New Roman" w:cs="Times New Roman"/>
        </w:rPr>
        <w:t>t</w:t>
      </w:r>
      <w:r>
        <w:rPr>
          <w:rFonts w:ascii="Times New Roman" w:hAnsi="Times New Roman" w:cs="Times New Roman"/>
        </w:rPr>
        <w:t xml:space="preserve">he region of Scotland established itself as being the best suitable site location for implementation of an </w:t>
      </w:r>
      <w:r w:rsidR="00EF75B7">
        <w:rPr>
          <w:rFonts w:ascii="Times New Roman" w:hAnsi="Times New Roman" w:cs="Times New Roman"/>
        </w:rPr>
        <w:t>AWE</w:t>
      </w:r>
      <w:r>
        <w:rPr>
          <w:rFonts w:ascii="Times New Roman" w:hAnsi="Times New Roman" w:cs="Times New Roman"/>
        </w:rPr>
        <w:t xml:space="preserve"> system, as high scores were awarded for the power density, area availability as well as the </w:t>
      </w:r>
      <w:r w:rsidR="00097D85">
        <w:rPr>
          <w:rFonts w:ascii="Times New Roman" w:hAnsi="Times New Roman" w:cs="Times New Roman"/>
        </w:rPr>
        <w:t xml:space="preserve">electricity </w:t>
      </w:r>
      <w:r>
        <w:rPr>
          <w:rFonts w:ascii="Times New Roman" w:hAnsi="Times New Roman" w:cs="Times New Roman"/>
        </w:rPr>
        <w:t>cost and energy saving</w:t>
      </w:r>
      <w:r w:rsidR="00097D85">
        <w:rPr>
          <w:rFonts w:ascii="Times New Roman" w:hAnsi="Times New Roman" w:cs="Times New Roman"/>
        </w:rPr>
        <w:t>s</w:t>
      </w:r>
      <w:r>
        <w:rPr>
          <w:rFonts w:ascii="Times New Roman" w:hAnsi="Times New Roman" w:cs="Times New Roman"/>
        </w:rPr>
        <w:t xml:space="preserve">. </w:t>
      </w:r>
    </w:p>
    <w:p w:rsidR="00FB0CA8" w:rsidRDefault="00FB0CA8" w:rsidP="00FB0CA8">
      <w:pPr>
        <w:pStyle w:val="Default"/>
        <w:spacing w:line="276" w:lineRule="auto"/>
        <w:jc w:val="both"/>
        <w:rPr>
          <w:rFonts w:ascii="Times New Roman" w:hAnsi="Times New Roman" w:cs="Times New Roman"/>
        </w:rPr>
      </w:pPr>
    </w:p>
    <w:p w:rsidR="00FB0CA8" w:rsidRDefault="00FB0CA8" w:rsidP="00FB0CA8">
      <w:pPr>
        <w:pStyle w:val="Default"/>
        <w:spacing w:line="276" w:lineRule="auto"/>
        <w:jc w:val="both"/>
        <w:rPr>
          <w:rFonts w:ascii="Times New Roman" w:hAnsi="Times New Roman" w:cs="Times New Roman"/>
        </w:rPr>
      </w:pPr>
      <w:r>
        <w:rPr>
          <w:rFonts w:ascii="Times New Roman" w:hAnsi="Times New Roman" w:cs="Times New Roman"/>
        </w:rPr>
        <w:t xml:space="preserve">This </w:t>
      </w:r>
      <w:r w:rsidR="00EF75B7">
        <w:rPr>
          <w:rFonts w:ascii="Times New Roman" w:hAnsi="Times New Roman" w:cs="Times New Roman"/>
        </w:rPr>
        <w:t>study</w:t>
      </w:r>
      <w:r>
        <w:rPr>
          <w:rFonts w:ascii="Times New Roman" w:hAnsi="Times New Roman" w:cs="Times New Roman"/>
        </w:rPr>
        <w:t xml:space="preserve"> suggested that within the Scottish region the cost of system will translate into being cheaper due to the high power densities. There is</w:t>
      </w:r>
      <w:r w:rsidRPr="00894617">
        <w:rPr>
          <w:rFonts w:ascii="Times New Roman" w:hAnsi="Times New Roman" w:cs="Times New Roman"/>
        </w:rPr>
        <w:t xml:space="preserve"> </w:t>
      </w:r>
      <w:r>
        <w:rPr>
          <w:rFonts w:ascii="Times New Roman" w:hAnsi="Times New Roman" w:cs="Times New Roman"/>
        </w:rPr>
        <w:t>satisfactory ground and air space to operate the system as well as provide a good safety boundary for deployment and testing of the system. Lastly, the location would benefit more by having a bigger reduction in their electricity bills from the implementation of the system, as electricity costs and consumption within the area is high.</w:t>
      </w:r>
    </w:p>
    <w:p w:rsidR="00FB0CA8" w:rsidRPr="00FB0CA8" w:rsidRDefault="00FB0CA8" w:rsidP="00FB0CA8"/>
    <w:p w:rsidR="00796610" w:rsidRDefault="003D26F3" w:rsidP="003D26F3">
      <w:pPr>
        <w:pStyle w:val="Heading1"/>
      </w:pPr>
      <w:r>
        <w:t>Reference</w:t>
      </w:r>
    </w:p>
    <w:p w:rsidR="003D26F3" w:rsidRDefault="003D26F3" w:rsidP="003D26F3">
      <w:pPr>
        <w:pStyle w:val="Heading1"/>
        <w:numPr>
          <w:ilvl w:val="0"/>
          <w:numId w:val="2"/>
        </w:numPr>
        <w:shd w:val="clear" w:color="auto" w:fill="FFFFFF"/>
        <w:spacing w:before="0"/>
        <w:textAlignment w:val="baseline"/>
        <w:rPr>
          <w:rFonts w:ascii="Arial" w:hAnsi="Arial" w:cs="Arial"/>
          <w:color w:val="0B0C0C"/>
          <w:sz w:val="24"/>
          <w:szCs w:val="24"/>
        </w:rPr>
      </w:pPr>
      <w:r w:rsidRPr="003D26F3">
        <w:rPr>
          <w:rFonts w:ascii="Arial" w:hAnsi="Arial" w:cs="Arial"/>
          <w:color w:val="0B0C0C"/>
          <w:sz w:val="24"/>
          <w:szCs w:val="24"/>
        </w:rPr>
        <w:t>UK energy in brief 2017</w:t>
      </w:r>
      <w:r>
        <w:rPr>
          <w:rFonts w:ascii="Arial" w:hAnsi="Arial" w:cs="Arial"/>
          <w:color w:val="0B0C0C"/>
          <w:sz w:val="24"/>
          <w:szCs w:val="24"/>
        </w:rPr>
        <w:t>, Department for Business, Energy &amp; Industrial Strategy</w:t>
      </w:r>
    </w:p>
    <w:p w:rsidR="003D26F3" w:rsidRDefault="00FD25C9" w:rsidP="003D26F3">
      <w:pPr>
        <w:pStyle w:val="ListParagraph"/>
        <w:numPr>
          <w:ilvl w:val="0"/>
          <w:numId w:val="2"/>
        </w:numPr>
      </w:pPr>
      <w:hyperlink r:id="rId25" w:history="1">
        <w:r w:rsidR="00AC5417" w:rsidRPr="000243BC">
          <w:rPr>
            <w:rStyle w:val="Hyperlink"/>
          </w:rPr>
          <w:t>https://en.wikipedia.org/wiki/Wind_power_in_the_United_Kingdom</w:t>
        </w:r>
      </w:hyperlink>
    </w:p>
    <w:p w:rsidR="00AC5417" w:rsidRDefault="00FD25C9" w:rsidP="00AC5417">
      <w:pPr>
        <w:pStyle w:val="ListParagraph"/>
        <w:numPr>
          <w:ilvl w:val="0"/>
          <w:numId w:val="2"/>
        </w:numPr>
      </w:pPr>
      <w:hyperlink r:id="rId26" w:history="1">
        <w:r w:rsidR="009A7344" w:rsidRPr="000243BC">
          <w:rPr>
            <w:rStyle w:val="Hyperlink"/>
          </w:rPr>
          <w:t>https://en.wikipedia.org/wiki/Renewables_Obligation_(United_Kingdom)</w:t>
        </w:r>
      </w:hyperlink>
    </w:p>
    <w:p w:rsidR="009A7344" w:rsidRDefault="009A7344" w:rsidP="009A7344">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 xml:space="preserve">NREL, January, 2012. </w:t>
      </w:r>
      <w:r w:rsidRPr="0086026C">
        <w:rPr>
          <w:rFonts w:ascii="Times New Roman" w:hAnsi="Times New Roman" w:cs="Times New Roman"/>
          <w:i/>
          <w:iCs/>
          <w:noProof/>
          <w:sz w:val="24"/>
          <w:szCs w:val="24"/>
        </w:rPr>
        <w:t xml:space="preserve">Wind Energy Update: Wind Powering America, </w:t>
      </w:r>
      <w:r w:rsidRPr="0086026C">
        <w:rPr>
          <w:rFonts w:ascii="Times New Roman" w:hAnsi="Times New Roman" w:cs="Times New Roman"/>
          <w:noProof/>
          <w:sz w:val="24"/>
          <w:szCs w:val="24"/>
        </w:rPr>
        <w:t>US: National</w:t>
      </w:r>
      <w:r>
        <w:rPr>
          <w:rFonts w:ascii="Times New Roman" w:hAnsi="Times New Roman" w:cs="Times New Roman"/>
          <w:noProof/>
          <w:sz w:val="24"/>
          <w:szCs w:val="24"/>
        </w:rPr>
        <w:t xml:space="preserve"> Renewable Energy Laboratory</w:t>
      </w:r>
      <w:r w:rsidRPr="0086026C">
        <w:rPr>
          <w:rFonts w:ascii="Times New Roman" w:hAnsi="Times New Roman" w:cs="Times New Roman"/>
          <w:noProof/>
          <w:sz w:val="24"/>
          <w:szCs w:val="24"/>
        </w:rPr>
        <w:t>.</w:t>
      </w:r>
    </w:p>
    <w:p w:rsidR="009A7344" w:rsidRPr="0086026C" w:rsidRDefault="009A7344" w:rsidP="009A7344">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 xml:space="preserve">American Meteorological Society, 2009. Tapping Wind Power at High Altitudes. </w:t>
      </w:r>
      <w:r w:rsidRPr="0086026C">
        <w:rPr>
          <w:rFonts w:ascii="Times New Roman" w:hAnsi="Times New Roman" w:cs="Times New Roman"/>
          <w:i/>
          <w:iCs/>
          <w:noProof/>
          <w:sz w:val="24"/>
          <w:szCs w:val="24"/>
        </w:rPr>
        <w:t xml:space="preserve">Bulletin of the American Meteorological Society, </w:t>
      </w:r>
      <w:r w:rsidRPr="0086026C">
        <w:rPr>
          <w:rFonts w:ascii="Times New Roman" w:hAnsi="Times New Roman" w:cs="Times New Roman"/>
          <w:noProof/>
          <w:sz w:val="24"/>
          <w:szCs w:val="24"/>
        </w:rPr>
        <w:t>90(9), pp. 1259-1261.</w:t>
      </w:r>
    </w:p>
    <w:p w:rsidR="009A7344" w:rsidRPr="00335362" w:rsidRDefault="00083726" w:rsidP="009A7344">
      <w:pPr>
        <w:pStyle w:val="ListParagraph"/>
        <w:numPr>
          <w:ilvl w:val="0"/>
          <w:numId w:val="2"/>
        </w:numPr>
      </w:pPr>
      <w:r w:rsidRPr="0086026C">
        <w:rPr>
          <w:rFonts w:ascii="Times New Roman" w:hAnsi="Times New Roman" w:cs="Times New Roman"/>
          <w:noProof/>
          <w:sz w:val="24"/>
          <w:szCs w:val="24"/>
        </w:rPr>
        <w:t xml:space="preserve">Manwell, J. F., McGowan, J. G. &amp; Rogers, A. L., 2009. </w:t>
      </w:r>
      <w:r w:rsidRPr="0086026C">
        <w:rPr>
          <w:rFonts w:ascii="Times New Roman" w:hAnsi="Times New Roman" w:cs="Times New Roman"/>
          <w:i/>
          <w:iCs/>
          <w:noProof/>
          <w:sz w:val="24"/>
          <w:szCs w:val="24"/>
        </w:rPr>
        <w:t xml:space="preserve">Wind Energy Explained: Theory, Design and Application. </w:t>
      </w:r>
      <w:r w:rsidRPr="0086026C">
        <w:rPr>
          <w:rFonts w:ascii="Times New Roman" w:hAnsi="Times New Roman" w:cs="Times New Roman"/>
          <w:noProof/>
          <w:sz w:val="24"/>
          <w:szCs w:val="24"/>
        </w:rPr>
        <w:t>2nd ed. UK: John Wiley &amp; Sons Ltd</w:t>
      </w:r>
    </w:p>
    <w:p w:rsidR="00335362" w:rsidRPr="0086026C" w:rsidRDefault="00335362" w:rsidP="00335362">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 xml:space="preserve">Husain, Z., February 2010. </w:t>
      </w:r>
      <w:r w:rsidRPr="0086026C">
        <w:rPr>
          <w:rFonts w:ascii="Times New Roman" w:hAnsi="Times New Roman" w:cs="Times New Roman"/>
          <w:i/>
          <w:iCs/>
          <w:noProof/>
          <w:sz w:val="24"/>
          <w:szCs w:val="24"/>
        </w:rPr>
        <w:t xml:space="preserve">Air Breathing Engines. </w:t>
      </w:r>
      <w:r w:rsidRPr="0086026C">
        <w:rPr>
          <w:rFonts w:ascii="Times New Roman" w:hAnsi="Times New Roman" w:cs="Times New Roman"/>
          <w:noProof/>
          <w:sz w:val="24"/>
          <w:szCs w:val="24"/>
        </w:rPr>
        <w:t>India: I. K. International Pvt Ltd.</w:t>
      </w:r>
    </w:p>
    <w:p w:rsidR="00833AAB" w:rsidRPr="0086026C" w:rsidRDefault="00833AAB" w:rsidP="00833AAB">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 xml:space="preserve">Archer, C. &amp; Caldeira, K., 2009. Global Assessment of High-Altitude Wind Power. </w:t>
      </w:r>
      <w:r w:rsidRPr="0086026C">
        <w:rPr>
          <w:rFonts w:ascii="Times New Roman" w:hAnsi="Times New Roman" w:cs="Times New Roman"/>
          <w:i/>
          <w:iCs/>
          <w:noProof/>
          <w:sz w:val="24"/>
          <w:szCs w:val="24"/>
        </w:rPr>
        <w:t xml:space="preserve">Energies, </w:t>
      </w:r>
      <w:r w:rsidRPr="0086026C">
        <w:rPr>
          <w:rFonts w:ascii="Times New Roman" w:hAnsi="Times New Roman" w:cs="Times New Roman"/>
          <w:noProof/>
          <w:sz w:val="24"/>
          <w:szCs w:val="24"/>
        </w:rPr>
        <w:t>Volume 2, pp. 307-319.</w:t>
      </w:r>
    </w:p>
    <w:p w:rsidR="00446C4F" w:rsidRPr="00446C4F" w:rsidRDefault="006327A0" w:rsidP="009A7344">
      <w:pPr>
        <w:pStyle w:val="ListParagraph"/>
        <w:numPr>
          <w:ilvl w:val="0"/>
          <w:numId w:val="2"/>
        </w:numPr>
      </w:pPr>
      <w:r w:rsidRPr="0086026C">
        <w:rPr>
          <w:rFonts w:ascii="Times New Roman" w:hAnsi="Times New Roman" w:cs="Times New Roman"/>
          <w:noProof/>
          <w:sz w:val="24"/>
          <w:szCs w:val="24"/>
        </w:rPr>
        <w:t xml:space="preserve">Risø National Laboratory, 2012. </w:t>
      </w:r>
      <w:r w:rsidRPr="0086026C">
        <w:rPr>
          <w:rFonts w:ascii="Times New Roman" w:hAnsi="Times New Roman" w:cs="Times New Roman"/>
          <w:i/>
          <w:iCs/>
          <w:noProof/>
          <w:sz w:val="24"/>
          <w:szCs w:val="24"/>
        </w:rPr>
        <w:t xml:space="preserve">Wind Energy The Facts: Wind Atlases. </w:t>
      </w:r>
      <w:r w:rsidRPr="0086026C">
        <w:rPr>
          <w:rFonts w:ascii="Times New Roman" w:hAnsi="Times New Roman" w:cs="Times New Roman"/>
          <w:noProof/>
          <w:sz w:val="24"/>
          <w:szCs w:val="24"/>
        </w:rPr>
        <w:t xml:space="preserve">[Online] </w:t>
      </w:r>
      <w:r w:rsidRPr="0086026C">
        <w:rPr>
          <w:rFonts w:ascii="Times New Roman" w:hAnsi="Times New Roman" w:cs="Times New Roman"/>
          <w:noProof/>
          <w:sz w:val="24"/>
          <w:szCs w:val="24"/>
        </w:rPr>
        <w:br/>
        <w:t xml:space="preserve">Available at: </w:t>
      </w:r>
      <w:hyperlink r:id="rId27" w:history="1">
        <w:r w:rsidR="00446C4F" w:rsidRPr="00795262">
          <w:rPr>
            <w:rStyle w:val="Hyperlink"/>
            <w:rFonts w:ascii="Times New Roman" w:hAnsi="Times New Roman" w:cs="Times New Roman"/>
            <w:noProof/>
            <w:sz w:val="24"/>
            <w:szCs w:val="24"/>
          </w:rPr>
          <w:t>http://www.wind-energy-the-facts.org/wind-atlases.html</w:t>
        </w:r>
      </w:hyperlink>
    </w:p>
    <w:p w:rsidR="008F3FEB" w:rsidRPr="008F3FEB" w:rsidRDefault="00446C4F" w:rsidP="00446C4F">
      <w:pPr>
        <w:pStyle w:val="Bibliography"/>
        <w:numPr>
          <w:ilvl w:val="0"/>
          <w:numId w:val="2"/>
        </w:numPr>
        <w:rPr>
          <w:rFonts w:ascii="Times New Roman" w:hAnsi="Times New Roman" w:cs="Times New Roman"/>
          <w:noProof/>
          <w:sz w:val="24"/>
          <w:szCs w:val="24"/>
        </w:rPr>
      </w:pPr>
      <w:r w:rsidRPr="00E70B22">
        <w:rPr>
          <w:rFonts w:ascii="Times New Roman" w:hAnsi="Times New Roman" w:cs="Times New Roman"/>
          <w:noProof/>
          <w:sz w:val="24"/>
          <w:szCs w:val="24"/>
        </w:rPr>
        <w:t xml:space="preserve">EDF Energy, 2015. </w:t>
      </w:r>
      <w:r w:rsidRPr="00E70B22">
        <w:rPr>
          <w:rFonts w:ascii="Times New Roman" w:hAnsi="Times New Roman" w:cs="Times New Roman"/>
          <w:i/>
          <w:iCs/>
          <w:noProof/>
          <w:sz w:val="24"/>
          <w:szCs w:val="24"/>
        </w:rPr>
        <w:t xml:space="preserve">EDF Energy prices in your area. </w:t>
      </w:r>
      <w:r w:rsidRPr="00E70B22">
        <w:rPr>
          <w:rFonts w:ascii="Times New Roman" w:hAnsi="Times New Roman" w:cs="Times New Roman"/>
          <w:noProof/>
          <w:sz w:val="24"/>
          <w:szCs w:val="24"/>
        </w:rPr>
        <w:t xml:space="preserve">[Online] </w:t>
      </w:r>
      <w:r w:rsidRPr="00E70B22">
        <w:rPr>
          <w:rFonts w:ascii="Times New Roman" w:hAnsi="Times New Roman" w:cs="Times New Roman"/>
          <w:noProof/>
          <w:sz w:val="24"/>
          <w:szCs w:val="24"/>
        </w:rPr>
        <w:br/>
        <w:t xml:space="preserve">Available at: </w:t>
      </w:r>
      <w:hyperlink r:id="rId28" w:history="1">
        <w:r w:rsidR="008F3FEB" w:rsidRPr="00017C5C">
          <w:rPr>
            <w:rStyle w:val="Hyperlink"/>
            <w:rFonts w:ascii="Times New Roman" w:hAnsi="Times New Roman" w:cs="Times New Roman"/>
            <w:noProof/>
            <w:sz w:val="24"/>
            <w:szCs w:val="24"/>
          </w:rPr>
          <w:t>http://www.edfenergy.com/residential/tariffs/prices</w:t>
        </w:r>
      </w:hyperlink>
    </w:p>
    <w:p w:rsidR="008F3FEB" w:rsidRPr="0086026C" w:rsidRDefault="008F3FEB" w:rsidP="008F3FEB">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DECC, December 201</w:t>
      </w:r>
      <w:r w:rsidR="00C660CF">
        <w:rPr>
          <w:rFonts w:ascii="Times New Roman" w:hAnsi="Times New Roman" w:cs="Times New Roman"/>
          <w:noProof/>
          <w:sz w:val="24"/>
          <w:szCs w:val="24"/>
        </w:rPr>
        <w:t>6</w:t>
      </w:r>
      <w:r w:rsidRPr="0086026C">
        <w:rPr>
          <w:rFonts w:ascii="Times New Roman" w:hAnsi="Times New Roman" w:cs="Times New Roman"/>
          <w:noProof/>
          <w:sz w:val="24"/>
          <w:szCs w:val="24"/>
        </w:rPr>
        <w:t xml:space="preserve">. </w:t>
      </w:r>
      <w:r w:rsidRPr="0086026C">
        <w:rPr>
          <w:rFonts w:ascii="Times New Roman" w:hAnsi="Times New Roman" w:cs="Times New Roman"/>
          <w:i/>
          <w:iCs/>
          <w:noProof/>
          <w:sz w:val="24"/>
          <w:szCs w:val="24"/>
        </w:rPr>
        <w:t xml:space="preserve">Sub-national electricity and gas consumption statistics, </w:t>
      </w:r>
      <w:r w:rsidRPr="0086026C">
        <w:rPr>
          <w:rFonts w:ascii="Times New Roman" w:hAnsi="Times New Roman" w:cs="Times New Roman"/>
          <w:noProof/>
          <w:sz w:val="24"/>
          <w:szCs w:val="24"/>
        </w:rPr>
        <w:t>London: The Department of Energy and Climate Change.</w:t>
      </w:r>
    </w:p>
    <w:p w:rsidR="008921A6" w:rsidRPr="008921A6" w:rsidRDefault="00AA733C" w:rsidP="003549A7">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Office for National Statistics, 201</w:t>
      </w:r>
      <w:r w:rsidR="003549A7">
        <w:rPr>
          <w:rFonts w:ascii="Times New Roman" w:hAnsi="Times New Roman" w:cs="Times New Roman"/>
          <w:noProof/>
          <w:sz w:val="24"/>
          <w:szCs w:val="24"/>
        </w:rPr>
        <w:t>1</w:t>
      </w:r>
      <w:r w:rsidRPr="0086026C">
        <w:rPr>
          <w:rFonts w:ascii="Times New Roman" w:hAnsi="Times New Roman" w:cs="Times New Roman"/>
          <w:noProof/>
          <w:sz w:val="24"/>
          <w:szCs w:val="24"/>
        </w:rPr>
        <w:t xml:space="preserve">. </w:t>
      </w:r>
      <w:r w:rsidRPr="0086026C">
        <w:rPr>
          <w:rFonts w:ascii="Times New Roman" w:hAnsi="Times New Roman" w:cs="Times New Roman"/>
          <w:i/>
          <w:iCs/>
          <w:noProof/>
          <w:sz w:val="24"/>
          <w:szCs w:val="24"/>
        </w:rPr>
        <w:t>201</w:t>
      </w:r>
      <w:r w:rsidR="003549A7">
        <w:rPr>
          <w:rFonts w:ascii="Times New Roman" w:hAnsi="Times New Roman" w:cs="Times New Roman"/>
          <w:i/>
          <w:iCs/>
          <w:noProof/>
          <w:sz w:val="24"/>
          <w:szCs w:val="24"/>
        </w:rPr>
        <w:t>1</w:t>
      </w:r>
      <w:r w:rsidRPr="0086026C">
        <w:rPr>
          <w:rFonts w:ascii="Times New Roman" w:hAnsi="Times New Roman" w:cs="Times New Roman"/>
          <w:i/>
          <w:iCs/>
          <w:noProof/>
          <w:sz w:val="24"/>
          <w:szCs w:val="24"/>
        </w:rPr>
        <w:t xml:space="preserve"> Census - UK Population density. </w:t>
      </w:r>
      <w:r w:rsidR="003549A7">
        <w:rPr>
          <w:rFonts w:ascii="Times New Roman" w:hAnsi="Times New Roman" w:cs="Times New Roman"/>
          <w:noProof/>
          <w:sz w:val="24"/>
          <w:szCs w:val="24"/>
        </w:rPr>
        <w:t xml:space="preserve">[Online] </w:t>
      </w:r>
      <w:r w:rsidR="003549A7">
        <w:rPr>
          <w:rFonts w:ascii="Times New Roman" w:hAnsi="Times New Roman" w:cs="Times New Roman"/>
          <w:noProof/>
          <w:sz w:val="24"/>
          <w:szCs w:val="24"/>
        </w:rPr>
        <w:br/>
        <w:t xml:space="preserve">Available </w:t>
      </w:r>
      <w:r w:rsidRPr="0086026C">
        <w:rPr>
          <w:rFonts w:ascii="Times New Roman" w:hAnsi="Times New Roman" w:cs="Times New Roman"/>
          <w:noProof/>
          <w:sz w:val="24"/>
          <w:szCs w:val="24"/>
        </w:rPr>
        <w:t>at:</w:t>
      </w:r>
      <w:r w:rsidR="003549A7">
        <w:rPr>
          <w:rFonts w:ascii="Times New Roman" w:hAnsi="Times New Roman" w:cs="Times New Roman"/>
          <w:noProof/>
          <w:sz w:val="24"/>
          <w:szCs w:val="24"/>
        </w:rPr>
        <w:t xml:space="preserve"> </w:t>
      </w:r>
      <w:r w:rsidR="003549A7" w:rsidRPr="003549A7">
        <w:rPr>
          <w:rFonts w:ascii="Times New Roman" w:hAnsi="Times New Roman" w:cs="Times New Roman"/>
          <w:noProof/>
          <w:sz w:val="24"/>
          <w:szCs w:val="24"/>
        </w:rPr>
        <w:t>ons.gov.uk/peoplepopulationandcommunity/populationandmigration</w:t>
      </w:r>
    </w:p>
    <w:p w:rsidR="005A738B" w:rsidRPr="005A738B" w:rsidRDefault="008921A6" w:rsidP="00446C4F">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 xml:space="preserve">64 host, 2014. </w:t>
      </w:r>
      <w:r w:rsidRPr="0086026C">
        <w:rPr>
          <w:rFonts w:ascii="Times New Roman" w:hAnsi="Times New Roman" w:cs="Times New Roman"/>
          <w:i/>
          <w:iCs/>
          <w:noProof/>
          <w:sz w:val="24"/>
          <w:szCs w:val="24"/>
        </w:rPr>
        <w:t xml:space="preserve">Airline Route Mapper. </w:t>
      </w:r>
      <w:r w:rsidRPr="0086026C">
        <w:rPr>
          <w:rFonts w:ascii="Times New Roman" w:hAnsi="Times New Roman" w:cs="Times New Roman"/>
          <w:noProof/>
          <w:sz w:val="24"/>
          <w:szCs w:val="24"/>
        </w:rPr>
        <w:t xml:space="preserve">[Online] </w:t>
      </w:r>
      <w:r w:rsidRPr="0086026C">
        <w:rPr>
          <w:rFonts w:ascii="Times New Roman" w:hAnsi="Times New Roman" w:cs="Times New Roman"/>
          <w:noProof/>
          <w:sz w:val="24"/>
          <w:szCs w:val="24"/>
        </w:rPr>
        <w:br/>
        <w:t xml:space="preserve">Available at: </w:t>
      </w:r>
      <w:hyperlink r:id="rId29" w:history="1">
        <w:r w:rsidR="005A738B" w:rsidRPr="00017C5C">
          <w:rPr>
            <w:rStyle w:val="Hyperlink"/>
            <w:rFonts w:ascii="Times New Roman" w:hAnsi="Times New Roman" w:cs="Times New Roman"/>
            <w:noProof/>
            <w:sz w:val="24"/>
            <w:szCs w:val="24"/>
          </w:rPr>
          <w:t>http://arm.64hosts.com/</w:t>
        </w:r>
      </w:hyperlink>
    </w:p>
    <w:p w:rsidR="00496D96" w:rsidRPr="00496D96" w:rsidRDefault="005A738B" w:rsidP="00446C4F">
      <w:pPr>
        <w:pStyle w:val="Bibliography"/>
        <w:numPr>
          <w:ilvl w:val="0"/>
          <w:numId w:val="2"/>
        </w:numPr>
        <w:rPr>
          <w:rFonts w:ascii="Times New Roman" w:hAnsi="Times New Roman" w:cs="Times New Roman"/>
          <w:noProof/>
          <w:sz w:val="24"/>
          <w:szCs w:val="24"/>
        </w:rPr>
      </w:pPr>
      <w:r w:rsidRPr="0086026C">
        <w:rPr>
          <w:rFonts w:ascii="Times New Roman" w:hAnsi="Times New Roman" w:cs="Times New Roman"/>
          <w:noProof/>
          <w:sz w:val="24"/>
          <w:szCs w:val="24"/>
        </w:rPr>
        <w:t>Google Earth, 201</w:t>
      </w:r>
      <w:r>
        <w:rPr>
          <w:rFonts w:ascii="Times New Roman" w:hAnsi="Times New Roman" w:cs="Times New Roman"/>
          <w:noProof/>
          <w:sz w:val="24"/>
          <w:szCs w:val="24"/>
        </w:rPr>
        <w:t>7</w:t>
      </w:r>
      <w:r w:rsidRPr="0086026C">
        <w:rPr>
          <w:rFonts w:ascii="Times New Roman" w:hAnsi="Times New Roman" w:cs="Times New Roman"/>
          <w:noProof/>
          <w:sz w:val="24"/>
          <w:szCs w:val="24"/>
        </w:rPr>
        <w:t xml:space="preserve">. </w:t>
      </w:r>
      <w:r w:rsidRPr="0086026C">
        <w:rPr>
          <w:rFonts w:ascii="Times New Roman" w:hAnsi="Times New Roman" w:cs="Times New Roman"/>
          <w:i/>
          <w:iCs/>
          <w:noProof/>
          <w:sz w:val="24"/>
          <w:szCs w:val="24"/>
        </w:rPr>
        <w:t xml:space="preserve">Google Earth Maps. </w:t>
      </w:r>
      <w:r w:rsidRPr="0086026C">
        <w:rPr>
          <w:rFonts w:ascii="Times New Roman" w:hAnsi="Times New Roman" w:cs="Times New Roman"/>
          <w:noProof/>
          <w:sz w:val="24"/>
          <w:szCs w:val="24"/>
        </w:rPr>
        <w:t xml:space="preserve">[Online] </w:t>
      </w:r>
      <w:r w:rsidRPr="0086026C">
        <w:rPr>
          <w:rFonts w:ascii="Times New Roman" w:hAnsi="Times New Roman" w:cs="Times New Roman"/>
          <w:noProof/>
          <w:sz w:val="24"/>
          <w:szCs w:val="24"/>
        </w:rPr>
        <w:br/>
        <w:t xml:space="preserve">Available at: </w:t>
      </w:r>
      <w:hyperlink r:id="rId30" w:history="1">
        <w:r w:rsidR="00496D96" w:rsidRPr="00017C5C">
          <w:rPr>
            <w:rStyle w:val="Hyperlink"/>
            <w:rFonts w:ascii="Times New Roman" w:hAnsi="Times New Roman" w:cs="Times New Roman"/>
            <w:noProof/>
            <w:sz w:val="24"/>
            <w:szCs w:val="24"/>
          </w:rPr>
          <w:t>https://www.google.co.uk/intl/en_uk/earth/</w:t>
        </w:r>
      </w:hyperlink>
    </w:p>
    <w:p w:rsidR="00446C4F" w:rsidRPr="00E70B22" w:rsidRDefault="00446C4F" w:rsidP="0040404A">
      <w:pPr>
        <w:pStyle w:val="Bibliography"/>
        <w:ind w:left="1080"/>
        <w:rPr>
          <w:rFonts w:ascii="Times New Roman" w:hAnsi="Times New Roman" w:cs="Times New Roman"/>
          <w:noProof/>
          <w:sz w:val="24"/>
          <w:szCs w:val="24"/>
        </w:rPr>
      </w:pPr>
      <w:r w:rsidRPr="00E70B22">
        <w:rPr>
          <w:rFonts w:ascii="Times New Roman" w:hAnsi="Times New Roman" w:cs="Times New Roman"/>
          <w:noProof/>
          <w:sz w:val="24"/>
          <w:szCs w:val="24"/>
        </w:rPr>
        <w:br/>
      </w:r>
    </w:p>
    <w:p w:rsidR="00335362" w:rsidRPr="009A7344" w:rsidRDefault="006327A0" w:rsidP="00446C4F">
      <w:pPr>
        <w:pStyle w:val="ListParagraph"/>
        <w:ind w:left="1080"/>
      </w:pPr>
      <w:r w:rsidRPr="0086026C">
        <w:rPr>
          <w:rFonts w:ascii="Times New Roman" w:hAnsi="Times New Roman" w:cs="Times New Roman"/>
          <w:noProof/>
          <w:sz w:val="24"/>
          <w:szCs w:val="24"/>
        </w:rPr>
        <w:br/>
      </w:r>
    </w:p>
    <w:p w:rsidR="009A7344" w:rsidRPr="003D26F3" w:rsidRDefault="009A7344" w:rsidP="009A7344">
      <w:pPr>
        <w:pStyle w:val="ListParagraph"/>
        <w:ind w:left="1080"/>
      </w:pPr>
    </w:p>
    <w:p w:rsidR="003D26F3" w:rsidRPr="003D26F3" w:rsidRDefault="003D26F3" w:rsidP="003D26F3"/>
    <w:sectPr w:rsidR="003D26F3" w:rsidRPr="003D26F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8C" w:rsidRDefault="0081078C" w:rsidP="007E04E1">
      <w:pPr>
        <w:spacing w:after="0" w:line="240" w:lineRule="auto"/>
      </w:pPr>
      <w:r>
        <w:separator/>
      </w:r>
    </w:p>
  </w:endnote>
  <w:endnote w:type="continuationSeparator" w:id="0">
    <w:p w:rsidR="0081078C" w:rsidRDefault="0081078C" w:rsidP="007E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458586"/>
      <w:docPartObj>
        <w:docPartGallery w:val="Page Numbers (Bottom of Page)"/>
        <w:docPartUnique/>
      </w:docPartObj>
    </w:sdtPr>
    <w:sdtEndPr>
      <w:rPr>
        <w:noProof/>
      </w:rPr>
    </w:sdtEndPr>
    <w:sdtContent>
      <w:p w:rsidR="007E04E1" w:rsidRDefault="007E04E1">
        <w:pPr>
          <w:pStyle w:val="Footer"/>
          <w:jc w:val="right"/>
        </w:pPr>
        <w:r>
          <w:fldChar w:fldCharType="begin"/>
        </w:r>
        <w:r>
          <w:instrText xml:space="preserve"> PAGE   \* MERGEFORMAT </w:instrText>
        </w:r>
        <w:r>
          <w:fldChar w:fldCharType="separate"/>
        </w:r>
        <w:r w:rsidR="00FD25C9">
          <w:rPr>
            <w:noProof/>
          </w:rPr>
          <w:t>1</w:t>
        </w:r>
        <w:r>
          <w:rPr>
            <w:noProof/>
          </w:rPr>
          <w:fldChar w:fldCharType="end"/>
        </w:r>
      </w:p>
    </w:sdtContent>
  </w:sdt>
  <w:p w:rsidR="007E04E1" w:rsidRDefault="007E0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8C" w:rsidRDefault="0081078C" w:rsidP="007E04E1">
      <w:pPr>
        <w:spacing w:after="0" w:line="240" w:lineRule="auto"/>
      </w:pPr>
      <w:r>
        <w:separator/>
      </w:r>
    </w:p>
  </w:footnote>
  <w:footnote w:type="continuationSeparator" w:id="0">
    <w:p w:rsidR="0081078C" w:rsidRDefault="0081078C" w:rsidP="007E04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D6B3A"/>
    <w:multiLevelType w:val="hybridMultilevel"/>
    <w:tmpl w:val="BD888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61E0B71"/>
    <w:multiLevelType w:val="hybridMultilevel"/>
    <w:tmpl w:val="9B2A2DF6"/>
    <w:lvl w:ilvl="0" w:tplc="D5B8B1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363D56"/>
    <w:multiLevelType w:val="hybridMultilevel"/>
    <w:tmpl w:val="B456EE6C"/>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
    <w:nsid w:val="53786B7A"/>
    <w:multiLevelType w:val="hybridMultilevel"/>
    <w:tmpl w:val="EFAA0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9F079A3"/>
    <w:multiLevelType w:val="hybridMultilevel"/>
    <w:tmpl w:val="5D62CEFA"/>
    <w:lvl w:ilvl="0" w:tplc="0809000F">
      <w:start w:val="1"/>
      <w:numFmt w:val="decimal"/>
      <w:lvlText w:val="%1."/>
      <w:lvlJc w:val="left"/>
      <w:pPr>
        <w:ind w:left="840" w:hanging="360"/>
      </w:pPr>
      <w:rPr>
        <w:rFont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nsid w:val="6E5B5E44"/>
    <w:multiLevelType w:val="multilevel"/>
    <w:tmpl w:val="32963242"/>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0D"/>
    <w:rsid w:val="00015979"/>
    <w:rsid w:val="00043D6C"/>
    <w:rsid w:val="00082F0D"/>
    <w:rsid w:val="00083726"/>
    <w:rsid w:val="00097D85"/>
    <w:rsid w:val="00127C44"/>
    <w:rsid w:val="001345D3"/>
    <w:rsid w:val="0013787C"/>
    <w:rsid w:val="0015167B"/>
    <w:rsid w:val="001518FA"/>
    <w:rsid w:val="00175CD4"/>
    <w:rsid w:val="00192C92"/>
    <w:rsid w:val="00193AC5"/>
    <w:rsid w:val="00227DD3"/>
    <w:rsid w:val="00237667"/>
    <w:rsid w:val="00273DBB"/>
    <w:rsid w:val="00285F67"/>
    <w:rsid w:val="00290A8D"/>
    <w:rsid w:val="002B14B9"/>
    <w:rsid w:val="002B6D2F"/>
    <w:rsid w:val="002E0686"/>
    <w:rsid w:val="002E0949"/>
    <w:rsid w:val="00324908"/>
    <w:rsid w:val="00335362"/>
    <w:rsid w:val="003549A7"/>
    <w:rsid w:val="00370504"/>
    <w:rsid w:val="003823D7"/>
    <w:rsid w:val="003B712D"/>
    <w:rsid w:val="003D1849"/>
    <w:rsid w:val="003D26F3"/>
    <w:rsid w:val="0040404A"/>
    <w:rsid w:val="00446C4F"/>
    <w:rsid w:val="00451B2D"/>
    <w:rsid w:val="00496D96"/>
    <w:rsid w:val="004B4A9F"/>
    <w:rsid w:val="004E3AFF"/>
    <w:rsid w:val="0053653E"/>
    <w:rsid w:val="00567896"/>
    <w:rsid w:val="0059614C"/>
    <w:rsid w:val="005A738B"/>
    <w:rsid w:val="005B5B56"/>
    <w:rsid w:val="005D7C74"/>
    <w:rsid w:val="006322FA"/>
    <w:rsid w:val="006327A0"/>
    <w:rsid w:val="00654BAB"/>
    <w:rsid w:val="00687E0E"/>
    <w:rsid w:val="00696212"/>
    <w:rsid w:val="006A2438"/>
    <w:rsid w:val="006B74B8"/>
    <w:rsid w:val="006F10E9"/>
    <w:rsid w:val="006F3379"/>
    <w:rsid w:val="006F73F6"/>
    <w:rsid w:val="00787456"/>
    <w:rsid w:val="00796610"/>
    <w:rsid w:val="007C00F0"/>
    <w:rsid w:val="007E04E1"/>
    <w:rsid w:val="007E3FBD"/>
    <w:rsid w:val="007F1EB6"/>
    <w:rsid w:val="00803BDF"/>
    <w:rsid w:val="0081078C"/>
    <w:rsid w:val="00830EC1"/>
    <w:rsid w:val="0083314A"/>
    <w:rsid w:val="00833AAB"/>
    <w:rsid w:val="0088791D"/>
    <w:rsid w:val="008921A6"/>
    <w:rsid w:val="008F0EF8"/>
    <w:rsid w:val="008F3FEB"/>
    <w:rsid w:val="00907253"/>
    <w:rsid w:val="00965B1F"/>
    <w:rsid w:val="009A6DA5"/>
    <w:rsid w:val="009A7344"/>
    <w:rsid w:val="009D427A"/>
    <w:rsid w:val="009E525C"/>
    <w:rsid w:val="00A0259C"/>
    <w:rsid w:val="00A033A4"/>
    <w:rsid w:val="00A11985"/>
    <w:rsid w:val="00A2078F"/>
    <w:rsid w:val="00A26560"/>
    <w:rsid w:val="00A93ADF"/>
    <w:rsid w:val="00AA733C"/>
    <w:rsid w:val="00AC11ED"/>
    <w:rsid w:val="00AC5417"/>
    <w:rsid w:val="00AD1E42"/>
    <w:rsid w:val="00AF7314"/>
    <w:rsid w:val="00B40F21"/>
    <w:rsid w:val="00B93B0F"/>
    <w:rsid w:val="00B97402"/>
    <w:rsid w:val="00BF10BE"/>
    <w:rsid w:val="00BF16FE"/>
    <w:rsid w:val="00BF7112"/>
    <w:rsid w:val="00C60108"/>
    <w:rsid w:val="00C61D0D"/>
    <w:rsid w:val="00C660CF"/>
    <w:rsid w:val="00CA1CE2"/>
    <w:rsid w:val="00CB4272"/>
    <w:rsid w:val="00CE63D9"/>
    <w:rsid w:val="00CF6ED5"/>
    <w:rsid w:val="00CF7B3C"/>
    <w:rsid w:val="00D40D29"/>
    <w:rsid w:val="00D730B8"/>
    <w:rsid w:val="00D94D0C"/>
    <w:rsid w:val="00DD2893"/>
    <w:rsid w:val="00DE3F9C"/>
    <w:rsid w:val="00E07D94"/>
    <w:rsid w:val="00E10C68"/>
    <w:rsid w:val="00E15810"/>
    <w:rsid w:val="00E16610"/>
    <w:rsid w:val="00E1762D"/>
    <w:rsid w:val="00E43889"/>
    <w:rsid w:val="00E61453"/>
    <w:rsid w:val="00E802C6"/>
    <w:rsid w:val="00EB7647"/>
    <w:rsid w:val="00EC4981"/>
    <w:rsid w:val="00EE687C"/>
    <w:rsid w:val="00EF2142"/>
    <w:rsid w:val="00EF75B7"/>
    <w:rsid w:val="00F46E6A"/>
    <w:rsid w:val="00F57DD9"/>
    <w:rsid w:val="00F90293"/>
    <w:rsid w:val="00FB0CA8"/>
    <w:rsid w:val="00FD25C9"/>
    <w:rsid w:val="00FF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F6509428-566E-479A-B376-488AF72C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F0D"/>
    <w:pPr>
      <w:spacing w:after="200" w:line="276" w:lineRule="auto"/>
    </w:pPr>
  </w:style>
  <w:style w:type="paragraph" w:styleId="Heading1">
    <w:name w:val="heading 1"/>
    <w:basedOn w:val="Normal"/>
    <w:next w:val="Normal"/>
    <w:link w:val="Heading1Char"/>
    <w:uiPriority w:val="9"/>
    <w:qFormat/>
    <w:rsid w:val="00FF71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73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F0D"/>
    <w:rPr>
      <w:color w:val="0000FF"/>
      <w:u w:val="single"/>
    </w:rPr>
  </w:style>
  <w:style w:type="character" w:customStyle="1" w:styleId="Heading1Char">
    <w:name w:val="Heading 1 Char"/>
    <w:basedOn w:val="DefaultParagraphFont"/>
    <w:link w:val="Heading1"/>
    <w:uiPriority w:val="9"/>
    <w:rsid w:val="00FF719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F71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19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D26F3"/>
    <w:pPr>
      <w:ind w:left="720"/>
      <w:contextualSpacing/>
    </w:pPr>
  </w:style>
  <w:style w:type="character" w:customStyle="1" w:styleId="UnresolvedMention1">
    <w:name w:val="Unresolved Mention1"/>
    <w:basedOn w:val="DefaultParagraphFont"/>
    <w:uiPriority w:val="99"/>
    <w:semiHidden/>
    <w:unhideWhenUsed/>
    <w:rsid w:val="00AC5417"/>
    <w:rPr>
      <w:color w:val="808080"/>
      <w:shd w:val="clear" w:color="auto" w:fill="E6E6E6"/>
    </w:rPr>
  </w:style>
  <w:style w:type="paragraph" w:styleId="Bibliography">
    <w:name w:val="Bibliography"/>
    <w:basedOn w:val="Normal"/>
    <w:next w:val="Normal"/>
    <w:uiPriority w:val="37"/>
    <w:unhideWhenUsed/>
    <w:rsid w:val="009A7344"/>
  </w:style>
  <w:style w:type="paragraph" w:customStyle="1" w:styleId="Default">
    <w:name w:val="Default"/>
    <w:rsid w:val="00227DD3"/>
    <w:pPr>
      <w:autoSpaceDE w:val="0"/>
      <w:autoSpaceDN w:val="0"/>
      <w:adjustRightInd w:val="0"/>
      <w:spacing w:after="0" w:line="240" w:lineRule="auto"/>
    </w:pPr>
    <w:rPr>
      <w:rFonts w:ascii="Cambria" w:hAnsi="Cambria" w:cs="Cambria"/>
      <w:color w:val="000000"/>
      <w:sz w:val="24"/>
      <w:szCs w:val="24"/>
    </w:rPr>
  </w:style>
  <w:style w:type="character" w:customStyle="1" w:styleId="Heading2Char">
    <w:name w:val="Heading 2 Char"/>
    <w:basedOn w:val="DefaultParagraphFont"/>
    <w:link w:val="Heading2"/>
    <w:uiPriority w:val="9"/>
    <w:rsid w:val="00AF7314"/>
    <w:rPr>
      <w:rFonts w:asciiTheme="majorHAnsi" w:eastAsiaTheme="majorEastAsia" w:hAnsiTheme="majorHAnsi" w:cstheme="majorBidi"/>
      <w:color w:val="2F5496" w:themeColor="accent1" w:themeShade="BF"/>
      <w:sz w:val="26"/>
      <w:szCs w:val="26"/>
    </w:rPr>
  </w:style>
  <w:style w:type="table" w:styleId="MediumShading1-Accent5">
    <w:name w:val="Medium Shading 1 Accent 5"/>
    <w:basedOn w:val="TableNormal"/>
    <w:uiPriority w:val="63"/>
    <w:rsid w:val="00E10C68"/>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887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91D"/>
    <w:rPr>
      <w:rFonts w:ascii="Tahoma" w:hAnsi="Tahoma" w:cs="Tahoma"/>
      <w:sz w:val="16"/>
      <w:szCs w:val="16"/>
    </w:rPr>
  </w:style>
  <w:style w:type="paragraph" w:styleId="Header">
    <w:name w:val="header"/>
    <w:basedOn w:val="Normal"/>
    <w:link w:val="HeaderChar"/>
    <w:uiPriority w:val="99"/>
    <w:unhideWhenUsed/>
    <w:rsid w:val="007E0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4E1"/>
  </w:style>
  <w:style w:type="paragraph" w:styleId="Footer">
    <w:name w:val="footer"/>
    <w:basedOn w:val="Normal"/>
    <w:link w:val="FooterChar"/>
    <w:uiPriority w:val="99"/>
    <w:unhideWhenUsed/>
    <w:rsid w:val="007E0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275996">
      <w:bodyDiv w:val="1"/>
      <w:marLeft w:val="0"/>
      <w:marRight w:val="0"/>
      <w:marTop w:val="0"/>
      <w:marBottom w:val="0"/>
      <w:divBdr>
        <w:top w:val="none" w:sz="0" w:space="0" w:color="auto"/>
        <w:left w:val="none" w:sz="0" w:space="0" w:color="auto"/>
        <w:bottom w:val="none" w:sz="0" w:space="0" w:color="auto"/>
        <w:right w:val="none" w:sz="0" w:space="0" w:color="auto"/>
      </w:divBdr>
    </w:div>
    <w:div w:id="209920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egawatts" TargetMode="Externa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s://en.wikipedia.org/wiki/Renewables_Obligation_(United_Kingdom)" TargetMode="External"/><Relationship Id="rId3" Type="http://schemas.openxmlformats.org/officeDocument/2006/relationships/settings" Target="settings.xml"/><Relationship Id="rId21" Type="http://schemas.openxmlformats.org/officeDocument/2006/relationships/package" Target="embeddings/Microsoft_Excel_Worksheet34.xlsx"/><Relationship Id="rId7" Type="http://schemas.openxmlformats.org/officeDocument/2006/relationships/hyperlink" Target="https://en.wikipedia.org/wiki/Gigawatts" TargetMode="External"/><Relationship Id="rId12" Type="http://schemas.openxmlformats.org/officeDocument/2006/relationships/package" Target="embeddings/Microsoft_Excel_Worksheet1.xlsx"/><Relationship Id="rId17" Type="http://schemas.openxmlformats.org/officeDocument/2006/relationships/image" Target="media/image6.png"/><Relationship Id="rId25" Type="http://schemas.openxmlformats.org/officeDocument/2006/relationships/hyperlink" Target="https://en.wikipedia.org/wiki/Wind_power_in_the_United_Kingd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Excel_Worksheet23.xlsx"/><Relationship Id="rId20" Type="http://schemas.openxmlformats.org/officeDocument/2006/relationships/image" Target="media/image9.emf"/><Relationship Id="rId29" Type="http://schemas.openxmlformats.org/officeDocument/2006/relationships/hyperlink" Target="http://arm.64hos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Excel_Worksheet45.xlsx"/><Relationship Id="rId28" Type="http://schemas.openxmlformats.org/officeDocument/2006/relationships/hyperlink" Target="http://www.edfenergy.com/residential/tariffs/price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package" Target="embeddings/Microsoft_Excel_Worksheet12.xlsx"/><Relationship Id="rId22" Type="http://schemas.openxmlformats.org/officeDocument/2006/relationships/image" Target="media/image10.emf"/><Relationship Id="rId27" Type="http://schemas.openxmlformats.org/officeDocument/2006/relationships/hyperlink" Target="http://www.wind-energy-the-facts.org/wind-atlases.html" TargetMode="External"/><Relationship Id="rId30" Type="http://schemas.openxmlformats.org/officeDocument/2006/relationships/hyperlink" Target="https://www.google.co.uk/intl/en_uk/eart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cibse%202017\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Cost and Energy Savings</c:v>
          </c:tx>
          <c:invertIfNegative val="0"/>
          <c:cat>
            <c:strRef>
              <c:f>Sheet2!$A$21:$A$24</c:f>
              <c:strCache>
                <c:ptCount val="4"/>
                <c:pt idx="0">
                  <c:v>South West</c:v>
                </c:pt>
                <c:pt idx="1">
                  <c:v>Wales</c:v>
                </c:pt>
                <c:pt idx="2">
                  <c:v>North West</c:v>
                </c:pt>
                <c:pt idx="3">
                  <c:v>Scotland</c:v>
                </c:pt>
              </c:strCache>
            </c:strRef>
          </c:cat>
          <c:val>
            <c:numRef>
              <c:f>Sheet2!$B$21:$B$24</c:f>
              <c:numCache>
                <c:formatCode>0.0</c:formatCode>
                <c:ptCount val="4"/>
                <c:pt idx="0">
                  <c:v>23.323079950747005</c:v>
                </c:pt>
                <c:pt idx="1">
                  <c:v>25.129243153951744</c:v>
                </c:pt>
                <c:pt idx="2">
                  <c:v>25.199509722634058</c:v>
                </c:pt>
                <c:pt idx="3">
                  <c:v>26.522424291462212</c:v>
                </c:pt>
              </c:numCache>
            </c:numRef>
          </c:val>
          <c:extLst xmlns:c16r2="http://schemas.microsoft.com/office/drawing/2015/06/chart">
            <c:ext xmlns:c16="http://schemas.microsoft.com/office/drawing/2014/chart" uri="{C3380CC4-5D6E-409C-BE32-E72D297353CC}">
              <c16:uniqueId val="{00000000-4086-4FD0-B3BA-B81C2DC98E2E}"/>
            </c:ext>
          </c:extLst>
        </c:ser>
        <c:ser>
          <c:idx val="1"/>
          <c:order val="1"/>
          <c:tx>
            <c:v>Aera Availability</c:v>
          </c:tx>
          <c:invertIfNegative val="0"/>
          <c:cat>
            <c:strRef>
              <c:f>Sheet2!$A$21:$A$24</c:f>
              <c:strCache>
                <c:ptCount val="4"/>
                <c:pt idx="0">
                  <c:v>South West</c:v>
                </c:pt>
                <c:pt idx="1">
                  <c:v>Wales</c:v>
                </c:pt>
                <c:pt idx="2">
                  <c:v>North West</c:v>
                </c:pt>
                <c:pt idx="3">
                  <c:v>Scotland</c:v>
                </c:pt>
              </c:strCache>
            </c:strRef>
          </c:cat>
          <c:val>
            <c:numRef>
              <c:f>Sheet2!$G$21:$G$24</c:f>
              <c:numCache>
                <c:formatCode>0.0</c:formatCode>
                <c:ptCount val="4"/>
                <c:pt idx="0">
                  <c:v>26.666666666666668</c:v>
                </c:pt>
                <c:pt idx="1">
                  <c:v>28.666666666666668</c:v>
                </c:pt>
                <c:pt idx="2">
                  <c:v>22.666666666666668</c:v>
                </c:pt>
                <c:pt idx="3">
                  <c:v>33.333333333333336</c:v>
                </c:pt>
              </c:numCache>
            </c:numRef>
          </c:val>
          <c:extLst xmlns:c16r2="http://schemas.microsoft.com/office/drawing/2015/06/chart">
            <c:ext xmlns:c16="http://schemas.microsoft.com/office/drawing/2014/chart" uri="{C3380CC4-5D6E-409C-BE32-E72D297353CC}">
              <c16:uniqueId val="{00000001-4086-4FD0-B3BA-B81C2DC98E2E}"/>
            </c:ext>
          </c:extLst>
        </c:ser>
        <c:ser>
          <c:idx val="2"/>
          <c:order val="2"/>
          <c:tx>
            <c:v>Regional AWE Power Density</c:v>
          </c:tx>
          <c:spPr>
            <a:solidFill>
              <a:srgbClr val="00B050"/>
            </a:solidFill>
          </c:spPr>
          <c:invertIfNegative val="0"/>
          <c:cat>
            <c:strRef>
              <c:f>Sheet2!$A$21:$A$24</c:f>
              <c:strCache>
                <c:ptCount val="4"/>
                <c:pt idx="0">
                  <c:v>South West</c:v>
                </c:pt>
                <c:pt idx="1">
                  <c:v>Wales</c:v>
                </c:pt>
                <c:pt idx="2">
                  <c:v>North West</c:v>
                </c:pt>
                <c:pt idx="3">
                  <c:v>Scotland</c:v>
                </c:pt>
              </c:strCache>
            </c:strRef>
          </c:cat>
          <c:val>
            <c:numRef>
              <c:f>Sheet2!$L$21:$L$24</c:f>
              <c:numCache>
                <c:formatCode>0.0</c:formatCode>
                <c:ptCount val="4"/>
                <c:pt idx="0">
                  <c:v>14.799999999999997</c:v>
                </c:pt>
                <c:pt idx="1">
                  <c:v>18.5</c:v>
                </c:pt>
                <c:pt idx="2">
                  <c:v>27.750000000000004</c:v>
                </c:pt>
                <c:pt idx="3">
                  <c:v>33.300000000000004</c:v>
                </c:pt>
              </c:numCache>
            </c:numRef>
          </c:val>
          <c:extLst xmlns:c16r2="http://schemas.microsoft.com/office/drawing/2015/06/chart">
            <c:ext xmlns:c16="http://schemas.microsoft.com/office/drawing/2014/chart" uri="{C3380CC4-5D6E-409C-BE32-E72D297353CC}">
              <c16:uniqueId val="{00000002-4086-4FD0-B3BA-B81C2DC98E2E}"/>
            </c:ext>
          </c:extLst>
        </c:ser>
        <c:dLbls>
          <c:showLegendKey val="0"/>
          <c:showVal val="0"/>
          <c:showCatName val="0"/>
          <c:showSerName val="0"/>
          <c:showPercent val="0"/>
          <c:showBubbleSize val="0"/>
        </c:dLbls>
        <c:gapWidth val="150"/>
        <c:overlap val="100"/>
        <c:axId val="264465560"/>
        <c:axId val="264465952"/>
      </c:barChart>
      <c:catAx>
        <c:axId val="264465560"/>
        <c:scaling>
          <c:orientation val="minMax"/>
        </c:scaling>
        <c:delete val="0"/>
        <c:axPos val="b"/>
        <c:numFmt formatCode="General" sourceLinked="0"/>
        <c:majorTickMark val="out"/>
        <c:minorTickMark val="none"/>
        <c:tickLblPos val="nextTo"/>
        <c:crossAx val="264465952"/>
        <c:crosses val="autoZero"/>
        <c:auto val="1"/>
        <c:lblAlgn val="l"/>
        <c:lblOffset val="100"/>
        <c:noMultiLvlLbl val="0"/>
      </c:catAx>
      <c:valAx>
        <c:axId val="264465952"/>
        <c:scaling>
          <c:orientation val="minMax"/>
        </c:scaling>
        <c:delete val="0"/>
        <c:axPos val="l"/>
        <c:majorGridlines/>
        <c:title>
          <c:tx>
            <c:rich>
              <a:bodyPr rot="-5400000" vert="horz"/>
              <a:lstStyle/>
              <a:p>
                <a:pPr>
                  <a:defRPr/>
                </a:pPr>
                <a:r>
                  <a:rPr lang="en-GB"/>
                  <a:t>AWE Feasibility Grade</a:t>
                </a:r>
              </a:p>
            </c:rich>
          </c:tx>
          <c:layout/>
          <c:overlay val="0"/>
        </c:title>
        <c:numFmt formatCode="0.0" sourceLinked="1"/>
        <c:majorTickMark val="out"/>
        <c:minorTickMark val="none"/>
        <c:tickLblPos val="nextTo"/>
        <c:crossAx val="26446556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4421</Words>
  <Characters>25204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29566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 Zhihui 3</dc:creator>
  <cp:lastModifiedBy>Owner</cp:lastModifiedBy>
  <cp:revision>5</cp:revision>
  <cp:lastPrinted>2017-08-21T13:50:00Z</cp:lastPrinted>
  <dcterms:created xsi:type="dcterms:W3CDTF">2017-09-04T13:51:00Z</dcterms:created>
  <dcterms:modified xsi:type="dcterms:W3CDTF">2018-02-19T15:37:00Z</dcterms:modified>
</cp:coreProperties>
</file>