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86" w:rsidRDefault="00C82E86" w:rsidP="00C82E86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color w:val="000000"/>
          <w:sz w:val="24"/>
          <w:szCs w:val="24"/>
        </w:rPr>
        <w:t xml:space="preserve">Table 2 </w:t>
      </w:r>
      <w:r>
        <w:rPr>
          <w:rFonts w:ascii="Times New Roman" w:hAnsi="Times New Roman"/>
          <w:color w:val="000000"/>
          <w:sz w:val="24"/>
          <w:szCs w:val="24"/>
        </w:rPr>
        <w:t>Comparison of basic information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between this NMA and other 2 studies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502"/>
        <w:gridCol w:w="1478"/>
        <w:gridCol w:w="1723"/>
        <w:gridCol w:w="3134"/>
        <w:gridCol w:w="3537"/>
        <w:gridCol w:w="1461"/>
      </w:tblGrid>
      <w:tr w:rsidR="00C82E86" w:rsidTr="009A1B05"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Database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etrieval time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Intervention VS control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GRADE evaluation</w:t>
            </w:r>
          </w:p>
        </w:tc>
      </w:tr>
      <w:tr w:rsidR="00C82E86" w:rsidTr="009A1B05">
        <w:tc>
          <w:tcPr>
            <w:tcW w:w="1339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Liu S2018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[1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ADDIN NE.Ref.{3B9CAA65-9FFB-4D35-9321-71B803351206}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PubMed,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Cochrane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Library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Embase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CNKI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Wanfang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CBM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inception to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June 2016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acute cerebral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infarction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(ACI)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instrText>= 1 \* GB3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t>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+AADN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regimen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AADN regimen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+AADN regimen VS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CHI b+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AADN regimen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markedly effective rate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improvement of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neurological impairment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activities of daily living function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death from all causes within the treatment and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during the entire follow-up period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C82E86" w:rsidRDefault="00C82E86" w:rsidP="009A1B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</w:t>
            </w:r>
          </w:p>
        </w:tc>
      </w:tr>
      <w:tr w:rsidR="00C82E86" w:rsidTr="009A1B05">
        <w:tc>
          <w:tcPr>
            <w:tcW w:w="1339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Xiang Y2017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[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502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PubMed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Cochrane Library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Embase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CNKI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Wanfang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CBM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Chongqing VIP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Inception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June 2016</w:t>
            </w:r>
          </w:p>
        </w:tc>
        <w:tc>
          <w:tcPr>
            <w:tcW w:w="1723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3134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1.CMIs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instrText>= 2 \* GB3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t>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+conventional treatment VS conventional treatment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CMIs +conventional treatment VS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lacebo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3.CMIs+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conventional treatment VS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other CMIs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4.CMIs+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conventional treatment VS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western medicine</w:t>
            </w:r>
          </w:p>
        </w:tc>
        <w:tc>
          <w:tcPr>
            <w:tcW w:w="3537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markedly effective rate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neurological deficit score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daily activity ability score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adverse event incidence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mortality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cerebral hematoma changes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safety evaluation of adverse/reactive events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disability rate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quality of life.</w:t>
            </w:r>
          </w:p>
        </w:tc>
        <w:tc>
          <w:tcPr>
            <w:tcW w:w="1461" w:type="dxa"/>
          </w:tcPr>
          <w:p w:rsidR="00C82E86" w:rsidRDefault="00C82E86" w:rsidP="009A1B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</w:t>
            </w:r>
          </w:p>
        </w:tc>
      </w:tr>
      <w:tr w:rsidR="00C82E86" w:rsidTr="009A1B05">
        <w:tc>
          <w:tcPr>
            <w:tcW w:w="1339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the current NMA</w:t>
            </w:r>
          </w:p>
        </w:tc>
        <w:tc>
          <w:tcPr>
            <w:tcW w:w="1502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PubMed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Cochrane Library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Embase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CNKI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Wanfang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Sinomed ,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Chongqing VIP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inception to July 2018</w:t>
            </w:r>
          </w:p>
        </w:tc>
        <w:tc>
          <w:tcPr>
            <w:tcW w:w="1723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acute cerebral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infarction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(ACI)</w:t>
            </w:r>
          </w:p>
        </w:tc>
        <w:tc>
          <w:tcPr>
            <w:tcW w:w="3134" w:type="dxa"/>
          </w:tcPr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CMI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instrText>= 3 \* GB3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t>③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+ conventional treatment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VS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CMI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 + conventional treatment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CMI + conventional treatment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VS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conventional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treatment.</w:t>
            </w:r>
          </w:p>
        </w:tc>
        <w:tc>
          <w:tcPr>
            <w:tcW w:w="3537" w:type="dxa"/>
          </w:tcPr>
          <w:p w:rsidR="00C82E86" w:rsidRPr="005C75AC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mortality </w:t>
            </w:r>
          </w:p>
          <w:p w:rsidR="00C82E86" w:rsidRPr="005C75AC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AC">
              <w:rPr>
                <w:rFonts w:ascii="Times New Roman" w:hAnsi="Times New Roman"/>
                <w:color w:val="000000"/>
                <w:sz w:val="24"/>
                <w:szCs w:val="24"/>
              </w:rPr>
              <w:t>2. the rate of cerebrovascular event including recurrence event</w:t>
            </w:r>
          </w:p>
          <w:p w:rsidR="00C82E86" w:rsidRPr="005C75AC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AC">
              <w:rPr>
                <w:rFonts w:ascii="Times New Roman" w:hAnsi="Times New Roman"/>
                <w:color w:val="000000"/>
                <w:sz w:val="24"/>
                <w:szCs w:val="24"/>
              </w:rPr>
              <w:t>3.improvement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 neurological impairment</w:t>
            </w:r>
          </w:p>
          <w:p w:rsidR="00C82E86" w:rsidRPr="005C75AC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4.activities of daily living function</w:t>
            </w:r>
          </w:p>
          <w:p w:rsidR="00C82E86" w:rsidRPr="005C75AC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AC">
              <w:rPr>
                <w:rFonts w:ascii="Times New Roman" w:hAnsi="Times New Roman"/>
                <w:color w:val="000000"/>
                <w:sz w:val="24"/>
                <w:szCs w:val="24"/>
              </w:rPr>
              <w:t>5.adverse drug events</w:t>
            </w:r>
          </w:p>
          <w:p w:rsidR="00C82E86" w:rsidRDefault="00C82E86" w:rsidP="009A1B0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AC">
              <w:rPr>
                <w:rFonts w:ascii="Times New Roman" w:hAnsi="Times New Roman"/>
                <w:color w:val="000000"/>
                <w:sz w:val="24"/>
                <w:szCs w:val="24"/>
              </w:rPr>
              <w:t>6. the markedly effective rate</w:t>
            </w:r>
          </w:p>
        </w:tc>
        <w:tc>
          <w:tcPr>
            <w:tcW w:w="1461" w:type="dxa"/>
          </w:tcPr>
          <w:p w:rsidR="00C82E86" w:rsidRDefault="00C82E86" w:rsidP="009A1B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yes</w:t>
            </w:r>
          </w:p>
        </w:tc>
      </w:tr>
    </w:tbl>
    <w:p w:rsidR="00C82E86" w:rsidRDefault="00C82E86" w:rsidP="00C82E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lastRenderedPageBreak/>
        <w:t xml:space="preserve">PS: 1.AADN inclide: </w:t>
      </w:r>
      <w:r>
        <w:rPr>
          <w:rFonts w:ascii="Times New Roman" w:hAnsi="Times New Roman"/>
          <w:color w:val="000000"/>
          <w:sz w:val="24"/>
          <w:szCs w:val="24"/>
        </w:rPr>
        <w:t>aspirin + anticoagulants + dehydrant + neuroprotectant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C82E86" w:rsidRDefault="00C82E86" w:rsidP="00C82E86">
      <w:pPr>
        <w:ind w:left="360" w:hangingChars="1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   2.</w:t>
      </w:r>
      <w:r>
        <w:rPr>
          <w:rFonts w:ascii="Times New Roman" w:hAnsi="Times New Roman"/>
          <w:color w:val="000000"/>
          <w:sz w:val="24"/>
          <w:szCs w:val="24"/>
        </w:rPr>
        <w:t xml:space="preserve"> CHIs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instrText xml:space="preserve"> </w:instrTex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instrText>= 1 \* GB3</w:instrTex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separate"/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include: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Ligustrazine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</w:rPr>
        <w:t>Xueshuantong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Xuesaitong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Shuxuening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Dengzhanxixin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Dengzhanhuasu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Shuxuetong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Danhong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Fufangdanshen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Ginkgo Leaf Extract and Dipyridamole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Mailuoning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Honghuahuangsesu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Shenxiong glucose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salviae miltiorrhizae ,ligustrazine hydrochloride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Danshen injection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C82E86" w:rsidRDefault="00C82E86" w:rsidP="00C82E86">
      <w:pPr>
        <w:ind w:left="360" w:hangingChars="1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hint="eastAsia"/>
          <w:color w:val="000000"/>
          <w:sz w:val="24"/>
          <w:szCs w:val="24"/>
        </w:rPr>
        <w:t>3. CMIs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instrText xml:space="preserve"> </w:instrTex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instrText>= 2 \* GB3</w:instrTex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separate"/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②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include:</w:t>
      </w:r>
      <w:r>
        <w:rPr>
          <w:rFonts w:ascii="Times New Roman" w:hAnsi="Times New Roman"/>
          <w:sz w:val="24"/>
          <w:szCs w:val="24"/>
        </w:rPr>
        <w:t xml:space="preserve"> Fu</w:t>
      </w:r>
      <w:r>
        <w:rPr>
          <w:rFonts w:ascii="Times New Roman" w:hAnsi="Times New Roman" w:hint="eastAsia"/>
          <w:sz w:val="24"/>
          <w:szCs w:val="24"/>
        </w:rPr>
        <w:t>fangdanshen injection, Danhong injection,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Ginkgo Leaf Extract and Dipyridamole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Dengzhanxixin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Dengzhanhuasu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Shuxuetong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salviae miltiorrhizae ,ligustrazine hydrochloride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Shuxuening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Mailuoning injection</w:t>
      </w:r>
      <w:r>
        <w:rPr>
          <w:rFonts w:ascii="Times New Roman" w:hAnsi="Times New Roman" w:hint="eastAsia"/>
          <w:color w:val="000000"/>
          <w:sz w:val="24"/>
          <w:szCs w:val="24"/>
        </w:rPr>
        <w:t>,Gegensu injection, Kudiezi injection, Danshen injection,</w:t>
      </w:r>
      <w:r>
        <w:rPr>
          <w:rFonts w:ascii="Times New Roman" w:hAnsi="Times New Roman"/>
          <w:color w:val="000000"/>
          <w:sz w:val="24"/>
          <w:szCs w:val="24"/>
        </w:rPr>
        <w:t>Danshen polyphenolate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Xueshuantong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Xuesaitong injection</w:t>
      </w:r>
      <w:r>
        <w:rPr>
          <w:rFonts w:ascii="Times New Roman" w:hAnsi="Times New Roman" w:hint="eastAsia"/>
          <w:color w:val="000000"/>
          <w:sz w:val="24"/>
          <w:szCs w:val="24"/>
        </w:rPr>
        <w:t>,Xinding injection,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Extract of Ginkgo Biloba Leaves Injection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C82E86" w:rsidRDefault="00C82E86" w:rsidP="00C82E86">
      <w:pPr>
        <w:ind w:leftChars="171" w:left="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CMI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instrText xml:space="preserve"> </w:instrTex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instrText>= 3 \* GB3</w:instrTex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separate"/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③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include: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Shuxuening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Xiangdan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Shuxuetong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Kudiezi injection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Xuesaitong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Xueshuantong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Dengzhanhuasu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Danhong injection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Dengzhanxixin injection</w:t>
      </w:r>
      <w:r>
        <w:rPr>
          <w:rFonts w:ascii="Times New Roman" w:hAnsi="Times New Roman" w:hint="eastAsia"/>
          <w:color w:val="000000"/>
          <w:sz w:val="24"/>
          <w:szCs w:val="24"/>
        </w:rPr>
        <w:t>,Danshen injection, Mailuoning injection,Xingnaojing injection</w:t>
      </w:r>
    </w:p>
    <w:p w:rsidR="00C82E86" w:rsidRPr="00FC727A" w:rsidRDefault="00C82E86" w:rsidP="00C82E86">
      <w:pPr>
        <w:ind w:leftChars="171" w:left="359"/>
      </w:pPr>
      <w:r>
        <w:rPr>
          <w:rFonts w:ascii="Times New Roman" w:hAnsi="Times New Roman" w:hint="eastAsia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conventional treatment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include: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thrombolytic therapy, anticoagulant therapy</w:t>
      </w:r>
      <w:r>
        <w:rPr>
          <w:rFonts w:ascii="Times New Roman" w:hAnsi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antiplatelet aggregation therapy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 xml:space="preserve">some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other </w:t>
      </w:r>
      <w:r>
        <w:rPr>
          <w:rFonts w:ascii="Times New Roman" w:hAnsi="Times New Roman"/>
          <w:color w:val="000000"/>
          <w:sz w:val="24"/>
          <w:szCs w:val="24"/>
        </w:rPr>
        <w:t>symptomatic supportive treatments, such as control of blood pressure and adjustment of blood lipids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D67200" w:rsidRPr="00C82E86" w:rsidRDefault="00D67200"/>
    <w:sectPr w:rsidR="00D67200" w:rsidRPr="00C82E86" w:rsidSect="003A25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EB" w:rsidRDefault="007D42EB" w:rsidP="00C82E86">
      <w:r>
        <w:separator/>
      </w:r>
    </w:p>
  </w:endnote>
  <w:endnote w:type="continuationSeparator" w:id="0">
    <w:p w:rsidR="007D42EB" w:rsidRDefault="007D42EB" w:rsidP="00C8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EB" w:rsidRDefault="007D42EB" w:rsidP="00C82E86">
      <w:r>
        <w:separator/>
      </w:r>
    </w:p>
  </w:footnote>
  <w:footnote w:type="continuationSeparator" w:id="0">
    <w:p w:rsidR="007D42EB" w:rsidRDefault="007D42EB" w:rsidP="00C8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00"/>
    <w:rsid w:val="00000BD5"/>
    <w:rsid w:val="00455023"/>
    <w:rsid w:val="007C18DB"/>
    <w:rsid w:val="007D42EB"/>
    <w:rsid w:val="00A21B51"/>
    <w:rsid w:val="00C81864"/>
    <w:rsid w:val="00C82E86"/>
    <w:rsid w:val="00D401C2"/>
    <w:rsid w:val="00D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41AB1-30C7-4B2C-BF5A-31B30F99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86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2E8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2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2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Brindley Family</dc:creator>
  <cp:lastModifiedBy>Bowman, Cassandra 3</cp:lastModifiedBy>
  <cp:revision>2</cp:revision>
  <cp:lastPrinted>2018-10-24T02:17:00Z</cp:lastPrinted>
  <dcterms:created xsi:type="dcterms:W3CDTF">2019-03-06T09:56:00Z</dcterms:created>
  <dcterms:modified xsi:type="dcterms:W3CDTF">2019-03-06T09:56:00Z</dcterms:modified>
</cp:coreProperties>
</file>