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C720C" w14:textId="763891A8" w:rsidR="004B33CB" w:rsidRPr="00EF46DD" w:rsidRDefault="00405E60" w:rsidP="004E0D05">
      <w:pPr>
        <w:spacing w:line="360" w:lineRule="auto"/>
        <w:rPr>
          <w:rFonts w:ascii="Arial" w:eastAsia="Times New Roman" w:hAnsi="Arial" w:cs="Arial"/>
          <w:sz w:val="32"/>
          <w:szCs w:val="32"/>
          <w:lang w:eastAsia="en-GB"/>
        </w:rPr>
      </w:pPr>
      <w:r w:rsidRPr="00EF46DD">
        <w:rPr>
          <w:rFonts w:ascii="Arial" w:eastAsia="Times New Roman" w:hAnsi="Arial" w:cs="Arial"/>
          <w:sz w:val="32"/>
          <w:szCs w:val="32"/>
          <w:lang w:eastAsia="en-GB"/>
        </w:rPr>
        <w:t>Revolution</w:t>
      </w:r>
      <w:r w:rsidR="005F45DB" w:rsidRPr="00EF46DD">
        <w:rPr>
          <w:rFonts w:ascii="Arial" w:eastAsia="Times New Roman" w:hAnsi="Arial" w:cs="Arial"/>
          <w:sz w:val="32"/>
          <w:szCs w:val="32"/>
          <w:lang w:eastAsia="en-GB"/>
        </w:rPr>
        <w:t xml:space="preserve"> Begins at Home</w:t>
      </w:r>
      <w:r w:rsidR="006E2772">
        <w:rPr>
          <w:rFonts w:ascii="Arial" w:eastAsia="Times New Roman" w:hAnsi="Arial" w:cs="Arial"/>
          <w:sz w:val="32"/>
          <w:szCs w:val="32"/>
          <w:lang w:eastAsia="en-GB"/>
        </w:rPr>
        <w:t xml:space="preserve">: </w:t>
      </w:r>
    </w:p>
    <w:p w14:paraId="34918754" w14:textId="6025EFA9" w:rsidR="002E1F3F" w:rsidRPr="004E0D05" w:rsidRDefault="005F45DB" w:rsidP="004E0D05">
      <w:pPr>
        <w:spacing w:line="360" w:lineRule="auto"/>
        <w:rPr>
          <w:rFonts w:ascii="Arial" w:eastAsia="Times New Roman" w:hAnsi="Arial" w:cs="Arial"/>
          <w:sz w:val="32"/>
          <w:szCs w:val="32"/>
          <w:lang w:eastAsia="en-GB"/>
        </w:rPr>
      </w:pPr>
      <w:r w:rsidRPr="004E0D05">
        <w:rPr>
          <w:rFonts w:ascii="Arial" w:eastAsia="Times New Roman" w:hAnsi="Arial" w:cs="Arial"/>
          <w:sz w:val="32"/>
          <w:szCs w:val="32"/>
          <w:lang w:eastAsia="en-GB"/>
        </w:rPr>
        <w:t xml:space="preserve">New Housing Typologies, </w:t>
      </w:r>
      <w:r w:rsidR="00976C9A">
        <w:rPr>
          <w:rFonts w:ascii="Arial" w:eastAsia="Times New Roman" w:hAnsi="Arial" w:cs="Arial"/>
          <w:sz w:val="32"/>
          <w:szCs w:val="32"/>
          <w:lang w:eastAsia="en-GB"/>
        </w:rPr>
        <w:t xml:space="preserve">and Collectivisation of Life </w:t>
      </w:r>
      <w:r w:rsidR="00524546" w:rsidRPr="004E0D05">
        <w:rPr>
          <w:rFonts w:ascii="Arial" w:eastAsia="Times New Roman" w:hAnsi="Arial" w:cs="Arial"/>
          <w:sz w:val="32"/>
          <w:szCs w:val="32"/>
          <w:lang w:eastAsia="en-GB"/>
        </w:rPr>
        <w:t xml:space="preserve">in </w:t>
      </w:r>
      <w:r w:rsidR="00976C9A">
        <w:rPr>
          <w:rFonts w:ascii="Arial" w:eastAsia="Times New Roman" w:hAnsi="Arial" w:cs="Arial"/>
          <w:sz w:val="32"/>
          <w:szCs w:val="32"/>
          <w:lang w:eastAsia="en-GB"/>
        </w:rPr>
        <w:t xml:space="preserve">Post-WWII </w:t>
      </w:r>
      <w:r w:rsidR="00524546" w:rsidRPr="004E0D05">
        <w:rPr>
          <w:rFonts w:ascii="Arial" w:eastAsia="Times New Roman" w:hAnsi="Arial" w:cs="Arial"/>
          <w:sz w:val="32"/>
          <w:szCs w:val="32"/>
          <w:lang w:eastAsia="en-GB"/>
        </w:rPr>
        <w:t>Tehran</w:t>
      </w:r>
    </w:p>
    <w:p w14:paraId="4B9FFD77" w14:textId="0B12A953" w:rsidR="00F21211" w:rsidRPr="00EF46DD" w:rsidRDefault="00F21211" w:rsidP="004E0D05">
      <w:pPr>
        <w:spacing w:line="360" w:lineRule="auto"/>
        <w:rPr>
          <w:rFonts w:ascii="Arial" w:eastAsia="Times New Roman" w:hAnsi="Arial" w:cs="Arial"/>
          <w:i/>
          <w:iCs/>
          <w:lang w:eastAsia="en-GB"/>
        </w:rPr>
      </w:pPr>
    </w:p>
    <w:p w14:paraId="04148D3C" w14:textId="77777777" w:rsidR="00654F65" w:rsidRPr="004E0D05" w:rsidRDefault="00654F65" w:rsidP="004E0D05">
      <w:pPr>
        <w:spacing w:line="360" w:lineRule="auto"/>
        <w:rPr>
          <w:rFonts w:ascii="Arial" w:eastAsia="Times New Roman" w:hAnsi="Arial" w:cs="Arial"/>
          <w:b/>
          <w:bCs/>
          <w:lang w:eastAsia="en-GB"/>
        </w:rPr>
      </w:pPr>
      <w:r w:rsidRPr="004E0D05">
        <w:rPr>
          <w:rFonts w:ascii="Arial" w:eastAsia="Times New Roman" w:hAnsi="Arial" w:cs="Arial"/>
          <w:b/>
          <w:bCs/>
          <w:lang w:eastAsia="en-GB"/>
        </w:rPr>
        <w:t>Hamed Khosravi</w:t>
      </w:r>
    </w:p>
    <w:p w14:paraId="237AF165" w14:textId="77777777" w:rsidR="00654F65" w:rsidRPr="004E0D05" w:rsidRDefault="00654F65" w:rsidP="004E0D05">
      <w:pPr>
        <w:spacing w:line="360" w:lineRule="auto"/>
        <w:rPr>
          <w:rFonts w:ascii="Arial" w:eastAsia="Times New Roman" w:hAnsi="Arial" w:cs="Arial"/>
          <w:color w:val="000000" w:themeColor="text1"/>
          <w:lang w:eastAsia="en-GB"/>
        </w:rPr>
      </w:pPr>
      <w:r w:rsidRPr="004E0D05">
        <w:rPr>
          <w:rFonts w:ascii="Arial" w:eastAsia="Times New Roman" w:hAnsi="Arial" w:cs="Arial"/>
          <w:color w:val="000000" w:themeColor="text1"/>
          <w:lang w:eastAsia="en-GB"/>
        </w:rPr>
        <w:t>Hamed.khosravi@aaschool.ac.uk</w:t>
      </w:r>
    </w:p>
    <w:p w14:paraId="3E8B64D1" w14:textId="77777777" w:rsidR="00654F65" w:rsidRPr="004E0D05" w:rsidRDefault="00654F65" w:rsidP="004E0D05">
      <w:pPr>
        <w:spacing w:line="360" w:lineRule="auto"/>
        <w:rPr>
          <w:rFonts w:ascii="Arial" w:eastAsia="Times New Roman" w:hAnsi="Arial" w:cs="Arial"/>
          <w:color w:val="000000" w:themeColor="text1"/>
          <w:lang w:eastAsia="en-GB"/>
        </w:rPr>
      </w:pPr>
      <w:r w:rsidRPr="004E0D05">
        <w:rPr>
          <w:rFonts w:ascii="Arial" w:eastAsia="Times New Roman" w:hAnsi="Arial" w:cs="Arial"/>
          <w:color w:val="000000" w:themeColor="text1"/>
          <w:lang w:eastAsia="en-GB"/>
        </w:rPr>
        <w:t>Architectural Association School of Architecture</w:t>
      </w:r>
    </w:p>
    <w:p w14:paraId="16C8213C" w14:textId="3FB852A8" w:rsidR="00AB2EA4" w:rsidRDefault="00AB2EA4">
      <w:pPr>
        <w:spacing w:line="360" w:lineRule="auto"/>
        <w:rPr>
          <w:rFonts w:ascii="Arial" w:eastAsia="Times New Roman" w:hAnsi="Arial" w:cs="Arial"/>
          <w:i/>
          <w:iCs/>
          <w:lang w:eastAsia="en-GB"/>
        </w:rPr>
      </w:pPr>
    </w:p>
    <w:p w14:paraId="1D47BAB2" w14:textId="63D1F2F6" w:rsidR="00545719" w:rsidRDefault="00545719">
      <w:pPr>
        <w:spacing w:line="360" w:lineRule="auto"/>
        <w:rPr>
          <w:rFonts w:ascii="Arial" w:eastAsia="Times New Roman" w:hAnsi="Arial" w:cs="Arial"/>
          <w:i/>
          <w:iCs/>
          <w:lang w:eastAsia="en-GB"/>
        </w:rPr>
      </w:pPr>
    </w:p>
    <w:p w14:paraId="0862BF55" w14:textId="4F52CBF0" w:rsidR="00545719" w:rsidRDefault="00545719">
      <w:pPr>
        <w:spacing w:line="360" w:lineRule="auto"/>
        <w:rPr>
          <w:rFonts w:ascii="Arial" w:eastAsia="Times New Roman" w:hAnsi="Arial" w:cs="Arial"/>
          <w:i/>
          <w:iCs/>
          <w:lang w:eastAsia="en-GB"/>
        </w:rPr>
      </w:pPr>
    </w:p>
    <w:p w14:paraId="36668889" w14:textId="77777777" w:rsidR="00545719" w:rsidRDefault="00545719" w:rsidP="004E0D05">
      <w:pPr>
        <w:spacing w:line="360" w:lineRule="auto"/>
        <w:rPr>
          <w:rFonts w:ascii="Arial" w:eastAsia="Times New Roman" w:hAnsi="Arial" w:cs="Arial"/>
          <w:i/>
          <w:iCs/>
          <w:lang w:eastAsia="en-GB"/>
        </w:rPr>
      </w:pPr>
    </w:p>
    <w:p w14:paraId="32ED7267" w14:textId="3A009020" w:rsidR="00654F65" w:rsidRDefault="00F4434E">
      <w:pPr>
        <w:spacing w:line="360" w:lineRule="auto"/>
        <w:rPr>
          <w:rFonts w:ascii="Arial" w:eastAsia="Times New Roman" w:hAnsi="Arial" w:cs="Arial"/>
          <w:lang w:eastAsia="en-GB"/>
        </w:rPr>
      </w:pPr>
      <w:r>
        <w:rPr>
          <w:rFonts w:ascii="Arial" w:eastAsia="Times New Roman" w:hAnsi="Arial" w:cs="Arial"/>
          <w:lang w:eastAsia="en-GB"/>
        </w:rPr>
        <w:t>Abstract</w:t>
      </w:r>
    </w:p>
    <w:p w14:paraId="42A5FF34" w14:textId="77777777" w:rsidR="00545719" w:rsidRDefault="00545719">
      <w:pPr>
        <w:spacing w:line="360" w:lineRule="auto"/>
        <w:rPr>
          <w:rFonts w:ascii="Arial" w:eastAsia="Times New Roman" w:hAnsi="Arial" w:cs="Arial"/>
          <w:lang w:eastAsia="en-GB"/>
        </w:rPr>
      </w:pPr>
    </w:p>
    <w:p w14:paraId="583BADBC" w14:textId="23D6C3B9" w:rsidR="005312D9" w:rsidRPr="00545719" w:rsidRDefault="005312D9" w:rsidP="00545719">
      <w:pPr>
        <w:rPr>
          <w:rFonts w:ascii="Calibri" w:eastAsia="Times New Roman" w:hAnsi="Calibri" w:cs="Calibri"/>
          <w:color w:val="000000"/>
          <w:sz w:val="22"/>
          <w:szCs w:val="22"/>
          <w:lang w:eastAsia="en-GB"/>
        </w:rPr>
      </w:pPr>
      <w:r w:rsidRPr="005312D9">
        <w:rPr>
          <w:rFonts w:ascii="Calibri" w:eastAsia="Times New Roman" w:hAnsi="Calibri" w:cs="Calibri"/>
          <w:color w:val="000000"/>
          <w:sz w:val="22"/>
          <w:szCs w:val="22"/>
          <w:lang w:eastAsia="en-GB"/>
        </w:rPr>
        <w:t>Experiments in the collectivization of domestic spaces such as of kitchens and laundries, and, in some cases, childcare, had already been tested in parallel to social movements in Eastern Europe, Western Europe, and the United States until the nineteen-thirties, but they came to an end in the post-war period. However, in countries like Iran it was the second wave of Modern Movement that aided post-WWII social movements and revitali</w:t>
      </w:r>
      <w:r w:rsidR="00545719">
        <w:rPr>
          <w:rFonts w:ascii="Calibri" w:eastAsia="Times New Roman" w:hAnsi="Calibri" w:cs="Calibri"/>
          <w:color w:val="000000"/>
          <w:sz w:val="22"/>
          <w:szCs w:val="22"/>
          <w:lang w:eastAsia="en-GB"/>
        </w:rPr>
        <w:t>s</w:t>
      </w:r>
      <w:r w:rsidRPr="005312D9">
        <w:rPr>
          <w:rFonts w:ascii="Calibri" w:eastAsia="Times New Roman" w:hAnsi="Calibri" w:cs="Calibri"/>
          <w:color w:val="000000"/>
          <w:sz w:val="22"/>
          <w:szCs w:val="22"/>
          <w:lang w:eastAsia="en-GB"/>
        </w:rPr>
        <w:t>ed the discourse. Being located at the fault line between the communist and capitalist worlds, Iran became a laboratory in which such ideological projects were tested.</w:t>
      </w:r>
      <w:r>
        <w:rPr>
          <w:rFonts w:ascii="Helvetica" w:eastAsia="Times New Roman" w:hAnsi="Helvetica" w:cs="Times New Roman"/>
          <w:color w:val="000000"/>
          <w:sz w:val="14"/>
          <w:szCs w:val="14"/>
          <w:lang w:eastAsia="en-GB"/>
        </w:rPr>
        <w:t xml:space="preserve"> </w:t>
      </w:r>
      <w:r w:rsidRPr="005312D9">
        <w:rPr>
          <w:rFonts w:ascii="Calibri" w:eastAsia="Times New Roman" w:hAnsi="Calibri" w:cs="Calibri"/>
          <w:color w:val="000000"/>
          <w:sz w:val="22"/>
          <w:szCs w:val="22"/>
          <w:lang w:eastAsia="en-GB"/>
        </w:rPr>
        <w:t xml:space="preserve">The </w:t>
      </w:r>
      <w:r>
        <w:rPr>
          <w:rFonts w:ascii="Calibri" w:eastAsia="Times New Roman" w:hAnsi="Calibri" w:cs="Calibri"/>
          <w:color w:val="000000"/>
          <w:sz w:val="22"/>
          <w:szCs w:val="22"/>
          <w:lang w:eastAsia="en-GB"/>
        </w:rPr>
        <w:t>chapter</w:t>
      </w:r>
      <w:r w:rsidRPr="005312D9">
        <w:rPr>
          <w:rFonts w:ascii="Calibri" w:eastAsia="Times New Roman" w:hAnsi="Calibri" w:cs="Calibri"/>
          <w:color w:val="000000"/>
          <w:sz w:val="22"/>
          <w:szCs w:val="22"/>
          <w:lang w:eastAsia="en-GB"/>
        </w:rPr>
        <w:t xml:space="preserve"> revisits how </w:t>
      </w:r>
      <w:r w:rsidR="00545719">
        <w:rPr>
          <w:rFonts w:ascii="Calibri" w:eastAsia="Times New Roman" w:hAnsi="Calibri" w:cs="Calibri"/>
          <w:color w:val="000000"/>
          <w:sz w:val="22"/>
          <w:szCs w:val="22"/>
          <w:lang w:eastAsia="en-GB"/>
        </w:rPr>
        <w:t>new housing typologies</w:t>
      </w:r>
      <w:r w:rsidRPr="005312D9">
        <w:rPr>
          <w:rFonts w:ascii="Calibri" w:eastAsia="Times New Roman" w:hAnsi="Calibri" w:cs="Calibri"/>
          <w:color w:val="000000"/>
          <w:sz w:val="22"/>
          <w:szCs w:val="22"/>
          <w:lang w:eastAsia="en-GB"/>
        </w:rPr>
        <w:t xml:space="preserve"> became space</w:t>
      </w:r>
      <w:r w:rsidR="00545719">
        <w:rPr>
          <w:rFonts w:ascii="Calibri" w:eastAsia="Times New Roman" w:hAnsi="Calibri" w:cs="Calibri"/>
          <w:color w:val="000000"/>
          <w:sz w:val="22"/>
          <w:szCs w:val="22"/>
          <w:lang w:eastAsia="en-GB"/>
        </w:rPr>
        <w:t>s</w:t>
      </w:r>
      <w:r w:rsidRPr="005312D9">
        <w:rPr>
          <w:rFonts w:ascii="Calibri" w:eastAsia="Times New Roman" w:hAnsi="Calibri" w:cs="Calibri"/>
          <w:color w:val="000000"/>
          <w:sz w:val="22"/>
          <w:szCs w:val="22"/>
          <w:lang w:eastAsia="en-GB"/>
        </w:rPr>
        <w:t xml:space="preserve"> of resistance in Iran. It</w:t>
      </w:r>
      <w:r w:rsidRPr="005312D9">
        <w:rPr>
          <w:rFonts w:ascii="Calibri" w:eastAsia="Times New Roman" w:hAnsi="Calibri" w:cs="Calibri"/>
          <w:b/>
          <w:bCs/>
          <w:color w:val="000000"/>
          <w:sz w:val="22"/>
          <w:szCs w:val="22"/>
          <w:lang w:eastAsia="en-GB"/>
        </w:rPr>
        <w:t> </w:t>
      </w:r>
      <w:r w:rsidRPr="005312D9">
        <w:rPr>
          <w:rFonts w:ascii="Calibri" w:eastAsia="Times New Roman" w:hAnsi="Calibri" w:cs="Calibri"/>
          <w:color w:val="000000"/>
          <w:sz w:val="22"/>
          <w:szCs w:val="22"/>
          <w:lang w:eastAsia="en-GB"/>
        </w:rPr>
        <w:t>presents an overlooked</w:t>
      </w:r>
      <w:r w:rsidR="00545719">
        <w:rPr>
          <w:rFonts w:ascii="Calibri" w:eastAsia="Times New Roman" w:hAnsi="Calibri" w:cs="Calibri"/>
          <w:color w:val="000000"/>
          <w:sz w:val="22"/>
          <w:szCs w:val="22"/>
          <w:lang w:eastAsia="en-GB"/>
        </w:rPr>
        <w:t xml:space="preserve"> period </w:t>
      </w:r>
      <w:r w:rsidRPr="005312D9">
        <w:rPr>
          <w:rFonts w:ascii="Calibri" w:eastAsia="Times New Roman" w:hAnsi="Calibri" w:cs="Calibri"/>
          <w:color w:val="000000"/>
          <w:sz w:val="22"/>
          <w:szCs w:val="22"/>
          <w:lang w:eastAsia="en-GB"/>
        </w:rPr>
        <w:t xml:space="preserve">in the history of the International Left in Iran and traces the multifaceted life of a couple who </w:t>
      </w:r>
      <w:r w:rsidR="00545719">
        <w:rPr>
          <w:rFonts w:ascii="Calibri" w:eastAsia="Times New Roman" w:hAnsi="Calibri" w:cs="Calibri"/>
          <w:color w:val="000000"/>
          <w:sz w:val="22"/>
          <w:szCs w:val="22"/>
          <w:lang w:eastAsia="en-GB"/>
        </w:rPr>
        <w:t xml:space="preserve">were among the </w:t>
      </w:r>
      <w:r w:rsidRPr="005312D9">
        <w:rPr>
          <w:rFonts w:ascii="Calibri" w:eastAsia="Times New Roman" w:hAnsi="Calibri" w:cs="Calibri"/>
          <w:color w:val="000000"/>
          <w:sz w:val="22"/>
          <w:szCs w:val="22"/>
          <w:lang w:eastAsia="en-GB"/>
        </w:rPr>
        <w:t>found</w:t>
      </w:r>
      <w:r w:rsidR="00545719">
        <w:rPr>
          <w:rFonts w:ascii="Calibri" w:eastAsia="Times New Roman" w:hAnsi="Calibri" w:cs="Calibri"/>
          <w:color w:val="000000"/>
          <w:sz w:val="22"/>
          <w:szCs w:val="22"/>
          <w:lang w:eastAsia="en-GB"/>
        </w:rPr>
        <w:t>ers of two influential organisations:</w:t>
      </w:r>
      <w:r w:rsidRPr="005312D9">
        <w:rPr>
          <w:rFonts w:ascii="Calibri" w:eastAsia="Times New Roman" w:hAnsi="Calibri" w:cs="Calibri"/>
          <w:color w:val="000000"/>
          <w:sz w:val="22"/>
          <w:szCs w:val="22"/>
          <w:lang w:eastAsia="en-GB"/>
        </w:rPr>
        <w:t xml:space="preserve"> the Women’s Association and the Association of Iranian Architects. The </w:t>
      </w:r>
      <w:r w:rsidR="00545719">
        <w:rPr>
          <w:rFonts w:ascii="Calibri" w:eastAsia="Times New Roman" w:hAnsi="Calibri" w:cs="Calibri"/>
          <w:color w:val="000000"/>
          <w:sz w:val="22"/>
          <w:szCs w:val="22"/>
          <w:lang w:eastAsia="en-GB"/>
        </w:rPr>
        <w:t>chapter</w:t>
      </w:r>
      <w:r w:rsidRPr="005312D9">
        <w:rPr>
          <w:rFonts w:ascii="Calibri" w:eastAsia="Times New Roman" w:hAnsi="Calibri" w:cs="Calibri"/>
          <w:color w:val="000000"/>
          <w:sz w:val="22"/>
          <w:szCs w:val="22"/>
          <w:lang w:eastAsia="en-GB"/>
        </w:rPr>
        <w:t xml:space="preserve"> discusses how </w:t>
      </w:r>
      <w:r w:rsidR="00545719">
        <w:rPr>
          <w:rFonts w:ascii="Calibri" w:eastAsia="Times New Roman" w:hAnsi="Calibri" w:cs="Calibri"/>
          <w:color w:val="000000"/>
          <w:sz w:val="22"/>
          <w:szCs w:val="22"/>
          <w:lang w:eastAsia="en-GB"/>
        </w:rPr>
        <w:t>new experimentations in housing typologies</w:t>
      </w:r>
      <w:r w:rsidRPr="005312D9">
        <w:rPr>
          <w:rFonts w:ascii="Calibri" w:eastAsia="Times New Roman" w:hAnsi="Calibri" w:cs="Calibri"/>
          <w:color w:val="000000"/>
          <w:sz w:val="22"/>
          <w:szCs w:val="22"/>
          <w:lang w:eastAsia="en-GB"/>
        </w:rPr>
        <w:t xml:space="preserve"> </w:t>
      </w:r>
      <w:r w:rsidR="00545719">
        <w:rPr>
          <w:rFonts w:ascii="Calibri" w:eastAsia="Times New Roman" w:hAnsi="Calibri" w:cs="Calibri"/>
          <w:color w:val="000000"/>
          <w:sz w:val="22"/>
          <w:szCs w:val="22"/>
          <w:lang w:eastAsia="en-GB"/>
        </w:rPr>
        <w:t>enabled</w:t>
      </w:r>
      <w:r w:rsidRPr="005312D9">
        <w:rPr>
          <w:rFonts w:ascii="Calibri" w:eastAsia="Times New Roman" w:hAnsi="Calibri" w:cs="Calibri"/>
          <w:color w:val="000000"/>
          <w:sz w:val="22"/>
          <w:szCs w:val="22"/>
          <w:lang w:eastAsia="en-GB"/>
        </w:rPr>
        <w:t xml:space="preserve"> domestic spaces in Tehran as spaces of resistance where class, gender, social, and political conflicts are played out.</w:t>
      </w:r>
    </w:p>
    <w:p w14:paraId="53D94705" w14:textId="2B867E4B" w:rsidR="00F4434E" w:rsidRDefault="00F4434E">
      <w:pPr>
        <w:spacing w:line="360" w:lineRule="auto"/>
        <w:rPr>
          <w:rFonts w:ascii="Arial" w:eastAsia="Times New Roman" w:hAnsi="Arial" w:cs="Arial"/>
          <w:lang w:eastAsia="en-GB"/>
        </w:rPr>
      </w:pPr>
    </w:p>
    <w:p w14:paraId="61A7D225" w14:textId="7E35B98B" w:rsidR="00545719" w:rsidRDefault="00545719">
      <w:pPr>
        <w:spacing w:line="360" w:lineRule="auto"/>
        <w:rPr>
          <w:rFonts w:ascii="Arial" w:eastAsia="Times New Roman" w:hAnsi="Arial" w:cs="Arial"/>
          <w:lang w:eastAsia="en-GB"/>
        </w:rPr>
      </w:pPr>
    </w:p>
    <w:p w14:paraId="6E1BFD1C" w14:textId="42C9FF80" w:rsidR="00545719" w:rsidRDefault="00545719">
      <w:pPr>
        <w:spacing w:line="360" w:lineRule="auto"/>
        <w:rPr>
          <w:rFonts w:ascii="Arial" w:eastAsia="Times New Roman" w:hAnsi="Arial" w:cs="Arial"/>
          <w:lang w:eastAsia="en-GB"/>
        </w:rPr>
      </w:pPr>
    </w:p>
    <w:p w14:paraId="5A5BB3BB" w14:textId="0B0AEBCC" w:rsidR="00545719" w:rsidRDefault="00545719">
      <w:pPr>
        <w:spacing w:line="360" w:lineRule="auto"/>
        <w:rPr>
          <w:rFonts w:ascii="Arial" w:eastAsia="Times New Roman" w:hAnsi="Arial" w:cs="Arial"/>
          <w:lang w:eastAsia="en-GB"/>
        </w:rPr>
      </w:pPr>
    </w:p>
    <w:p w14:paraId="3D04A2F0" w14:textId="75EBA302" w:rsidR="00545719" w:rsidRDefault="00545719">
      <w:pPr>
        <w:spacing w:line="360" w:lineRule="auto"/>
        <w:rPr>
          <w:rFonts w:ascii="Arial" w:eastAsia="Times New Roman" w:hAnsi="Arial" w:cs="Arial"/>
          <w:lang w:eastAsia="en-GB"/>
        </w:rPr>
      </w:pPr>
    </w:p>
    <w:p w14:paraId="6BD96B0D" w14:textId="0EECBE26" w:rsidR="00545719" w:rsidRDefault="00545719">
      <w:pPr>
        <w:spacing w:line="360" w:lineRule="auto"/>
        <w:rPr>
          <w:rFonts w:ascii="Arial" w:eastAsia="Times New Roman" w:hAnsi="Arial" w:cs="Arial"/>
          <w:lang w:eastAsia="en-GB"/>
        </w:rPr>
      </w:pPr>
    </w:p>
    <w:p w14:paraId="2B4764FD" w14:textId="6CFA05B0" w:rsidR="00545719" w:rsidRDefault="00545719">
      <w:pPr>
        <w:spacing w:line="360" w:lineRule="auto"/>
        <w:rPr>
          <w:rFonts w:ascii="Arial" w:eastAsia="Times New Roman" w:hAnsi="Arial" w:cs="Arial"/>
          <w:lang w:eastAsia="en-GB"/>
        </w:rPr>
      </w:pPr>
    </w:p>
    <w:p w14:paraId="4EB93197" w14:textId="31B0430D" w:rsidR="00545719" w:rsidRDefault="00545719">
      <w:pPr>
        <w:spacing w:line="360" w:lineRule="auto"/>
        <w:rPr>
          <w:rFonts w:ascii="Arial" w:eastAsia="Times New Roman" w:hAnsi="Arial" w:cs="Arial"/>
          <w:lang w:eastAsia="en-GB"/>
        </w:rPr>
      </w:pPr>
    </w:p>
    <w:p w14:paraId="5209115A" w14:textId="57A45523" w:rsidR="00545719" w:rsidRDefault="00545719">
      <w:pPr>
        <w:spacing w:line="360" w:lineRule="auto"/>
        <w:rPr>
          <w:rFonts w:ascii="Arial" w:eastAsia="Times New Roman" w:hAnsi="Arial" w:cs="Arial"/>
          <w:lang w:eastAsia="en-GB"/>
        </w:rPr>
      </w:pPr>
    </w:p>
    <w:p w14:paraId="5663138E" w14:textId="77777777" w:rsidR="00545719" w:rsidRPr="004E0D05" w:rsidRDefault="00545719" w:rsidP="004E0D05">
      <w:pPr>
        <w:spacing w:line="360" w:lineRule="auto"/>
        <w:rPr>
          <w:rFonts w:ascii="Arial" w:eastAsia="Times New Roman" w:hAnsi="Arial" w:cs="Arial"/>
          <w:lang w:eastAsia="en-GB"/>
        </w:rPr>
      </w:pPr>
    </w:p>
    <w:p w14:paraId="754008C8" w14:textId="6C405013" w:rsidR="004A3F28" w:rsidRPr="00EF46DD" w:rsidRDefault="004A3F28" w:rsidP="004E0D05">
      <w:pPr>
        <w:autoSpaceDE w:val="0"/>
        <w:autoSpaceDN w:val="0"/>
        <w:adjustRightInd w:val="0"/>
        <w:spacing w:line="360" w:lineRule="auto"/>
        <w:rPr>
          <w:rFonts w:ascii="Arial" w:hAnsi="Arial" w:cs="Arial"/>
        </w:rPr>
      </w:pPr>
      <w:r w:rsidRPr="00EF46DD">
        <w:rPr>
          <w:rFonts w:ascii="Arial" w:hAnsi="Arial" w:cs="Arial"/>
        </w:rPr>
        <w:t xml:space="preserve">The aftermath of World War II not only marked the beginning of a new geopolitical order but also once again brought discourses of architecture and domesticity back to </w:t>
      </w:r>
      <w:r w:rsidRPr="00EF46DD">
        <w:rPr>
          <w:rFonts w:ascii="Arial" w:hAnsi="Arial" w:cs="Arial"/>
        </w:rPr>
        <w:lastRenderedPageBreak/>
        <w:t>the front line of these confrontations. Although the immediate need for post</w:t>
      </w:r>
      <w:r w:rsidR="00EA4CD9" w:rsidRPr="00EF46DD">
        <w:rPr>
          <w:rFonts w:ascii="Arial" w:hAnsi="Arial" w:cs="Arial"/>
        </w:rPr>
        <w:t>-WWII</w:t>
      </w:r>
      <w:r w:rsidRPr="00EF46DD">
        <w:rPr>
          <w:rFonts w:ascii="Arial" w:hAnsi="Arial" w:cs="Arial"/>
        </w:rPr>
        <w:t xml:space="preserve"> reconstruction left almost no time for comprehensive theoretical development in architectural and planning principles, the “occupied” and “liberated” territories became laboratories in which new concepts of territory, city, and forms of life were tested. At the heart of the discourse was the significance of domestic spaces as spaces of resistance and of cultivation of community bonds and individual freedom. Domestic space has been described as a collective sphere, a breeding ground in which narratives of liberation and radical ideas could develop, as well as a nurturing place for collective memories and cultures. Such a task was mainly performed by women. This was a true process of the construction of political consciousness—not because of a supposedly “natural” disposition of women toward care and nurture but as an active space of resistance.</w:t>
      </w:r>
    </w:p>
    <w:p w14:paraId="181FBF0C" w14:textId="77777777" w:rsidR="004A3F28" w:rsidRPr="00EF46DD" w:rsidRDefault="004A3F28" w:rsidP="004E0D05">
      <w:pPr>
        <w:autoSpaceDE w:val="0"/>
        <w:autoSpaceDN w:val="0"/>
        <w:adjustRightInd w:val="0"/>
        <w:spacing w:line="360" w:lineRule="auto"/>
        <w:rPr>
          <w:rFonts w:ascii="Arial" w:hAnsi="Arial" w:cs="Arial"/>
        </w:rPr>
      </w:pPr>
    </w:p>
    <w:p w14:paraId="3E3C525E" w14:textId="5AD23365" w:rsidR="004A3F28" w:rsidRPr="00EF46DD" w:rsidRDefault="004A3F28" w:rsidP="004E0D05">
      <w:pPr>
        <w:autoSpaceDE w:val="0"/>
        <w:autoSpaceDN w:val="0"/>
        <w:adjustRightInd w:val="0"/>
        <w:spacing w:line="360" w:lineRule="auto"/>
        <w:rPr>
          <w:rFonts w:ascii="Arial" w:hAnsi="Arial" w:cs="Arial"/>
        </w:rPr>
      </w:pPr>
      <w:r w:rsidRPr="00EF46DD">
        <w:rPr>
          <w:rFonts w:ascii="Arial" w:hAnsi="Arial" w:cs="Arial"/>
        </w:rPr>
        <w:t>Experiments in the collectivization of domestic spaces such as kitchens and laundries and, in some cases, of childcare had already been tested in parallel to social movements in Eastern Europe, Western Europe, and the United States until the 1930s, but the experiments came to an end in the post</w:t>
      </w:r>
      <w:r w:rsidR="00EA4CD9" w:rsidRPr="00EF46DD">
        <w:rPr>
          <w:rFonts w:ascii="Arial" w:hAnsi="Arial" w:cs="Arial"/>
        </w:rPr>
        <w:t>-war</w:t>
      </w:r>
      <w:r w:rsidRPr="00EF46DD">
        <w:rPr>
          <w:rFonts w:ascii="Arial" w:hAnsi="Arial" w:cs="Arial"/>
        </w:rPr>
        <w:t xml:space="preserve"> period. However, in countries like Iran, it was the second wave of the Modern Movement that aided post–World War II social movements and revitalized the discourse. Being located on the fault line between the communist and capitalist worlds, Iran became a laboratory in which such ideological projects were tested.</w:t>
      </w:r>
    </w:p>
    <w:p w14:paraId="5AE01923" w14:textId="77777777" w:rsidR="004A3F28" w:rsidRPr="00EF46DD" w:rsidRDefault="004A3F28" w:rsidP="004E0D05">
      <w:pPr>
        <w:autoSpaceDE w:val="0"/>
        <w:autoSpaceDN w:val="0"/>
        <w:adjustRightInd w:val="0"/>
        <w:spacing w:line="360" w:lineRule="auto"/>
        <w:rPr>
          <w:rFonts w:ascii="Arial" w:hAnsi="Arial" w:cs="Arial"/>
        </w:rPr>
      </w:pPr>
    </w:p>
    <w:p w14:paraId="018BBA09" w14:textId="5267E35E" w:rsidR="004A3F28" w:rsidRPr="00EF46DD" w:rsidRDefault="004A3F28" w:rsidP="004E0D05">
      <w:pPr>
        <w:autoSpaceDE w:val="0"/>
        <w:autoSpaceDN w:val="0"/>
        <w:adjustRightInd w:val="0"/>
        <w:spacing w:line="360" w:lineRule="auto"/>
        <w:rPr>
          <w:rFonts w:ascii="Arial" w:hAnsi="Arial" w:cs="Arial"/>
        </w:rPr>
      </w:pPr>
      <w:r w:rsidRPr="00EF46DD">
        <w:rPr>
          <w:rFonts w:ascii="Arial" w:hAnsi="Arial" w:cs="Arial"/>
        </w:rPr>
        <w:t>Back in August 1941, the Anglo-Soviet invasion of Iran had inaugurated an interregnum that lasted a full twelve years. It was the beginning of a period in which the new monarch, Mohammad Reza Shah,</w:t>
      </w:r>
      <w:r w:rsidR="00976C9A">
        <w:rPr>
          <w:rStyle w:val="EndnoteReference"/>
          <w:rFonts w:ascii="Arial" w:hAnsi="Arial" w:cs="Arial"/>
        </w:rPr>
        <w:endnoteReference w:id="1"/>
      </w:r>
      <w:r w:rsidRPr="00EF46DD">
        <w:rPr>
          <w:rFonts w:ascii="Arial" w:hAnsi="Arial" w:cs="Arial"/>
        </w:rPr>
        <w:t xml:space="preserve"> continued to hang on </w:t>
      </w:r>
      <w:proofErr w:type="gramStart"/>
      <w:r w:rsidRPr="00EF46DD">
        <w:rPr>
          <w:rFonts w:ascii="Arial" w:hAnsi="Arial" w:cs="Arial"/>
        </w:rPr>
        <w:t>to</w:t>
      </w:r>
      <w:proofErr w:type="gramEnd"/>
      <w:r w:rsidRPr="00EF46DD">
        <w:rPr>
          <w:rFonts w:ascii="Arial" w:hAnsi="Arial" w:cs="Arial"/>
        </w:rPr>
        <w:t xml:space="preserve"> much of the armed forces but lost control over the bureaucracy and the system of patronage. This interregnum was first challenged in January 1949 when President Truman launched his Point Four Program in the Middle East, and in particular Iran, to take back control of the strategic territories over which the Soviet influence had expanded. If the 1949 Point Four Program was a “soft counterproject,” August 1953 marked the violent end of the twelve-year interlude, when the shah, through a coup engineered by the Americans and the British, re-established royal authority, thereby recreating his father’s regime and enabling him to act as an executive monarch for the next twenty-five years. In this twelve-year interregnum, power was not </w:t>
      </w:r>
      <w:r w:rsidRPr="00EF46DD">
        <w:rPr>
          <w:rFonts w:ascii="Arial" w:hAnsi="Arial" w:cs="Arial"/>
        </w:rPr>
        <w:lastRenderedPageBreak/>
        <w:t>concentrated in one place. On the contrary, it was hotly contested between the royal palace, the cabinet, the parliament, and most importantly the urban masses, who were mobilized first by socialist movements and then by a nationalist one. Indeed, in this period the masses, mainly made up of the urban middle class and working class, constituted a major threat to the Pahlavi dynasty.</w:t>
      </w:r>
    </w:p>
    <w:p w14:paraId="7B1F19D2" w14:textId="77777777" w:rsidR="004A3F28" w:rsidRPr="00EF46DD" w:rsidRDefault="004A3F28" w:rsidP="004E0D05">
      <w:pPr>
        <w:autoSpaceDE w:val="0"/>
        <w:autoSpaceDN w:val="0"/>
        <w:adjustRightInd w:val="0"/>
        <w:spacing w:line="360" w:lineRule="auto"/>
        <w:rPr>
          <w:rFonts w:ascii="Arial" w:hAnsi="Arial" w:cs="Arial"/>
        </w:rPr>
      </w:pPr>
    </w:p>
    <w:p w14:paraId="53CBA688" w14:textId="14F0F412" w:rsidR="004B33CB" w:rsidRPr="00EF46DD" w:rsidRDefault="004A3F28" w:rsidP="004E0D05">
      <w:pPr>
        <w:autoSpaceDE w:val="0"/>
        <w:autoSpaceDN w:val="0"/>
        <w:adjustRightInd w:val="0"/>
        <w:spacing w:line="360" w:lineRule="auto"/>
        <w:rPr>
          <w:rFonts w:ascii="Arial" w:hAnsi="Arial" w:cs="Arial"/>
        </w:rPr>
      </w:pPr>
      <w:r w:rsidRPr="00EF46DD">
        <w:rPr>
          <w:rFonts w:ascii="Arial" w:hAnsi="Arial" w:cs="Arial"/>
        </w:rPr>
        <w:t xml:space="preserve">The first real challenge to the state came from labour movements. On September 29, 1941, within a month of </w:t>
      </w:r>
      <w:commentRangeStart w:id="0"/>
      <w:r w:rsidRPr="00EF46DD">
        <w:rPr>
          <w:rFonts w:ascii="Arial" w:hAnsi="Arial" w:cs="Arial"/>
        </w:rPr>
        <w:t>Reza Shah’s abdication</w:t>
      </w:r>
      <w:commentRangeEnd w:id="0"/>
      <w:r w:rsidR="00EF46DD" w:rsidRPr="00EF46DD">
        <w:rPr>
          <w:rStyle w:val="CommentReference"/>
          <w:rFonts w:ascii="Arial" w:hAnsi="Arial" w:cs="Arial"/>
          <w:sz w:val="20"/>
          <w:szCs w:val="20"/>
        </w:rPr>
        <w:commentReference w:id="0"/>
      </w:r>
      <w:r w:rsidRPr="00EF46DD">
        <w:rPr>
          <w:rFonts w:ascii="Arial" w:hAnsi="Arial" w:cs="Arial"/>
        </w:rPr>
        <w:t xml:space="preserve">, a group of recent graduates from European universities and former political activists announced the formation of an Iranian communist party: the </w:t>
      </w:r>
      <w:proofErr w:type="spellStart"/>
      <w:r w:rsidRPr="00EF46DD">
        <w:rPr>
          <w:rFonts w:ascii="Arial" w:hAnsi="Arial" w:cs="Arial"/>
          <w:i/>
          <w:iCs/>
        </w:rPr>
        <w:t>Tudeh</w:t>
      </w:r>
      <w:proofErr w:type="spellEnd"/>
      <w:r w:rsidRPr="00EF46DD">
        <w:rPr>
          <w:rFonts w:ascii="Arial" w:hAnsi="Arial" w:cs="Arial"/>
          <w:i/>
          <w:iCs/>
        </w:rPr>
        <w:t xml:space="preserve"> Party</w:t>
      </w:r>
      <w:r w:rsidRPr="00EF46DD">
        <w:rPr>
          <w:rFonts w:ascii="Arial" w:hAnsi="Arial" w:cs="Arial"/>
        </w:rPr>
        <w:t xml:space="preserve"> (the Party of the Masses). Besides their political activities in the form of demonstrations and gatherings, they set out to train and educate the public, specifically the working and middle classes. During 1946 the </w:t>
      </w:r>
      <w:proofErr w:type="spellStart"/>
      <w:r w:rsidRPr="00EF46DD">
        <w:rPr>
          <w:rFonts w:ascii="Arial" w:hAnsi="Arial" w:cs="Arial"/>
        </w:rPr>
        <w:t>Tudeh</w:t>
      </w:r>
      <w:proofErr w:type="spellEnd"/>
      <w:r w:rsidRPr="00EF46DD">
        <w:rPr>
          <w:rFonts w:ascii="Arial" w:hAnsi="Arial" w:cs="Arial"/>
        </w:rPr>
        <w:t xml:space="preserve"> Party extended its activities with a view to mobilizing middle-class intellectuals. The mission resulted in the formation of numerous groups, circles, and clubs as subbranches, if not sympathizers, of the </w:t>
      </w:r>
      <w:proofErr w:type="spellStart"/>
      <w:r w:rsidRPr="00EF46DD">
        <w:rPr>
          <w:rFonts w:ascii="Arial" w:hAnsi="Arial" w:cs="Arial"/>
        </w:rPr>
        <w:t>Tudeh</w:t>
      </w:r>
      <w:proofErr w:type="spellEnd"/>
      <w:r w:rsidRPr="00EF46DD">
        <w:rPr>
          <w:rFonts w:ascii="Arial" w:hAnsi="Arial" w:cs="Arial"/>
        </w:rPr>
        <w:t xml:space="preserve"> Party, namely the Women’s Association, Youth Association, Officers’ Organization, Students’ Association, and affiliated groups such as the Writers’ Association and the Association of Iranian Architects.</w:t>
      </w:r>
    </w:p>
    <w:p w14:paraId="7AD01FAA" w14:textId="1D5BC7C1" w:rsidR="004A3F28" w:rsidRPr="00EF46DD" w:rsidRDefault="004A3F28" w:rsidP="004E0D05">
      <w:pPr>
        <w:autoSpaceDE w:val="0"/>
        <w:autoSpaceDN w:val="0"/>
        <w:adjustRightInd w:val="0"/>
        <w:spacing w:line="360" w:lineRule="auto"/>
        <w:rPr>
          <w:rFonts w:ascii="Arial" w:hAnsi="Arial" w:cs="Arial"/>
        </w:rPr>
      </w:pPr>
    </w:p>
    <w:p w14:paraId="650AE87D" w14:textId="0CD4B9B8" w:rsidR="004A3F28" w:rsidRPr="00EF46DD" w:rsidRDefault="005011A0" w:rsidP="004E0D05">
      <w:pPr>
        <w:autoSpaceDE w:val="0"/>
        <w:autoSpaceDN w:val="0"/>
        <w:adjustRightInd w:val="0"/>
        <w:spacing w:line="360" w:lineRule="auto"/>
        <w:rPr>
          <w:rFonts w:ascii="Arial" w:hAnsi="Arial" w:cs="Arial"/>
          <w:u w:val="single"/>
        </w:rPr>
      </w:pPr>
      <w:r w:rsidRPr="00EF46DD">
        <w:rPr>
          <w:rFonts w:ascii="Arial" w:hAnsi="Arial" w:cs="Arial"/>
          <w:u w:val="single"/>
        </w:rPr>
        <w:t>The Awakening</w:t>
      </w:r>
    </w:p>
    <w:p w14:paraId="57E579D2" w14:textId="77777777" w:rsidR="005011A0" w:rsidRPr="00EF46DD" w:rsidRDefault="005011A0" w:rsidP="004E0D05">
      <w:pPr>
        <w:autoSpaceDE w:val="0"/>
        <w:autoSpaceDN w:val="0"/>
        <w:adjustRightInd w:val="0"/>
        <w:spacing w:line="360" w:lineRule="auto"/>
        <w:rPr>
          <w:rFonts w:ascii="Arial" w:hAnsi="Arial" w:cs="Arial"/>
        </w:rPr>
      </w:pPr>
    </w:p>
    <w:p w14:paraId="59EE71E8" w14:textId="66666FF4" w:rsidR="00EA4CD9" w:rsidRPr="00EF46DD" w:rsidRDefault="00EA4CD9" w:rsidP="004E0D05">
      <w:pPr>
        <w:autoSpaceDE w:val="0"/>
        <w:autoSpaceDN w:val="0"/>
        <w:adjustRightInd w:val="0"/>
        <w:spacing w:line="360" w:lineRule="auto"/>
        <w:rPr>
          <w:rFonts w:ascii="Arial" w:hAnsi="Arial" w:cs="Arial"/>
        </w:rPr>
      </w:pPr>
      <w:r w:rsidRPr="00EF46DD">
        <w:rPr>
          <w:rFonts w:ascii="Arial" w:hAnsi="Arial" w:cs="Arial"/>
        </w:rPr>
        <w:t xml:space="preserve">The role of the Women’s Association and the Association of Iranian Architects was quite fundamental; the discourse of domesticity was at the centre of their political program to activate urban society, addressing women </w:t>
      </w:r>
      <w:proofErr w:type="gramStart"/>
      <w:r w:rsidRPr="00EF46DD">
        <w:rPr>
          <w:rFonts w:ascii="Arial" w:hAnsi="Arial" w:cs="Arial"/>
        </w:rPr>
        <w:t>in particular as</w:t>
      </w:r>
      <w:proofErr w:type="gramEnd"/>
      <w:r w:rsidRPr="00EF46DD">
        <w:rPr>
          <w:rFonts w:ascii="Arial" w:hAnsi="Arial" w:cs="Arial"/>
        </w:rPr>
        <w:t xml:space="preserve"> a forgotten half of the active political mass. Their ideology was influential in the design and construction of mass housing projects in Tehran during the late 1940s and 1950s. Each association ran its own publication </w:t>
      </w:r>
      <w:proofErr w:type="gramStart"/>
      <w:r w:rsidRPr="00EF46DD">
        <w:rPr>
          <w:rFonts w:ascii="Arial" w:hAnsi="Arial" w:cs="Arial"/>
        </w:rPr>
        <w:t>in order to</w:t>
      </w:r>
      <w:proofErr w:type="gramEnd"/>
      <w:r w:rsidRPr="00EF46DD">
        <w:rPr>
          <w:rFonts w:ascii="Arial" w:hAnsi="Arial" w:cs="Arial"/>
        </w:rPr>
        <w:t xml:space="preserve"> reach a larger audience. The journals </w:t>
      </w:r>
      <w:proofErr w:type="spellStart"/>
      <w:r w:rsidRPr="00EF46DD">
        <w:rPr>
          <w:rFonts w:ascii="Arial" w:hAnsi="Arial" w:cs="Arial"/>
          <w:i/>
          <w:iCs/>
        </w:rPr>
        <w:t>Bidari</w:t>
      </w:r>
      <w:proofErr w:type="spellEnd"/>
      <w:r w:rsidRPr="00EF46DD">
        <w:rPr>
          <w:rFonts w:ascii="Arial" w:hAnsi="Arial" w:cs="Arial"/>
          <w:i/>
          <w:iCs/>
        </w:rPr>
        <w:t>-e Ma</w:t>
      </w:r>
      <w:r w:rsidRPr="00EF46DD">
        <w:rPr>
          <w:rFonts w:ascii="Arial" w:hAnsi="Arial" w:cs="Arial"/>
        </w:rPr>
        <w:t xml:space="preserve"> (Our awakening) and </w:t>
      </w:r>
      <w:r w:rsidRPr="00EF46DD">
        <w:rPr>
          <w:rFonts w:ascii="Arial" w:hAnsi="Arial" w:cs="Arial"/>
          <w:i/>
          <w:iCs/>
        </w:rPr>
        <w:t>The Architect</w:t>
      </w:r>
      <w:r w:rsidRPr="00EF46DD">
        <w:rPr>
          <w:rFonts w:ascii="Arial" w:hAnsi="Arial" w:cs="Arial"/>
        </w:rPr>
        <w:t xml:space="preserve"> soon became quite popular and were distributed countrywide. The two leading figures behind the organi</w:t>
      </w:r>
      <w:r w:rsidR="007245C2" w:rsidRPr="00EF46DD">
        <w:rPr>
          <w:rFonts w:ascii="Arial" w:hAnsi="Arial" w:cs="Arial"/>
        </w:rPr>
        <w:t>s</w:t>
      </w:r>
      <w:r w:rsidRPr="00EF46DD">
        <w:rPr>
          <w:rFonts w:ascii="Arial" w:hAnsi="Arial" w:cs="Arial"/>
        </w:rPr>
        <w:t xml:space="preserve">ations were the writer Maryam Firouz and the architect Noureddin </w:t>
      </w:r>
      <w:proofErr w:type="spellStart"/>
      <w:r w:rsidRPr="00EF46DD">
        <w:rPr>
          <w:rFonts w:ascii="Arial" w:hAnsi="Arial" w:cs="Arial"/>
        </w:rPr>
        <w:t>Kianouri</w:t>
      </w:r>
      <w:proofErr w:type="spellEnd"/>
      <w:r w:rsidRPr="00EF46DD">
        <w:rPr>
          <w:rFonts w:ascii="Arial" w:hAnsi="Arial" w:cs="Arial"/>
        </w:rPr>
        <w:t>.</w:t>
      </w:r>
    </w:p>
    <w:p w14:paraId="2AEF552F" w14:textId="77777777" w:rsidR="007245C2" w:rsidRPr="00EF46DD" w:rsidRDefault="007245C2" w:rsidP="004E0D05">
      <w:pPr>
        <w:autoSpaceDE w:val="0"/>
        <w:autoSpaceDN w:val="0"/>
        <w:adjustRightInd w:val="0"/>
        <w:spacing w:line="360" w:lineRule="auto"/>
        <w:rPr>
          <w:rFonts w:ascii="Arial" w:hAnsi="Arial" w:cs="Arial"/>
        </w:rPr>
      </w:pPr>
    </w:p>
    <w:p w14:paraId="5F4DF505" w14:textId="3BE387C8" w:rsidR="00EA4CD9" w:rsidRPr="00EF46DD" w:rsidRDefault="00EA4CD9" w:rsidP="004E0D05">
      <w:pPr>
        <w:autoSpaceDE w:val="0"/>
        <w:autoSpaceDN w:val="0"/>
        <w:adjustRightInd w:val="0"/>
        <w:spacing w:line="360" w:lineRule="auto"/>
        <w:rPr>
          <w:rFonts w:ascii="Arial" w:hAnsi="Arial" w:cs="Arial"/>
        </w:rPr>
      </w:pPr>
      <w:proofErr w:type="spellStart"/>
      <w:r w:rsidRPr="00EF46DD">
        <w:rPr>
          <w:rFonts w:ascii="Arial" w:hAnsi="Arial" w:cs="Arial"/>
          <w:i/>
          <w:iCs/>
        </w:rPr>
        <w:t>Bidari</w:t>
      </w:r>
      <w:proofErr w:type="spellEnd"/>
      <w:r w:rsidRPr="00EF46DD">
        <w:rPr>
          <w:rFonts w:ascii="Arial" w:hAnsi="Arial" w:cs="Arial"/>
          <w:i/>
          <w:iCs/>
        </w:rPr>
        <w:t>-e Ma</w:t>
      </w:r>
      <w:r w:rsidRPr="00EF46DD">
        <w:rPr>
          <w:rFonts w:ascii="Arial" w:hAnsi="Arial" w:cs="Arial"/>
        </w:rPr>
        <w:t xml:space="preserve"> was launched in June 1944—a year after the foundation of the Women’s Association—and ran till December 1948. Every issue had the same front cover; it was a lithograph illustration signed Sarvari, depicting a female figure, dressed in an </w:t>
      </w:r>
      <w:r w:rsidRPr="00EF46DD">
        <w:rPr>
          <w:rFonts w:ascii="Arial" w:hAnsi="Arial" w:cs="Arial"/>
        </w:rPr>
        <w:lastRenderedPageBreak/>
        <w:t>unorthodox fashion, waving a large flag with her left hand against the rising sun of the East. On the ground, there were broken chains signifying freedom and emancipation of the Iranian women. Beyond its name, the inner cover bore the motto of the journal: “We Have a Right in This House Too,” referring to both the country and the domestic space. In the editorial essay of the second issue, the author(s) wrote:</w:t>
      </w:r>
    </w:p>
    <w:p w14:paraId="0578C429" w14:textId="77777777" w:rsidR="00EA4CD9" w:rsidRPr="00EF46DD" w:rsidRDefault="00EA4CD9" w:rsidP="004E0D05">
      <w:pPr>
        <w:autoSpaceDE w:val="0"/>
        <w:autoSpaceDN w:val="0"/>
        <w:adjustRightInd w:val="0"/>
        <w:spacing w:line="360" w:lineRule="auto"/>
        <w:rPr>
          <w:rFonts w:ascii="Arial" w:hAnsi="Arial" w:cs="Arial"/>
        </w:rPr>
      </w:pPr>
    </w:p>
    <w:p w14:paraId="4EC67804" w14:textId="22330CF2" w:rsidR="00654F65" w:rsidRPr="00EF46DD" w:rsidRDefault="00EA4CD9" w:rsidP="004E0D05">
      <w:pPr>
        <w:autoSpaceDE w:val="0"/>
        <w:autoSpaceDN w:val="0"/>
        <w:adjustRightInd w:val="0"/>
        <w:spacing w:line="360" w:lineRule="auto"/>
        <w:ind w:left="1134"/>
        <w:rPr>
          <w:rFonts w:ascii="Arial" w:hAnsi="Arial" w:cs="Arial"/>
        </w:rPr>
      </w:pPr>
      <w:r w:rsidRPr="00EF46DD">
        <w:rPr>
          <w:rFonts w:ascii="Arial" w:hAnsi="Arial" w:cs="Arial"/>
        </w:rPr>
        <w:t>“As it is evident from the title of the journal, our mission is to wake half of the nation up, the women. Although in many circumstances both men and women are deadened and are incapable of claiming their rights, we must admit that these conditions, coupled with other forces, have pushed women back more than men.”</w:t>
      </w:r>
      <w:r w:rsidR="00E11A6C" w:rsidRPr="00EF46DD">
        <w:rPr>
          <w:rStyle w:val="FootnoteReference"/>
          <w:rFonts w:ascii="Arial" w:hAnsi="Arial" w:cs="Arial"/>
        </w:rPr>
        <w:t xml:space="preserve"> </w:t>
      </w:r>
      <w:r w:rsidR="00654F65" w:rsidRPr="00EF46DD">
        <w:rPr>
          <w:rStyle w:val="EndnoteReference"/>
          <w:rFonts w:ascii="Arial" w:hAnsi="Arial" w:cs="Arial"/>
        </w:rPr>
        <w:endnoteReference w:id="2"/>
      </w:r>
    </w:p>
    <w:p w14:paraId="326B400D" w14:textId="77777777" w:rsidR="00654F65" w:rsidRPr="00EF46DD" w:rsidRDefault="00654F65" w:rsidP="004E0D05">
      <w:pPr>
        <w:autoSpaceDE w:val="0"/>
        <w:autoSpaceDN w:val="0"/>
        <w:adjustRightInd w:val="0"/>
        <w:spacing w:line="360" w:lineRule="auto"/>
        <w:rPr>
          <w:rFonts w:ascii="Arial" w:hAnsi="Arial" w:cs="Arial"/>
        </w:rPr>
      </w:pPr>
    </w:p>
    <w:p w14:paraId="2EF71915" w14:textId="49D2AE08" w:rsidR="00654F65" w:rsidRPr="00EF46DD" w:rsidRDefault="00654F65" w:rsidP="004E0D05">
      <w:pPr>
        <w:autoSpaceDE w:val="0"/>
        <w:autoSpaceDN w:val="0"/>
        <w:adjustRightInd w:val="0"/>
        <w:spacing w:line="360" w:lineRule="auto"/>
        <w:rPr>
          <w:rFonts w:ascii="Arial" w:hAnsi="Arial" w:cs="Arial"/>
        </w:rPr>
      </w:pPr>
      <w:r w:rsidRPr="00EF46DD">
        <w:rPr>
          <w:rFonts w:ascii="Arial" w:hAnsi="Arial" w:cs="Arial"/>
        </w:rPr>
        <w:t xml:space="preserve">The authors made a clear statement addressing their target group and </w:t>
      </w:r>
      <w:proofErr w:type="gramStart"/>
      <w:r w:rsidRPr="00EF46DD">
        <w:rPr>
          <w:rFonts w:ascii="Arial" w:hAnsi="Arial" w:cs="Arial"/>
        </w:rPr>
        <w:t>distinguishing</w:t>
      </w:r>
      <w:proofErr w:type="gramEnd"/>
    </w:p>
    <w:p w14:paraId="737DB15F" w14:textId="66054DDD" w:rsidR="00654F65" w:rsidRPr="00EF46DD" w:rsidRDefault="00654F65" w:rsidP="004E0D05">
      <w:pPr>
        <w:autoSpaceDE w:val="0"/>
        <w:autoSpaceDN w:val="0"/>
        <w:adjustRightInd w:val="0"/>
        <w:spacing w:line="360" w:lineRule="auto"/>
        <w:rPr>
          <w:rFonts w:ascii="Arial" w:hAnsi="Arial" w:cs="Arial"/>
        </w:rPr>
      </w:pPr>
      <w:r w:rsidRPr="00EF46DD">
        <w:rPr>
          <w:rFonts w:ascii="Arial" w:hAnsi="Arial" w:cs="Arial"/>
        </w:rPr>
        <w:t>themselves from the decrees of Reza Shah when he banned the wearing of traditional clothes in public, including veils, in 1936. They criticized these state-initiated policies:</w:t>
      </w:r>
    </w:p>
    <w:p w14:paraId="7489140A" w14:textId="77777777" w:rsidR="00654F65" w:rsidRPr="00EF46DD" w:rsidRDefault="00654F65" w:rsidP="004E0D05">
      <w:pPr>
        <w:autoSpaceDE w:val="0"/>
        <w:autoSpaceDN w:val="0"/>
        <w:adjustRightInd w:val="0"/>
        <w:spacing w:line="360" w:lineRule="auto"/>
        <w:rPr>
          <w:rFonts w:ascii="Arial" w:hAnsi="Arial" w:cs="Arial"/>
        </w:rPr>
      </w:pPr>
    </w:p>
    <w:p w14:paraId="24CF6898" w14:textId="59892605" w:rsidR="00654F65" w:rsidRPr="00EF46DD" w:rsidRDefault="00654F65" w:rsidP="004E0D05">
      <w:pPr>
        <w:autoSpaceDE w:val="0"/>
        <w:autoSpaceDN w:val="0"/>
        <w:adjustRightInd w:val="0"/>
        <w:spacing w:line="360" w:lineRule="auto"/>
        <w:ind w:left="1134"/>
        <w:rPr>
          <w:rFonts w:ascii="Arial" w:hAnsi="Arial" w:cs="Arial"/>
        </w:rPr>
      </w:pPr>
      <w:r w:rsidRPr="00EF46DD">
        <w:rPr>
          <w:rFonts w:ascii="Arial" w:hAnsi="Arial" w:cs="Arial"/>
        </w:rPr>
        <w:t>“If in the twenty dark years of the former shah’s [Reza Shah’s] rule, in the name of a privileged group of women a so-called “Women’s Movement” was propagated, it was to exploit more of those women who were working in factories, […] this was a fake movement! The true movement is the one that is mobilized by the nation itself or emerges out of a serious class struggle, the one that is a continuous movement toward fulfilling the real goals. A true movement cannot go on without high expectation.”</w:t>
      </w:r>
      <w:r w:rsidRPr="00EF46DD">
        <w:rPr>
          <w:rStyle w:val="EndnoteReference"/>
          <w:rFonts w:ascii="Arial" w:hAnsi="Arial" w:cs="Arial"/>
        </w:rPr>
        <w:endnoteReference w:id="3"/>
      </w:r>
    </w:p>
    <w:p w14:paraId="1D40383A" w14:textId="77777777" w:rsidR="00654F65" w:rsidRPr="00EF46DD" w:rsidRDefault="00654F65" w:rsidP="004E0D05">
      <w:pPr>
        <w:autoSpaceDE w:val="0"/>
        <w:autoSpaceDN w:val="0"/>
        <w:adjustRightInd w:val="0"/>
        <w:spacing w:line="360" w:lineRule="auto"/>
        <w:rPr>
          <w:rFonts w:ascii="Arial" w:hAnsi="Arial" w:cs="Arial"/>
        </w:rPr>
      </w:pPr>
    </w:p>
    <w:p w14:paraId="2F6D6764" w14:textId="62EC45D7" w:rsidR="00654F65" w:rsidRPr="00EF46DD" w:rsidRDefault="00654F65" w:rsidP="004E0D05">
      <w:pPr>
        <w:autoSpaceDE w:val="0"/>
        <w:autoSpaceDN w:val="0"/>
        <w:adjustRightInd w:val="0"/>
        <w:spacing w:line="360" w:lineRule="auto"/>
        <w:rPr>
          <w:rFonts w:ascii="Arial" w:hAnsi="Arial" w:cs="Arial"/>
        </w:rPr>
      </w:pPr>
      <w:r w:rsidRPr="00EF46DD">
        <w:rPr>
          <w:rFonts w:ascii="Arial" w:hAnsi="Arial" w:cs="Arial"/>
        </w:rPr>
        <w:t>Their mission was clear and explicit:</w:t>
      </w:r>
    </w:p>
    <w:p w14:paraId="6D4749EF" w14:textId="77777777" w:rsidR="00654F65" w:rsidRPr="00EF46DD" w:rsidRDefault="00654F65" w:rsidP="004E0D05">
      <w:pPr>
        <w:autoSpaceDE w:val="0"/>
        <w:autoSpaceDN w:val="0"/>
        <w:adjustRightInd w:val="0"/>
        <w:spacing w:line="360" w:lineRule="auto"/>
        <w:rPr>
          <w:rFonts w:ascii="Arial" w:hAnsi="Arial" w:cs="Arial"/>
        </w:rPr>
      </w:pPr>
    </w:p>
    <w:p w14:paraId="3A74CC10" w14:textId="7A0A5FDE" w:rsidR="00654F65" w:rsidRPr="00EF46DD" w:rsidRDefault="00654F65" w:rsidP="004E0D05">
      <w:pPr>
        <w:autoSpaceDE w:val="0"/>
        <w:autoSpaceDN w:val="0"/>
        <w:adjustRightInd w:val="0"/>
        <w:spacing w:line="360" w:lineRule="auto"/>
        <w:ind w:left="1134"/>
        <w:rPr>
          <w:rFonts w:ascii="Arial" w:hAnsi="Arial" w:cs="Arial"/>
        </w:rPr>
      </w:pPr>
      <w:r w:rsidRPr="00EF46DD">
        <w:rPr>
          <w:rFonts w:ascii="Arial" w:hAnsi="Arial" w:cs="Arial"/>
        </w:rPr>
        <w:t>“</w:t>
      </w:r>
      <w:proofErr w:type="spellStart"/>
      <w:r w:rsidRPr="00EF46DD">
        <w:rPr>
          <w:rFonts w:ascii="Arial" w:hAnsi="Arial" w:cs="Arial"/>
          <w:i/>
          <w:iCs/>
        </w:rPr>
        <w:t>Bidari</w:t>
      </w:r>
      <w:proofErr w:type="spellEnd"/>
      <w:r w:rsidRPr="00EF46DD">
        <w:rPr>
          <w:rFonts w:ascii="Arial" w:hAnsi="Arial" w:cs="Arial"/>
          <w:i/>
          <w:iCs/>
        </w:rPr>
        <w:t>-e Ma</w:t>
      </w:r>
      <w:r w:rsidRPr="00EF46DD">
        <w:rPr>
          <w:rFonts w:ascii="Arial" w:hAnsi="Arial" w:cs="Arial"/>
        </w:rPr>
        <w:t xml:space="preserve"> wants to initiate a true women’s movement in Iran, whose aims are claiming equal rights for women, women’s education, and their economic empowerment; a movement that embraces modesty and belief, as well as a sense of solidarity among women; a movement that unites women, turning individuals into socially confident, skilful, and independent members of the society.”</w:t>
      </w:r>
      <w:r w:rsidRPr="00EF46DD">
        <w:rPr>
          <w:rStyle w:val="EndnoteReference"/>
          <w:rFonts w:ascii="Arial" w:hAnsi="Arial" w:cs="Arial"/>
        </w:rPr>
        <w:t xml:space="preserve"> </w:t>
      </w:r>
      <w:r w:rsidRPr="00EF46DD">
        <w:rPr>
          <w:rStyle w:val="EndnoteReference"/>
          <w:rFonts w:ascii="Arial" w:hAnsi="Arial" w:cs="Arial"/>
        </w:rPr>
        <w:endnoteReference w:id="4"/>
      </w:r>
    </w:p>
    <w:p w14:paraId="56906DAF" w14:textId="77777777" w:rsidR="00654F65" w:rsidRPr="00EF46DD" w:rsidRDefault="00654F65" w:rsidP="004E0D05">
      <w:pPr>
        <w:autoSpaceDE w:val="0"/>
        <w:autoSpaceDN w:val="0"/>
        <w:adjustRightInd w:val="0"/>
        <w:spacing w:line="360" w:lineRule="auto"/>
        <w:rPr>
          <w:rFonts w:ascii="Arial" w:hAnsi="Arial" w:cs="Arial"/>
        </w:rPr>
      </w:pPr>
    </w:p>
    <w:p w14:paraId="7D704B19" w14:textId="32E12BAC" w:rsidR="00654F65" w:rsidRPr="00EF46DD" w:rsidRDefault="00654F65" w:rsidP="004E0D05">
      <w:pPr>
        <w:autoSpaceDE w:val="0"/>
        <w:autoSpaceDN w:val="0"/>
        <w:adjustRightInd w:val="0"/>
        <w:spacing w:line="360" w:lineRule="auto"/>
        <w:rPr>
          <w:rFonts w:ascii="Arial" w:hAnsi="Arial" w:cs="Arial"/>
        </w:rPr>
      </w:pPr>
      <w:r w:rsidRPr="00EF46DD">
        <w:rPr>
          <w:rFonts w:ascii="Arial" w:hAnsi="Arial" w:cs="Arial"/>
        </w:rPr>
        <w:t xml:space="preserve">The journal was carefully structured to communicate to the widest audience possible, from a housewife to a worker, a traditional or an intellectual one. Manifestos and statements usually were the opening titles; they were followed by socio-political critiques of society, reports of the association’s activities, short stories and poems, essays on women’s hygiene and health, and translated articles on international women’s movements from around the world; and they usually ended with a series of </w:t>
      </w:r>
      <w:r>
        <w:rPr>
          <w:rFonts w:ascii="Arial" w:hAnsi="Arial" w:cs="Arial"/>
        </w:rPr>
        <w:t>recommendation</w:t>
      </w:r>
      <w:r w:rsidRPr="00EF46DD">
        <w:rPr>
          <w:rFonts w:ascii="Arial" w:hAnsi="Arial" w:cs="Arial"/>
        </w:rPr>
        <w:t>s on housekeeping, home economics, and low-budget food recipes. The tone was both critical and seditious; however, the language was culturally appropriate and comprehensible.</w:t>
      </w:r>
      <w:r w:rsidRPr="00EF46DD">
        <w:rPr>
          <w:rStyle w:val="EndnoteReference"/>
          <w:rFonts w:ascii="Arial" w:hAnsi="Arial" w:cs="Arial"/>
        </w:rPr>
        <w:endnoteReference w:id="5"/>
      </w:r>
    </w:p>
    <w:p w14:paraId="7AE878B7" w14:textId="77777777" w:rsidR="00654F65" w:rsidRPr="00EF46DD" w:rsidRDefault="00654F65" w:rsidP="004E0D05">
      <w:pPr>
        <w:autoSpaceDE w:val="0"/>
        <w:autoSpaceDN w:val="0"/>
        <w:adjustRightInd w:val="0"/>
        <w:spacing w:line="360" w:lineRule="auto"/>
        <w:rPr>
          <w:rFonts w:ascii="Arial" w:hAnsi="Arial" w:cs="Arial"/>
        </w:rPr>
      </w:pPr>
    </w:p>
    <w:p w14:paraId="09C09641" w14:textId="77777777" w:rsidR="00654F65" w:rsidRPr="00EF46DD" w:rsidRDefault="00654F65" w:rsidP="004E0D05">
      <w:pPr>
        <w:autoSpaceDE w:val="0"/>
        <w:autoSpaceDN w:val="0"/>
        <w:adjustRightInd w:val="0"/>
        <w:spacing w:line="360" w:lineRule="auto"/>
        <w:rPr>
          <w:rFonts w:ascii="Arial" w:hAnsi="Arial" w:cs="Arial"/>
        </w:rPr>
      </w:pPr>
      <w:r w:rsidRPr="00EF46DD">
        <w:rPr>
          <w:rFonts w:ascii="Arial" w:hAnsi="Arial" w:cs="Arial"/>
        </w:rPr>
        <w:t>Maryam Firouz (also known as Princess Maryam Firouz Farman-</w:t>
      </w:r>
      <w:proofErr w:type="spellStart"/>
      <w:r w:rsidRPr="00EF46DD">
        <w:rPr>
          <w:rFonts w:ascii="Arial" w:hAnsi="Arial" w:cs="Arial"/>
        </w:rPr>
        <w:t>Farmaian</w:t>
      </w:r>
      <w:proofErr w:type="spellEnd"/>
      <w:r w:rsidRPr="00EF46DD">
        <w:rPr>
          <w:rFonts w:ascii="Arial" w:hAnsi="Arial" w:cs="Arial"/>
        </w:rPr>
        <w:t xml:space="preserve">) was a linguist, writer, and poet. She was born in 1914 into one of the most influential aristocratic families on the Iranian political scene. Educated at the French school in Tehran, Maryam grew up as an independent thinker and entered the circles of the Iranian intelligentsia in Tehran, which included figures such as </w:t>
      </w:r>
      <w:proofErr w:type="spellStart"/>
      <w:r w:rsidRPr="00EF46DD">
        <w:rPr>
          <w:rFonts w:ascii="Arial" w:hAnsi="Arial" w:cs="Arial"/>
        </w:rPr>
        <w:t>Bozorg</w:t>
      </w:r>
      <w:proofErr w:type="spellEnd"/>
      <w:r w:rsidRPr="00EF46DD">
        <w:rPr>
          <w:rFonts w:ascii="Arial" w:hAnsi="Arial" w:cs="Arial"/>
        </w:rPr>
        <w:t xml:space="preserve"> Alavi, Sadegh Hedayat, and Abdolhossein Noushin, all of whom were left-wing by inclination, if not officially associated with the Iranian Communist Party and later the </w:t>
      </w:r>
      <w:proofErr w:type="spellStart"/>
      <w:r w:rsidRPr="00EF46DD">
        <w:rPr>
          <w:rFonts w:ascii="Arial" w:hAnsi="Arial" w:cs="Arial"/>
        </w:rPr>
        <w:t>Tudeh</w:t>
      </w:r>
      <w:proofErr w:type="spellEnd"/>
      <w:r w:rsidRPr="00EF46DD">
        <w:rPr>
          <w:rFonts w:ascii="Arial" w:hAnsi="Arial" w:cs="Arial"/>
        </w:rPr>
        <w:t xml:space="preserve"> Party. Through her circle of comrades, she was officially introduced to the </w:t>
      </w:r>
      <w:proofErr w:type="spellStart"/>
      <w:r w:rsidRPr="00EF46DD">
        <w:rPr>
          <w:rFonts w:ascii="Arial" w:hAnsi="Arial" w:cs="Arial"/>
        </w:rPr>
        <w:t>Tudeh</w:t>
      </w:r>
      <w:proofErr w:type="spellEnd"/>
      <w:r w:rsidRPr="00EF46DD">
        <w:rPr>
          <w:rFonts w:ascii="Arial" w:hAnsi="Arial" w:cs="Arial"/>
        </w:rPr>
        <w:t xml:space="preserve"> Party and became one of the founders of the Women’s Association of the party in June 1943. Najmi Alavi, in her memoir, recalls the day that Maryam joined the second meeting:</w:t>
      </w:r>
    </w:p>
    <w:p w14:paraId="3C50E294" w14:textId="77777777" w:rsidR="00654F65" w:rsidRPr="00EF46DD" w:rsidRDefault="00654F65" w:rsidP="004E0D05">
      <w:pPr>
        <w:autoSpaceDE w:val="0"/>
        <w:autoSpaceDN w:val="0"/>
        <w:adjustRightInd w:val="0"/>
        <w:spacing w:line="360" w:lineRule="auto"/>
        <w:rPr>
          <w:rFonts w:ascii="Arial" w:hAnsi="Arial" w:cs="Arial"/>
        </w:rPr>
      </w:pPr>
    </w:p>
    <w:p w14:paraId="06110CA1" w14:textId="292F184A" w:rsidR="00654F65" w:rsidRPr="00EF46DD" w:rsidRDefault="00654F65" w:rsidP="004E0D05">
      <w:pPr>
        <w:autoSpaceDE w:val="0"/>
        <w:autoSpaceDN w:val="0"/>
        <w:adjustRightInd w:val="0"/>
        <w:spacing w:line="360" w:lineRule="auto"/>
        <w:ind w:left="1134"/>
        <w:rPr>
          <w:rFonts w:ascii="Arial" w:hAnsi="Arial" w:cs="Arial"/>
        </w:rPr>
      </w:pPr>
      <w:r w:rsidRPr="00EF46DD">
        <w:rPr>
          <w:rFonts w:ascii="Arial" w:hAnsi="Arial" w:cs="Arial"/>
        </w:rPr>
        <w:t xml:space="preserve">“We had gathered in Zahra Eskandari’s house. After a few minutes, </w:t>
      </w:r>
      <w:proofErr w:type="spellStart"/>
      <w:r w:rsidRPr="00EF46DD">
        <w:rPr>
          <w:rFonts w:ascii="Arial" w:hAnsi="Arial" w:cs="Arial"/>
        </w:rPr>
        <w:t>Bozorg</w:t>
      </w:r>
      <w:proofErr w:type="spellEnd"/>
      <w:r w:rsidRPr="00EF46DD">
        <w:rPr>
          <w:rFonts w:ascii="Arial" w:hAnsi="Arial" w:cs="Arial"/>
        </w:rPr>
        <w:t xml:space="preserve"> Alavi (my brother) joined the meeting together with a lady. She was introduced to us as Maryam Firouz. […] The </w:t>
      </w:r>
      <w:proofErr w:type="gramStart"/>
      <w:r w:rsidRPr="00EF46DD">
        <w:rPr>
          <w:rFonts w:ascii="Arial" w:hAnsi="Arial" w:cs="Arial"/>
        </w:rPr>
        <w:t>twenty nine-year-old</w:t>
      </w:r>
      <w:proofErr w:type="gramEnd"/>
      <w:r w:rsidRPr="00EF46DD">
        <w:rPr>
          <w:rFonts w:ascii="Arial" w:hAnsi="Arial" w:cs="Arial"/>
        </w:rPr>
        <w:t xml:space="preserve"> Maryam was one of most beautiful ladies of those days. Her look, her clothes, and her style caught everybody’s attention immediately. When </w:t>
      </w:r>
      <w:proofErr w:type="spellStart"/>
      <w:r w:rsidRPr="00EF46DD">
        <w:rPr>
          <w:rFonts w:ascii="Arial" w:hAnsi="Arial" w:cs="Arial"/>
        </w:rPr>
        <w:t>Bozorg</w:t>
      </w:r>
      <w:proofErr w:type="spellEnd"/>
      <w:r w:rsidRPr="00EF46DD">
        <w:rPr>
          <w:rFonts w:ascii="Arial" w:hAnsi="Arial" w:cs="Arial"/>
        </w:rPr>
        <w:t xml:space="preserve"> left the room, </w:t>
      </w:r>
      <w:proofErr w:type="spellStart"/>
      <w:r w:rsidRPr="00EF46DD">
        <w:rPr>
          <w:rFonts w:ascii="Arial" w:hAnsi="Arial" w:cs="Arial"/>
        </w:rPr>
        <w:t>Aalieh</w:t>
      </w:r>
      <w:proofErr w:type="spellEnd"/>
      <w:r w:rsidRPr="00EF46DD">
        <w:rPr>
          <w:rFonts w:ascii="Arial" w:hAnsi="Arial" w:cs="Arial"/>
        </w:rPr>
        <w:t xml:space="preserve"> </w:t>
      </w:r>
      <w:proofErr w:type="spellStart"/>
      <w:r w:rsidRPr="00EF46DD">
        <w:rPr>
          <w:rFonts w:ascii="Arial" w:hAnsi="Arial" w:cs="Arial"/>
        </w:rPr>
        <w:t>Shermini</w:t>
      </w:r>
      <w:proofErr w:type="spellEnd"/>
      <w:r w:rsidRPr="00EF46DD">
        <w:rPr>
          <w:rFonts w:ascii="Arial" w:hAnsi="Arial" w:cs="Arial"/>
        </w:rPr>
        <w:t xml:space="preserve"> followed him and asked: ‘Who is this girl?’ She added, ‘Remember, Mr. Alavi! We are here to fight against this class!’”</w:t>
      </w:r>
      <w:r w:rsidRPr="00EF46DD">
        <w:rPr>
          <w:rStyle w:val="EndnoteReference"/>
          <w:rFonts w:ascii="Arial" w:hAnsi="Arial" w:cs="Arial"/>
        </w:rPr>
        <w:endnoteReference w:id="6"/>
      </w:r>
    </w:p>
    <w:p w14:paraId="5AC1B541" w14:textId="77777777" w:rsidR="00654F65" w:rsidRPr="00EF46DD" w:rsidRDefault="00654F65" w:rsidP="004E0D05">
      <w:pPr>
        <w:autoSpaceDE w:val="0"/>
        <w:autoSpaceDN w:val="0"/>
        <w:adjustRightInd w:val="0"/>
        <w:spacing w:line="360" w:lineRule="auto"/>
        <w:rPr>
          <w:rFonts w:ascii="Arial" w:hAnsi="Arial" w:cs="Arial"/>
          <w:strike/>
        </w:rPr>
      </w:pPr>
    </w:p>
    <w:p w14:paraId="03F823AA" w14:textId="6D92006C" w:rsidR="00654F65" w:rsidRPr="00EF46DD" w:rsidRDefault="00654F65" w:rsidP="004E0D05">
      <w:pPr>
        <w:autoSpaceDE w:val="0"/>
        <w:autoSpaceDN w:val="0"/>
        <w:adjustRightInd w:val="0"/>
        <w:spacing w:line="360" w:lineRule="auto"/>
        <w:rPr>
          <w:rFonts w:ascii="Arial" w:hAnsi="Arial" w:cs="Arial"/>
        </w:rPr>
      </w:pPr>
      <w:r w:rsidRPr="00EF46DD">
        <w:rPr>
          <w:rFonts w:ascii="Arial" w:hAnsi="Arial" w:cs="Arial"/>
        </w:rPr>
        <w:t xml:space="preserve">Not only was Maryam received very well by the other members, but soon she took the lead and became the most influential figure of the association. She sponsored the publication of the journal and rented an office for the association in </w:t>
      </w:r>
      <w:proofErr w:type="spellStart"/>
      <w:r w:rsidRPr="00EF46DD">
        <w:rPr>
          <w:rFonts w:ascii="Arial" w:hAnsi="Arial" w:cs="Arial"/>
        </w:rPr>
        <w:t>Baharestan</w:t>
      </w:r>
      <w:proofErr w:type="spellEnd"/>
      <w:r w:rsidRPr="00EF46DD">
        <w:rPr>
          <w:rFonts w:ascii="Arial" w:hAnsi="Arial" w:cs="Arial"/>
        </w:rPr>
        <w:t xml:space="preserve"> </w:t>
      </w:r>
      <w:r w:rsidRPr="00EF46DD">
        <w:rPr>
          <w:rFonts w:ascii="Arial" w:hAnsi="Arial" w:cs="Arial"/>
        </w:rPr>
        <w:lastRenderedPageBreak/>
        <w:t>Square, in front of the parliament.</w:t>
      </w:r>
      <w:r w:rsidRPr="00EF46DD">
        <w:rPr>
          <w:rStyle w:val="EndnoteReference"/>
          <w:rFonts w:ascii="Arial" w:hAnsi="Arial" w:cs="Arial"/>
        </w:rPr>
        <w:endnoteReference w:id="7"/>
      </w:r>
      <w:r w:rsidRPr="00EF46DD">
        <w:rPr>
          <w:rFonts w:ascii="Arial" w:hAnsi="Arial" w:cs="Arial"/>
        </w:rPr>
        <w:t xml:space="preserve"> She eventually took over the task of the editorial responsibilities of </w:t>
      </w:r>
      <w:proofErr w:type="spellStart"/>
      <w:r w:rsidRPr="00EF46DD">
        <w:rPr>
          <w:rFonts w:ascii="Arial" w:hAnsi="Arial" w:cs="Arial"/>
          <w:i/>
          <w:iCs/>
        </w:rPr>
        <w:t>Bidari</w:t>
      </w:r>
      <w:proofErr w:type="spellEnd"/>
      <w:r w:rsidRPr="00EF46DD">
        <w:rPr>
          <w:rFonts w:ascii="Arial" w:hAnsi="Arial" w:cs="Arial"/>
          <w:i/>
          <w:iCs/>
        </w:rPr>
        <w:t>-e Ma</w:t>
      </w:r>
      <w:r w:rsidRPr="00EF46DD">
        <w:rPr>
          <w:rFonts w:ascii="Arial" w:hAnsi="Arial" w:cs="Arial"/>
        </w:rPr>
        <w:t xml:space="preserve"> and frequently wrote essays, manifestos, and poems and translated articles. The journal found its ground in the social and political limbo of Iran in the mid-1940s. The association successfully attracted many active and affiliated members and enabled a large body of committed readers.</w:t>
      </w:r>
    </w:p>
    <w:p w14:paraId="1527294C" w14:textId="77777777" w:rsidR="00654F65" w:rsidRPr="00EF46DD" w:rsidRDefault="00654F65" w:rsidP="004E0D05">
      <w:pPr>
        <w:autoSpaceDE w:val="0"/>
        <w:autoSpaceDN w:val="0"/>
        <w:adjustRightInd w:val="0"/>
        <w:spacing w:line="360" w:lineRule="auto"/>
        <w:rPr>
          <w:rFonts w:ascii="Arial" w:hAnsi="Arial" w:cs="Arial"/>
        </w:rPr>
      </w:pPr>
    </w:p>
    <w:p w14:paraId="548FC6B5" w14:textId="77777777" w:rsidR="00654F65" w:rsidRPr="00EF46DD" w:rsidRDefault="00654F65" w:rsidP="004E0D05">
      <w:pPr>
        <w:autoSpaceDE w:val="0"/>
        <w:autoSpaceDN w:val="0"/>
        <w:adjustRightInd w:val="0"/>
        <w:spacing w:line="360" w:lineRule="auto"/>
        <w:rPr>
          <w:rFonts w:ascii="Arial" w:hAnsi="Arial" w:cs="Arial"/>
        </w:rPr>
      </w:pPr>
      <w:r w:rsidRPr="00EF46DD">
        <w:rPr>
          <w:rFonts w:ascii="Arial" w:hAnsi="Arial" w:cs="Arial"/>
        </w:rPr>
        <w:t xml:space="preserve">Maryam Firouz became a fundamental figure in making the Women’s Association an official part of the </w:t>
      </w:r>
      <w:proofErr w:type="spellStart"/>
      <w:r w:rsidRPr="00EF46DD">
        <w:rPr>
          <w:rFonts w:ascii="Arial" w:hAnsi="Arial" w:cs="Arial"/>
        </w:rPr>
        <w:t>Tudeh</w:t>
      </w:r>
      <w:proofErr w:type="spellEnd"/>
      <w:r w:rsidRPr="00EF46DD">
        <w:rPr>
          <w:rFonts w:ascii="Arial" w:hAnsi="Arial" w:cs="Arial"/>
        </w:rPr>
        <w:t xml:space="preserve"> Party. Together with Zahra Eskandari and </w:t>
      </w:r>
      <w:proofErr w:type="spellStart"/>
      <w:r w:rsidRPr="00EF46DD">
        <w:rPr>
          <w:rFonts w:ascii="Arial" w:hAnsi="Arial" w:cs="Arial"/>
        </w:rPr>
        <w:t>Aalieh</w:t>
      </w:r>
      <w:proofErr w:type="spellEnd"/>
      <w:r w:rsidRPr="00EF46DD">
        <w:rPr>
          <w:rFonts w:ascii="Arial" w:hAnsi="Arial" w:cs="Arial"/>
        </w:rPr>
        <w:t xml:space="preserve"> </w:t>
      </w:r>
      <w:proofErr w:type="spellStart"/>
      <w:r w:rsidRPr="00EF46DD">
        <w:rPr>
          <w:rFonts w:ascii="Arial" w:hAnsi="Arial" w:cs="Arial"/>
        </w:rPr>
        <w:t>Shermini</w:t>
      </w:r>
      <w:proofErr w:type="spellEnd"/>
      <w:r w:rsidRPr="00EF46DD">
        <w:rPr>
          <w:rFonts w:ascii="Arial" w:hAnsi="Arial" w:cs="Arial"/>
        </w:rPr>
        <w:t xml:space="preserve">, they were the only founding members that managed to get involved in the </w:t>
      </w:r>
      <w:proofErr w:type="spellStart"/>
      <w:r w:rsidRPr="00EF46DD">
        <w:rPr>
          <w:rFonts w:ascii="Arial" w:hAnsi="Arial" w:cs="Arial"/>
        </w:rPr>
        <w:t>Tudeh</w:t>
      </w:r>
      <w:proofErr w:type="spellEnd"/>
      <w:r w:rsidRPr="00EF46DD">
        <w:rPr>
          <w:rFonts w:ascii="Arial" w:hAnsi="Arial" w:cs="Arial"/>
        </w:rPr>
        <w:t xml:space="preserve"> Party’s activities before the establishment of the association. Although during 1941–42 the central committee of the party, headed by Soleiman Eskandari, was hesitant to accept women as active members, Maryam had her own ties with the party through her friend Noureddin </w:t>
      </w:r>
      <w:proofErr w:type="spellStart"/>
      <w:r w:rsidRPr="00EF46DD">
        <w:rPr>
          <w:rFonts w:ascii="Arial" w:hAnsi="Arial" w:cs="Arial"/>
        </w:rPr>
        <w:t>Kianouri</w:t>
      </w:r>
      <w:proofErr w:type="spellEnd"/>
      <w:r w:rsidRPr="00EF46DD">
        <w:rPr>
          <w:rFonts w:ascii="Arial" w:hAnsi="Arial" w:cs="Arial"/>
        </w:rPr>
        <w:t>, whom she married in 1944.</w:t>
      </w:r>
    </w:p>
    <w:p w14:paraId="284BDFD3" w14:textId="77777777" w:rsidR="00654F65" w:rsidRPr="00EF46DD" w:rsidRDefault="00654F65" w:rsidP="004E0D05">
      <w:pPr>
        <w:autoSpaceDE w:val="0"/>
        <w:autoSpaceDN w:val="0"/>
        <w:adjustRightInd w:val="0"/>
        <w:spacing w:line="360" w:lineRule="auto"/>
        <w:rPr>
          <w:rFonts w:ascii="Arial" w:hAnsi="Arial" w:cs="Arial"/>
        </w:rPr>
      </w:pPr>
    </w:p>
    <w:p w14:paraId="137F6F7A" w14:textId="75128B5C" w:rsidR="00654F65" w:rsidRPr="00EF46DD" w:rsidRDefault="00654F65" w:rsidP="004E0D05">
      <w:pPr>
        <w:autoSpaceDE w:val="0"/>
        <w:autoSpaceDN w:val="0"/>
        <w:adjustRightInd w:val="0"/>
        <w:spacing w:line="360" w:lineRule="auto"/>
        <w:rPr>
          <w:rFonts w:ascii="Arial" w:hAnsi="Arial" w:cs="Arial"/>
        </w:rPr>
      </w:pPr>
      <w:r w:rsidRPr="00EF46DD">
        <w:rPr>
          <w:rFonts w:ascii="Arial" w:hAnsi="Arial" w:cs="Arial"/>
        </w:rPr>
        <w:t>Maryam had got divorced from her first husband, Abbas-</w:t>
      </w:r>
      <w:proofErr w:type="spellStart"/>
      <w:r w:rsidRPr="00EF46DD">
        <w:rPr>
          <w:rFonts w:ascii="Arial" w:hAnsi="Arial" w:cs="Arial"/>
        </w:rPr>
        <w:t>Gholi</w:t>
      </w:r>
      <w:proofErr w:type="spellEnd"/>
      <w:r w:rsidRPr="00EF46DD">
        <w:rPr>
          <w:rFonts w:ascii="Arial" w:hAnsi="Arial" w:cs="Arial"/>
        </w:rPr>
        <w:t xml:space="preserve"> Esfandiari, in 1939; only a year after that, she met </w:t>
      </w:r>
      <w:proofErr w:type="spellStart"/>
      <w:r w:rsidRPr="00EF46DD">
        <w:rPr>
          <w:rFonts w:ascii="Arial" w:hAnsi="Arial" w:cs="Arial"/>
        </w:rPr>
        <w:t>Kianouri</w:t>
      </w:r>
      <w:proofErr w:type="spellEnd"/>
      <w:r w:rsidRPr="00EF46DD">
        <w:rPr>
          <w:rFonts w:ascii="Arial" w:hAnsi="Arial" w:cs="Arial"/>
        </w:rPr>
        <w:t xml:space="preserve">, an architect who had been introduced to her to design her house in </w:t>
      </w:r>
      <w:proofErr w:type="spellStart"/>
      <w:r w:rsidRPr="00EF46DD">
        <w:rPr>
          <w:rFonts w:ascii="Arial" w:hAnsi="Arial" w:cs="Arial"/>
        </w:rPr>
        <w:t>Shemiran</w:t>
      </w:r>
      <w:proofErr w:type="spellEnd"/>
      <w:r w:rsidRPr="00EF46DD">
        <w:rPr>
          <w:rFonts w:ascii="Arial" w:hAnsi="Arial" w:cs="Arial"/>
        </w:rPr>
        <w:t xml:space="preserve">. </w:t>
      </w:r>
      <w:proofErr w:type="spellStart"/>
      <w:r w:rsidRPr="00EF46DD">
        <w:rPr>
          <w:rFonts w:ascii="Arial" w:hAnsi="Arial" w:cs="Arial"/>
        </w:rPr>
        <w:t>Kianouri</w:t>
      </w:r>
      <w:proofErr w:type="spellEnd"/>
      <w:r w:rsidRPr="00EF46DD">
        <w:rPr>
          <w:rFonts w:ascii="Arial" w:hAnsi="Arial" w:cs="Arial"/>
        </w:rPr>
        <w:t xml:space="preserve"> was a graduate of Tehran University. He later moved to Germany and obtained his doctorate in architecture from the Technical University of Aachen in 1939. A year later, he returned to Iran, and in 1945, together with a few other architects, he founded the Association of Iranian Architects. Despite his academic career at the University of Tehran and his professional work as an architect, he was a left-wing activist and already a member of the Communist Party in Germany. </w:t>
      </w:r>
      <w:proofErr w:type="spellStart"/>
      <w:r w:rsidRPr="00EF46DD">
        <w:rPr>
          <w:rFonts w:ascii="Arial" w:hAnsi="Arial" w:cs="Arial"/>
        </w:rPr>
        <w:t>Kianouri</w:t>
      </w:r>
      <w:proofErr w:type="spellEnd"/>
      <w:r w:rsidRPr="00EF46DD">
        <w:rPr>
          <w:rFonts w:ascii="Arial" w:hAnsi="Arial" w:cs="Arial"/>
        </w:rPr>
        <w:t xml:space="preserve"> became one of the founding members of the Iranian </w:t>
      </w:r>
      <w:proofErr w:type="spellStart"/>
      <w:r w:rsidRPr="00EF46DD">
        <w:rPr>
          <w:rFonts w:ascii="Arial" w:hAnsi="Arial" w:cs="Arial"/>
        </w:rPr>
        <w:t>Tudeh</w:t>
      </w:r>
      <w:proofErr w:type="spellEnd"/>
      <w:r w:rsidRPr="00EF46DD">
        <w:rPr>
          <w:rFonts w:ascii="Arial" w:hAnsi="Arial" w:cs="Arial"/>
        </w:rPr>
        <w:t xml:space="preserve"> Party in 1941 after his return.</w:t>
      </w:r>
    </w:p>
    <w:p w14:paraId="6813A0F5" w14:textId="77777777" w:rsidR="00654F65" w:rsidRPr="00EF46DD" w:rsidRDefault="00654F65" w:rsidP="004E0D05">
      <w:pPr>
        <w:autoSpaceDE w:val="0"/>
        <w:autoSpaceDN w:val="0"/>
        <w:adjustRightInd w:val="0"/>
        <w:spacing w:line="360" w:lineRule="auto"/>
        <w:rPr>
          <w:rFonts w:ascii="Arial" w:hAnsi="Arial" w:cs="Arial"/>
        </w:rPr>
      </w:pPr>
    </w:p>
    <w:p w14:paraId="11D5453D" w14:textId="3EE40ACD" w:rsidR="00654F65" w:rsidRPr="00EF46DD" w:rsidRDefault="00654F65" w:rsidP="004E0D05">
      <w:pPr>
        <w:autoSpaceDE w:val="0"/>
        <w:autoSpaceDN w:val="0"/>
        <w:adjustRightInd w:val="0"/>
        <w:spacing w:line="360" w:lineRule="auto"/>
        <w:rPr>
          <w:rFonts w:ascii="Arial" w:hAnsi="Arial" w:cs="Arial"/>
        </w:rPr>
      </w:pPr>
      <w:r w:rsidRPr="00EF46DD">
        <w:rPr>
          <w:rFonts w:ascii="Arial" w:hAnsi="Arial" w:cs="Arial"/>
        </w:rPr>
        <w:t xml:space="preserve">However, on February 4, 1949, </w:t>
      </w:r>
      <w:proofErr w:type="spellStart"/>
      <w:r w:rsidRPr="00EF46DD">
        <w:rPr>
          <w:rFonts w:ascii="Arial" w:hAnsi="Arial" w:cs="Arial"/>
        </w:rPr>
        <w:t>Tudeh</w:t>
      </w:r>
      <w:proofErr w:type="spellEnd"/>
      <w:r w:rsidRPr="00EF46DD">
        <w:rPr>
          <w:rFonts w:ascii="Arial" w:hAnsi="Arial" w:cs="Arial"/>
        </w:rPr>
        <w:t xml:space="preserve"> was accused of the assassination attempt on the shah during an annual ceremony to commemorate the founding of the University of Tehran. The party was subsequently banned, and most of the party leaders were imprisoned. After two years in jail, </w:t>
      </w:r>
      <w:proofErr w:type="spellStart"/>
      <w:r w:rsidRPr="00EF46DD">
        <w:rPr>
          <w:rFonts w:ascii="Arial" w:hAnsi="Arial" w:cs="Arial"/>
        </w:rPr>
        <w:t>Kianouri</w:t>
      </w:r>
      <w:proofErr w:type="spellEnd"/>
      <w:r w:rsidRPr="00EF46DD">
        <w:rPr>
          <w:rFonts w:ascii="Arial" w:hAnsi="Arial" w:cs="Arial"/>
        </w:rPr>
        <w:t xml:space="preserve"> escaped from prison and lived undercover. A couple of years</w:t>
      </w:r>
      <w:r>
        <w:rPr>
          <w:rFonts w:ascii="Arial" w:hAnsi="Arial" w:cs="Arial"/>
        </w:rPr>
        <w:t xml:space="preserve"> later</w:t>
      </w:r>
      <w:r w:rsidRPr="00EF46DD">
        <w:rPr>
          <w:rFonts w:ascii="Arial" w:hAnsi="Arial" w:cs="Arial"/>
        </w:rPr>
        <w:t xml:space="preserve"> he fled</w:t>
      </w:r>
      <w:r>
        <w:rPr>
          <w:rFonts w:ascii="Arial" w:hAnsi="Arial" w:cs="Arial"/>
        </w:rPr>
        <w:t xml:space="preserve"> the country</w:t>
      </w:r>
      <w:r w:rsidRPr="00EF46DD">
        <w:rPr>
          <w:rFonts w:ascii="Arial" w:hAnsi="Arial" w:cs="Arial"/>
        </w:rPr>
        <w:t xml:space="preserve">, first to Iraq and then to Italy. There, with the help of the Italian Communist Party, he was given a new identity as </w:t>
      </w:r>
      <w:proofErr w:type="spellStart"/>
      <w:r w:rsidRPr="00EF46DD">
        <w:rPr>
          <w:rFonts w:ascii="Arial" w:hAnsi="Arial" w:cs="Arial"/>
        </w:rPr>
        <w:t>Dr.</w:t>
      </w:r>
      <w:proofErr w:type="spellEnd"/>
      <w:r w:rsidRPr="00EF46DD">
        <w:rPr>
          <w:rFonts w:ascii="Arial" w:hAnsi="Arial" w:cs="Arial"/>
        </w:rPr>
        <w:t xml:space="preserve"> Silvio </w:t>
      </w:r>
      <w:proofErr w:type="spellStart"/>
      <w:r w:rsidRPr="00EF46DD">
        <w:rPr>
          <w:rFonts w:ascii="Arial" w:hAnsi="Arial" w:cs="Arial"/>
        </w:rPr>
        <w:t>Macetti</w:t>
      </w:r>
      <w:proofErr w:type="spellEnd"/>
      <w:r w:rsidRPr="00EF46DD">
        <w:rPr>
          <w:rFonts w:ascii="Arial" w:hAnsi="Arial" w:cs="Arial"/>
        </w:rPr>
        <w:t>.</w:t>
      </w:r>
      <w:r w:rsidRPr="00EF46DD">
        <w:rPr>
          <w:rStyle w:val="EndnoteReference"/>
          <w:rFonts w:ascii="Arial" w:eastAsia="Times New Roman" w:hAnsi="Arial" w:cs="Arial"/>
        </w:rPr>
        <w:endnoteReference w:id="8"/>
      </w:r>
      <w:r w:rsidRPr="00EF46DD">
        <w:rPr>
          <w:rFonts w:ascii="Arial" w:hAnsi="Arial" w:cs="Arial"/>
        </w:rPr>
        <w:t xml:space="preserve"> Maryam Firouz followed him after a few months, and she subsequently became known as Mrs. Maria </w:t>
      </w:r>
      <w:proofErr w:type="spellStart"/>
      <w:r w:rsidRPr="00EF46DD">
        <w:rPr>
          <w:rFonts w:ascii="Arial" w:hAnsi="Arial" w:cs="Arial"/>
        </w:rPr>
        <w:t>Macetti</w:t>
      </w:r>
      <w:proofErr w:type="spellEnd"/>
      <w:r w:rsidRPr="00EF46DD">
        <w:rPr>
          <w:rFonts w:ascii="Arial" w:hAnsi="Arial" w:cs="Arial"/>
        </w:rPr>
        <w:t>.</w:t>
      </w:r>
    </w:p>
    <w:p w14:paraId="611D49C8" w14:textId="63D585AE" w:rsidR="00654F65" w:rsidRPr="00EF46DD" w:rsidRDefault="00654F65" w:rsidP="004E0D05">
      <w:pPr>
        <w:autoSpaceDE w:val="0"/>
        <w:autoSpaceDN w:val="0"/>
        <w:adjustRightInd w:val="0"/>
        <w:spacing w:line="360" w:lineRule="auto"/>
        <w:rPr>
          <w:rFonts w:ascii="Arial" w:hAnsi="Arial" w:cs="Arial"/>
        </w:rPr>
      </w:pPr>
    </w:p>
    <w:p w14:paraId="11763E21" w14:textId="77777777" w:rsidR="00654F65" w:rsidRPr="00EF46DD" w:rsidRDefault="00654F65" w:rsidP="004E0D05">
      <w:pPr>
        <w:autoSpaceDE w:val="0"/>
        <w:autoSpaceDN w:val="0"/>
        <w:adjustRightInd w:val="0"/>
        <w:spacing w:line="360" w:lineRule="auto"/>
        <w:rPr>
          <w:rFonts w:ascii="Arial" w:hAnsi="Arial" w:cs="Arial"/>
        </w:rPr>
      </w:pPr>
    </w:p>
    <w:p w14:paraId="549B61AA" w14:textId="5B5B6420" w:rsidR="00654F65" w:rsidRPr="00EF46DD" w:rsidRDefault="00654F65" w:rsidP="004E0D05">
      <w:pPr>
        <w:autoSpaceDE w:val="0"/>
        <w:autoSpaceDN w:val="0"/>
        <w:adjustRightInd w:val="0"/>
        <w:spacing w:line="360" w:lineRule="auto"/>
        <w:rPr>
          <w:rFonts w:ascii="Arial" w:hAnsi="Arial" w:cs="Arial"/>
          <w:u w:val="single"/>
        </w:rPr>
      </w:pPr>
      <w:r w:rsidRPr="00EF46DD">
        <w:rPr>
          <w:rFonts w:ascii="Arial" w:hAnsi="Arial" w:cs="Arial"/>
          <w:u w:val="single"/>
        </w:rPr>
        <w:t>Towards a New Socialist Architecture</w:t>
      </w:r>
    </w:p>
    <w:p w14:paraId="75FB2743" w14:textId="77777777" w:rsidR="00654F65" w:rsidRPr="00EF46DD" w:rsidRDefault="00654F65" w:rsidP="004E0D05">
      <w:pPr>
        <w:autoSpaceDE w:val="0"/>
        <w:autoSpaceDN w:val="0"/>
        <w:adjustRightInd w:val="0"/>
        <w:spacing w:line="360" w:lineRule="auto"/>
        <w:rPr>
          <w:rFonts w:ascii="Arial" w:hAnsi="Arial" w:cs="Arial"/>
        </w:rPr>
      </w:pPr>
    </w:p>
    <w:p w14:paraId="6077130A" w14:textId="2299A329" w:rsidR="00654F65" w:rsidRPr="00EF46DD" w:rsidRDefault="00C95975" w:rsidP="004E0D05">
      <w:pPr>
        <w:autoSpaceDE w:val="0"/>
        <w:autoSpaceDN w:val="0"/>
        <w:adjustRightInd w:val="0"/>
        <w:spacing w:line="360" w:lineRule="auto"/>
        <w:rPr>
          <w:rFonts w:ascii="Arial" w:hAnsi="Arial" w:cs="Arial"/>
        </w:rPr>
      </w:pPr>
      <w:r>
        <w:rPr>
          <w:rFonts w:ascii="Arial" w:hAnsi="Arial" w:cs="Arial"/>
        </w:rPr>
        <w:t xml:space="preserve">In 1957 </w:t>
      </w:r>
      <w:r w:rsidR="007B2DD3">
        <w:rPr>
          <w:rFonts w:ascii="Arial" w:hAnsi="Arial" w:cs="Arial"/>
        </w:rPr>
        <w:t>The Central Committee of the Communist Party of the Soviet Union,</w:t>
      </w:r>
      <w:r>
        <w:rPr>
          <w:rFonts w:ascii="Arial" w:hAnsi="Arial" w:cs="Arial"/>
        </w:rPr>
        <w:t xml:space="preserve"> invited</w:t>
      </w:r>
      <w:r w:rsidR="007B2DD3">
        <w:rPr>
          <w:rFonts w:ascii="Arial" w:hAnsi="Arial" w:cs="Arial"/>
        </w:rPr>
        <w:t xml:space="preserve"> </w:t>
      </w:r>
      <w:r w:rsidR="00654F65" w:rsidRPr="00EF46DD">
        <w:rPr>
          <w:rFonts w:ascii="Arial" w:hAnsi="Arial" w:cs="Arial"/>
        </w:rPr>
        <w:t xml:space="preserve">Silvio </w:t>
      </w:r>
      <w:proofErr w:type="spellStart"/>
      <w:r w:rsidR="00654F65" w:rsidRPr="00EF46DD">
        <w:rPr>
          <w:rFonts w:ascii="Arial" w:hAnsi="Arial" w:cs="Arial"/>
        </w:rPr>
        <w:t>Macetti</w:t>
      </w:r>
      <w:proofErr w:type="spellEnd"/>
      <w:r w:rsidR="00654F65" w:rsidRPr="00EF46DD">
        <w:rPr>
          <w:rFonts w:ascii="Arial" w:hAnsi="Arial" w:cs="Arial"/>
        </w:rPr>
        <w:t xml:space="preserve"> (that is, </w:t>
      </w:r>
      <w:proofErr w:type="spellStart"/>
      <w:r w:rsidR="00654F65" w:rsidRPr="00EF46DD">
        <w:rPr>
          <w:rFonts w:ascii="Arial" w:hAnsi="Arial" w:cs="Arial"/>
        </w:rPr>
        <w:t>Kianouri</w:t>
      </w:r>
      <w:proofErr w:type="spellEnd"/>
      <w:r w:rsidR="00654F65" w:rsidRPr="00EF46DD">
        <w:rPr>
          <w:rFonts w:ascii="Arial" w:hAnsi="Arial" w:cs="Arial"/>
        </w:rPr>
        <w:t xml:space="preserve">) </w:t>
      </w:r>
      <w:commentRangeStart w:id="1"/>
      <w:r w:rsidR="00654F65" w:rsidRPr="00EF46DD">
        <w:rPr>
          <w:rFonts w:ascii="Arial" w:hAnsi="Arial" w:cs="Arial"/>
        </w:rPr>
        <w:t>to Moscow</w:t>
      </w:r>
      <w:r>
        <w:rPr>
          <w:rFonts w:ascii="Arial" w:hAnsi="Arial" w:cs="Arial"/>
        </w:rPr>
        <w:t>, where he stayed for two years</w:t>
      </w:r>
      <w:r w:rsidR="00654F65" w:rsidRPr="00EF46DD">
        <w:rPr>
          <w:rFonts w:ascii="Arial" w:hAnsi="Arial" w:cs="Arial"/>
        </w:rPr>
        <w:t xml:space="preserve"> </w:t>
      </w:r>
      <w:commentRangeEnd w:id="1"/>
      <w:r w:rsidR="00654F65">
        <w:rPr>
          <w:rStyle w:val="CommentReference"/>
        </w:rPr>
        <w:commentReference w:id="1"/>
      </w:r>
      <w:r w:rsidR="00654F65" w:rsidRPr="00EF46DD">
        <w:rPr>
          <w:rFonts w:ascii="Arial" w:hAnsi="Arial" w:cs="Arial"/>
        </w:rPr>
        <w:t xml:space="preserve">and started working with the architect and urban planner Georgy Alexandrovich Gradov. Their collaborations were mainly focused on designing large-scale housing projects, the initial phase of a larger institutional research project that continued in the years after. After their time in Moscow, in 1959 the </w:t>
      </w:r>
      <w:proofErr w:type="spellStart"/>
      <w:r w:rsidR="00654F65" w:rsidRPr="00EF46DD">
        <w:rPr>
          <w:rFonts w:ascii="Arial" w:hAnsi="Arial" w:cs="Arial"/>
        </w:rPr>
        <w:t>Macettis</w:t>
      </w:r>
      <w:proofErr w:type="spellEnd"/>
      <w:r w:rsidR="00654F65" w:rsidRPr="00EF46DD">
        <w:rPr>
          <w:rFonts w:ascii="Arial" w:hAnsi="Arial" w:cs="Arial"/>
        </w:rPr>
        <w:t xml:space="preserve"> moved to East Germany and settled in Berlin; Silvio was later appointed as one of the research directors of the </w:t>
      </w:r>
      <w:proofErr w:type="spellStart"/>
      <w:r w:rsidR="00654F65" w:rsidRPr="00EF46DD">
        <w:rPr>
          <w:rFonts w:ascii="Arial" w:hAnsi="Arial" w:cs="Arial"/>
        </w:rPr>
        <w:t>Bauakademie</w:t>
      </w:r>
      <w:proofErr w:type="spellEnd"/>
      <w:r w:rsidR="00654F65" w:rsidRPr="00EF46DD">
        <w:rPr>
          <w:rFonts w:ascii="Arial" w:hAnsi="Arial" w:cs="Arial"/>
        </w:rPr>
        <w:t xml:space="preserve"> to run a project in collaboration with the research institute at the Academy of Architecture in Moscow, directed by Gradov. In Berlin, Maryam gradually got acquainted with cultural scenes and organizations. She became friends with the Jewish painter and activist Lea Grundig and her husband, Hans. Both Lea and Hans had been active members of the German Communist Party during the 1920s, and after the war, they became affiliated with the newly established Socialist Unity Party. Lea was a full member of Akademie der </w:t>
      </w:r>
      <w:proofErr w:type="spellStart"/>
      <w:r w:rsidR="00654F65" w:rsidRPr="00EF46DD">
        <w:rPr>
          <w:rFonts w:ascii="Arial" w:hAnsi="Arial" w:cs="Arial"/>
        </w:rPr>
        <w:t>Künste</w:t>
      </w:r>
      <w:proofErr w:type="spellEnd"/>
      <w:r w:rsidR="00654F65" w:rsidRPr="00EF46DD">
        <w:rPr>
          <w:rFonts w:ascii="Arial" w:hAnsi="Arial" w:cs="Arial"/>
        </w:rPr>
        <w:t xml:space="preserve"> der DDR (East German Academy of Culture) and served as the president of </w:t>
      </w:r>
      <w:proofErr w:type="spellStart"/>
      <w:r w:rsidR="00654F65" w:rsidRPr="00EF46DD">
        <w:rPr>
          <w:rFonts w:ascii="Arial" w:hAnsi="Arial" w:cs="Arial"/>
        </w:rPr>
        <w:t>Verband</w:t>
      </w:r>
      <w:proofErr w:type="spellEnd"/>
      <w:r w:rsidR="00654F65" w:rsidRPr="00EF46DD">
        <w:rPr>
          <w:rFonts w:ascii="Arial" w:hAnsi="Arial" w:cs="Arial"/>
        </w:rPr>
        <w:t xml:space="preserve"> </w:t>
      </w:r>
      <w:proofErr w:type="spellStart"/>
      <w:r w:rsidR="00654F65" w:rsidRPr="00EF46DD">
        <w:rPr>
          <w:rFonts w:ascii="Arial" w:hAnsi="Arial" w:cs="Arial"/>
        </w:rPr>
        <w:t>Bildender</w:t>
      </w:r>
      <w:proofErr w:type="spellEnd"/>
      <w:r w:rsidR="00654F65" w:rsidRPr="00EF46DD">
        <w:rPr>
          <w:rFonts w:ascii="Arial" w:hAnsi="Arial" w:cs="Arial"/>
        </w:rPr>
        <w:t xml:space="preserve"> </w:t>
      </w:r>
      <w:proofErr w:type="spellStart"/>
      <w:r w:rsidR="00654F65" w:rsidRPr="00EF46DD">
        <w:rPr>
          <w:rFonts w:ascii="Arial" w:hAnsi="Arial" w:cs="Arial"/>
        </w:rPr>
        <w:t>Künstler</w:t>
      </w:r>
      <w:proofErr w:type="spellEnd"/>
      <w:r w:rsidR="00654F65" w:rsidRPr="00EF46DD">
        <w:rPr>
          <w:rFonts w:ascii="Arial" w:hAnsi="Arial" w:cs="Arial"/>
        </w:rPr>
        <w:t xml:space="preserve"> der DDR (East German Visual Artists’ Association). Maryam and Lea had shared interests and dedication to both culture and political activism.</w:t>
      </w:r>
      <w:r w:rsidR="00654F65" w:rsidRPr="00EF46DD">
        <w:rPr>
          <w:rStyle w:val="EndnoteReference"/>
          <w:rFonts w:ascii="Arial" w:hAnsi="Arial" w:cs="Arial"/>
          <w:color w:val="000000" w:themeColor="text1"/>
        </w:rPr>
        <w:endnoteReference w:id="9"/>
      </w:r>
      <w:r w:rsidR="00654F65" w:rsidRPr="00EF46DD">
        <w:rPr>
          <w:rFonts w:ascii="Arial" w:hAnsi="Arial" w:cs="Arial"/>
        </w:rPr>
        <w:t xml:space="preserve"> Through Lea, Maryam was introduced to the professors in the Department of Philology at Leipzig University. She started teaching eighteenth-century French literature and in parallel began working on her doctoral research on three influential French figures in eighteenth-century Iranian literature: Montesquieu, Voltaire, and Diderot.</w:t>
      </w:r>
      <w:r w:rsidR="00654F65" w:rsidRPr="00EF46DD">
        <w:rPr>
          <w:rStyle w:val="EndnoteReference"/>
          <w:rFonts w:ascii="Arial" w:eastAsia="Times New Roman" w:hAnsi="Arial" w:cs="Arial"/>
          <w:lang w:val="en-US"/>
        </w:rPr>
        <w:t xml:space="preserve"> </w:t>
      </w:r>
      <w:r w:rsidR="00654F65" w:rsidRPr="00EF46DD">
        <w:rPr>
          <w:rStyle w:val="EndnoteReference"/>
          <w:rFonts w:ascii="Arial" w:eastAsia="Times New Roman" w:hAnsi="Arial" w:cs="Arial"/>
          <w:lang w:val="en-US"/>
        </w:rPr>
        <w:endnoteReference w:id="10"/>
      </w:r>
      <w:r w:rsidR="00654F65" w:rsidRPr="00EF46DD">
        <w:rPr>
          <w:rFonts w:ascii="Arial" w:hAnsi="Arial" w:cs="Arial"/>
        </w:rPr>
        <w:t xml:space="preserve"> After finishing her PhD, Maryam began to teach French literature at Humboldt University in Berlin.</w:t>
      </w:r>
      <w:r w:rsidR="00654F65" w:rsidRPr="00EF46DD">
        <w:rPr>
          <w:rStyle w:val="EndnoteReference"/>
          <w:rFonts w:ascii="Arial" w:eastAsia="Times New Roman" w:hAnsi="Arial" w:cs="Arial"/>
          <w:lang w:val="en-US"/>
        </w:rPr>
        <w:endnoteReference w:id="11"/>
      </w:r>
    </w:p>
    <w:p w14:paraId="129FEBE9" w14:textId="77777777" w:rsidR="00654F65" w:rsidRPr="00EF46DD" w:rsidRDefault="00654F65" w:rsidP="004E0D05">
      <w:pPr>
        <w:autoSpaceDE w:val="0"/>
        <w:autoSpaceDN w:val="0"/>
        <w:adjustRightInd w:val="0"/>
        <w:spacing w:line="360" w:lineRule="auto"/>
        <w:rPr>
          <w:rFonts w:ascii="Arial" w:hAnsi="Arial" w:cs="Arial"/>
        </w:rPr>
      </w:pPr>
    </w:p>
    <w:p w14:paraId="174ED3FF" w14:textId="733606BE" w:rsidR="00654F65" w:rsidRPr="00EF46DD" w:rsidRDefault="00654F65" w:rsidP="004E0D05">
      <w:pPr>
        <w:autoSpaceDE w:val="0"/>
        <w:autoSpaceDN w:val="0"/>
        <w:adjustRightInd w:val="0"/>
        <w:spacing w:line="360" w:lineRule="auto"/>
        <w:rPr>
          <w:rFonts w:ascii="Arial" w:hAnsi="Arial" w:cs="Arial"/>
        </w:rPr>
      </w:pPr>
      <w:r w:rsidRPr="00EF46DD">
        <w:rPr>
          <w:rFonts w:ascii="Arial" w:hAnsi="Arial" w:cs="Arial"/>
        </w:rPr>
        <w:t xml:space="preserve">Firouz and </w:t>
      </w:r>
      <w:proofErr w:type="spellStart"/>
      <w:r w:rsidRPr="00EF46DD">
        <w:rPr>
          <w:rFonts w:ascii="Arial" w:hAnsi="Arial" w:cs="Arial"/>
        </w:rPr>
        <w:t>Kianouri</w:t>
      </w:r>
      <w:proofErr w:type="spellEnd"/>
      <w:r w:rsidRPr="00EF46DD">
        <w:rPr>
          <w:rFonts w:ascii="Arial" w:hAnsi="Arial" w:cs="Arial"/>
        </w:rPr>
        <w:t xml:space="preserve"> dedicated the next two decades to research and writing. Their form of political activism was tuned in to the linguistic and architectural apparatuses. They both believed that the key aspects that could possibly trigger social mobilization lay in domestic space. </w:t>
      </w:r>
      <w:proofErr w:type="spellStart"/>
      <w:r w:rsidRPr="00EF46DD">
        <w:rPr>
          <w:rFonts w:ascii="Arial" w:hAnsi="Arial" w:cs="Arial"/>
        </w:rPr>
        <w:t>Kianouri</w:t>
      </w:r>
      <w:proofErr w:type="spellEnd"/>
      <w:r w:rsidRPr="00EF46DD">
        <w:rPr>
          <w:rFonts w:ascii="Arial" w:hAnsi="Arial" w:cs="Arial"/>
        </w:rPr>
        <w:t xml:space="preserve"> (Silvio </w:t>
      </w:r>
      <w:proofErr w:type="spellStart"/>
      <w:r w:rsidRPr="00EF46DD">
        <w:rPr>
          <w:rFonts w:ascii="Arial" w:hAnsi="Arial" w:cs="Arial"/>
        </w:rPr>
        <w:t>Macetti</w:t>
      </w:r>
      <w:proofErr w:type="spellEnd"/>
      <w:r w:rsidRPr="00EF46DD">
        <w:rPr>
          <w:rFonts w:ascii="Arial" w:hAnsi="Arial" w:cs="Arial"/>
        </w:rPr>
        <w:t xml:space="preserve">) and Gradov worked on an extensive research project whose purpose was to establish and promote the theory of what was to be called a “new socialist architecture,” aligned with the new social structure and technological advancements of the time and a vision for the </w:t>
      </w:r>
      <w:r w:rsidRPr="00EF46DD">
        <w:rPr>
          <w:rFonts w:ascii="Arial" w:hAnsi="Arial" w:cs="Arial"/>
        </w:rPr>
        <w:lastRenderedPageBreak/>
        <w:t xml:space="preserve">future. The two architects were tasked with revising the fundamental ideology of socialism and applying it in a </w:t>
      </w:r>
      <w:proofErr w:type="spellStart"/>
      <w:r w:rsidRPr="00EF46DD">
        <w:rPr>
          <w:rFonts w:ascii="Arial" w:hAnsi="Arial" w:cs="Arial"/>
        </w:rPr>
        <w:t>Neufert</w:t>
      </w:r>
      <w:proofErr w:type="spellEnd"/>
      <w:r w:rsidRPr="00EF46DD">
        <w:rPr>
          <w:rFonts w:ascii="Arial" w:hAnsi="Arial" w:cs="Arial"/>
        </w:rPr>
        <w:t xml:space="preserve">-like handbook of socialist architecture, proposing new typologies of collective habitation, public institutions, and urban forms and developing new planning principles for the territories. The twenty-year research collaboration resulted in the publication of two books: </w:t>
      </w:r>
      <w:r w:rsidRPr="00EF46DD">
        <w:rPr>
          <w:rFonts w:ascii="Arial" w:hAnsi="Arial" w:cs="Arial"/>
          <w:i/>
          <w:iCs/>
        </w:rPr>
        <w:t>Großwohneinheiten</w:t>
      </w:r>
      <w:r w:rsidRPr="00EF46DD">
        <w:rPr>
          <w:rFonts w:ascii="Arial" w:hAnsi="Arial" w:cs="Arial"/>
        </w:rPr>
        <w:t xml:space="preserve"> (1968), by S. </w:t>
      </w:r>
      <w:proofErr w:type="spellStart"/>
      <w:r w:rsidRPr="00EF46DD">
        <w:rPr>
          <w:rFonts w:ascii="Arial" w:hAnsi="Arial" w:cs="Arial"/>
        </w:rPr>
        <w:t>Macetti</w:t>
      </w:r>
      <w:proofErr w:type="spellEnd"/>
      <w:r w:rsidRPr="00EF46DD">
        <w:rPr>
          <w:rFonts w:ascii="Arial" w:hAnsi="Arial" w:cs="Arial"/>
        </w:rPr>
        <w:t xml:space="preserve">, and </w:t>
      </w:r>
      <w:r w:rsidRPr="00EF46DD">
        <w:rPr>
          <w:rFonts w:ascii="Arial" w:hAnsi="Arial" w:cs="Arial"/>
          <w:i/>
          <w:iCs/>
        </w:rPr>
        <w:t xml:space="preserve">Stadt und </w:t>
      </w:r>
      <w:proofErr w:type="spellStart"/>
      <w:r w:rsidRPr="00EF46DD">
        <w:rPr>
          <w:rFonts w:ascii="Arial" w:hAnsi="Arial" w:cs="Arial"/>
          <w:i/>
          <w:iCs/>
        </w:rPr>
        <w:t>Lebensweise</w:t>
      </w:r>
      <w:proofErr w:type="spellEnd"/>
      <w:r w:rsidRPr="00EF46DD">
        <w:rPr>
          <w:rFonts w:ascii="Arial" w:hAnsi="Arial" w:cs="Arial"/>
        </w:rPr>
        <w:t xml:space="preserve"> (1970), by G. A. Gradov. In the introduction to </w:t>
      </w:r>
      <w:r w:rsidRPr="00EF46DD">
        <w:rPr>
          <w:rFonts w:ascii="Arial" w:hAnsi="Arial" w:cs="Arial"/>
          <w:i/>
          <w:iCs/>
        </w:rPr>
        <w:t>Großwohneinheiten</w:t>
      </w:r>
      <w:r w:rsidRPr="00EF46DD">
        <w:rPr>
          <w:rFonts w:ascii="Arial" w:hAnsi="Arial" w:cs="Arial"/>
        </w:rPr>
        <w:t xml:space="preserve"> [Large-scale housing units], </w:t>
      </w:r>
      <w:proofErr w:type="spellStart"/>
      <w:r w:rsidRPr="00EF46DD">
        <w:rPr>
          <w:rFonts w:ascii="Arial" w:hAnsi="Arial" w:cs="Arial"/>
        </w:rPr>
        <w:t>Macetti</w:t>
      </w:r>
      <w:proofErr w:type="spellEnd"/>
      <w:r w:rsidRPr="00EF46DD">
        <w:rPr>
          <w:rFonts w:ascii="Arial" w:hAnsi="Arial" w:cs="Arial"/>
        </w:rPr>
        <w:t xml:space="preserve"> wrote:</w:t>
      </w:r>
    </w:p>
    <w:p w14:paraId="73C4A307" w14:textId="77777777" w:rsidR="00654F65" w:rsidRPr="00EF46DD" w:rsidRDefault="00654F65" w:rsidP="004E0D05">
      <w:pPr>
        <w:autoSpaceDE w:val="0"/>
        <w:autoSpaceDN w:val="0"/>
        <w:adjustRightInd w:val="0"/>
        <w:spacing w:line="360" w:lineRule="auto"/>
        <w:rPr>
          <w:rFonts w:ascii="Arial" w:hAnsi="Arial" w:cs="Arial"/>
        </w:rPr>
      </w:pPr>
    </w:p>
    <w:p w14:paraId="33065E44" w14:textId="5A583AF8" w:rsidR="00654F65" w:rsidRPr="00EF46DD" w:rsidRDefault="00654F65" w:rsidP="004E0D05">
      <w:pPr>
        <w:autoSpaceDE w:val="0"/>
        <w:autoSpaceDN w:val="0"/>
        <w:adjustRightInd w:val="0"/>
        <w:spacing w:line="360" w:lineRule="auto"/>
        <w:ind w:left="1134"/>
        <w:rPr>
          <w:rFonts w:ascii="Arial" w:hAnsi="Arial" w:cs="Arial"/>
        </w:rPr>
      </w:pPr>
      <w:r w:rsidRPr="00EF46DD">
        <w:rPr>
          <w:rFonts w:ascii="Arial" w:hAnsi="Arial" w:cs="Arial"/>
        </w:rPr>
        <w:t xml:space="preserve">“Today we live in a great era; it is the era of revolutionary transformation for the whole society, the age of a worldwide transition from capitalism to socialism. This transformation of the world </w:t>
      </w:r>
      <w:proofErr w:type="gramStart"/>
      <w:r w:rsidRPr="00EF46DD">
        <w:rPr>
          <w:rFonts w:ascii="Arial" w:hAnsi="Arial" w:cs="Arial"/>
        </w:rPr>
        <w:t>opens up</w:t>
      </w:r>
      <w:proofErr w:type="gramEnd"/>
      <w:r w:rsidRPr="00EF46DD">
        <w:rPr>
          <w:rFonts w:ascii="Arial" w:hAnsi="Arial" w:cs="Arial"/>
        </w:rPr>
        <w:t xml:space="preserve"> new perspectives on the spiritual and material conditions of human life. Like every realm of human activity, architecture is also under the decisive influence of these overall processes. As architects and urban planners [our] first and foremost duty is to adapt the built environment of the society to the demands of the socialist way of life. […] To constantly provide housing for more people and to offer them such a cultural and living milieu as affects the development of individuals as well as society. This [new] form of living must comply with the requirements of our time and the socioeconomic performance of the space </w:t>
      </w:r>
      <w:proofErr w:type="gramStart"/>
      <w:r w:rsidRPr="00EF46DD">
        <w:rPr>
          <w:rFonts w:ascii="Arial" w:hAnsi="Arial" w:cs="Arial"/>
        </w:rPr>
        <w:t>in order to</w:t>
      </w:r>
      <w:proofErr w:type="gramEnd"/>
      <w:r w:rsidRPr="00EF46DD">
        <w:rPr>
          <w:rFonts w:ascii="Arial" w:hAnsi="Arial" w:cs="Arial"/>
        </w:rPr>
        <w:t xml:space="preserve"> foster a high degree of socialization in household tasks.”</w:t>
      </w:r>
      <w:r w:rsidRPr="00EF46DD">
        <w:rPr>
          <w:rStyle w:val="EndnoteReference"/>
          <w:rFonts w:ascii="Arial" w:hAnsi="Arial" w:cs="Arial"/>
        </w:rPr>
        <w:endnoteReference w:id="12"/>
      </w:r>
    </w:p>
    <w:p w14:paraId="65220EFA" w14:textId="77777777" w:rsidR="00654F65" w:rsidRPr="00EF46DD" w:rsidRDefault="00654F65" w:rsidP="004E0D05">
      <w:pPr>
        <w:autoSpaceDE w:val="0"/>
        <w:autoSpaceDN w:val="0"/>
        <w:adjustRightInd w:val="0"/>
        <w:spacing w:line="360" w:lineRule="auto"/>
        <w:rPr>
          <w:rFonts w:ascii="Arial" w:hAnsi="Arial" w:cs="Arial"/>
        </w:rPr>
      </w:pPr>
    </w:p>
    <w:p w14:paraId="26295EC6" w14:textId="7B152792" w:rsidR="00654F65" w:rsidRPr="00EF46DD" w:rsidRDefault="00654F65" w:rsidP="004E0D05">
      <w:pPr>
        <w:autoSpaceDE w:val="0"/>
        <w:autoSpaceDN w:val="0"/>
        <w:adjustRightInd w:val="0"/>
        <w:spacing w:line="360" w:lineRule="auto"/>
        <w:rPr>
          <w:rFonts w:ascii="Arial" w:hAnsi="Arial" w:cs="Arial"/>
        </w:rPr>
      </w:pPr>
      <w:r w:rsidRPr="00EF46DD">
        <w:rPr>
          <w:rFonts w:ascii="Arial" w:hAnsi="Arial" w:cs="Arial"/>
        </w:rPr>
        <w:t xml:space="preserve">What was pointed out by </w:t>
      </w:r>
      <w:proofErr w:type="spellStart"/>
      <w:r w:rsidRPr="00EF46DD">
        <w:rPr>
          <w:rFonts w:ascii="Arial" w:hAnsi="Arial" w:cs="Arial"/>
        </w:rPr>
        <w:t>Macetti</w:t>
      </w:r>
      <w:proofErr w:type="spellEnd"/>
      <w:r w:rsidRPr="00EF46DD">
        <w:rPr>
          <w:rFonts w:ascii="Arial" w:hAnsi="Arial" w:cs="Arial"/>
        </w:rPr>
        <w:t xml:space="preserve"> was indeed </w:t>
      </w:r>
      <w:r>
        <w:rPr>
          <w:rFonts w:ascii="Arial" w:hAnsi="Arial" w:cs="Arial"/>
        </w:rPr>
        <w:t>a</w:t>
      </w:r>
      <w:r w:rsidRPr="00EF46DD">
        <w:rPr>
          <w:rFonts w:ascii="Arial" w:hAnsi="Arial" w:cs="Arial"/>
        </w:rPr>
        <w:t xml:space="preserve"> continuation of </w:t>
      </w:r>
      <w:r w:rsidRPr="00EF46DD">
        <w:rPr>
          <w:rFonts w:ascii="Arial" w:hAnsi="Arial" w:cs="Arial"/>
          <w:i/>
          <w:iCs/>
        </w:rPr>
        <w:t>Bidar-e Ma</w:t>
      </w:r>
      <w:r w:rsidRPr="00EF46DD">
        <w:rPr>
          <w:rFonts w:ascii="Arial" w:hAnsi="Arial" w:cs="Arial"/>
        </w:rPr>
        <w:t xml:space="preserve">’s mission, as that publication had clearly stated: </w:t>
      </w:r>
    </w:p>
    <w:p w14:paraId="6BC2BBAB" w14:textId="77777777" w:rsidR="00654F65" w:rsidRPr="00EF46DD" w:rsidRDefault="00654F65" w:rsidP="004E0D05">
      <w:pPr>
        <w:autoSpaceDE w:val="0"/>
        <w:autoSpaceDN w:val="0"/>
        <w:adjustRightInd w:val="0"/>
        <w:spacing w:line="360" w:lineRule="auto"/>
        <w:rPr>
          <w:rFonts w:ascii="Arial" w:hAnsi="Arial" w:cs="Arial"/>
        </w:rPr>
      </w:pPr>
    </w:p>
    <w:p w14:paraId="18C208FD" w14:textId="73D5C523" w:rsidR="00654F65" w:rsidRPr="00EF46DD" w:rsidRDefault="00654F65" w:rsidP="004E0D05">
      <w:pPr>
        <w:autoSpaceDE w:val="0"/>
        <w:autoSpaceDN w:val="0"/>
        <w:adjustRightInd w:val="0"/>
        <w:spacing w:line="360" w:lineRule="auto"/>
        <w:ind w:left="1134"/>
        <w:rPr>
          <w:rFonts w:ascii="Arial" w:hAnsi="Arial" w:cs="Arial"/>
        </w:rPr>
      </w:pPr>
      <w:r w:rsidRPr="00EF46DD">
        <w:rPr>
          <w:rFonts w:ascii="Arial" w:hAnsi="Arial" w:cs="Arial"/>
        </w:rPr>
        <w:t xml:space="preserve">“Today, </w:t>
      </w:r>
      <w:proofErr w:type="gramStart"/>
      <w:r w:rsidRPr="00EF46DD">
        <w:rPr>
          <w:rFonts w:ascii="Arial" w:hAnsi="Arial" w:cs="Arial"/>
        </w:rPr>
        <w:t>as a result of</w:t>
      </w:r>
      <w:proofErr w:type="gramEnd"/>
      <w:r w:rsidRPr="00EF46DD">
        <w:rPr>
          <w:rFonts w:ascii="Arial" w:hAnsi="Arial" w:cs="Arial"/>
        </w:rPr>
        <w:t xml:space="preserve"> the evolution of civilization, domestic labour has been limited, and most of women’s traditional responsibilities and tasks now are to be assumed by the society at large… Women’s creativity and hidden talents have bloomed and have been clearly manifested as they entered into society, so much so that today they manage to take part in all affairs that used to be men’s business. [Indeed] the meaning of family and household is completely different today from what it used to be centuries ago.”</w:t>
      </w:r>
      <w:r w:rsidRPr="00EF46DD">
        <w:rPr>
          <w:rStyle w:val="EndnoteReference"/>
          <w:rFonts w:ascii="Arial" w:eastAsia="Calibri" w:hAnsi="Arial" w:cs="Arial"/>
          <w:lang w:bidi="fa-IR"/>
        </w:rPr>
        <w:t xml:space="preserve"> </w:t>
      </w:r>
      <w:r w:rsidRPr="00EF46DD">
        <w:rPr>
          <w:rStyle w:val="EndnoteReference"/>
          <w:rFonts w:ascii="Arial" w:eastAsia="Calibri" w:hAnsi="Arial" w:cs="Arial"/>
          <w:lang w:bidi="fa-IR"/>
        </w:rPr>
        <w:endnoteReference w:id="13"/>
      </w:r>
    </w:p>
    <w:p w14:paraId="2FDC3318" w14:textId="77777777" w:rsidR="00654F65" w:rsidRPr="00EF46DD" w:rsidRDefault="00654F65" w:rsidP="004E0D05">
      <w:pPr>
        <w:autoSpaceDE w:val="0"/>
        <w:autoSpaceDN w:val="0"/>
        <w:adjustRightInd w:val="0"/>
        <w:spacing w:line="360" w:lineRule="auto"/>
        <w:rPr>
          <w:rFonts w:ascii="Arial" w:hAnsi="Arial" w:cs="Arial"/>
        </w:rPr>
      </w:pPr>
    </w:p>
    <w:p w14:paraId="0A1AD574" w14:textId="759BF769" w:rsidR="00654F65" w:rsidRPr="00EF46DD" w:rsidRDefault="00654F65" w:rsidP="004E0D05">
      <w:pPr>
        <w:autoSpaceDE w:val="0"/>
        <w:autoSpaceDN w:val="0"/>
        <w:adjustRightInd w:val="0"/>
        <w:spacing w:line="360" w:lineRule="auto"/>
        <w:rPr>
          <w:rFonts w:ascii="Arial" w:hAnsi="Arial" w:cs="Arial"/>
        </w:rPr>
      </w:pPr>
      <w:r w:rsidRPr="00EF46DD">
        <w:rPr>
          <w:rFonts w:ascii="Arial" w:hAnsi="Arial" w:cs="Arial"/>
        </w:rPr>
        <w:lastRenderedPageBreak/>
        <w:t xml:space="preserve">Their agenda was clearly in line with the Soviet ideology, in which women’s emancipation from domestic labour had been seen as the fundamental factor in the evolution of the society. They wanted women out of houses not only for their capacities in production and the labour force but also as the forgotten half of the society that could be available for a mass mobilization—a revolution toward new socialism. </w:t>
      </w:r>
      <w:proofErr w:type="spellStart"/>
      <w:r w:rsidRPr="00EF46DD">
        <w:rPr>
          <w:rFonts w:ascii="Arial" w:hAnsi="Arial" w:cs="Arial"/>
        </w:rPr>
        <w:t>Macetti</w:t>
      </w:r>
      <w:proofErr w:type="spellEnd"/>
      <w:r w:rsidRPr="00EF46DD">
        <w:rPr>
          <w:rFonts w:ascii="Arial" w:hAnsi="Arial" w:cs="Arial"/>
        </w:rPr>
        <w:t xml:space="preserve"> further elaborated on their </w:t>
      </w:r>
      <w:r>
        <w:rPr>
          <w:rFonts w:ascii="Arial" w:hAnsi="Arial" w:cs="Arial"/>
        </w:rPr>
        <w:t>motivation for</w:t>
      </w:r>
      <w:r w:rsidRPr="00EF46DD">
        <w:rPr>
          <w:rFonts w:ascii="Arial" w:hAnsi="Arial" w:cs="Arial"/>
        </w:rPr>
        <w:t xml:space="preserve"> proposing new forms of domestic spaces:</w:t>
      </w:r>
      <w:r w:rsidRPr="00EF46DD">
        <w:rPr>
          <w:rStyle w:val="EndnoteReference"/>
          <w:rFonts w:ascii="Arial" w:eastAsia="Calibri" w:hAnsi="Arial" w:cs="Arial"/>
          <w:lang w:bidi="fa-IR"/>
        </w:rPr>
        <w:t xml:space="preserve"> </w:t>
      </w:r>
      <w:r w:rsidRPr="00EF46DD">
        <w:rPr>
          <w:rStyle w:val="EndnoteReference"/>
          <w:rFonts w:ascii="Arial" w:eastAsia="Calibri" w:hAnsi="Arial" w:cs="Arial"/>
          <w:lang w:bidi="fa-IR"/>
        </w:rPr>
        <w:endnoteReference w:id="14"/>
      </w:r>
    </w:p>
    <w:p w14:paraId="3FB1BB27" w14:textId="77777777" w:rsidR="00654F65" w:rsidRPr="00EF46DD" w:rsidRDefault="00654F65" w:rsidP="004E0D05">
      <w:pPr>
        <w:autoSpaceDE w:val="0"/>
        <w:autoSpaceDN w:val="0"/>
        <w:adjustRightInd w:val="0"/>
        <w:spacing w:line="360" w:lineRule="auto"/>
        <w:rPr>
          <w:rFonts w:ascii="Arial" w:hAnsi="Arial" w:cs="Arial"/>
        </w:rPr>
      </w:pPr>
    </w:p>
    <w:p w14:paraId="5AB0CCA8" w14:textId="53AA2D2A" w:rsidR="00654F65" w:rsidRPr="00EF46DD" w:rsidRDefault="00654F65" w:rsidP="004E0D05">
      <w:pPr>
        <w:autoSpaceDE w:val="0"/>
        <w:autoSpaceDN w:val="0"/>
        <w:adjustRightInd w:val="0"/>
        <w:spacing w:line="360" w:lineRule="auto"/>
        <w:ind w:left="1134"/>
        <w:rPr>
          <w:rFonts w:ascii="Arial" w:hAnsi="Arial" w:cs="Arial"/>
        </w:rPr>
      </w:pPr>
      <w:r w:rsidRPr="00EF46DD">
        <w:rPr>
          <w:rFonts w:ascii="Arial" w:hAnsi="Arial" w:cs="Arial"/>
        </w:rPr>
        <w:t>“Among the main objectives, creating the spiritual and material conditions for the comprehensive emancipation of women is a major task in the socialist transformation of society. As Lenin has put it explicitly: ‘The woman, however, remains a house slave, as she was before the oppressive laws were repealed. She is still engrossed in, and stultified by, the petty details of household management; she is still chained to the kitchen and the nursery, still engaged in the same unproductive and nerve-destroying labour. The real emancipation of women, real Communism, can only begin when the proletariat, at the helm of State, leads the fight of the masses against the system of small housekeeping; it can only begin with the transformation to Socialist great economy.’”</w:t>
      </w:r>
      <w:r w:rsidRPr="00EF46DD">
        <w:rPr>
          <w:rStyle w:val="EndnoteReference"/>
          <w:rFonts w:ascii="Arial" w:eastAsia="Times New Roman" w:hAnsi="Arial" w:cs="Arial"/>
          <w:lang w:eastAsia="en-GB"/>
        </w:rPr>
        <w:endnoteReference w:id="15"/>
      </w:r>
    </w:p>
    <w:p w14:paraId="63162D77" w14:textId="02CAB227" w:rsidR="00654F65" w:rsidRPr="00EF46DD" w:rsidRDefault="00654F65" w:rsidP="004E0D05">
      <w:pPr>
        <w:autoSpaceDE w:val="0"/>
        <w:autoSpaceDN w:val="0"/>
        <w:adjustRightInd w:val="0"/>
        <w:spacing w:line="360" w:lineRule="auto"/>
        <w:ind w:left="1134"/>
        <w:rPr>
          <w:rFonts w:ascii="Arial" w:hAnsi="Arial" w:cs="Arial"/>
        </w:rPr>
      </w:pPr>
    </w:p>
    <w:p w14:paraId="546D3FA0" w14:textId="4E825B69" w:rsidR="00654F65" w:rsidRPr="00EF46DD" w:rsidRDefault="00654F65" w:rsidP="004E0D05">
      <w:pPr>
        <w:spacing w:line="360" w:lineRule="auto"/>
        <w:rPr>
          <w:rFonts w:ascii="Arial" w:eastAsia="Times New Roman" w:hAnsi="Arial" w:cs="Arial"/>
          <w:color w:val="000000" w:themeColor="text1"/>
          <w:lang w:eastAsia="en-GB"/>
        </w:rPr>
      </w:pPr>
      <w:r w:rsidRPr="00EF46DD">
        <w:rPr>
          <w:rFonts w:ascii="Arial" w:eastAsia="Times New Roman" w:hAnsi="Arial" w:cs="Arial"/>
          <w:color w:val="000000" w:themeColor="text1"/>
          <w:lang w:eastAsia="en-GB"/>
        </w:rPr>
        <w:t xml:space="preserve">In their works, the architects addressed the changing nature of labour from manual to automated forms. They claimed that architecture should respond to this radical transformation; they </w:t>
      </w:r>
      <w:r w:rsidRPr="00EF46DD">
        <w:rPr>
          <w:rFonts w:ascii="Arial" w:hAnsi="Arial" w:cs="Arial"/>
          <w:color w:val="000000" w:themeColor="text1"/>
        </w:rPr>
        <w:t xml:space="preserve">claimed that more flexible spaces would be needed </w:t>
      </w:r>
      <w:proofErr w:type="gramStart"/>
      <w:r w:rsidRPr="00EF46DD">
        <w:rPr>
          <w:rFonts w:ascii="Arial" w:hAnsi="Arial" w:cs="Arial"/>
          <w:color w:val="000000" w:themeColor="text1"/>
        </w:rPr>
        <w:t>in order to</w:t>
      </w:r>
      <w:proofErr w:type="gramEnd"/>
      <w:r w:rsidRPr="00EF46DD">
        <w:rPr>
          <w:rFonts w:ascii="Arial" w:hAnsi="Arial" w:cs="Arial"/>
          <w:color w:val="000000" w:themeColor="text1"/>
        </w:rPr>
        <w:t xml:space="preserve"> integrate leisure activities with learning and education within a collective spatial framework. In </w:t>
      </w:r>
      <w:r w:rsidRPr="00EF46DD">
        <w:rPr>
          <w:rFonts w:ascii="Arial" w:eastAsia="Times New Roman" w:hAnsi="Arial" w:cs="Arial"/>
          <w:i/>
          <w:iCs/>
          <w:color w:val="000000" w:themeColor="text1"/>
          <w:lang w:eastAsia="en-GB"/>
        </w:rPr>
        <w:t xml:space="preserve">Stadt und </w:t>
      </w:r>
      <w:proofErr w:type="spellStart"/>
      <w:r w:rsidRPr="00EF46DD">
        <w:rPr>
          <w:rFonts w:ascii="Arial" w:eastAsia="Times New Roman" w:hAnsi="Arial" w:cs="Arial"/>
          <w:i/>
          <w:iCs/>
          <w:color w:val="000000" w:themeColor="text1"/>
          <w:lang w:eastAsia="en-GB"/>
        </w:rPr>
        <w:t>Lebensweise</w:t>
      </w:r>
      <w:proofErr w:type="spellEnd"/>
      <w:r w:rsidRPr="00EF46DD">
        <w:rPr>
          <w:rFonts w:ascii="Arial" w:eastAsia="Times New Roman" w:hAnsi="Arial" w:cs="Arial"/>
          <w:i/>
          <w:iCs/>
          <w:color w:val="000000" w:themeColor="text1"/>
          <w:lang w:eastAsia="en-GB"/>
        </w:rPr>
        <w:t>,</w:t>
      </w:r>
      <w:r w:rsidRPr="00EF46DD">
        <w:rPr>
          <w:rFonts w:ascii="Arial" w:eastAsia="Times New Roman" w:hAnsi="Arial" w:cs="Arial"/>
          <w:color w:val="000000" w:themeColor="text1"/>
          <w:lang w:eastAsia="en-GB"/>
        </w:rPr>
        <w:t xml:space="preserve"> Gradov made such a statement clearer when he wrote,</w:t>
      </w:r>
    </w:p>
    <w:p w14:paraId="7E2EC57F" w14:textId="77777777" w:rsidR="00654F65" w:rsidRPr="00EF46DD" w:rsidRDefault="00654F65" w:rsidP="004E0D05">
      <w:pPr>
        <w:spacing w:line="360" w:lineRule="auto"/>
        <w:rPr>
          <w:rFonts w:ascii="Arial" w:hAnsi="Arial" w:cs="Arial"/>
          <w:color w:val="000000" w:themeColor="text1"/>
        </w:rPr>
      </w:pPr>
    </w:p>
    <w:p w14:paraId="635B9A50" w14:textId="0C671363" w:rsidR="00654F65" w:rsidRPr="00EF46DD" w:rsidRDefault="00654F65" w:rsidP="004E0D05">
      <w:pPr>
        <w:spacing w:line="360" w:lineRule="auto"/>
        <w:ind w:left="851"/>
        <w:rPr>
          <w:rFonts w:ascii="Arial" w:hAnsi="Arial" w:cs="Arial"/>
          <w:bCs/>
          <w:color w:val="000000" w:themeColor="text1"/>
        </w:rPr>
      </w:pPr>
      <w:r w:rsidRPr="00EF46DD">
        <w:rPr>
          <w:rFonts w:ascii="Arial" w:hAnsi="Arial" w:cs="Arial"/>
          <w:bCs/>
          <w:color w:val="000000" w:themeColor="text1"/>
        </w:rPr>
        <w:t xml:space="preserve">“Our cities will face an age of automation and cybernetics; production, therefore, will be mostly carried out by a non-human labour force. However, </w:t>
      </w:r>
      <w:proofErr w:type="gramStart"/>
      <w:r w:rsidRPr="00EF46DD">
        <w:rPr>
          <w:rFonts w:ascii="Arial" w:hAnsi="Arial" w:cs="Arial"/>
          <w:bCs/>
          <w:color w:val="000000" w:themeColor="text1"/>
        </w:rPr>
        <w:t>in order to</w:t>
      </w:r>
      <w:proofErr w:type="gramEnd"/>
      <w:r w:rsidRPr="00EF46DD">
        <w:rPr>
          <w:rFonts w:ascii="Arial" w:hAnsi="Arial" w:cs="Arial"/>
          <w:bCs/>
          <w:color w:val="000000" w:themeColor="text1"/>
        </w:rPr>
        <w:t xml:space="preserve"> embrace the social development of our communist society we need to adjust its architecture and cities to form new cultural and creative organizations. Architecture will be no longer a passive envelope containing social processes but will rather become a decisive element, mobilizing the development of a communist way of life.”</w:t>
      </w:r>
      <w:r w:rsidRPr="00EF46DD">
        <w:rPr>
          <w:rStyle w:val="EndnoteReference"/>
          <w:rFonts w:ascii="Arial" w:hAnsi="Arial" w:cs="Arial"/>
          <w:bCs/>
          <w:color w:val="000000" w:themeColor="text1"/>
        </w:rPr>
        <w:endnoteReference w:id="16"/>
      </w:r>
    </w:p>
    <w:p w14:paraId="35212AA1" w14:textId="77777777" w:rsidR="00654F65" w:rsidRPr="00EF46DD" w:rsidRDefault="00654F65" w:rsidP="004E0D05">
      <w:pPr>
        <w:autoSpaceDE w:val="0"/>
        <w:autoSpaceDN w:val="0"/>
        <w:adjustRightInd w:val="0"/>
        <w:spacing w:line="360" w:lineRule="auto"/>
        <w:ind w:left="1134"/>
        <w:rPr>
          <w:rFonts w:ascii="Arial" w:hAnsi="Arial" w:cs="Arial"/>
        </w:rPr>
      </w:pPr>
    </w:p>
    <w:p w14:paraId="213E30D2" w14:textId="090A16B7" w:rsidR="00654F65" w:rsidRPr="00EF46DD" w:rsidRDefault="00654F65" w:rsidP="004E0D05">
      <w:pPr>
        <w:autoSpaceDE w:val="0"/>
        <w:autoSpaceDN w:val="0"/>
        <w:adjustRightInd w:val="0"/>
        <w:spacing w:line="360" w:lineRule="auto"/>
        <w:rPr>
          <w:rFonts w:ascii="Arial" w:hAnsi="Arial" w:cs="Arial"/>
        </w:rPr>
      </w:pPr>
      <w:r w:rsidRPr="00EF46DD">
        <w:rPr>
          <w:rFonts w:ascii="Arial" w:hAnsi="Arial" w:cs="Arial"/>
        </w:rPr>
        <w:t xml:space="preserve">Both </w:t>
      </w:r>
      <w:proofErr w:type="spellStart"/>
      <w:r w:rsidRPr="00EF46DD">
        <w:rPr>
          <w:rFonts w:ascii="Arial" w:hAnsi="Arial" w:cs="Arial"/>
        </w:rPr>
        <w:t>Macetti</w:t>
      </w:r>
      <w:proofErr w:type="spellEnd"/>
      <w:r w:rsidRPr="00EF46DD">
        <w:rPr>
          <w:rFonts w:ascii="Arial" w:hAnsi="Arial" w:cs="Arial"/>
        </w:rPr>
        <w:t xml:space="preserve"> and Gradov published many journal articles and research reports, </w:t>
      </w:r>
      <w:proofErr w:type="gramStart"/>
      <w:r w:rsidRPr="00EF46DD">
        <w:rPr>
          <w:rFonts w:ascii="Arial" w:hAnsi="Arial" w:cs="Arial"/>
        </w:rPr>
        <w:t>a number of</w:t>
      </w:r>
      <w:proofErr w:type="gramEnd"/>
      <w:r w:rsidRPr="00EF46DD">
        <w:rPr>
          <w:rFonts w:ascii="Arial" w:hAnsi="Arial" w:cs="Arial"/>
        </w:rPr>
        <w:t xml:space="preserve"> which appeared in </w:t>
      </w:r>
      <w:r w:rsidRPr="00EF46DD">
        <w:rPr>
          <w:rFonts w:ascii="Arial" w:hAnsi="Arial" w:cs="Arial"/>
          <w:i/>
          <w:iCs/>
        </w:rPr>
        <w:t xml:space="preserve">Deutsche </w:t>
      </w:r>
      <w:proofErr w:type="spellStart"/>
      <w:r w:rsidRPr="00EF46DD">
        <w:rPr>
          <w:rFonts w:ascii="Arial" w:hAnsi="Arial" w:cs="Arial"/>
          <w:i/>
          <w:iCs/>
        </w:rPr>
        <w:t>Architektur</w:t>
      </w:r>
      <w:proofErr w:type="spellEnd"/>
      <w:r w:rsidRPr="00EF46DD">
        <w:rPr>
          <w:rFonts w:ascii="Arial" w:hAnsi="Arial" w:cs="Arial"/>
        </w:rPr>
        <w:t xml:space="preserve">. However, most of their extensive joint project was never published and has remained as manuscripts dispersed in various archives in Germany, Russia, and Iran. Thus, it is difficult to evaluate to what extent such a theoretical project was </w:t>
      </w:r>
      <w:proofErr w:type="gramStart"/>
      <w:r w:rsidRPr="00EF46DD">
        <w:rPr>
          <w:rFonts w:ascii="Arial" w:hAnsi="Arial" w:cs="Arial"/>
        </w:rPr>
        <w:t>actually implemented</w:t>
      </w:r>
      <w:proofErr w:type="gramEnd"/>
      <w:r w:rsidRPr="00EF46DD">
        <w:rPr>
          <w:rFonts w:ascii="Arial" w:hAnsi="Arial" w:cs="Arial"/>
        </w:rPr>
        <w:t xml:space="preserve"> and promoted by the two institutions in planning new settlements and developing architectural typologies. However, one can trace the migration of the ideas and application of these principles of cohabitation and a new socialist way of living along with the movement of the two leading figures.</w:t>
      </w:r>
    </w:p>
    <w:p w14:paraId="7181ABD4" w14:textId="77777777" w:rsidR="00654F65" w:rsidRPr="00EF46DD" w:rsidRDefault="00654F65" w:rsidP="004E0D05">
      <w:pPr>
        <w:autoSpaceDE w:val="0"/>
        <w:autoSpaceDN w:val="0"/>
        <w:adjustRightInd w:val="0"/>
        <w:spacing w:line="360" w:lineRule="auto"/>
        <w:rPr>
          <w:rFonts w:ascii="Arial" w:hAnsi="Arial" w:cs="Arial"/>
        </w:rPr>
      </w:pPr>
    </w:p>
    <w:p w14:paraId="51361D6B" w14:textId="5FB302DC" w:rsidR="00654F65" w:rsidRPr="00EF46DD" w:rsidRDefault="00654F65" w:rsidP="004E0D05">
      <w:pPr>
        <w:autoSpaceDE w:val="0"/>
        <w:autoSpaceDN w:val="0"/>
        <w:adjustRightInd w:val="0"/>
        <w:spacing w:line="360" w:lineRule="auto"/>
        <w:rPr>
          <w:rFonts w:ascii="Arial" w:hAnsi="Arial" w:cs="Arial"/>
        </w:rPr>
      </w:pPr>
      <w:r w:rsidRPr="00EF46DD">
        <w:rPr>
          <w:rFonts w:ascii="Arial" w:hAnsi="Arial" w:cs="Arial"/>
        </w:rPr>
        <w:t xml:space="preserve">Gradov was tasked with moving to the southern republics of the Soviet Union to plan new settlements and to develop new public architecture for the capital cities. His legacy is quite visible in the planning and design of the city of Frunze (now Bishkek) in the Kirghiz Soviet Socialist Republic and Dushanbe in the Tajik Soviet Socialist Republic. He died in Pamir in 1984. However, for </w:t>
      </w:r>
      <w:proofErr w:type="spellStart"/>
      <w:r w:rsidRPr="00EF46DD">
        <w:rPr>
          <w:rFonts w:ascii="Arial" w:hAnsi="Arial" w:cs="Arial"/>
        </w:rPr>
        <w:t>Macetti</w:t>
      </w:r>
      <w:proofErr w:type="spellEnd"/>
      <w:r w:rsidRPr="00EF46DD">
        <w:rPr>
          <w:rFonts w:ascii="Arial" w:hAnsi="Arial" w:cs="Arial"/>
        </w:rPr>
        <w:t xml:space="preserve"> (that is, </w:t>
      </w:r>
      <w:proofErr w:type="spellStart"/>
      <w:r w:rsidRPr="00EF46DD">
        <w:rPr>
          <w:rFonts w:ascii="Arial" w:hAnsi="Arial" w:cs="Arial"/>
        </w:rPr>
        <w:t>Kianouri</w:t>
      </w:r>
      <w:proofErr w:type="spellEnd"/>
      <w:r w:rsidRPr="00EF46DD">
        <w:rPr>
          <w:rFonts w:ascii="Arial" w:hAnsi="Arial" w:cs="Arial"/>
        </w:rPr>
        <w:t>), the story was a bit different. It could be claimed that he established, if not developed, the discourse of social housing in Iran parallel to the progression of the research project.</w:t>
      </w:r>
    </w:p>
    <w:p w14:paraId="03F5C7EA" w14:textId="77777777" w:rsidR="00654F65" w:rsidRPr="00EF46DD" w:rsidRDefault="00654F65" w:rsidP="004E0D05">
      <w:pPr>
        <w:autoSpaceDE w:val="0"/>
        <w:autoSpaceDN w:val="0"/>
        <w:adjustRightInd w:val="0"/>
        <w:spacing w:line="360" w:lineRule="auto"/>
        <w:rPr>
          <w:rFonts w:ascii="Arial" w:hAnsi="Arial" w:cs="Arial"/>
        </w:rPr>
      </w:pPr>
    </w:p>
    <w:p w14:paraId="1E2E5854" w14:textId="7B6F5C38" w:rsidR="00654F65" w:rsidRPr="00EF46DD" w:rsidRDefault="00654F65" w:rsidP="004E0D05">
      <w:pPr>
        <w:autoSpaceDE w:val="0"/>
        <w:autoSpaceDN w:val="0"/>
        <w:adjustRightInd w:val="0"/>
        <w:spacing w:line="360" w:lineRule="auto"/>
        <w:rPr>
          <w:rFonts w:ascii="Arial" w:hAnsi="Arial" w:cs="Arial"/>
        </w:rPr>
      </w:pPr>
      <w:r w:rsidRPr="00EF46DD">
        <w:rPr>
          <w:rFonts w:ascii="Arial" w:hAnsi="Arial" w:cs="Arial"/>
        </w:rPr>
        <w:t xml:space="preserve">Although </w:t>
      </w:r>
      <w:proofErr w:type="spellStart"/>
      <w:r w:rsidRPr="00EF46DD">
        <w:rPr>
          <w:rFonts w:ascii="Arial" w:hAnsi="Arial" w:cs="Arial"/>
        </w:rPr>
        <w:t>Kianouri</w:t>
      </w:r>
      <w:proofErr w:type="spellEnd"/>
      <w:r w:rsidRPr="00EF46DD">
        <w:rPr>
          <w:rFonts w:ascii="Arial" w:hAnsi="Arial" w:cs="Arial"/>
        </w:rPr>
        <w:t xml:space="preserve"> was not personally involved in designing and planning the first social housing projects in Iran, he served the architectural movement through his theoretical and ideological inputs. The other members of the Association of Iranian Architects, such as Mohammad Elahi, Manouchehr Khorsand, Ali Sadegh, Abbas Ajdari, Iraj Moshiri, Siavash </w:t>
      </w:r>
      <w:proofErr w:type="spellStart"/>
      <w:r w:rsidRPr="00EF46DD">
        <w:rPr>
          <w:rFonts w:ascii="Arial" w:hAnsi="Arial" w:cs="Arial"/>
        </w:rPr>
        <w:t>Kasraei</w:t>
      </w:r>
      <w:proofErr w:type="spellEnd"/>
      <w:r w:rsidRPr="00EF46DD">
        <w:rPr>
          <w:rFonts w:ascii="Arial" w:hAnsi="Arial" w:cs="Arial"/>
        </w:rPr>
        <w:t xml:space="preserve">, and Nasser </w:t>
      </w:r>
      <w:proofErr w:type="spellStart"/>
      <w:r w:rsidRPr="00EF46DD">
        <w:rPr>
          <w:rFonts w:ascii="Arial" w:hAnsi="Arial" w:cs="Arial"/>
        </w:rPr>
        <w:t>Badi’e</w:t>
      </w:r>
      <w:proofErr w:type="spellEnd"/>
      <w:r w:rsidRPr="00EF46DD">
        <w:rPr>
          <w:rFonts w:ascii="Arial" w:hAnsi="Arial" w:cs="Arial"/>
        </w:rPr>
        <w:t xml:space="preserve">, most of whom were sympathizers </w:t>
      </w:r>
      <w:commentRangeStart w:id="2"/>
      <w:r w:rsidRPr="00EF46DD">
        <w:rPr>
          <w:rFonts w:ascii="Arial" w:hAnsi="Arial" w:cs="Arial"/>
        </w:rPr>
        <w:t>o</w:t>
      </w:r>
      <w:r w:rsidR="00C95975">
        <w:rPr>
          <w:rFonts w:ascii="Arial" w:hAnsi="Arial" w:cs="Arial"/>
        </w:rPr>
        <w:t>r</w:t>
      </w:r>
      <w:r w:rsidRPr="00EF46DD">
        <w:rPr>
          <w:rFonts w:ascii="Arial" w:hAnsi="Arial" w:cs="Arial"/>
        </w:rPr>
        <w:t xml:space="preserve"> </w:t>
      </w:r>
      <w:commentRangeEnd w:id="2"/>
      <w:r>
        <w:rPr>
          <w:rStyle w:val="CommentReference"/>
        </w:rPr>
        <w:commentReference w:id="2"/>
      </w:r>
      <w:r w:rsidRPr="00EF46DD">
        <w:rPr>
          <w:rFonts w:ascii="Arial" w:hAnsi="Arial" w:cs="Arial"/>
        </w:rPr>
        <w:t xml:space="preserve">affiliated members of the </w:t>
      </w:r>
      <w:proofErr w:type="spellStart"/>
      <w:r w:rsidRPr="00EF46DD">
        <w:rPr>
          <w:rFonts w:ascii="Arial" w:hAnsi="Arial" w:cs="Arial"/>
        </w:rPr>
        <w:t>Tudeh</w:t>
      </w:r>
      <w:proofErr w:type="spellEnd"/>
      <w:r w:rsidRPr="00EF46DD">
        <w:rPr>
          <w:rFonts w:ascii="Arial" w:hAnsi="Arial" w:cs="Arial"/>
        </w:rPr>
        <w:t xml:space="preserve"> Party, took the lead.</w:t>
      </w:r>
    </w:p>
    <w:p w14:paraId="000A75D7" w14:textId="7AAD9F21" w:rsidR="00654F65" w:rsidRPr="00EF46DD" w:rsidRDefault="00654F65" w:rsidP="004E0D05">
      <w:pPr>
        <w:autoSpaceDE w:val="0"/>
        <w:autoSpaceDN w:val="0"/>
        <w:adjustRightInd w:val="0"/>
        <w:spacing w:line="360" w:lineRule="auto"/>
        <w:rPr>
          <w:rFonts w:ascii="Arial" w:hAnsi="Arial" w:cs="Arial"/>
        </w:rPr>
      </w:pPr>
    </w:p>
    <w:p w14:paraId="71BEBBC8" w14:textId="77777777" w:rsidR="00654F65" w:rsidRPr="00EF46DD" w:rsidRDefault="00654F65" w:rsidP="004E0D05">
      <w:pPr>
        <w:autoSpaceDE w:val="0"/>
        <w:autoSpaceDN w:val="0"/>
        <w:adjustRightInd w:val="0"/>
        <w:spacing w:line="360" w:lineRule="auto"/>
        <w:rPr>
          <w:rFonts w:ascii="Arial" w:hAnsi="Arial" w:cs="Arial"/>
        </w:rPr>
      </w:pPr>
    </w:p>
    <w:p w14:paraId="2AB1A599" w14:textId="6333984C" w:rsidR="00654F65" w:rsidRPr="00EF46DD" w:rsidRDefault="00654F65" w:rsidP="004E0D05">
      <w:pPr>
        <w:autoSpaceDE w:val="0"/>
        <w:autoSpaceDN w:val="0"/>
        <w:adjustRightInd w:val="0"/>
        <w:spacing w:line="360" w:lineRule="auto"/>
        <w:rPr>
          <w:rFonts w:ascii="Arial" w:hAnsi="Arial" w:cs="Arial"/>
          <w:u w:val="single"/>
        </w:rPr>
      </w:pPr>
      <w:r w:rsidRPr="00EF46DD">
        <w:rPr>
          <w:rFonts w:ascii="Arial" w:hAnsi="Arial" w:cs="Arial"/>
          <w:u w:val="single"/>
        </w:rPr>
        <w:t>New Experimentations in Tehran</w:t>
      </w:r>
    </w:p>
    <w:p w14:paraId="6086A5C9" w14:textId="77777777" w:rsidR="00654F65" w:rsidRPr="00EF46DD" w:rsidRDefault="00654F65" w:rsidP="004E0D05">
      <w:pPr>
        <w:autoSpaceDE w:val="0"/>
        <w:autoSpaceDN w:val="0"/>
        <w:adjustRightInd w:val="0"/>
        <w:spacing w:line="360" w:lineRule="auto"/>
        <w:rPr>
          <w:rFonts w:ascii="Arial" w:hAnsi="Arial" w:cs="Arial"/>
        </w:rPr>
      </w:pPr>
    </w:p>
    <w:p w14:paraId="00CC3299" w14:textId="4E728626" w:rsidR="00654F65" w:rsidRPr="00EF46DD" w:rsidRDefault="00654F65" w:rsidP="004E0D05">
      <w:pPr>
        <w:autoSpaceDE w:val="0"/>
        <w:autoSpaceDN w:val="0"/>
        <w:adjustRightInd w:val="0"/>
        <w:spacing w:line="360" w:lineRule="auto"/>
        <w:rPr>
          <w:rFonts w:ascii="Arial" w:hAnsi="Arial" w:cs="Arial"/>
        </w:rPr>
      </w:pPr>
      <w:r w:rsidRPr="00EF46DD">
        <w:rPr>
          <w:rFonts w:ascii="Arial" w:hAnsi="Arial" w:cs="Arial"/>
          <w:color w:val="000000" w:themeColor="text1"/>
        </w:rPr>
        <w:t>The Association of Iranian Architects soon became the only organization th</w:t>
      </w:r>
      <w:r>
        <w:rPr>
          <w:rFonts w:ascii="Arial" w:hAnsi="Arial" w:cs="Arial"/>
          <w:color w:val="000000" w:themeColor="text1"/>
        </w:rPr>
        <w:t>at</w:t>
      </w:r>
      <w:r w:rsidRPr="00EF46DD">
        <w:rPr>
          <w:rFonts w:ascii="Arial" w:hAnsi="Arial" w:cs="Arial"/>
          <w:color w:val="000000" w:themeColor="text1"/>
        </w:rPr>
        <w:t xml:space="preserve"> systematically criticized, envisioned, and discussed the problems and the possible futures of architectural discourse and discipline in the country. For them, the urgent problem to be addressed was housing. Many of the members of the association were graduate</w:t>
      </w:r>
      <w:r>
        <w:rPr>
          <w:rFonts w:ascii="Arial" w:hAnsi="Arial" w:cs="Arial"/>
          <w:color w:val="000000" w:themeColor="text1"/>
        </w:rPr>
        <w:t>s</w:t>
      </w:r>
      <w:r w:rsidRPr="00EF46DD">
        <w:rPr>
          <w:rFonts w:ascii="Arial" w:hAnsi="Arial" w:cs="Arial"/>
          <w:color w:val="000000" w:themeColor="text1"/>
        </w:rPr>
        <w:t xml:space="preserve"> from European universities. They were all acquainted with the </w:t>
      </w:r>
      <w:r w:rsidRPr="00EF46DD">
        <w:rPr>
          <w:rFonts w:ascii="Arial" w:hAnsi="Arial" w:cs="Arial"/>
          <w:color w:val="000000" w:themeColor="text1"/>
        </w:rPr>
        <w:lastRenderedPageBreak/>
        <w:t>theoretical discourses put forward by CIAM (</w:t>
      </w:r>
      <w:proofErr w:type="spellStart"/>
      <w:r w:rsidRPr="00EF46DD">
        <w:rPr>
          <w:rFonts w:ascii="Arial" w:eastAsia="Times New Roman" w:hAnsi="Arial" w:cs="Arial"/>
          <w:i/>
          <w:iCs/>
          <w:color w:val="000000" w:themeColor="text1"/>
          <w:lang w:eastAsia="en-GB"/>
        </w:rPr>
        <w:t>Congrès</w:t>
      </w:r>
      <w:proofErr w:type="spellEnd"/>
      <w:r w:rsidRPr="00EF46DD">
        <w:rPr>
          <w:rFonts w:ascii="Arial" w:eastAsia="Times New Roman" w:hAnsi="Arial" w:cs="Arial"/>
          <w:i/>
          <w:iCs/>
          <w:color w:val="000000" w:themeColor="text1"/>
          <w:lang w:eastAsia="en-GB"/>
        </w:rPr>
        <w:t xml:space="preserve"> </w:t>
      </w:r>
      <w:proofErr w:type="spellStart"/>
      <w:r w:rsidRPr="00EF46DD">
        <w:rPr>
          <w:rFonts w:ascii="Arial" w:eastAsia="Times New Roman" w:hAnsi="Arial" w:cs="Arial"/>
          <w:i/>
          <w:iCs/>
          <w:color w:val="000000" w:themeColor="text1"/>
          <w:lang w:eastAsia="en-GB"/>
        </w:rPr>
        <w:t>internationaux</w:t>
      </w:r>
      <w:proofErr w:type="spellEnd"/>
      <w:r w:rsidRPr="00EF46DD">
        <w:rPr>
          <w:rFonts w:ascii="Arial" w:eastAsia="Times New Roman" w:hAnsi="Arial" w:cs="Arial"/>
          <w:i/>
          <w:iCs/>
          <w:color w:val="000000" w:themeColor="text1"/>
          <w:lang w:eastAsia="en-GB"/>
        </w:rPr>
        <w:t xml:space="preserve"> </w:t>
      </w:r>
      <w:proofErr w:type="spellStart"/>
      <w:r w:rsidRPr="00EF46DD">
        <w:rPr>
          <w:rFonts w:ascii="Arial" w:eastAsia="Times New Roman" w:hAnsi="Arial" w:cs="Arial"/>
          <w:i/>
          <w:iCs/>
          <w:color w:val="000000" w:themeColor="text1"/>
          <w:lang w:eastAsia="en-GB"/>
        </w:rPr>
        <w:t>d'architecture</w:t>
      </w:r>
      <w:proofErr w:type="spellEnd"/>
      <w:r w:rsidRPr="00EF46DD">
        <w:rPr>
          <w:rFonts w:ascii="Arial" w:eastAsia="Times New Roman" w:hAnsi="Arial" w:cs="Arial"/>
          <w:i/>
          <w:iCs/>
          <w:color w:val="000000" w:themeColor="text1"/>
          <w:lang w:eastAsia="en-GB"/>
        </w:rPr>
        <w:t xml:space="preserve"> </w:t>
      </w:r>
      <w:proofErr w:type="spellStart"/>
      <w:r w:rsidRPr="00EF46DD">
        <w:rPr>
          <w:rFonts w:ascii="Arial" w:eastAsia="Times New Roman" w:hAnsi="Arial" w:cs="Arial"/>
          <w:i/>
          <w:iCs/>
          <w:color w:val="000000" w:themeColor="text1"/>
          <w:lang w:eastAsia="en-GB"/>
        </w:rPr>
        <w:t>modern</w:t>
      </w:r>
      <w:r>
        <w:rPr>
          <w:rFonts w:ascii="Arial" w:eastAsia="Times New Roman" w:hAnsi="Arial" w:cs="Arial"/>
          <w:i/>
          <w:iCs/>
          <w:color w:val="000000" w:themeColor="text1"/>
          <w:lang w:eastAsia="en-GB"/>
        </w:rPr>
        <w:t>e</w:t>
      </w:r>
      <w:proofErr w:type="spellEnd"/>
      <w:r w:rsidRPr="00EF46DD">
        <w:rPr>
          <w:rFonts w:ascii="Arial" w:eastAsia="Times New Roman" w:hAnsi="Arial" w:cs="Arial"/>
          <w:color w:val="000000" w:themeColor="text1"/>
          <w:lang w:eastAsia="en-GB"/>
        </w:rPr>
        <w:t>)</w:t>
      </w:r>
      <w:r>
        <w:rPr>
          <w:rFonts w:ascii="Arial" w:eastAsia="Times New Roman" w:hAnsi="Arial" w:cs="Arial"/>
          <w:color w:val="000000" w:themeColor="text1"/>
          <w:lang w:eastAsia="en-GB"/>
        </w:rPr>
        <w:t xml:space="preserve">, including the </w:t>
      </w:r>
      <w:r w:rsidRPr="00EF46DD">
        <w:rPr>
          <w:rFonts w:ascii="Arial" w:eastAsia="Times New Roman" w:hAnsi="Arial" w:cs="Arial"/>
          <w:color w:val="000000" w:themeColor="text1"/>
          <w:lang w:eastAsia="en-GB"/>
        </w:rPr>
        <w:t>Athens Charter</w:t>
      </w:r>
      <w:r>
        <w:rPr>
          <w:rFonts w:ascii="Arial" w:eastAsia="Times New Roman" w:hAnsi="Arial" w:cs="Arial"/>
          <w:color w:val="000000" w:themeColor="text1"/>
          <w:lang w:eastAsia="en-GB"/>
        </w:rPr>
        <w:t>,</w:t>
      </w:r>
      <w:r w:rsidRPr="00EF46DD">
        <w:rPr>
          <w:rFonts w:ascii="Arial" w:eastAsia="Times New Roman" w:hAnsi="Arial" w:cs="Arial"/>
          <w:color w:val="000000" w:themeColor="text1"/>
          <w:lang w:eastAsia="en-GB"/>
        </w:rPr>
        <w:t xml:space="preserve"> which in fact were put in</w:t>
      </w:r>
      <w:r>
        <w:rPr>
          <w:rFonts w:ascii="Arial" w:eastAsia="Times New Roman" w:hAnsi="Arial" w:cs="Arial"/>
          <w:color w:val="000000" w:themeColor="text1"/>
          <w:lang w:eastAsia="en-GB"/>
        </w:rPr>
        <w:t>to</w:t>
      </w:r>
      <w:r w:rsidRPr="00EF46DD">
        <w:rPr>
          <w:rFonts w:ascii="Arial" w:eastAsia="Times New Roman" w:hAnsi="Arial" w:cs="Arial"/>
          <w:color w:val="000000" w:themeColor="text1"/>
          <w:lang w:eastAsia="en-GB"/>
        </w:rPr>
        <w:t xml:space="preserve"> practice after World War II in </w:t>
      </w:r>
      <w:r>
        <w:rPr>
          <w:rFonts w:ascii="Arial" w:eastAsia="Times New Roman" w:hAnsi="Arial" w:cs="Arial"/>
          <w:color w:val="000000" w:themeColor="text1"/>
          <w:lang w:eastAsia="en-GB"/>
        </w:rPr>
        <w:t xml:space="preserve">the </w:t>
      </w:r>
      <w:r w:rsidRPr="00EF46DD">
        <w:rPr>
          <w:rFonts w:ascii="Arial" w:eastAsia="Times New Roman" w:hAnsi="Arial" w:cs="Arial"/>
          <w:color w:val="000000" w:themeColor="text1"/>
          <w:lang w:eastAsia="en-GB"/>
        </w:rPr>
        <w:t>reconstruction of the war-torn cities of Europe. For them</w:t>
      </w:r>
      <w:r>
        <w:rPr>
          <w:rFonts w:ascii="Arial" w:eastAsia="Times New Roman" w:hAnsi="Arial" w:cs="Arial"/>
          <w:color w:val="000000" w:themeColor="text1"/>
          <w:lang w:eastAsia="en-GB"/>
        </w:rPr>
        <w:t>,</w:t>
      </w:r>
      <w:r w:rsidRPr="00EF46DD">
        <w:rPr>
          <w:rFonts w:ascii="Arial" w:eastAsia="Times New Roman" w:hAnsi="Arial" w:cs="Arial"/>
          <w:color w:val="000000" w:themeColor="text1"/>
          <w:lang w:eastAsia="en-GB"/>
        </w:rPr>
        <w:t xml:space="preserve"> the new design and planning standards were not only </w:t>
      </w:r>
      <w:proofErr w:type="gramStart"/>
      <w:r w:rsidRPr="00EF46DD">
        <w:rPr>
          <w:rFonts w:ascii="Arial" w:eastAsia="Times New Roman" w:hAnsi="Arial" w:cs="Arial"/>
          <w:color w:val="000000" w:themeColor="text1"/>
          <w:lang w:eastAsia="en-GB"/>
        </w:rPr>
        <w:t>cost effective</w:t>
      </w:r>
      <w:proofErr w:type="gramEnd"/>
      <w:r w:rsidRPr="00EF46DD">
        <w:rPr>
          <w:rFonts w:ascii="Arial" w:eastAsia="Times New Roman" w:hAnsi="Arial" w:cs="Arial"/>
          <w:color w:val="000000" w:themeColor="text1"/>
          <w:lang w:eastAsia="en-GB"/>
        </w:rPr>
        <w:t xml:space="preserve"> methods of construction, they were rather spatial catalysts for a new social landscape of the city. </w:t>
      </w:r>
      <w:r w:rsidRPr="00EF46DD">
        <w:rPr>
          <w:rFonts w:ascii="Arial" w:hAnsi="Arial" w:cs="Arial"/>
          <w:color w:val="000000" w:themeColor="text1"/>
        </w:rPr>
        <w:t>In fact</w:t>
      </w:r>
      <w:r>
        <w:rPr>
          <w:rFonts w:ascii="Arial" w:hAnsi="Arial" w:cs="Arial"/>
          <w:color w:val="000000" w:themeColor="text1"/>
        </w:rPr>
        <w:t>,</w:t>
      </w:r>
      <w:r w:rsidRPr="00EF46DD">
        <w:rPr>
          <w:rFonts w:ascii="Arial" w:hAnsi="Arial" w:cs="Arial"/>
          <w:color w:val="000000" w:themeColor="text1"/>
        </w:rPr>
        <w:t xml:space="preserve"> the key to mak</w:t>
      </w:r>
      <w:r>
        <w:rPr>
          <w:rFonts w:ascii="Arial" w:hAnsi="Arial" w:cs="Arial"/>
          <w:color w:val="000000" w:themeColor="text1"/>
        </w:rPr>
        <w:t>ing</w:t>
      </w:r>
      <w:r w:rsidRPr="00EF46DD">
        <w:rPr>
          <w:rFonts w:ascii="Arial" w:hAnsi="Arial" w:cs="Arial"/>
          <w:color w:val="000000" w:themeColor="text1"/>
        </w:rPr>
        <w:t xml:space="preserve"> any social and political change in the society had </w:t>
      </w:r>
      <w:r>
        <w:rPr>
          <w:rFonts w:ascii="Arial" w:hAnsi="Arial" w:cs="Arial"/>
          <w:color w:val="000000" w:themeColor="text1"/>
        </w:rPr>
        <w:t>lain</w:t>
      </w:r>
      <w:r w:rsidRPr="00EF46DD">
        <w:rPr>
          <w:rFonts w:ascii="Arial" w:hAnsi="Arial" w:cs="Arial"/>
          <w:color w:val="000000" w:themeColor="text1"/>
        </w:rPr>
        <w:t xml:space="preserve"> in the question of domestic</w:t>
      </w:r>
      <w:r w:rsidRPr="00EF46DD">
        <w:rPr>
          <w:rFonts w:ascii="Arial" w:eastAsia="Times New Roman" w:hAnsi="Arial" w:cs="Arial"/>
          <w:color w:val="000000" w:themeColor="text1"/>
          <w:lang w:eastAsia="en-GB"/>
        </w:rPr>
        <w:t xml:space="preserve"> </w:t>
      </w:r>
      <w:r w:rsidRPr="00EF46DD">
        <w:rPr>
          <w:rFonts w:ascii="Arial" w:hAnsi="Arial" w:cs="Arial"/>
          <w:color w:val="000000" w:themeColor="text1"/>
        </w:rPr>
        <w:t>space; a space that</w:t>
      </w:r>
      <w:r>
        <w:rPr>
          <w:rFonts w:ascii="Arial" w:hAnsi="Arial" w:cs="Arial"/>
          <w:color w:val="000000" w:themeColor="text1"/>
        </w:rPr>
        <w:t xml:space="preserve"> was</w:t>
      </w:r>
      <w:r w:rsidRPr="00EF46DD">
        <w:rPr>
          <w:rFonts w:ascii="Arial" w:hAnsi="Arial" w:cs="Arial"/>
          <w:color w:val="000000" w:themeColor="text1"/>
        </w:rPr>
        <w:t xml:space="preserve"> no more about </w:t>
      </w:r>
      <w:r>
        <w:rPr>
          <w:rFonts w:ascii="Arial" w:hAnsi="Arial" w:cs="Arial"/>
          <w:color w:val="000000" w:themeColor="text1"/>
        </w:rPr>
        <w:t xml:space="preserve">the </w:t>
      </w:r>
      <w:r w:rsidRPr="00EF46DD">
        <w:rPr>
          <w:rFonts w:ascii="Arial" w:hAnsi="Arial" w:cs="Arial"/>
          <w:color w:val="000000" w:themeColor="text1"/>
        </w:rPr>
        <w:t xml:space="preserve">fulfilment of the necessities, desires, and needs of the individuals, but </w:t>
      </w:r>
      <w:r>
        <w:rPr>
          <w:rFonts w:ascii="Arial" w:hAnsi="Arial" w:cs="Arial"/>
          <w:color w:val="000000" w:themeColor="text1"/>
        </w:rPr>
        <w:t xml:space="preserve">was </w:t>
      </w:r>
      <w:r w:rsidRPr="00EF46DD">
        <w:rPr>
          <w:rFonts w:ascii="Arial" w:hAnsi="Arial" w:cs="Arial"/>
          <w:color w:val="000000" w:themeColor="text1"/>
        </w:rPr>
        <w:t xml:space="preserve">rather about the collective mobilization of those </w:t>
      </w:r>
      <w:r>
        <w:rPr>
          <w:rFonts w:ascii="Arial" w:hAnsi="Arial" w:cs="Arial"/>
          <w:color w:val="000000" w:themeColor="text1"/>
        </w:rPr>
        <w:t>individual</w:t>
      </w:r>
      <w:r w:rsidRPr="00EF46DD">
        <w:rPr>
          <w:rFonts w:ascii="Arial" w:hAnsi="Arial" w:cs="Arial"/>
          <w:color w:val="000000" w:themeColor="text1"/>
        </w:rPr>
        <w:t xml:space="preserve">s through </w:t>
      </w:r>
      <w:r>
        <w:rPr>
          <w:rFonts w:ascii="Arial" w:hAnsi="Arial" w:cs="Arial"/>
          <w:color w:val="000000" w:themeColor="text1"/>
        </w:rPr>
        <w:t xml:space="preserve">the </w:t>
      </w:r>
      <w:r w:rsidRPr="00EF46DD">
        <w:rPr>
          <w:rFonts w:ascii="Arial" w:hAnsi="Arial" w:cs="Arial"/>
          <w:color w:val="000000" w:themeColor="text1"/>
        </w:rPr>
        <w:t>maximization of the communal facilities and minimization of the living units to the bare essential infrastructures.</w:t>
      </w:r>
    </w:p>
    <w:p w14:paraId="29610C52" w14:textId="77777777" w:rsidR="00654F65" w:rsidRPr="00EF46DD" w:rsidRDefault="00654F65" w:rsidP="004E0D05">
      <w:pPr>
        <w:spacing w:line="360" w:lineRule="auto"/>
        <w:rPr>
          <w:rFonts w:ascii="Arial" w:eastAsia="Times New Roman" w:hAnsi="Arial" w:cs="Arial"/>
          <w:color w:val="000000" w:themeColor="text1"/>
          <w:lang w:eastAsia="en-GB"/>
        </w:rPr>
      </w:pPr>
    </w:p>
    <w:p w14:paraId="1DB72E78" w14:textId="524E8A3D" w:rsidR="00654F65" w:rsidRPr="00EF46DD" w:rsidRDefault="00654F65" w:rsidP="004E0D05">
      <w:pPr>
        <w:autoSpaceDE w:val="0"/>
        <w:autoSpaceDN w:val="0"/>
        <w:adjustRightInd w:val="0"/>
        <w:spacing w:line="360" w:lineRule="auto"/>
        <w:rPr>
          <w:rFonts w:ascii="Arial" w:hAnsi="Arial" w:cs="Arial"/>
          <w:color w:val="000000" w:themeColor="text1"/>
        </w:rPr>
      </w:pPr>
      <w:r w:rsidRPr="00EF46DD">
        <w:rPr>
          <w:rFonts w:ascii="Arial" w:hAnsi="Arial" w:cs="Arial"/>
          <w:color w:val="000000" w:themeColor="text1"/>
        </w:rPr>
        <w:t xml:space="preserve">The city and the society indeed were the ultimate targets of the </w:t>
      </w:r>
      <w:proofErr w:type="gramStart"/>
      <w:r w:rsidRPr="00EF46DD">
        <w:rPr>
          <w:rFonts w:ascii="Arial" w:hAnsi="Arial" w:cs="Arial"/>
          <w:color w:val="000000" w:themeColor="text1"/>
        </w:rPr>
        <w:t>project;</w:t>
      </w:r>
      <w:proofErr w:type="gramEnd"/>
      <w:r w:rsidRPr="00EF46DD">
        <w:rPr>
          <w:rFonts w:ascii="Arial" w:hAnsi="Arial" w:cs="Arial"/>
          <w:color w:val="000000" w:themeColor="text1"/>
        </w:rPr>
        <w:t xml:space="preserve"> where </w:t>
      </w:r>
      <w:r>
        <w:rPr>
          <w:rFonts w:ascii="Arial" w:hAnsi="Arial" w:cs="Arial"/>
          <w:color w:val="000000" w:themeColor="text1"/>
        </w:rPr>
        <w:t xml:space="preserve">the </w:t>
      </w:r>
      <w:r w:rsidRPr="00EF46DD">
        <w:rPr>
          <w:rFonts w:ascii="Arial" w:hAnsi="Arial" w:cs="Arial"/>
          <w:color w:val="000000" w:themeColor="text1"/>
        </w:rPr>
        <w:t xml:space="preserve">political dimension of life can be exercised. </w:t>
      </w:r>
      <w:proofErr w:type="spellStart"/>
      <w:r w:rsidRPr="00EF46DD">
        <w:rPr>
          <w:rFonts w:ascii="Arial" w:hAnsi="Arial" w:cs="Arial"/>
          <w:color w:val="000000" w:themeColor="text1"/>
        </w:rPr>
        <w:t>Macetti</w:t>
      </w:r>
      <w:proofErr w:type="spellEnd"/>
      <w:r w:rsidRPr="00EF46DD">
        <w:rPr>
          <w:rFonts w:ascii="Arial" w:hAnsi="Arial" w:cs="Arial"/>
          <w:color w:val="000000" w:themeColor="text1"/>
        </w:rPr>
        <w:t xml:space="preserve"> (aka </w:t>
      </w:r>
      <w:proofErr w:type="spellStart"/>
      <w:r w:rsidRPr="00EF46DD">
        <w:rPr>
          <w:rFonts w:ascii="Arial" w:hAnsi="Arial" w:cs="Arial"/>
          <w:color w:val="000000" w:themeColor="text1"/>
        </w:rPr>
        <w:t>Kianouri</w:t>
      </w:r>
      <w:proofErr w:type="spellEnd"/>
      <w:r w:rsidRPr="00EF46DD">
        <w:rPr>
          <w:rFonts w:ascii="Arial" w:hAnsi="Arial" w:cs="Arial"/>
          <w:color w:val="000000" w:themeColor="text1"/>
        </w:rPr>
        <w:t>) directly referred to the CIAM principles in his book, and suggested that although they are currently serving the capitalist societies they could</w:t>
      </w:r>
      <w:r>
        <w:rPr>
          <w:rFonts w:ascii="Arial" w:hAnsi="Arial" w:cs="Arial"/>
          <w:color w:val="000000" w:themeColor="text1"/>
        </w:rPr>
        <w:t xml:space="preserve">, </w:t>
      </w:r>
      <w:r w:rsidRPr="00EF46DD">
        <w:rPr>
          <w:rFonts w:ascii="Arial" w:hAnsi="Arial" w:cs="Arial"/>
          <w:color w:val="000000" w:themeColor="text1"/>
        </w:rPr>
        <w:t>however</w:t>
      </w:r>
      <w:r>
        <w:rPr>
          <w:rFonts w:ascii="Arial" w:hAnsi="Arial" w:cs="Arial"/>
          <w:color w:val="000000" w:themeColor="text1"/>
        </w:rPr>
        <w:t>,</w:t>
      </w:r>
      <w:r w:rsidRPr="00EF46DD">
        <w:rPr>
          <w:rFonts w:ascii="Arial" w:hAnsi="Arial" w:cs="Arial"/>
          <w:color w:val="000000" w:themeColor="text1"/>
        </w:rPr>
        <w:t xml:space="preserve"> be read differently and instrumentalised for the mobilisation of the society:</w:t>
      </w:r>
    </w:p>
    <w:p w14:paraId="6EAFF905" w14:textId="77777777" w:rsidR="00654F65" w:rsidRPr="00EF46DD" w:rsidRDefault="00654F65" w:rsidP="004E0D05">
      <w:pPr>
        <w:autoSpaceDE w:val="0"/>
        <w:autoSpaceDN w:val="0"/>
        <w:adjustRightInd w:val="0"/>
        <w:spacing w:line="360" w:lineRule="auto"/>
        <w:rPr>
          <w:rFonts w:ascii="Arial" w:hAnsi="Arial" w:cs="Arial"/>
          <w:color w:val="000000" w:themeColor="text1"/>
        </w:rPr>
      </w:pPr>
    </w:p>
    <w:p w14:paraId="082DF534" w14:textId="28514F77" w:rsidR="00654F65" w:rsidRPr="00EF46DD" w:rsidRDefault="00654F65" w:rsidP="004E0D05">
      <w:pPr>
        <w:autoSpaceDE w:val="0"/>
        <w:autoSpaceDN w:val="0"/>
        <w:adjustRightInd w:val="0"/>
        <w:spacing w:line="360" w:lineRule="auto"/>
        <w:ind w:left="1134"/>
        <w:rPr>
          <w:rFonts w:ascii="Arial" w:hAnsi="Arial" w:cs="Arial"/>
          <w:color w:val="000000" w:themeColor="text1"/>
        </w:rPr>
      </w:pPr>
      <w:r w:rsidRPr="00EF46DD">
        <w:rPr>
          <w:rFonts w:ascii="Arial" w:hAnsi="Arial" w:cs="Arial"/>
          <w:color w:val="000000" w:themeColor="text1"/>
        </w:rPr>
        <w:t xml:space="preserve">“Responding to housing demands remains the original task of building science and architecture. According to the theses of the CIAM, outlined also in the ‘Athens Charter’ in 1933, housing is associated with one of the four major functions of the city: work, housing, recreation, and transport. However, the concept of living and housing in the 20th century, </w:t>
      </w:r>
      <w:proofErr w:type="gramStart"/>
      <w:r w:rsidRPr="00EF46DD">
        <w:rPr>
          <w:rFonts w:ascii="Arial" w:hAnsi="Arial" w:cs="Arial"/>
          <w:color w:val="000000" w:themeColor="text1"/>
        </w:rPr>
        <w:t>as a result of</w:t>
      </w:r>
      <w:proofErr w:type="gramEnd"/>
      <w:r w:rsidRPr="00EF46DD">
        <w:rPr>
          <w:rFonts w:ascii="Arial" w:hAnsi="Arial" w:cs="Arial"/>
          <w:color w:val="000000" w:themeColor="text1"/>
        </w:rPr>
        <w:t xml:space="preserve"> the development of social life, has gone beyond the mere function of the dwelling to which it was formerly limited. Today living no longer encompasses only the private part of human </w:t>
      </w:r>
      <w:proofErr w:type="gramStart"/>
      <w:r w:rsidRPr="00EF46DD">
        <w:rPr>
          <w:rFonts w:ascii="Arial" w:hAnsi="Arial" w:cs="Arial"/>
          <w:color w:val="000000" w:themeColor="text1"/>
        </w:rPr>
        <w:t>life, but</w:t>
      </w:r>
      <w:proofErr w:type="gramEnd"/>
      <w:r w:rsidRPr="00EF46DD">
        <w:rPr>
          <w:rFonts w:ascii="Arial" w:hAnsi="Arial" w:cs="Arial"/>
          <w:color w:val="000000" w:themeColor="text1"/>
        </w:rPr>
        <w:t xml:space="preserve"> is an essential and dynamic part of the entire system of life. Living no longer takes place in isolated homes, but rather in an active encounter with the associated communities and their facilities (the </w:t>
      </w:r>
      <w:proofErr w:type="gramStart"/>
      <w:r w:rsidRPr="00EF46DD">
        <w:rPr>
          <w:rFonts w:ascii="Arial" w:hAnsi="Arial" w:cs="Arial"/>
          <w:color w:val="000000" w:themeColor="text1"/>
        </w:rPr>
        <w:t>city)…</w:t>
      </w:r>
      <w:proofErr w:type="gramEnd"/>
      <w:r w:rsidRPr="00EF46DD">
        <w:rPr>
          <w:rFonts w:ascii="Arial" w:hAnsi="Arial" w:cs="Arial"/>
          <w:color w:val="000000" w:themeColor="text1"/>
        </w:rPr>
        <w:t>.The habitation factors and the material-technical and cultural backwardness of the capitalist past are overcome fundamentally.…</w:t>
      </w:r>
    </w:p>
    <w:p w14:paraId="23BD896A" w14:textId="43F638D0" w:rsidR="00654F65" w:rsidRPr="00EF46DD" w:rsidRDefault="00654F65" w:rsidP="004E0D05">
      <w:pPr>
        <w:autoSpaceDE w:val="0"/>
        <w:autoSpaceDN w:val="0"/>
        <w:adjustRightInd w:val="0"/>
        <w:spacing w:line="360" w:lineRule="auto"/>
        <w:ind w:left="1134"/>
        <w:rPr>
          <w:rFonts w:ascii="Arial" w:hAnsi="Arial" w:cs="Arial"/>
          <w:color w:val="000000" w:themeColor="text1"/>
        </w:rPr>
      </w:pPr>
      <w:r w:rsidRPr="00EF46DD">
        <w:rPr>
          <w:rFonts w:ascii="Arial" w:hAnsi="Arial" w:cs="Arial"/>
          <w:color w:val="000000" w:themeColor="text1"/>
        </w:rPr>
        <w:t xml:space="preserve">House should be a space for a meaningful life, for the economy of the time, for reaching a higher cultural level, for better working and living conditions, for emancipation of the woman, for better conditions for the care and education of the children; These are considered by many </w:t>
      </w:r>
      <w:r w:rsidRPr="00EF46DD">
        <w:rPr>
          <w:rFonts w:ascii="Arial" w:hAnsi="Arial" w:cs="Arial"/>
          <w:color w:val="000000" w:themeColor="text1"/>
        </w:rPr>
        <w:lastRenderedPageBreak/>
        <w:t xml:space="preserve">outstanding architects of the capitalist world as </w:t>
      </w:r>
      <w:proofErr w:type="gramStart"/>
      <w:r w:rsidRPr="00EF46DD">
        <w:rPr>
          <w:rFonts w:ascii="Arial" w:hAnsi="Arial" w:cs="Arial"/>
          <w:color w:val="000000" w:themeColor="text1"/>
        </w:rPr>
        <w:t>well, and</w:t>
      </w:r>
      <w:proofErr w:type="gramEnd"/>
      <w:r w:rsidRPr="00EF46DD">
        <w:rPr>
          <w:rFonts w:ascii="Arial" w:hAnsi="Arial" w:cs="Arial"/>
          <w:color w:val="000000" w:themeColor="text1"/>
        </w:rPr>
        <w:t xml:space="preserve"> are taken up in their works to fulfil them progressively. This is how the work of Le Corbusier should be understood and judged.”</w:t>
      </w:r>
      <w:r w:rsidRPr="00EF46DD">
        <w:rPr>
          <w:rStyle w:val="EndnoteReference"/>
          <w:rFonts w:ascii="Arial" w:hAnsi="Arial" w:cs="Arial"/>
          <w:color w:val="000000" w:themeColor="text1"/>
        </w:rPr>
        <w:endnoteReference w:id="17"/>
      </w:r>
      <w:r w:rsidRPr="00EF46DD">
        <w:rPr>
          <w:rFonts w:ascii="Arial" w:hAnsi="Arial" w:cs="Arial"/>
          <w:color w:val="000000" w:themeColor="text1"/>
        </w:rPr>
        <w:t xml:space="preserve"> </w:t>
      </w:r>
    </w:p>
    <w:p w14:paraId="2002C226" w14:textId="77777777" w:rsidR="00654F65" w:rsidRPr="00EF46DD" w:rsidRDefault="00654F65" w:rsidP="004E0D05">
      <w:pPr>
        <w:autoSpaceDE w:val="0"/>
        <w:autoSpaceDN w:val="0"/>
        <w:adjustRightInd w:val="0"/>
        <w:spacing w:line="360" w:lineRule="auto"/>
        <w:rPr>
          <w:rFonts w:ascii="Arial" w:hAnsi="Arial" w:cs="Arial"/>
          <w:color w:val="FF0000"/>
        </w:rPr>
      </w:pPr>
    </w:p>
    <w:p w14:paraId="72C7185B" w14:textId="5E969414" w:rsidR="00654F65" w:rsidRPr="00EF46DD" w:rsidRDefault="00654F65" w:rsidP="004E0D05">
      <w:pPr>
        <w:autoSpaceDE w:val="0"/>
        <w:autoSpaceDN w:val="0"/>
        <w:adjustRightInd w:val="0"/>
        <w:spacing w:line="360" w:lineRule="auto"/>
        <w:rPr>
          <w:rFonts w:ascii="Arial" w:hAnsi="Arial" w:cs="Arial"/>
          <w:color w:val="000000" w:themeColor="text1"/>
        </w:rPr>
      </w:pPr>
      <w:r w:rsidRPr="00EF46DD">
        <w:rPr>
          <w:rFonts w:ascii="Arial" w:hAnsi="Arial" w:cs="Arial"/>
          <w:color w:val="000000" w:themeColor="text1"/>
        </w:rPr>
        <w:t xml:space="preserve">In the first issue of the journal </w:t>
      </w:r>
      <w:r w:rsidRPr="00EF46DD">
        <w:rPr>
          <w:rFonts w:ascii="Arial" w:hAnsi="Arial" w:cs="Arial"/>
          <w:i/>
          <w:iCs/>
          <w:color w:val="000000" w:themeColor="text1"/>
        </w:rPr>
        <w:t>Architect</w:t>
      </w:r>
      <w:r w:rsidRPr="00EF46DD">
        <w:rPr>
          <w:rFonts w:ascii="Arial" w:hAnsi="Arial" w:cs="Arial"/>
          <w:color w:val="000000" w:themeColor="text1"/>
        </w:rPr>
        <w:t xml:space="preserve">, published in August 1946, Mohammad-Ali </w:t>
      </w:r>
      <w:proofErr w:type="spellStart"/>
      <w:r w:rsidRPr="00EF46DD">
        <w:rPr>
          <w:rFonts w:ascii="Arial" w:hAnsi="Arial" w:cs="Arial"/>
          <w:color w:val="000000" w:themeColor="text1"/>
        </w:rPr>
        <w:t>Sheybani</w:t>
      </w:r>
      <w:proofErr w:type="spellEnd"/>
      <w:r w:rsidRPr="00EF46DD">
        <w:rPr>
          <w:rFonts w:ascii="Arial" w:hAnsi="Arial" w:cs="Arial"/>
          <w:color w:val="000000" w:themeColor="text1"/>
        </w:rPr>
        <w:t>, the author, described the initial attempts that had been made during the inter-war period to outline a general strategy for affordable housing provision in Iran. He referred</w:t>
      </w:r>
      <w:r>
        <w:rPr>
          <w:rFonts w:ascii="Arial" w:hAnsi="Arial" w:cs="Arial"/>
          <w:color w:val="000000" w:themeColor="text1"/>
        </w:rPr>
        <w:t xml:space="preserve"> to </w:t>
      </w:r>
      <w:r w:rsidRPr="00EF46DD">
        <w:rPr>
          <w:rFonts w:ascii="Arial" w:hAnsi="Arial" w:cs="Arial"/>
          <w:color w:val="000000" w:themeColor="text1"/>
        </w:rPr>
        <w:t xml:space="preserve">his meeting with Louis </w:t>
      </w:r>
      <w:proofErr w:type="spellStart"/>
      <w:r w:rsidRPr="00EF46DD">
        <w:rPr>
          <w:rFonts w:ascii="Arial" w:hAnsi="Arial" w:cs="Arial"/>
          <w:color w:val="000000" w:themeColor="text1"/>
        </w:rPr>
        <w:t>Loucheur</w:t>
      </w:r>
      <w:proofErr w:type="spellEnd"/>
      <w:r w:rsidRPr="00EF46DD">
        <w:rPr>
          <w:rFonts w:ascii="Arial" w:hAnsi="Arial" w:cs="Arial"/>
          <w:color w:val="000000" w:themeColor="text1"/>
        </w:rPr>
        <w:t xml:space="preserve">, former French minister of Labour, Hygiene, Welfare Work, and Social Security Provisions, who had famously helped Le Corbusier </w:t>
      </w:r>
      <w:r>
        <w:rPr>
          <w:rFonts w:ascii="Arial" w:hAnsi="Arial" w:cs="Arial"/>
          <w:color w:val="000000" w:themeColor="text1"/>
        </w:rPr>
        <w:t xml:space="preserve">in </w:t>
      </w:r>
      <w:r w:rsidRPr="00EF46DD">
        <w:rPr>
          <w:rFonts w:ascii="Arial" w:hAnsi="Arial" w:cs="Arial"/>
          <w:color w:val="000000" w:themeColor="text1"/>
        </w:rPr>
        <w:t>solving some legal problems surrounding Pessac and had supported his investigations on mass affordable housing typologies and construction techniques: Dom-</w:t>
      </w:r>
      <w:proofErr w:type="spellStart"/>
      <w:r w:rsidRPr="00EF46DD">
        <w:rPr>
          <w:rFonts w:ascii="Arial" w:hAnsi="Arial" w:cs="Arial"/>
          <w:color w:val="000000" w:themeColor="text1"/>
        </w:rPr>
        <w:t>ino</w:t>
      </w:r>
      <w:proofErr w:type="spellEnd"/>
      <w:r w:rsidRPr="00EF46DD">
        <w:rPr>
          <w:rFonts w:ascii="Arial" w:hAnsi="Arial" w:cs="Arial"/>
          <w:color w:val="000000" w:themeColor="text1"/>
        </w:rPr>
        <w:t xml:space="preserve">, </w:t>
      </w:r>
      <w:proofErr w:type="spellStart"/>
      <w:r w:rsidRPr="00EF46DD">
        <w:rPr>
          <w:rFonts w:ascii="Arial" w:hAnsi="Arial" w:cs="Arial"/>
          <w:color w:val="000000" w:themeColor="text1"/>
        </w:rPr>
        <w:t>Monol</w:t>
      </w:r>
      <w:proofErr w:type="spellEnd"/>
      <w:r w:rsidRPr="00EF46DD">
        <w:rPr>
          <w:rFonts w:ascii="Arial" w:hAnsi="Arial" w:cs="Arial"/>
          <w:color w:val="000000" w:themeColor="text1"/>
        </w:rPr>
        <w:t xml:space="preserve">, </w:t>
      </w:r>
      <w:proofErr w:type="spellStart"/>
      <w:r w:rsidRPr="00EF46DD">
        <w:rPr>
          <w:rFonts w:ascii="Arial" w:hAnsi="Arial" w:cs="Arial"/>
          <w:color w:val="000000" w:themeColor="text1"/>
        </w:rPr>
        <w:t>Citrohan</w:t>
      </w:r>
      <w:proofErr w:type="spellEnd"/>
      <w:r w:rsidRPr="00EF46DD">
        <w:rPr>
          <w:rFonts w:ascii="Arial" w:hAnsi="Arial" w:cs="Arial"/>
          <w:color w:val="000000" w:themeColor="text1"/>
        </w:rPr>
        <w:t xml:space="preserve">, and the </w:t>
      </w:r>
      <w:proofErr w:type="spellStart"/>
      <w:r w:rsidRPr="00EF46DD">
        <w:rPr>
          <w:rFonts w:ascii="Arial" w:hAnsi="Arial" w:cs="Arial"/>
          <w:color w:val="000000" w:themeColor="text1"/>
        </w:rPr>
        <w:t>Immeuble</w:t>
      </w:r>
      <w:proofErr w:type="spellEnd"/>
      <w:r w:rsidRPr="00EF46DD">
        <w:rPr>
          <w:rFonts w:ascii="Arial" w:hAnsi="Arial" w:cs="Arial"/>
          <w:color w:val="000000" w:themeColor="text1"/>
        </w:rPr>
        <w:t xml:space="preserve">-Villas. </w:t>
      </w:r>
      <w:proofErr w:type="spellStart"/>
      <w:r w:rsidRPr="00EF46DD">
        <w:rPr>
          <w:rFonts w:ascii="Arial" w:hAnsi="Arial" w:cs="Arial"/>
          <w:color w:val="000000" w:themeColor="text1"/>
        </w:rPr>
        <w:t>Sheybani</w:t>
      </w:r>
      <w:proofErr w:type="spellEnd"/>
      <w:r w:rsidRPr="00EF46DD">
        <w:rPr>
          <w:rFonts w:ascii="Arial" w:hAnsi="Arial" w:cs="Arial"/>
          <w:color w:val="000000" w:themeColor="text1"/>
        </w:rPr>
        <w:t xml:space="preserve"> claimed that he had compiled a preliminary proposal for planning mass affordable housing in Tehran—based on </w:t>
      </w:r>
      <w:proofErr w:type="spellStart"/>
      <w:r w:rsidRPr="00EF46DD">
        <w:rPr>
          <w:rFonts w:ascii="Arial" w:hAnsi="Arial" w:cs="Arial"/>
          <w:color w:val="000000" w:themeColor="text1"/>
        </w:rPr>
        <w:t>Loucheur’s</w:t>
      </w:r>
      <w:proofErr w:type="spellEnd"/>
      <w:r w:rsidRPr="00EF46DD">
        <w:rPr>
          <w:rFonts w:ascii="Arial" w:hAnsi="Arial" w:cs="Arial"/>
          <w:color w:val="000000" w:themeColor="text1"/>
        </w:rPr>
        <w:t xml:space="preserve"> ideas and the French experiments—and discussed it with Ali-Akbar Davar, Minister of Finance.</w:t>
      </w:r>
      <w:r w:rsidRPr="00EF46DD">
        <w:rPr>
          <w:rStyle w:val="EndnoteReference"/>
          <w:rFonts w:ascii="Arial" w:hAnsi="Arial" w:cs="Arial"/>
          <w:color w:val="000000" w:themeColor="text1"/>
        </w:rPr>
        <w:endnoteReference w:id="18"/>
      </w:r>
      <w:r w:rsidRPr="00EF46DD">
        <w:rPr>
          <w:rFonts w:ascii="Arial" w:hAnsi="Arial" w:cs="Arial"/>
          <w:color w:val="000000" w:themeColor="text1"/>
        </w:rPr>
        <w:t xml:space="preserve"> The plan had full support of the Minister and had been commissioned to the </w:t>
      </w:r>
      <w:r w:rsidRPr="00EF46DD">
        <w:rPr>
          <w:rFonts w:ascii="Arial" w:hAnsi="Arial" w:cs="Arial"/>
          <w:i/>
          <w:iCs/>
          <w:color w:val="000000" w:themeColor="text1"/>
        </w:rPr>
        <w:t xml:space="preserve">Société Générale de Construction </w:t>
      </w:r>
      <w:proofErr w:type="spellStart"/>
      <w:r w:rsidRPr="00EF46DD">
        <w:rPr>
          <w:rFonts w:ascii="Arial" w:hAnsi="Arial" w:cs="Arial"/>
          <w:i/>
          <w:iCs/>
          <w:color w:val="000000" w:themeColor="text1"/>
        </w:rPr>
        <w:t>en</w:t>
      </w:r>
      <w:proofErr w:type="spellEnd"/>
      <w:r w:rsidRPr="00EF46DD">
        <w:rPr>
          <w:rFonts w:ascii="Arial" w:hAnsi="Arial" w:cs="Arial"/>
          <w:i/>
          <w:iCs/>
          <w:color w:val="000000" w:themeColor="text1"/>
        </w:rPr>
        <w:t xml:space="preserve"> Iran</w:t>
      </w:r>
      <w:r w:rsidRPr="00EF46DD">
        <w:rPr>
          <w:rFonts w:ascii="Arial" w:hAnsi="Arial" w:cs="Arial"/>
          <w:color w:val="000000" w:themeColor="text1"/>
        </w:rPr>
        <w:t xml:space="preserve"> (</w:t>
      </w:r>
      <w:r w:rsidRPr="00EF46DD">
        <w:rPr>
          <w:rFonts w:ascii="Arial" w:hAnsi="Arial" w:cs="Arial"/>
          <w:i/>
          <w:iCs/>
          <w:color w:val="000000" w:themeColor="text1"/>
        </w:rPr>
        <w:t xml:space="preserve">Sherkat-e Sahami-e Kol-e </w:t>
      </w:r>
      <w:proofErr w:type="spellStart"/>
      <w:r w:rsidRPr="00EF46DD">
        <w:rPr>
          <w:rFonts w:ascii="Arial" w:hAnsi="Arial" w:cs="Arial"/>
          <w:i/>
          <w:iCs/>
          <w:color w:val="000000" w:themeColor="text1"/>
        </w:rPr>
        <w:t>Sakhteman</w:t>
      </w:r>
      <w:proofErr w:type="spellEnd"/>
      <w:r w:rsidRPr="00EF46DD">
        <w:rPr>
          <w:rFonts w:ascii="Arial" w:hAnsi="Arial" w:cs="Arial"/>
          <w:i/>
          <w:iCs/>
          <w:color w:val="000000" w:themeColor="text1"/>
        </w:rPr>
        <w:t>-e Iran</w:t>
      </w:r>
      <w:r w:rsidRPr="00EF46DD">
        <w:rPr>
          <w:rFonts w:ascii="Arial" w:hAnsi="Arial" w:cs="Arial"/>
          <w:color w:val="000000" w:themeColor="text1"/>
        </w:rPr>
        <w:t>) for further development and implementation. However</w:t>
      </w:r>
      <w:r>
        <w:rPr>
          <w:rFonts w:ascii="Arial" w:hAnsi="Arial" w:cs="Arial"/>
          <w:color w:val="000000" w:themeColor="text1"/>
        </w:rPr>
        <w:t>,</w:t>
      </w:r>
      <w:r w:rsidRPr="00EF46DD">
        <w:rPr>
          <w:rFonts w:ascii="Arial" w:hAnsi="Arial" w:cs="Arial"/>
          <w:color w:val="000000" w:themeColor="text1"/>
        </w:rPr>
        <w:t xml:space="preserve"> all the planning development stopped following </w:t>
      </w:r>
      <w:r>
        <w:rPr>
          <w:rFonts w:ascii="Arial" w:hAnsi="Arial" w:cs="Arial"/>
          <w:color w:val="000000" w:themeColor="text1"/>
        </w:rPr>
        <w:t xml:space="preserve">the </w:t>
      </w:r>
      <w:r w:rsidRPr="00EF46DD">
        <w:rPr>
          <w:rFonts w:ascii="Arial" w:hAnsi="Arial" w:cs="Arial"/>
          <w:color w:val="000000" w:themeColor="text1"/>
        </w:rPr>
        <w:t>sudden death of the Minister. These unrealized models were discussed and were put in the context of the post-war development of the cit</w:t>
      </w:r>
      <w:r>
        <w:rPr>
          <w:rFonts w:ascii="Arial" w:hAnsi="Arial" w:cs="Arial"/>
          <w:color w:val="000000" w:themeColor="text1"/>
        </w:rPr>
        <w:t>y</w:t>
      </w:r>
      <w:r w:rsidRPr="00EF46DD">
        <w:rPr>
          <w:rFonts w:ascii="Arial" w:hAnsi="Arial" w:cs="Arial"/>
          <w:color w:val="000000" w:themeColor="text1"/>
        </w:rPr>
        <w:t xml:space="preserve"> in another article in the same issue of the journal, “The Problem of Housing in Tehran, and other Cities”. In th</w:t>
      </w:r>
      <w:r>
        <w:rPr>
          <w:rFonts w:ascii="Arial" w:hAnsi="Arial" w:cs="Arial"/>
          <w:color w:val="000000" w:themeColor="text1"/>
        </w:rPr>
        <w:t>is</w:t>
      </w:r>
      <w:r w:rsidRPr="00EF46DD">
        <w:rPr>
          <w:rFonts w:ascii="Arial" w:hAnsi="Arial" w:cs="Arial"/>
          <w:color w:val="000000" w:themeColor="text1"/>
        </w:rPr>
        <w:t xml:space="preserve"> article, Abbas Ajdari outlined the mission of the association. He pointed out that the post-war migration and industrialization have c</w:t>
      </w:r>
      <w:r>
        <w:rPr>
          <w:rFonts w:ascii="Arial" w:hAnsi="Arial" w:cs="Arial"/>
          <w:color w:val="000000" w:themeColor="text1"/>
        </w:rPr>
        <w:t>reat</w:t>
      </w:r>
      <w:r w:rsidRPr="00EF46DD">
        <w:rPr>
          <w:rFonts w:ascii="Arial" w:hAnsi="Arial" w:cs="Arial"/>
          <w:color w:val="000000" w:themeColor="text1"/>
        </w:rPr>
        <w:t>ed overpopulated areas in the outskirt</w:t>
      </w:r>
      <w:r>
        <w:rPr>
          <w:rFonts w:ascii="Arial" w:hAnsi="Arial" w:cs="Arial"/>
          <w:color w:val="000000" w:themeColor="text1"/>
        </w:rPr>
        <w:t>s</w:t>
      </w:r>
      <w:r w:rsidRPr="00EF46DD">
        <w:rPr>
          <w:rFonts w:ascii="Arial" w:hAnsi="Arial" w:cs="Arial"/>
          <w:color w:val="000000" w:themeColor="text1"/>
        </w:rPr>
        <w:t xml:space="preserve"> of the city with no proper infrastructure and living facilities.</w:t>
      </w:r>
      <w:r w:rsidRPr="00EF46DD">
        <w:rPr>
          <w:rStyle w:val="EndnoteReference"/>
          <w:rFonts w:ascii="Arial" w:hAnsi="Arial" w:cs="Arial"/>
          <w:color w:val="000000" w:themeColor="text1"/>
        </w:rPr>
        <w:endnoteReference w:id="19"/>
      </w:r>
      <w:r w:rsidRPr="00EF46DD">
        <w:rPr>
          <w:rFonts w:ascii="Arial" w:hAnsi="Arial" w:cs="Arial"/>
          <w:color w:val="000000" w:themeColor="text1"/>
        </w:rPr>
        <w:t xml:space="preserve"> For him, and thus for the association, planning mass affordable housing for the working class and the lower middle-class was the answer. Ajdari’s proposed solution was new forms of urban development according to the modernist principles of planning.</w:t>
      </w:r>
      <w:r w:rsidRPr="00EF46DD">
        <w:rPr>
          <w:rStyle w:val="EndnoteReference"/>
          <w:rFonts w:ascii="Arial" w:hAnsi="Arial" w:cs="Arial"/>
          <w:color w:val="000000" w:themeColor="text1"/>
        </w:rPr>
        <w:endnoteReference w:id="20"/>
      </w:r>
      <w:r w:rsidRPr="00EF46DD">
        <w:rPr>
          <w:rFonts w:ascii="Arial" w:hAnsi="Arial" w:cs="Arial"/>
          <w:color w:val="000000" w:themeColor="text1"/>
        </w:rPr>
        <w:t xml:space="preserve"> </w:t>
      </w:r>
    </w:p>
    <w:p w14:paraId="53F82CB9" w14:textId="77777777" w:rsidR="00654F65" w:rsidRPr="00EF46DD" w:rsidRDefault="00654F65" w:rsidP="004E0D05">
      <w:pPr>
        <w:autoSpaceDE w:val="0"/>
        <w:autoSpaceDN w:val="0"/>
        <w:adjustRightInd w:val="0"/>
        <w:spacing w:line="360" w:lineRule="auto"/>
        <w:rPr>
          <w:rFonts w:ascii="Arial" w:hAnsi="Arial" w:cs="Arial"/>
          <w:color w:val="000000" w:themeColor="text1"/>
        </w:rPr>
      </w:pPr>
    </w:p>
    <w:p w14:paraId="3882FBB9" w14:textId="28278838" w:rsidR="00654F65" w:rsidRPr="00EF46DD" w:rsidRDefault="00654F65" w:rsidP="004E0D05">
      <w:pPr>
        <w:autoSpaceDE w:val="0"/>
        <w:autoSpaceDN w:val="0"/>
        <w:adjustRightInd w:val="0"/>
        <w:spacing w:line="360" w:lineRule="auto"/>
        <w:rPr>
          <w:rFonts w:ascii="Arial" w:hAnsi="Arial" w:cs="Arial"/>
        </w:rPr>
      </w:pPr>
      <w:r w:rsidRPr="00EF46DD">
        <w:rPr>
          <w:rFonts w:ascii="Arial" w:hAnsi="Arial" w:cs="Arial"/>
        </w:rPr>
        <w:t xml:space="preserve">Following the enactment in 1944 of the Law of Affordable Housing for Working Class and Governmental Employees initiated in parliament by the </w:t>
      </w:r>
      <w:proofErr w:type="spellStart"/>
      <w:r w:rsidRPr="00EF46DD">
        <w:rPr>
          <w:rFonts w:ascii="Arial" w:hAnsi="Arial" w:cs="Arial"/>
        </w:rPr>
        <w:t>Tudeh</w:t>
      </w:r>
      <w:proofErr w:type="spellEnd"/>
      <w:r w:rsidRPr="00EF46DD">
        <w:rPr>
          <w:rFonts w:ascii="Arial" w:hAnsi="Arial" w:cs="Arial"/>
        </w:rPr>
        <w:t xml:space="preserve"> Party faction, the Association of Iranian Architects</w:t>
      </w:r>
      <w:r>
        <w:rPr>
          <w:rFonts w:ascii="Arial" w:hAnsi="Arial" w:cs="Arial"/>
        </w:rPr>
        <w:t xml:space="preserve"> </w:t>
      </w:r>
      <w:r w:rsidRPr="00EF46DD">
        <w:rPr>
          <w:rFonts w:ascii="Arial" w:hAnsi="Arial" w:cs="Arial"/>
        </w:rPr>
        <w:t>– with the financial support of the Mortgage Bank (</w:t>
      </w:r>
      <w:r w:rsidRPr="00EF46DD">
        <w:rPr>
          <w:rFonts w:ascii="Arial" w:hAnsi="Arial" w:cs="Arial"/>
          <w:i/>
          <w:iCs/>
        </w:rPr>
        <w:t>Bank-e Rahni</w:t>
      </w:r>
      <w:r w:rsidRPr="00EF46DD">
        <w:rPr>
          <w:rFonts w:ascii="Arial" w:hAnsi="Arial" w:cs="Arial"/>
        </w:rPr>
        <w:t>) and later, the Construction Bank (</w:t>
      </w:r>
      <w:r w:rsidRPr="00EF46DD">
        <w:rPr>
          <w:rFonts w:ascii="Arial" w:hAnsi="Arial" w:cs="Arial"/>
          <w:i/>
          <w:iCs/>
        </w:rPr>
        <w:t>Bank-e Sakhtemani</w:t>
      </w:r>
      <w:r w:rsidRPr="00EF46DD">
        <w:rPr>
          <w:rFonts w:ascii="Arial" w:hAnsi="Arial" w:cs="Arial"/>
        </w:rPr>
        <w:t>)</w:t>
      </w:r>
      <w:r>
        <w:rPr>
          <w:rFonts w:ascii="Arial" w:hAnsi="Arial" w:cs="Arial"/>
        </w:rPr>
        <w:t xml:space="preserve"> </w:t>
      </w:r>
      <w:r w:rsidRPr="00EF46DD">
        <w:rPr>
          <w:rFonts w:ascii="Arial" w:hAnsi="Arial" w:cs="Arial"/>
        </w:rPr>
        <w:t xml:space="preserve">– developed a series of social housing schemes for Tehran: </w:t>
      </w:r>
      <w:proofErr w:type="spellStart"/>
      <w:r w:rsidRPr="00EF46DD">
        <w:rPr>
          <w:rFonts w:ascii="Arial" w:hAnsi="Arial" w:cs="Arial"/>
          <w:i/>
          <w:iCs/>
        </w:rPr>
        <w:t>Chaharsad</w:t>
      </w:r>
      <w:proofErr w:type="spellEnd"/>
      <w:r w:rsidRPr="00EF46DD">
        <w:rPr>
          <w:rFonts w:ascii="Arial" w:hAnsi="Arial" w:cs="Arial"/>
          <w:i/>
          <w:iCs/>
        </w:rPr>
        <w:t xml:space="preserve"> </w:t>
      </w:r>
      <w:proofErr w:type="spellStart"/>
      <w:r w:rsidRPr="00EF46DD">
        <w:rPr>
          <w:rFonts w:ascii="Arial" w:hAnsi="Arial" w:cs="Arial"/>
          <w:i/>
          <w:iCs/>
        </w:rPr>
        <w:t>Dastgah</w:t>
      </w:r>
      <w:proofErr w:type="spellEnd"/>
      <w:r w:rsidRPr="00EF46DD">
        <w:rPr>
          <w:rFonts w:ascii="Arial" w:hAnsi="Arial" w:cs="Arial"/>
        </w:rPr>
        <w:t xml:space="preserve"> (1944–46), </w:t>
      </w:r>
      <w:r w:rsidRPr="00EF46DD">
        <w:rPr>
          <w:rFonts w:ascii="Arial" w:hAnsi="Arial" w:cs="Arial"/>
          <w:i/>
          <w:iCs/>
        </w:rPr>
        <w:t xml:space="preserve">Kuy-e </w:t>
      </w:r>
      <w:proofErr w:type="spellStart"/>
      <w:r w:rsidRPr="00EF46DD">
        <w:rPr>
          <w:rFonts w:ascii="Arial" w:hAnsi="Arial" w:cs="Arial"/>
          <w:i/>
          <w:iCs/>
        </w:rPr>
        <w:lastRenderedPageBreak/>
        <w:t>Narmak</w:t>
      </w:r>
      <w:proofErr w:type="spellEnd"/>
      <w:r w:rsidRPr="00EF46DD">
        <w:rPr>
          <w:rFonts w:ascii="Arial" w:hAnsi="Arial" w:cs="Arial"/>
        </w:rPr>
        <w:t xml:space="preserve"> (1951–55), </w:t>
      </w:r>
      <w:r w:rsidRPr="00EF46DD">
        <w:rPr>
          <w:rFonts w:ascii="Arial" w:hAnsi="Arial" w:cs="Arial"/>
          <w:i/>
          <w:iCs/>
        </w:rPr>
        <w:t>Kuy-e Nazi Abad</w:t>
      </w:r>
      <w:r w:rsidRPr="00EF46DD">
        <w:rPr>
          <w:rFonts w:ascii="Arial" w:hAnsi="Arial" w:cs="Arial"/>
        </w:rPr>
        <w:t xml:space="preserve"> (1951–58), </w:t>
      </w:r>
      <w:proofErr w:type="spellStart"/>
      <w:r w:rsidRPr="00EF46DD">
        <w:rPr>
          <w:rFonts w:ascii="Arial" w:hAnsi="Arial" w:cs="Arial"/>
          <w:i/>
          <w:iCs/>
        </w:rPr>
        <w:t>Oudlajan</w:t>
      </w:r>
      <w:proofErr w:type="spellEnd"/>
      <w:r w:rsidRPr="00EF46DD">
        <w:rPr>
          <w:rFonts w:ascii="Arial" w:hAnsi="Arial" w:cs="Arial"/>
        </w:rPr>
        <w:t xml:space="preserve"> Neighbourhood (1959), </w:t>
      </w:r>
      <w:r w:rsidRPr="00EF46DD">
        <w:rPr>
          <w:rFonts w:ascii="Arial" w:hAnsi="Arial" w:cs="Arial"/>
          <w:i/>
          <w:iCs/>
        </w:rPr>
        <w:t xml:space="preserve">Kuy-e </w:t>
      </w:r>
      <w:proofErr w:type="spellStart"/>
      <w:r w:rsidRPr="00EF46DD">
        <w:rPr>
          <w:rFonts w:ascii="Arial" w:hAnsi="Arial" w:cs="Arial"/>
          <w:i/>
          <w:iCs/>
        </w:rPr>
        <w:t>Nohom</w:t>
      </w:r>
      <w:proofErr w:type="spellEnd"/>
      <w:r w:rsidRPr="00EF46DD">
        <w:rPr>
          <w:rFonts w:ascii="Arial" w:hAnsi="Arial" w:cs="Arial"/>
          <w:i/>
          <w:iCs/>
        </w:rPr>
        <w:t>-e Aban</w:t>
      </w:r>
      <w:r w:rsidRPr="00EF46DD">
        <w:rPr>
          <w:rFonts w:ascii="Arial" w:hAnsi="Arial" w:cs="Arial"/>
        </w:rPr>
        <w:t xml:space="preserve"> (1961–63), and </w:t>
      </w:r>
      <w:r w:rsidRPr="00EF46DD">
        <w:rPr>
          <w:rFonts w:ascii="Arial" w:hAnsi="Arial" w:cs="Arial"/>
          <w:i/>
          <w:iCs/>
        </w:rPr>
        <w:t>Kuy-e Kan</w:t>
      </w:r>
      <w:r w:rsidRPr="00EF46DD">
        <w:rPr>
          <w:rFonts w:ascii="Arial" w:hAnsi="Arial" w:cs="Arial"/>
        </w:rPr>
        <w:t xml:space="preserve"> (1961–64). </w:t>
      </w:r>
      <w:r w:rsidR="00D817ED">
        <w:rPr>
          <w:rFonts w:ascii="Arial" w:hAnsi="Arial" w:cs="Arial"/>
        </w:rPr>
        <w:t>&lt;</w:t>
      </w:r>
      <w:r w:rsidR="00F4434E">
        <w:rPr>
          <w:rFonts w:ascii="Arial" w:hAnsi="Arial" w:cs="Arial"/>
        </w:rPr>
        <w:t>Fig. 1</w:t>
      </w:r>
      <w:r w:rsidR="00D817ED">
        <w:rPr>
          <w:rFonts w:ascii="Arial" w:hAnsi="Arial" w:cs="Arial"/>
        </w:rPr>
        <w:t>&gt;</w:t>
      </w:r>
    </w:p>
    <w:p w14:paraId="2921FD68" w14:textId="25829FA0" w:rsidR="00654F65" w:rsidRPr="00EF46DD" w:rsidRDefault="00654F65" w:rsidP="004E0D05">
      <w:pPr>
        <w:autoSpaceDE w:val="0"/>
        <w:autoSpaceDN w:val="0"/>
        <w:adjustRightInd w:val="0"/>
        <w:spacing w:line="360" w:lineRule="auto"/>
        <w:rPr>
          <w:rFonts w:ascii="Arial" w:hAnsi="Arial" w:cs="Arial"/>
          <w:color w:val="000000" w:themeColor="text1"/>
        </w:rPr>
      </w:pPr>
    </w:p>
    <w:p w14:paraId="7A9E641F" w14:textId="0FA1A07E" w:rsidR="00654F65" w:rsidRPr="00EF46DD" w:rsidRDefault="00654F65" w:rsidP="004E0D05">
      <w:pPr>
        <w:spacing w:after="120" w:line="360" w:lineRule="auto"/>
        <w:rPr>
          <w:rFonts w:ascii="Arial" w:hAnsi="Arial" w:cs="Arial"/>
          <w:lang w:bidi="fa-IR"/>
        </w:rPr>
      </w:pPr>
      <w:r w:rsidRPr="00EF46DD">
        <w:rPr>
          <w:rFonts w:ascii="Arial" w:hAnsi="Arial" w:cs="Arial"/>
          <w:color w:val="000000" w:themeColor="text1"/>
        </w:rPr>
        <w:t xml:space="preserve">The first project, </w:t>
      </w:r>
      <w:proofErr w:type="spellStart"/>
      <w:r w:rsidRPr="00EF46DD">
        <w:rPr>
          <w:rFonts w:ascii="Arial" w:hAnsi="Arial" w:cs="Arial"/>
          <w:color w:val="000000" w:themeColor="text1"/>
        </w:rPr>
        <w:t>Chaharsad</w:t>
      </w:r>
      <w:proofErr w:type="spellEnd"/>
      <w:r w:rsidRPr="00EF46DD">
        <w:rPr>
          <w:rFonts w:ascii="Arial" w:hAnsi="Arial" w:cs="Arial"/>
          <w:color w:val="000000" w:themeColor="text1"/>
        </w:rPr>
        <w:t xml:space="preserve"> </w:t>
      </w:r>
      <w:proofErr w:type="spellStart"/>
      <w:r w:rsidRPr="00EF46DD">
        <w:rPr>
          <w:rFonts w:ascii="Arial" w:hAnsi="Arial" w:cs="Arial"/>
          <w:color w:val="000000" w:themeColor="text1"/>
        </w:rPr>
        <w:t>Dastgah</w:t>
      </w:r>
      <w:proofErr w:type="spellEnd"/>
      <w:r w:rsidRPr="00EF46DD">
        <w:rPr>
          <w:rFonts w:ascii="Arial" w:hAnsi="Arial" w:cs="Arial"/>
          <w:color w:val="000000" w:themeColor="text1"/>
        </w:rPr>
        <w:t xml:space="preserve"> (400-housing-unit), marked a turning point in the way it changed the traditional modes of living through decomposition, reduction, and reassembly of domestic spatial components. The architects proposed a new typology, where the </w:t>
      </w:r>
      <w:r w:rsidRPr="00EF46DD">
        <w:rPr>
          <w:rFonts w:ascii="Arial" w:hAnsi="Arial" w:cs="Arial"/>
        </w:rPr>
        <w:t>plan of the dwelling units was reduced to a bare minimum of spaces</w:t>
      </w:r>
      <w:r>
        <w:rPr>
          <w:rFonts w:ascii="Arial" w:hAnsi="Arial" w:cs="Arial"/>
        </w:rPr>
        <w:t>: a</w:t>
      </w:r>
      <w:r w:rsidRPr="00EF46DD">
        <w:rPr>
          <w:rFonts w:ascii="Arial" w:hAnsi="Arial" w:cs="Arial"/>
        </w:rPr>
        <w:t xml:space="preserve"> series of bedrooms with almost no living room or spacious kitchen, as used to be the case in traditional Iranian houses. </w:t>
      </w:r>
      <w:r w:rsidRPr="00EF46DD">
        <w:rPr>
          <w:rStyle w:val="A5"/>
          <w:rFonts w:ascii="Arial" w:hAnsi="Arial" w:cs="Arial"/>
          <w:b w:val="0"/>
          <w:bCs w:val="0"/>
          <w:color w:val="000000" w:themeColor="text1"/>
          <w:sz w:val="24"/>
          <w:szCs w:val="24"/>
        </w:rPr>
        <w:t xml:space="preserve">The projects were provided with day-care centres, public laundry facilities, and most importantly, gathering places in the scales of blocks and neighbourhoods. </w:t>
      </w:r>
      <w:r w:rsidRPr="00EF46DD">
        <w:rPr>
          <w:rFonts w:ascii="Arial" w:hAnsi="Arial" w:cs="Arial"/>
        </w:rPr>
        <w:t>For them</w:t>
      </w:r>
      <w:r>
        <w:rPr>
          <w:rFonts w:ascii="Arial" w:hAnsi="Arial" w:cs="Arial"/>
        </w:rPr>
        <w:t>,</w:t>
      </w:r>
      <w:r w:rsidRPr="00EF46DD">
        <w:rPr>
          <w:rFonts w:ascii="Arial" w:hAnsi="Arial" w:cs="Arial"/>
        </w:rPr>
        <w:t xml:space="preserve"> the social, political, and economic performance of the project was the absolute priority. The design of the housing typologies thus followed the ideas of socialisation of household tasks promoted by </w:t>
      </w:r>
      <w:proofErr w:type="spellStart"/>
      <w:r w:rsidRPr="00EF46DD">
        <w:rPr>
          <w:rFonts w:ascii="Arial" w:hAnsi="Arial" w:cs="Arial"/>
          <w:i/>
          <w:iCs/>
        </w:rPr>
        <w:t>Bidari</w:t>
      </w:r>
      <w:proofErr w:type="spellEnd"/>
      <w:r w:rsidRPr="00EF46DD">
        <w:rPr>
          <w:rFonts w:ascii="Arial" w:hAnsi="Arial" w:cs="Arial"/>
          <w:i/>
          <w:iCs/>
        </w:rPr>
        <w:t>-e Ma</w:t>
      </w:r>
      <w:r w:rsidRPr="00EF46DD">
        <w:rPr>
          <w:rFonts w:ascii="Arial" w:hAnsi="Arial" w:cs="Arial"/>
        </w:rPr>
        <w:t xml:space="preserve"> journal: </w:t>
      </w:r>
    </w:p>
    <w:p w14:paraId="23D60887" w14:textId="0C407888" w:rsidR="00654F65" w:rsidRPr="00EF46DD" w:rsidRDefault="00654F65" w:rsidP="004E0D05">
      <w:pPr>
        <w:autoSpaceDE w:val="0"/>
        <w:autoSpaceDN w:val="0"/>
        <w:adjustRightInd w:val="0"/>
        <w:spacing w:line="360" w:lineRule="auto"/>
        <w:ind w:left="1134"/>
        <w:rPr>
          <w:rFonts w:ascii="Arial" w:hAnsi="Arial" w:cs="Arial"/>
        </w:rPr>
      </w:pPr>
      <w:r w:rsidRPr="00EF46DD">
        <w:rPr>
          <w:rFonts w:ascii="Arial" w:hAnsi="Arial" w:cs="Arial"/>
        </w:rPr>
        <w:t xml:space="preserve">“Today, </w:t>
      </w:r>
      <w:proofErr w:type="gramStart"/>
      <w:r w:rsidRPr="00EF46DD">
        <w:rPr>
          <w:rFonts w:ascii="Arial" w:hAnsi="Arial" w:cs="Arial"/>
        </w:rPr>
        <w:t>as a result of</w:t>
      </w:r>
      <w:proofErr w:type="gramEnd"/>
      <w:r w:rsidRPr="00EF46DD">
        <w:rPr>
          <w:rFonts w:ascii="Arial" w:hAnsi="Arial" w:cs="Arial"/>
        </w:rPr>
        <w:t xml:space="preserve"> the evolution of civilization, domestic labour has been limited, and most of women’s traditional responsibilities and tasks now are to be assumed by the society at large… Women’s creativity and hidden talents have bloomed and have been clearly manifested as they entered into society, so much so that today they manage to take part in all affairs that used to be men’s business. [Indeed] the meaning of family and household is completely different today from what it used to be centuries ago.”</w:t>
      </w:r>
      <w:r w:rsidRPr="00EF46DD">
        <w:rPr>
          <w:rStyle w:val="EndnoteReference"/>
          <w:rFonts w:ascii="Arial" w:hAnsi="Arial" w:cs="Arial"/>
        </w:rPr>
        <w:endnoteReference w:id="21"/>
      </w:r>
    </w:p>
    <w:p w14:paraId="09D366B8" w14:textId="7A224192" w:rsidR="00654F65" w:rsidRPr="00EF46DD" w:rsidRDefault="00654F65" w:rsidP="004E0D05">
      <w:pPr>
        <w:widowControl w:val="0"/>
        <w:autoSpaceDE w:val="0"/>
        <w:autoSpaceDN w:val="0"/>
        <w:adjustRightInd w:val="0"/>
        <w:spacing w:line="380" w:lineRule="atLeast"/>
        <w:rPr>
          <w:rFonts w:ascii="Arial" w:hAnsi="Arial" w:cs="Arial"/>
          <w:color w:val="000000"/>
        </w:rPr>
      </w:pPr>
      <w:r>
        <w:rPr>
          <w:rFonts w:ascii="Arial" w:hAnsi="Arial" w:cs="Arial"/>
        </w:rPr>
        <w:t>The n</w:t>
      </w:r>
      <w:r w:rsidRPr="00EF46DD">
        <w:rPr>
          <w:rFonts w:ascii="Arial" w:hAnsi="Arial" w:cs="Arial"/>
        </w:rPr>
        <w:t xml:space="preserve">ext experiment was done in Kuy-e </w:t>
      </w:r>
      <w:proofErr w:type="spellStart"/>
      <w:r w:rsidRPr="00EF46DD">
        <w:rPr>
          <w:rFonts w:ascii="Arial" w:hAnsi="Arial" w:cs="Arial"/>
        </w:rPr>
        <w:t>Narmak</w:t>
      </w:r>
      <w:proofErr w:type="spellEnd"/>
      <w:r w:rsidRPr="00EF46DD">
        <w:rPr>
          <w:rFonts w:ascii="Arial" w:hAnsi="Arial" w:cs="Arial"/>
        </w:rPr>
        <w:t xml:space="preserve">. It was the largest mass housing project until recently, extending over 507 hectares of barren land on the </w:t>
      </w:r>
      <w:proofErr w:type="gramStart"/>
      <w:r w:rsidRPr="00EF46DD">
        <w:rPr>
          <w:rFonts w:ascii="Arial" w:hAnsi="Arial" w:cs="Arial"/>
        </w:rPr>
        <w:t>north east</w:t>
      </w:r>
      <w:proofErr w:type="gramEnd"/>
      <w:r w:rsidRPr="00EF46DD">
        <w:rPr>
          <w:rFonts w:ascii="Arial" w:hAnsi="Arial" w:cs="Arial"/>
        </w:rPr>
        <w:t xml:space="preserve"> outskirt of the city. Instead of building the entire project, the association provided the main infrastructure, including water, sewer</w:t>
      </w:r>
      <w:r>
        <w:rPr>
          <w:rFonts w:ascii="Arial" w:hAnsi="Arial" w:cs="Arial"/>
        </w:rPr>
        <w:t>s</w:t>
      </w:r>
      <w:r w:rsidRPr="00EF46DD">
        <w:rPr>
          <w:rFonts w:ascii="Arial" w:hAnsi="Arial" w:cs="Arial"/>
        </w:rPr>
        <w:t>, roads, and electricity; they divided the land into 8000 small plots to be leased to low</w:t>
      </w:r>
      <w:r>
        <w:rPr>
          <w:rFonts w:ascii="Arial" w:hAnsi="Arial" w:cs="Arial"/>
        </w:rPr>
        <w:t>-</w:t>
      </w:r>
      <w:r w:rsidRPr="00EF46DD">
        <w:rPr>
          <w:rFonts w:ascii="Arial" w:hAnsi="Arial" w:cs="Arial"/>
        </w:rPr>
        <w:t xml:space="preserve">income groups. The project was </w:t>
      </w:r>
      <w:r>
        <w:rPr>
          <w:rFonts w:ascii="Arial" w:hAnsi="Arial" w:cs="Arial"/>
        </w:rPr>
        <w:t xml:space="preserve">then </w:t>
      </w:r>
      <w:r w:rsidRPr="00EF46DD">
        <w:rPr>
          <w:rFonts w:ascii="Arial" w:hAnsi="Arial" w:cs="Arial"/>
        </w:rPr>
        <w:t xml:space="preserve">carried out by the </w:t>
      </w:r>
      <w:r>
        <w:rPr>
          <w:rFonts w:ascii="Arial" w:hAnsi="Arial" w:cs="Arial"/>
        </w:rPr>
        <w:t xml:space="preserve">residents </w:t>
      </w:r>
      <w:r w:rsidRPr="00EF46DD">
        <w:rPr>
          <w:rFonts w:ascii="Arial" w:hAnsi="Arial" w:cs="Arial"/>
        </w:rPr>
        <w:t>as a self-buil</w:t>
      </w:r>
      <w:r>
        <w:rPr>
          <w:rFonts w:ascii="Arial" w:hAnsi="Arial" w:cs="Arial"/>
        </w:rPr>
        <w:t>d</w:t>
      </w:r>
      <w:r w:rsidRPr="00EF46DD">
        <w:rPr>
          <w:rFonts w:ascii="Arial" w:hAnsi="Arial" w:cs="Arial"/>
        </w:rPr>
        <w:t>, w</w:t>
      </w:r>
      <w:r>
        <w:rPr>
          <w:rFonts w:ascii="Arial" w:hAnsi="Arial" w:cs="Arial"/>
        </w:rPr>
        <w:t>ith</w:t>
      </w:r>
      <w:r w:rsidRPr="00EF46DD">
        <w:rPr>
          <w:rFonts w:ascii="Arial" w:hAnsi="Arial" w:cs="Arial"/>
        </w:rPr>
        <w:t xml:space="preserve"> the </w:t>
      </w:r>
      <w:r w:rsidRPr="00EF46DD">
        <w:rPr>
          <w:rFonts w:ascii="Arial" w:hAnsi="Arial" w:cs="Arial"/>
          <w:color w:val="000000"/>
        </w:rPr>
        <w:t>association of architects provid</w:t>
      </w:r>
      <w:r>
        <w:rPr>
          <w:rFonts w:ascii="Arial" w:hAnsi="Arial" w:cs="Arial"/>
          <w:color w:val="000000"/>
        </w:rPr>
        <w:t>ing</w:t>
      </w:r>
      <w:r w:rsidRPr="00EF46DD">
        <w:rPr>
          <w:rFonts w:ascii="Arial" w:hAnsi="Arial" w:cs="Arial"/>
          <w:color w:val="000000"/>
        </w:rPr>
        <w:t xml:space="preserve"> them with a series of construction guidelines, subsidis</w:t>
      </w:r>
      <w:r>
        <w:rPr>
          <w:rFonts w:ascii="Arial" w:hAnsi="Arial" w:cs="Arial"/>
          <w:color w:val="000000"/>
        </w:rPr>
        <w:t>ed</w:t>
      </w:r>
      <w:r w:rsidRPr="00EF46DD">
        <w:rPr>
          <w:rFonts w:ascii="Arial" w:hAnsi="Arial" w:cs="Arial"/>
          <w:color w:val="000000"/>
        </w:rPr>
        <w:t xml:space="preserve"> </w:t>
      </w:r>
      <w:proofErr w:type="gramStart"/>
      <w:r w:rsidRPr="00EF46DD">
        <w:rPr>
          <w:rFonts w:ascii="Arial" w:hAnsi="Arial" w:cs="Arial"/>
          <w:color w:val="000000"/>
        </w:rPr>
        <w:t>materials</w:t>
      </w:r>
      <w:proofErr w:type="gramEnd"/>
      <w:r w:rsidRPr="00EF46DD">
        <w:rPr>
          <w:rFonts w:ascii="Arial" w:hAnsi="Arial" w:cs="Arial"/>
          <w:color w:val="000000"/>
        </w:rPr>
        <w:t xml:space="preserve"> and free supervision. On the north quarter of the site, 400 model houses were built </w:t>
      </w:r>
      <w:r>
        <w:rPr>
          <w:rFonts w:ascii="Arial" w:hAnsi="Arial" w:cs="Arial"/>
          <w:color w:val="000000"/>
        </w:rPr>
        <w:t>using a</w:t>
      </w:r>
      <w:r w:rsidRPr="00EF46DD">
        <w:rPr>
          <w:rFonts w:ascii="Arial" w:hAnsi="Arial" w:cs="Arial"/>
          <w:color w:val="000000"/>
        </w:rPr>
        <w:t xml:space="preserve"> prefabricated technique, named after the cement panel company </w:t>
      </w:r>
      <w:r w:rsidRPr="00EF46DD">
        <w:rPr>
          <w:rFonts w:ascii="Arial" w:hAnsi="Arial" w:cs="Arial"/>
          <w:i/>
          <w:iCs/>
          <w:color w:val="000000"/>
        </w:rPr>
        <w:t xml:space="preserve">Kuy-e </w:t>
      </w:r>
      <w:proofErr w:type="spellStart"/>
      <w:r w:rsidRPr="00EF46DD">
        <w:rPr>
          <w:rFonts w:ascii="Arial" w:hAnsi="Arial" w:cs="Arial"/>
          <w:i/>
          <w:iCs/>
          <w:color w:val="000000"/>
        </w:rPr>
        <w:t>Calade</w:t>
      </w:r>
      <w:proofErr w:type="spellEnd"/>
      <w:r w:rsidRPr="00EF46DD">
        <w:rPr>
          <w:rFonts w:ascii="Arial" w:hAnsi="Arial" w:cs="Arial"/>
          <w:color w:val="000000"/>
        </w:rPr>
        <w:t xml:space="preserve">. If in </w:t>
      </w:r>
      <w:proofErr w:type="spellStart"/>
      <w:r w:rsidRPr="00EF46DD">
        <w:rPr>
          <w:rFonts w:ascii="Arial" w:hAnsi="Arial" w:cs="Arial"/>
          <w:color w:val="000000"/>
        </w:rPr>
        <w:t>Chaharsad</w:t>
      </w:r>
      <w:proofErr w:type="spellEnd"/>
      <w:r w:rsidRPr="00EF46DD">
        <w:rPr>
          <w:rFonts w:ascii="Arial" w:hAnsi="Arial" w:cs="Arial"/>
          <w:color w:val="000000"/>
        </w:rPr>
        <w:t xml:space="preserve"> </w:t>
      </w:r>
      <w:proofErr w:type="spellStart"/>
      <w:r w:rsidRPr="00EF46DD">
        <w:rPr>
          <w:rFonts w:ascii="Arial" w:hAnsi="Arial" w:cs="Arial"/>
          <w:color w:val="000000"/>
        </w:rPr>
        <w:t>Dastgah</w:t>
      </w:r>
      <w:proofErr w:type="spellEnd"/>
      <w:r w:rsidRPr="00EF46DD">
        <w:rPr>
          <w:rFonts w:ascii="Arial" w:hAnsi="Arial" w:cs="Arial"/>
          <w:color w:val="000000"/>
        </w:rPr>
        <w:t xml:space="preserve"> the architecture of the dwelling unit and their typologies w</w:t>
      </w:r>
      <w:r>
        <w:rPr>
          <w:rFonts w:ascii="Arial" w:hAnsi="Arial" w:cs="Arial"/>
          <w:color w:val="000000"/>
        </w:rPr>
        <w:t>ere</w:t>
      </w:r>
      <w:r w:rsidRPr="00EF46DD">
        <w:rPr>
          <w:rFonts w:ascii="Arial" w:hAnsi="Arial" w:cs="Arial"/>
          <w:color w:val="000000"/>
        </w:rPr>
        <w:t xml:space="preserve"> the main device</w:t>
      </w:r>
      <w:r>
        <w:rPr>
          <w:rFonts w:ascii="Arial" w:hAnsi="Arial" w:cs="Arial"/>
          <w:color w:val="000000"/>
        </w:rPr>
        <w:t>s</w:t>
      </w:r>
      <w:r w:rsidRPr="00EF46DD">
        <w:rPr>
          <w:rFonts w:ascii="Arial" w:hAnsi="Arial" w:cs="Arial"/>
          <w:color w:val="000000"/>
        </w:rPr>
        <w:t xml:space="preserve"> through which the ideological agenda of the project was tested, in Kuy-e </w:t>
      </w:r>
      <w:proofErr w:type="spellStart"/>
      <w:r w:rsidRPr="00EF46DD">
        <w:rPr>
          <w:rFonts w:ascii="Arial" w:hAnsi="Arial" w:cs="Arial"/>
          <w:color w:val="000000"/>
        </w:rPr>
        <w:t>Narmak</w:t>
      </w:r>
      <w:proofErr w:type="spellEnd"/>
      <w:r w:rsidRPr="00EF46DD">
        <w:rPr>
          <w:rFonts w:ascii="Arial" w:hAnsi="Arial" w:cs="Arial"/>
          <w:color w:val="000000"/>
        </w:rPr>
        <w:t xml:space="preserve"> it was the planning apparatus, the urban form, and of course, the </w:t>
      </w:r>
      <w:r w:rsidRPr="00EF46DD">
        <w:rPr>
          <w:rFonts w:ascii="Arial" w:hAnsi="Arial" w:cs="Arial"/>
          <w:color w:val="000000"/>
        </w:rPr>
        <w:lastRenderedPageBreak/>
        <w:t xml:space="preserve">process of construction that carried the core idea of the project. The plan was divided into 100 sections, each provided with </w:t>
      </w:r>
      <w:r>
        <w:rPr>
          <w:rFonts w:ascii="Arial" w:hAnsi="Arial" w:cs="Arial"/>
          <w:color w:val="000000"/>
        </w:rPr>
        <w:t xml:space="preserve">an </w:t>
      </w:r>
      <w:r w:rsidRPr="00EF46DD">
        <w:rPr>
          <w:rFonts w:ascii="Arial" w:hAnsi="Arial" w:cs="Arial"/>
          <w:color w:val="000000"/>
        </w:rPr>
        <w:t xml:space="preserve">open space at the </w:t>
      </w:r>
      <w:commentRangeStart w:id="3"/>
      <w:commentRangeStart w:id="4"/>
      <w:r w:rsidRPr="00EF46DD">
        <w:rPr>
          <w:rFonts w:ascii="Arial" w:hAnsi="Arial" w:cs="Arial"/>
          <w:color w:val="000000"/>
        </w:rPr>
        <w:t>centre</w:t>
      </w:r>
      <w:commentRangeEnd w:id="3"/>
      <w:r>
        <w:rPr>
          <w:rStyle w:val="CommentReference"/>
        </w:rPr>
        <w:commentReference w:id="3"/>
      </w:r>
      <w:commentRangeEnd w:id="4"/>
      <w:r w:rsidR="004E27A3">
        <w:rPr>
          <w:rStyle w:val="CommentReference"/>
        </w:rPr>
        <w:commentReference w:id="4"/>
      </w:r>
      <w:r w:rsidRPr="00EF46DD">
        <w:rPr>
          <w:rFonts w:ascii="Arial" w:hAnsi="Arial" w:cs="Arial"/>
          <w:color w:val="000000"/>
        </w:rPr>
        <w:t>. Th</w:t>
      </w:r>
      <w:r>
        <w:rPr>
          <w:rFonts w:ascii="Arial" w:hAnsi="Arial" w:cs="Arial"/>
          <w:color w:val="000000"/>
        </w:rPr>
        <w:t>ese</w:t>
      </w:r>
      <w:r w:rsidRPr="00EF46DD">
        <w:rPr>
          <w:rFonts w:ascii="Arial" w:hAnsi="Arial" w:cs="Arial"/>
          <w:color w:val="000000"/>
        </w:rPr>
        <w:t xml:space="preserve"> s</w:t>
      </w:r>
      <w:r>
        <w:rPr>
          <w:rFonts w:ascii="Arial" w:hAnsi="Arial" w:cs="Arial"/>
          <w:color w:val="000000"/>
        </w:rPr>
        <w:t>quares</w:t>
      </w:r>
      <w:r w:rsidRPr="00EF46DD">
        <w:rPr>
          <w:rFonts w:ascii="Arial" w:hAnsi="Arial" w:cs="Arial"/>
          <w:color w:val="000000"/>
        </w:rPr>
        <w:t xml:space="preserve"> w</w:t>
      </w:r>
      <w:r>
        <w:rPr>
          <w:rFonts w:ascii="Arial" w:hAnsi="Arial" w:cs="Arial"/>
          <w:color w:val="000000"/>
        </w:rPr>
        <w:t>ere</w:t>
      </w:r>
      <w:r w:rsidRPr="00EF46DD">
        <w:rPr>
          <w:rFonts w:ascii="Arial" w:hAnsi="Arial" w:cs="Arial"/>
          <w:color w:val="000000"/>
        </w:rPr>
        <w:t xml:space="preserve"> designed for communal activities of the residents; </w:t>
      </w:r>
      <w:r>
        <w:rPr>
          <w:rFonts w:ascii="Arial" w:hAnsi="Arial" w:cs="Arial"/>
          <w:color w:val="000000"/>
        </w:rPr>
        <w:t xml:space="preserve">but </w:t>
      </w:r>
      <w:r w:rsidRPr="00EF46DD">
        <w:rPr>
          <w:rFonts w:ascii="Arial" w:hAnsi="Arial" w:cs="Arial"/>
          <w:color w:val="000000"/>
        </w:rPr>
        <w:t>the performance of these s</w:t>
      </w:r>
      <w:r>
        <w:rPr>
          <w:rFonts w:ascii="Arial" w:hAnsi="Arial" w:cs="Arial"/>
          <w:color w:val="000000"/>
        </w:rPr>
        <w:t>pac</w:t>
      </w:r>
      <w:r w:rsidRPr="00EF46DD">
        <w:rPr>
          <w:rFonts w:ascii="Arial" w:hAnsi="Arial" w:cs="Arial"/>
          <w:color w:val="000000"/>
        </w:rPr>
        <w:t xml:space="preserve">es soon went further than </w:t>
      </w:r>
      <w:r>
        <w:rPr>
          <w:rFonts w:ascii="Arial" w:hAnsi="Arial" w:cs="Arial"/>
          <w:color w:val="000000"/>
        </w:rPr>
        <w:t>simply</w:t>
      </w:r>
      <w:r w:rsidRPr="00EF46DD">
        <w:rPr>
          <w:rFonts w:ascii="Arial" w:hAnsi="Arial" w:cs="Arial"/>
          <w:color w:val="000000"/>
        </w:rPr>
        <w:t xml:space="preserve"> eating, chatting</w:t>
      </w:r>
      <w:r>
        <w:rPr>
          <w:rFonts w:ascii="Arial" w:hAnsi="Arial" w:cs="Arial"/>
          <w:color w:val="000000"/>
        </w:rPr>
        <w:t>,</w:t>
      </w:r>
      <w:r w:rsidRPr="00EF46DD">
        <w:rPr>
          <w:rFonts w:ascii="Arial" w:hAnsi="Arial" w:cs="Arial"/>
          <w:color w:val="000000"/>
        </w:rPr>
        <w:t xml:space="preserve"> cooking, and </w:t>
      </w:r>
      <w:proofErr w:type="gramStart"/>
      <w:r w:rsidRPr="00EF46DD">
        <w:rPr>
          <w:rFonts w:ascii="Arial" w:hAnsi="Arial" w:cs="Arial"/>
          <w:color w:val="000000"/>
        </w:rPr>
        <w:t>playing</w:t>
      </w:r>
      <w:r>
        <w:rPr>
          <w:rFonts w:ascii="Arial" w:hAnsi="Arial" w:cs="Arial"/>
          <w:color w:val="000000"/>
        </w:rPr>
        <w:t>:</w:t>
      </w:r>
      <w:proofErr w:type="gramEnd"/>
      <w:r w:rsidRPr="00EF46DD">
        <w:rPr>
          <w:rFonts w:ascii="Arial" w:hAnsi="Arial" w:cs="Arial"/>
          <w:color w:val="000000"/>
        </w:rPr>
        <w:t xml:space="preserve"> they became platforms for socio-political meetings and public gatherings. </w:t>
      </w:r>
      <w:r w:rsidR="00D817ED">
        <w:rPr>
          <w:rFonts w:ascii="Arial" w:hAnsi="Arial" w:cs="Arial"/>
          <w:color w:val="000000"/>
        </w:rPr>
        <w:t>&lt;</w:t>
      </w:r>
      <w:r w:rsidR="00F4434E">
        <w:rPr>
          <w:rFonts w:ascii="Arial" w:hAnsi="Arial" w:cs="Arial"/>
          <w:color w:val="000000"/>
        </w:rPr>
        <w:t>Fig. 3 and Fig. 4</w:t>
      </w:r>
      <w:r w:rsidR="00D817ED">
        <w:rPr>
          <w:rFonts w:ascii="Arial" w:hAnsi="Arial" w:cs="Arial"/>
          <w:color w:val="000000"/>
        </w:rPr>
        <w:t>&gt;</w:t>
      </w:r>
    </w:p>
    <w:p w14:paraId="5AC81482" w14:textId="77777777" w:rsidR="00654F65" w:rsidRPr="00EF46DD" w:rsidRDefault="00654F65" w:rsidP="004E0D05">
      <w:pPr>
        <w:autoSpaceDE w:val="0"/>
        <w:autoSpaceDN w:val="0"/>
        <w:adjustRightInd w:val="0"/>
        <w:spacing w:line="360" w:lineRule="auto"/>
        <w:rPr>
          <w:rFonts w:ascii="Arial" w:hAnsi="Arial" w:cs="Arial"/>
        </w:rPr>
      </w:pPr>
    </w:p>
    <w:p w14:paraId="0DC6CB2F" w14:textId="5FC1396A" w:rsidR="00654F65" w:rsidRPr="00EF46DD" w:rsidRDefault="00654F65" w:rsidP="004E0D05">
      <w:pPr>
        <w:autoSpaceDE w:val="0"/>
        <w:autoSpaceDN w:val="0"/>
        <w:adjustRightInd w:val="0"/>
        <w:spacing w:line="360" w:lineRule="auto"/>
        <w:rPr>
          <w:rFonts w:ascii="Arial" w:hAnsi="Arial" w:cs="Arial"/>
        </w:rPr>
      </w:pPr>
      <w:r w:rsidRPr="00EF46DD">
        <w:rPr>
          <w:rFonts w:ascii="Arial" w:hAnsi="Arial" w:cs="Arial"/>
          <w:color w:val="000000"/>
        </w:rPr>
        <w:t>Kuy-e Nazi Abad was constructed in two phases</w:t>
      </w:r>
      <w:r>
        <w:rPr>
          <w:rFonts w:ascii="Arial" w:hAnsi="Arial" w:cs="Arial"/>
          <w:color w:val="000000"/>
        </w:rPr>
        <w:t>:</w:t>
      </w:r>
      <w:r w:rsidRPr="00EF46DD">
        <w:rPr>
          <w:rFonts w:ascii="Arial" w:hAnsi="Arial" w:cs="Arial"/>
          <w:color w:val="000000"/>
        </w:rPr>
        <w:t xml:space="preserve"> first a total of 2600 plots w</w:t>
      </w:r>
      <w:r>
        <w:rPr>
          <w:rFonts w:ascii="Arial" w:hAnsi="Arial" w:cs="Arial"/>
          <w:color w:val="000000"/>
        </w:rPr>
        <w:t>ere</w:t>
      </w:r>
      <w:r w:rsidRPr="00EF46DD">
        <w:rPr>
          <w:rFonts w:ascii="Arial" w:hAnsi="Arial" w:cs="Arial"/>
          <w:color w:val="000000"/>
        </w:rPr>
        <w:t xml:space="preserve"> allocated to single-storey houses with two or three rooms, and in the second phase</w:t>
      </w:r>
      <w:r>
        <w:rPr>
          <w:rFonts w:ascii="Arial" w:hAnsi="Arial" w:cs="Arial"/>
          <w:color w:val="000000"/>
        </w:rPr>
        <w:t xml:space="preserve"> </w:t>
      </w:r>
      <w:r w:rsidRPr="00EF46DD">
        <w:rPr>
          <w:rFonts w:ascii="Arial" w:hAnsi="Arial" w:cs="Arial"/>
          <w:color w:val="000000"/>
        </w:rPr>
        <w:t>– since the bank had managed to absorb more credits</w:t>
      </w:r>
      <w:r>
        <w:rPr>
          <w:rFonts w:ascii="Arial" w:hAnsi="Arial" w:cs="Arial"/>
          <w:color w:val="000000"/>
        </w:rPr>
        <w:t xml:space="preserve"> </w:t>
      </w:r>
      <w:r w:rsidRPr="00EF46DD">
        <w:rPr>
          <w:rFonts w:ascii="Arial" w:hAnsi="Arial" w:cs="Arial"/>
          <w:color w:val="000000"/>
        </w:rPr>
        <w:t>– they buil</w:t>
      </w:r>
      <w:r>
        <w:rPr>
          <w:rFonts w:ascii="Arial" w:hAnsi="Arial" w:cs="Arial"/>
          <w:color w:val="000000"/>
        </w:rPr>
        <w:t>t</w:t>
      </w:r>
      <w:r w:rsidRPr="00EF46DD">
        <w:rPr>
          <w:rFonts w:ascii="Arial" w:hAnsi="Arial" w:cs="Arial"/>
          <w:color w:val="000000"/>
        </w:rPr>
        <w:t xml:space="preserve"> higher density apartment blocks. Each building</w:t>
      </w:r>
      <w:r w:rsidRPr="00EF46DD">
        <w:rPr>
          <w:rFonts w:ascii="Arial" w:hAnsi="Arial" w:cs="Arial"/>
        </w:rPr>
        <w:t xml:space="preserve"> contained between 24 or 32 dwelling units. The plan of the units was strictly divided and minimised into the functional cells. A uniform 80 square metr</w:t>
      </w:r>
      <w:r>
        <w:rPr>
          <w:rFonts w:ascii="Arial" w:hAnsi="Arial" w:cs="Arial"/>
        </w:rPr>
        <w:t>e</w:t>
      </w:r>
      <w:r w:rsidRPr="00EF46DD">
        <w:rPr>
          <w:rFonts w:ascii="Arial" w:hAnsi="Arial" w:cs="Arial"/>
        </w:rPr>
        <w:t xml:space="preserve"> layout was used for all the apartments: each unit had three 3 by 4.5 metre</w:t>
      </w:r>
      <w:r>
        <w:rPr>
          <w:rFonts w:ascii="Arial" w:hAnsi="Arial" w:cs="Arial"/>
        </w:rPr>
        <w:t xml:space="preserve"> </w:t>
      </w:r>
      <w:r w:rsidRPr="00EF46DD">
        <w:rPr>
          <w:rFonts w:ascii="Arial" w:hAnsi="Arial" w:cs="Arial"/>
        </w:rPr>
        <w:t xml:space="preserve">rooms, which were two bedrooms and one living room with a balcony attached. The kitchen was an enclosed unit placed between the living room and the bathroom. The same approach was followed in Kuy-e Kan. The construction process was however more industrialised and prefabricated elements were used. In both Kuy-e Nazi Abad (second phase) and Kuy-e Kan the architects eliminated the very core element of the courtyard. Such </w:t>
      </w:r>
      <w:r>
        <w:rPr>
          <w:rFonts w:ascii="Arial" w:hAnsi="Arial" w:cs="Arial"/>
        </w:rPr>
        <w:t xml:space="preserve">a </w:t>
      </w:r>
      <w:r w:rsidRPr="00EF46DD">
        <w:rPr>
          <w:rFonts w:ascii="Arial" w:hAnsi="Arial" w:cs="Arial"/>
        </w:rPr>
        <w:t>condition consequently forced inhabitants to go out in</w:t>
      </w:r>
      <w:r>
        <w:rPr>
          <w:rFonts w:ascii="Arial" w:hAnsi="Arial" w:cs="Arial"/>
        </w:rPr>
        <w:t>to</w:t>
      </w:r>
      <w:r w:rsidRPr="00EF46DD">
        <w:rPr>
          <w:rFonts w:ascii="Arial" w:hAnsi="Arial" w:cs="Arial"/>
        </w:rPr>
        <w:t xml:space="preserve"> the city </w:t>
      </w:r>
      <w:proofErr w:type="gramStart"/>
      <w:r w:rsidRPr="00EF46DD">
        <w:rPr>
          <w:rFonts w:ascii="Arial" w:hAnsi="Arial" w:cs="Arial"/>
        </w:rPr>
        <w:t>in order to</w:t>
      </w:r>
      <w:proofErr w:type="gramEnd"/>
      <w:r w:rsidRPr="00EF46DD">
        <w:rPr>
          <w:rFonts w:ascii="Arial" w:hAnsi="Arial" w:cs="Arial"/>
        </w:rPr>
        <w:t xml:space="preserve"> exercise communal life. Not surprisingly, all the </w:t>
      </w:r>
      <w:proofErr w:type="gramStart"/>
      <w:r w:rsidRPr="00EF46DD">
        <w:rPr>
          <w:rFonts w:ascii="Arial" w:hAnsi="Arial" w:cs="Arial"/>
        </w:rPr>
        <w:t>aforementioned projects</w:t>
      </w:r>
      <w:proofErr w:type="gramEnd"/>
      <w:r w:rsidRPr="00EF46DD">
        <w:rPr>
          <w:rFonts w:ascii="Arial" w:hAnsi="Arial" w:cs="Arial"/>
        </w:rPr>
        <w:t xml:space="preserve"> were planned next to the industrial areas and factories in the periphery of the city</w:t>
      </w:r>
      <w:r>
        <w:rPr>
          <w:rFonts w:ascii="Arial" w:hAnsi="Arial" w:cs="Arial"/>
        </w:rPr>
        <w:t>,</w:t>
      </w:r>
      <w:r w:rsidRPr="00EF46DD">
        <w:rPr>
          <w:rFonts w:ascii="Arial" w:hAnsi="Arial" w:cs="Arial"/>
        </w:rPr>
        <w:t xml:space="preserve"> in order to accommodate the working class. </w:t>
      </w:r>
      <w:r w:rsidR="00D817ED">
        <w:rPr>
          <w:rFonts w:ascii="Arial" w:hAnsi="Arial" w:cs="Arial"/>
        </w:rPr>
        <w:t>&lt;</w:t>
      </w:r>
      <w:r w:rsidR="00F4434E">
        <w:rPr>
          <w:rFonts w:ascii="Arial" w:hAnsi="Arial" w:cs="Arial"/>
        </w:rPr>
        <w:t>Fig 5 and Fig. 6</w:t>
      </w:r>
      <w:r w:rsidR="00D817ED">
        <w:rPr>
          <w:rFonts w:ascii="Arial" w:hAnsi="Arial" w:cs="Arial"/>
        </w:rPr>
        <w:t>&gt;</w:t>
      </w:r>
    </w:p>
    <w:p w14:paraId="42ED9CAA" w14:textId="77777777" w:rsidR="00654F65" w:rsidRPr="00EF46DD" w:rsidRDefault="00654F65" w:rsidP="004E0D05">
      <w:pPr>
        <w:spacing w:after="120" w:line="360" w:lineRule="auto"/>
        <w:rPr>
          <w:rFonts w:ascii="Arial" w:hAnsi="Arial" w:cs="Arial"/>
        </w:rPr>
      </w:pPr>
    </w:p>
    <w:p w14:paraId="5F8A3699" w14:textId="7F5748D6" w:rsidR="00654F65" w:rsidRPr="00EF46DD" w:rsidRDefault="00654F65" w:rsidP="004E0D05">
      <w:pPr>
        <w:spacing w:line="360" w:lineRule="auto"/>
        <w:rPr>
          <w:rFonts w:ascii="Arial" w:eastAsia="Times New Roman" w:hAnsi="Arial" w:cs="Arial"/>
          <w:lang w:val="en" w:eastAsia="en-GB"/>
        </w:rPr>
      </w:pPr>
      <w:r w:rsidRPr="00EF46DD">
        <w:rPr>
          <w:rFonts w:ascii="Arial" w:hAnsi="Arial" w:cs="Arial"/>
        </w:rPr>
        <w:t xml:space="preserve">However, following the ideas advocated by </w:t>
      </w:r>
      <w:proofErr w:type="spellStart"/>
      <w:r w:rsidRPr="00EF46DD">
        <w:rPr>
          <w:rFonts w:ascii="Arial" w:hAnsi="Arial" w:cs="Arial"/>
        </w:rPr>
        <w:t>Macetti</w:t>
      </w:r>
      <w:proofErr w:type="spellEnd"/>
      <w:r w:rsidRPr="00EF46DD">
        <w:rPr>
          <w:rFonts w:ascii="Arial" w:hAnsi="Arial" w:cs="Arial"/>
        </w:rPr>
        <w:t xml:space="preserve"> and Gradov’s visionary socialist architecture, a rather radical plan was also developed in 1959 for the city centre. The project proposed to destroy one of the oldest neighbourhoods of the city, </w:t>
      </w:r>
      <w:proofErr w:type="spellStart"/>
      <w:r w:rsidRPr="00EF46DD">
        <w:rPr>
          <w:rFonts w:ascii="Arial" w:hAnsi="Arial" w:cs="Arial"/>
        </w:rPr>
        <w:t>Oudlajan</w:t>
      </w:r>
      <w:proofErr w:type="spellEnd"/>
      <w:r w:rsidRPr="00EF46DD">
        <w:rPr>
          <w:rFonts w:ascii="Arial" w:hAnsi="Arial" w:cs="Arial"/>
        </w:rPr>
        <w:t>, entirely. It was to be replaced by large</w:t>
      </w:r>
      <w:r>
        <w:rPr>
          <w:rFonts w:ascii="Arial" w:hAnsi="Arial" w:cs="Arial"/>
        </w:rPr>
        <w:t>-</w:t>
      </w:r>
      <w:r w:rsidRPr="00EF46DD">
        <w:rPr>
          <w:rFonts w:ascii="Arial" w:hAnsi="Arial" w:cs="Arial"/>
        </w:rPr>
        <w:t>scale urban blocks, towers, school, shopping centres, and other facilities. The architect, Ali Sadegh, justified the project by</w:t>
      </w:r>
      <w:r>
        <w:rPr>
          <w:rFonts w:ascii="Arial" w:hAnsi="Arial" w:cs="Arial"/>
        </w:rPr>
        <w:t xml:space="preserve"> saying</w:t>
      </w:r>
      <w:r w:rsidRPr="00EF46DD">
        <w:rPr>
          <w:rFonts w:ascii="Arial" w:hAnsi="Arial" w:cs="Arial"/>
        </w:rPr>
        <w:t>: “Tehran has grown unevenly and in a disproportionated manner. At the heart of the city there are still neighbourhoods, frozen in the past centuries, which gives us the best opportunity to implement principles of modern urban planning. It seems like a strategic mistake to go and build in the desert [periphery of the city] while having such neighbourhoods at hand.”</w:t>
      </w:r>
      <w:r w:rsidRPr="00EF46DD">
        <w:rPr>
          <w:rStyle w:val="EndnoteReference"/>
          <w:rFonts w:ascii="Arial" w:hAnsi="Arial" w:cs="Arial"/>
        </w:rPr>
        <w:endnoteReference w:id="22"/>
      </w:r>
      <w:r w:rsidRPr="00EF46DD">
        <w:rPr>
          <w:rFonts w:ascii="Arial" w:hAnsi="Arial" w:cs="Arial"/>
        </w:rPr>
        <w:t xml:space="preserve"> Although Shah approved the proposal it was never </w:t>
      </w:r>
      <w:r w:rsidRPr="00EF46DD">
        <w:rPr>
          <w:rFonts w:ascii="Arial" w:hAnsi="Arial" w:cs="Arial"/>
        </w:rPr>
        <w:lastRenderedPageBreak/>
        <w:t xml:space="preserve">constructed. The project bore </w:t>
      </w:r>
      <w:r>
        <w:rPr>
          <w:rFonts w:ascii="Arial" w:hAnsi="Arial" w:cs="Arial"/>
        </w:rPr>
        <w:t xml:space="preserve">an </w:t>
      </w:r>
      <w:r w:rsidRPr="00EF46DD">
        <w:rPr>
          <w:rFonts w:ascii="Arial" w:hAnsi="Arial" w:cs="Arial"/>
        </w:rPr>
        <w:t xml:space="preserve">undeniable resemblance to </w:t>
      </w:r>
      <w:proofErr w:type="spellStart"/>
      <w:r w:rsidRPr="00EF46DD">
        <w:rPr>
          <w:rFonts w:ascii="Arial" w:hAnsi="Arial" w:cs="Arial"/>
        </w:rPr>
        <w:t>Macetti</w:t>
      </w:r>
      <w:proofErr w:type="spellEnd"/>
      <w:r w:rsidRPr="00EF46DD">
        <w:rPr>
          <w:rFonts w:ascii="Arial" w:hAnsi="Arial" w:cs="Arial"/>
        </w:rPr>
        <w:t xml:space="preserve"> and Gradov’s proposal for what they called “</w:t>
      </w:r>
      <w:r w:rsidRPr="00EF46DD">
        <w:rPr>
          <w:rFonts w:ascii="Arial" w:eastAsia="Times New Roman" w:hAnsi="Arial" w:cs="Arial"/>
          <w:lang w:val="en" w:eastAsia="en-GB"/>
        </w:rPr>
        <w:t xml:space="preserve">Experimental designs of collective residential and social complexes”. Published and discussed in </w:t>
      </w:r>
      <w:r w:rsidRPr="00EF46DD">
        <w:rPr>
          <w:rFonts w:ascii="Arial" w:eastAsia="Times New Roman" w:hAnsi="Arial" w:cs="Arial"/>
          <w:i/>
          <w:iCs/>
          <w:lang w:eastAsia="en-GB"/>
        </w:rPr>
        <w:t xml:space="preserve">Stadt und </w:t>
      </w:r>
      <w:proofErr w:type="spellStart"/>
      <w:r w:rsidRPr="00EF46DD">
        <w:rPr>
          <w:rFonts w:ascii="Arial" w:eastAsia="Times New Roman" w:hAnsi="Arial" w:cs="Arial"/>
          <w:i/>
          <w:iCs/>
          <w:lang w:eastAsia="en-GB"/>
        </w:rPr>
        <w:t>Lebensweise</w:t>
      </w:r>
      <w:proofErr w:type="spellEnd"/>
      <w:r w:rsidRPr="00EF46DD">
        <w:rPr>
          <w:rFonts w:ascii="Arial" w:eastAsia="Times New Roman" w:hAnsi="Arial" w:cs="Arial"/>
          <w:lang w:val="en" w:eastAsia="en-GB"/>
        </w:rPr>
        <w:t>,</w:t>
      </w:r>
      <w:r w:rsidRPr="00EF46DD">
        <w:rPr>
          <w:rStyle w:val="EndnoteReference"/>
          <w:rFonts w:ascii="Arial" w:eastAsia="Times New Roman" w:hAnsi="Arial" w:cs="Arial"/>
          <w:lang w:val="en" w:eastAsia="en-GB"/>
        </w:rPr>
        <w:endnoteReference w:id="23"/>
      </w:r>
      <w:r w:rsidRPr="00EF46DD">
        <w:rPr>
          <w:rFonts w:ascii="Arial" w:eastAsia="Times New Roman" w:hAnsi="Arial" w:cs="Arial"/>
          <w:lang w:val="en" w:eastAsia="en-GB"/>
        </w:rPr>
        <w:t xml:space="preserve"> their proposal aimed for maximum collectivization and programmatic density</w:t>
      </w:r>
      <w:r>
        <w:rPr>
          <w:rFonts w:ascii="Arial" w:eastAsia="Times New Roman" w:hAnsi="Arial" w:cs="Arial"/>
          <w:lang w:val="en" w:eastAsia="en-GB"/>
        </w:rPr>
        <w:t>:</w:t>
      </w:r>
      <w:r w:rsidRPr="00EF46DD">
        <w:rPr>
          <w:rFonts w:ascii="Arial" w:eastAsia="Times New Roman" w:hAnsi="Arial" w:cs="Arial"/>
          <w:lang w:val="en" w:eastAsia="en-GB"/>
        </w:rPr>
        <w:t xml:space="preserve"> </w:t>
      </w:r>
    </w:p>
    <w:p w14:paraId="1DCC54A0" w14:textId="77777777" w:rsidR="00654F65" w:rsidRPr="00EF46DD" w:rsidRDefault="00654F65" w:rsidP="004E0D05">
      <w:pPr>
        <w:spacing w:line="360" w:lineRule="auto"/>
        <w:rPr>
          <w:rFonts w:ascii="Arial" w:eastAsia="Times New Roman" w:hAnsi="Arial" w:cs="Arial"/>
          <w:lang w:val="en" w:eastAsia="en-GB"/>
        </w:rPr>
      </w:pPr>
    </w:p>
    <w:p w14:paraId="241F9E3D" w14:textId="545D63D9" w:rsidR="00654F65" w:rsidRPr="00EF46DD" w:rsidRDefault="00654F65" w:rsidP="004E0D05">
      <w:pPr>
        <w:spacing w:line="360" w:lineRule="auto"/>
        <w:ind w:left="1134"/>
        <w:rPr>
          <w:rFonts w:ascii="Arial" w:eastAsia="Times New Roman" w:hAnsi="Arial" w:cs="Arial"/>
          <w:lang w:eastAsia="en-GB"/>
        </w:rPr>
      </w:pPr>
      <w:r w:rsidRPr="00EF46DD">
        <w:rPr>
          <w:rFonts w:ascii="Arial" w:eastAsia="Times New Roman" w:hAnsi="Arial" w:cs="Arial"/>
          <w:lang w:val="en" w:eastAsia="en-GB"/>
        </w:rPr>
        <w:t xml:space="preserve">“It is precisely the collective system that is the best means, the best form of </w:t>
      </w:r>
      <w:proofErr w:type="spellStart"/>
      <w:r w:rsidRPr="00EF46DD">
        <w:rPr>
          <w:rFonts w:ascii="Arial" w:eastAsia="Times New Roman" w:hAnsi="Arial" w:cs="Arial"/>
          <w:lang w:val="en" w:eastAsia="en-GB"/>
        </w:rPr>
        <w:t>organisation</w:t>
      </w:r>
      <w:proofErr w:type="spellEnd"/>
      <w:r w:rsidRPr="00EF46DD">
        <w:rPr>
          <w:rFonts w:ascii="Arial" w:eastAsia="Times New Roman" w:hAnsi="Arial" w:cs="Arial"/>
          <w:lang w:val="en" w:eastAsia="en-GB"/>
        </w:rPr>
        <w:t>, to ensure a high level of comfort and an equal development for all members of society, to the extent that the communist way of life requires.”</w:t>
      </w:r>
      <w:r w:rsidRPr="00EF46DD">
        <w:rPr>
          <w:rStyle w:val="EndnoteReference"/>
          <w:rFonts w:ascii="Arial" w:eastAsia="Times New Roman" w:hAnsi="Arial" w:cs="Arial"/>
          <w:lang w:val="en" w:eastAsia="en-GB"/>
        </w:rPr>
        <w:endnoteReference w:id="24"/>
      </w:r>
    </w:p>
    <w:p w14:paraId="256C7B49" w14:textId="63C73D15" w:rsidR="00654F65" w:rsidRPr="00EF46DD" w:rsidRDefault="00654F65" w:rsidP="004E0D05">
      <w:pPr>
        <w:spacing w:after="120" w:line="360" w:lineRule="auto"/>
        <w:rPr>
          <w:rFonts w:ascii="Arial" w:hAnsi="Arial" w:cs="Arial"/>
        </w:rPr>
      </w:pPr>
    </w:p>
    <w:p w14:paraId="30764307" w14:textId="52923A65" w:rsidR="00654F65" w:rsidRPr="00EF46DD" w:rsidRDefault="00654F65" w:rsidP="004E0D05">
      <w:pPr>
        <w:spacing w:after="120" w:line="360" w:lineRule="auto"/>
        <w:rPr>
          <w:rFonts w:ascii="Arial" w:hAnsi="Arial" w:cs="Arial"/>
        </w:rPr>
      </w:pPr>
      <w:r w:rsidRPr="00EF46DD">
        <w:rPr>
          <w:rFonts w:ascii="Arial" w:hAnsi="Arial" w:cs="Arial"/>
        </w:rPr>
        <w:t>These hypothetical models were equipped with communal spaces at both the block and neighbourhood scales, where meetings, social exchange, and political gatherings and demonstrations could take place. The initial idea of these projects was founded on high</w:t>
      </w:r>
      <w:r>
        <w:rPr>
          <w:rFonts w:ascii="Arial" w:hAnsi="Arial" w:cs="Arial"/>
        </w:rPr>
        <w:t>-</w:t>
      </w:r>
      <w:r w:rsidRPr="00EF46DD">
        <w:rPr>
          <w:rFonts w:ascii="Arial" w:hAnsi="Arial" w:cs="Arial"/>
        </w:rPr>
        <w:t>density and maximum social interaction. However, the projects that were realised in Tehran were all relatively low-tech construction, with low-cost building materials and techniques, owing to a lack of financial support and sufficient executive power of the association.</w:t>
      </w:r>
    </w:p>
    <w:p w14:paraId="7087E225" w14:textId="4B5C510D" w:rsidR="00654F65" w:rsidRDefault="00654F65" w:rsidP="004E0D05">
      <w:pPr>
        <w:spacing w:after="120" w:line="360" w:lineRule="auto"/>
        <w:rPr>
          <w:rFonts w:ascii="Arial" w:hAnsi="Arial" w:cs="Arial"/>
        </w:rPr>
      </w:pPr>
    </w:p>
    <w:p w14:paraId="20AF524F" w14:textId="4CD3B86F" w:rsidR="00C95975" w:rsidRDefault="00C95975" w:rsidP="004E0D05">
      <w:pPr>
        <w:spacing w:after="120" w:line="360" w:lineRule="auto"/>
        <w:rPr>
          <w:rFonts w:ascii="Arial" w:hAnsi="Arial" w:cs="Arial"/>
        </w:rPr>
      </w:pPr>
      <w:r>
        <w:rPr>
          <w:rFonts w:ascii="Arial" w:hAnsi="Arial" w:cs="Arial"/>
        </w:rPr>
        <w:t>Revolution Begins at Home</w:t>
      </w:r>
    </w:p>
    <w:p w14:paraId="3471AF88" w14:textId="77777777" w:rsidR="00654F65" w:rsidRPr="00EF46DD" w:rsidRDefault="00654F65" w:rsidP="004E0D05">
      <w:pPr>
        <w:spacing w:after="120" w:line="360" w:lineRule="auto"/>
        <w:rPr>
          <w:rFonts w:ascii="Arial" w:hAnsi="Arial" w:cs="Arial"/>
        </w:rPr>
      </w:pPr>
    </w:p>
    <w:p w14:paraId="191A856F" w14:textId="28CC14CA" w:rsidR="00654F65" w:rsidRPr="00EF46DD" w:rsidRDefault="00654F65" w:rsidP="004E0D05">
      <w:pPr>
        <w:widowControl w:val="0"/>
        <w:autoSpaceDE w:val="0"/>
        <w:autoSpaceDN w:val="0"/>
        <w:adjustRightInd w:val="0"/>
        <w:spacing w:line="360" w:lineRule="auto"/>
        <w:rPr>
          <w:rFonts w:ascii="Arial" w:hAnsi="Arial" w:cs="Arial"/>
          <w:color w:val="000000" w:themeColor="text1"/>
        </w:rPr>
      </w:pPr>
      <w:r w:rsidRPr="00EF46DD">
        <w:rPr>
          <w:rStyle w:val="A5"/>
          <w:rFonts w:ascii="Arial" w:hAnsi="Arial" w:cs="Arial"/>
          <w:b w:val="0"/>
          <w:bCs w:val="0"/>
          <w:color w:val="000000" w:themeColor="text1"/>
          <w:sz w:val="24"/>
          <w:szCs w:val="24"/>
        </w:rPr>
        <w:t xml:space="preserve">It could be argued that </w:t>
      </w:r>
      <w:r w:rsidRPr="00EF46DD">
        <w:rPr>
          <w:rFonts w:ascii="Arial" w:hAnsi="Arial" w:cs="Arial"/>
          <w:color w:val="000000" w:themeColor="text1"/>
        </w:rPr>
        <w:t xml:space="preserve">through these projects the concept of collective living was </w:t>
      </w:r>
      <w:r>
        <w:rPr>
          <w:rFonts w:ascii="Arial" w:hAnsi="Arial" w:cs="Arial"/>
          <w:color w:val="000000" w:themeColor="text1"/>
        </w:rPr>
        <w:t xml:space="preserve">significantly </w:t>
      </w:r>
      <w:r w:rsidRPr="00EF46DD">
        <w:rPr>
          <w:rFonts w:ascii="Arial" w:hAnsi="Arial" w:cs="Arial"/>
          <w:color w:val="000000" w:themeColor="text1"/>
        </w:rPr>
        <w:t>reinforced, which in fact had a direct effect on the everyday practice of citizenship, manifested in the fight for the right to the city, public demonstration, and collective ownership that drove the mass movements from the 1950s onwards. The architecture of the city was indeed a manifestation of a political project at large. Tehran’s domestic spaces</w:t>
      </w:r>
      <w:proofErr w:type="gramStart"/>
      <w:r w:rsidRPr="00EF46DD">
        <w:rPr>
          <w:rFonts w:ascii="Arial" w:hAnsi="Arial" w:cs="Arial"/>
          <w:color w:val="000000" w:themeColor="text1"/>
        </w:rPr>
        <w:t xml:space="preserve">, in particular, </w:t>
      </w:r>
      <w:r>
        <w:rPr>
          <w:rFonts w:ascii="Arial" w:hAnsi="Arial" w:cs="Arial"/>
          <w:color w:val="000000" w:themeColor="text1"/>
        </w:rPr>
        <w:t>became</w:t>
      </w:r>
      <w:proofErr w:type="gramEnd"/>
      <w:r w:rsidRPr="00EF46DD">
        <w:rPr>
          <w:rFonts w:ascii="Arial" w:hAnsi="Arial" w:cs="Arial"/>
          <w:color w:val="000000" w:themeColor="text1"/>
        </w:rPr>
        <w:t xml:space="preserve"> a launch</w:t>
      </w:r>
      <w:r w:rsidR="00C95975">
        <w:rPr>
          <w:rFonts w:ascii="Arial" w:hAnsi="Arial" w:cs="Arial"/>
          <w:color w:val="000000" w:themeColor="text1"/>
        </w:rPr>
        <w:t xml:space="preserve">-pad </w:t>
      </w:r>
      <w:r w:rsidRPr="00EF46DD">
        <w:rPr>
          <w:rFonts w:ascii="Arial" w:hAnsi="Arial" w:cs="Arial"/>
          <w:color w:val="000000" w:themeColor="text1"/>
        </w:rPr>
        <w:t>for socio-political mobilisation – spaces whose role is undeniable</w:t>
      </w:r>
      <w:r w:rsidR="00C95975">
        <w:rPr>
          <w:rFonts w:ascii="Arial" w:hAnsi="Arial" w:cs="Arial"/>
          <w:color w:val="000000" w:themeColor="text1"/>
        </w:rPr>
        <w:t xml:space="preserve"> as</w:t>
      </w:r>
      <w:r w:rsidRPr="00EF46DD">
        <w:rPr>
          <w:rFonts w:ascii="Arial" w:hAnsi="Arial" w:cs="Arial"/>
          <w:color w:val="000000" w:themeColor="text1"/>
        </w:rPr>
        <w:t xml:space="preserve"> </w:t>
      </w:r>
      <w:commentRangeStart w:id="5"/>
      <w:r w:rsidR="00C95975">
        <w:rPr>
          <w:rFonts w:ascii="Arial" w:hAnsi="Arial" w:cs="Arial"/>
          <w:color w:val="000000" w:themeColor="text1"/>
        </w:rPr>
        <w:t>breeding ground</w:t>
      </w:r>
      <w:r w:rsidRPr="00EF46DD">
        <w:rPr>
          <w:rFonts w:ascii="Arial" w:hAnsi="Arial" w:cs="Arial"/>
          <w:color w:val="000000" w:themeColor="text1"/>
        </w:rPr>
        <w:t xml:space="preserve"> </w:t>
      </w:r>
      <w:commentRangeEnd w:id="5"/>
      <w:r>
        <w:rPr>
          <w:rStyle w:val="CommentReference"/>
        </w:rPr>
        <w:commentReference w:id="5"/>
      </w:r>
      <w:r w:rsidRPr="00EF46DD">
        <w:rPr>
          <w:rFonts w:ascii="Arial" w:hAnsi="Arial" w:cs="Arial"/>
          <w:color w:val="000000" w:themeColor="text1"/>
        </w:rPr>
        <w:t xml:space="preserve">of resistance during the years leading up to the Islamic Revolution of 1979. </w:t>
      </w:r>
    </w:p>
    <w:p w14:paraId="21BE436C" w14:textId="77777777" w:rsidR="00654F65" w:rsidRPr="00EF46DD" w:rsidRDefault="00654F65" w:rsidP="004E0D05">
      <w:pPr>
        <w:autoSpaceDE w:val="0"/>
        <w:autoSpaceDN w:val="0"/>
        <w:adjustRightInd w:val="0"/>
        <w:spacing w:line="360" w:lineRule="auto"/>
        <w:rPr>
          <w:rFonts w:ascii="Arial" w:hAnsi="Arial" w:cs="Arial"/>
          <w:color w:val="000000" w:themeColor="text1"/>
        </w:rPr>
      </w:pPr>
    </w:p>
    <w:p w14:paraId="3FFCE0B1" w14:textId="19A250B2" w:rsidR="00654F65" w:rsidRPr="00EF46DD" w:rsidRDefault="00654F65" w:rsidP="004E0D05">
      <w:pPr>
        <w:autoSpaceDE w:val="0"/>
        <w:autoSpaceDN w:val="0"/>
        <w:adjustRightInd w:val="0"/>
        <w:spacing w:line="360" w:lineRule="auto"/>
        <w:rPr>
          <w:rFonts w:ascii="Arial" w:hAnsi="Arial" w:cs="Arial"/>
          <w:color w:val="000000" w:themeColor="text1"/>
        </w:rPr>
      </w:pPr>
      <w:r w:rsidRPr="00EF46DD">
        <w:rPr>
          <w:rFonts w:ascii="Arial" w:hAnsi="Arial" w:cs="Arial"/>
          <w:color w:val="000000" w:themeColor="text1"/>
        </w:rPr>
        <w:t>In these projects, which were mainly made for the working and the lower</w:t>
      </w:r>
      <w:r>
        <w:rPr>
          <w:rFonts w:ascii="Arial" w:hAnsi="Arial" w:cs="Arial"/>
          <w:color w:val="000000" w:themeColor="text1"/>
        </w:rPr>
        <w:t>-</w:t>
      </w:r>
      <w:r w:rsidRPr="00EF46DD">
        <w:rPr>
          <w:rFonts w:ascii="Arial" w:hAnsi="Arial" w:cs="Arial"/>
          <w:color w:val="000000" w:themeColor="text1"/>
        </w:rPr>
        <w:t xml:space="preserve">income classes, architecture was reduced to its barest form, and facilities were at the minimum. In this way, the dwellers’ lives were administered, controlled, and shaped </w:t>
      </w:r>
      <w:r w:rsidRPr="00EF46DD">
        <w:rPr>
          <w:rFonts w:ascii="Arial" w:hAnsi="Arial" w:cs="Arial"/>
          <w:color w:val="000000" w:themeColor="text1"/>
        </w:rPr>
        <w:lastRenderedPageBreak/>
        <w:t xml:space="preserve">through </w:t>
      </w:r>
      <w:r>
        <w:rPr>
          <w:rFonts w:ascii="Arial" w:hAnsi="Arial" w:cs="Arial"/>
          <w:color w:val="000000" w:themeColor="text1"/>
        </w:rPr>
        <w:t xml:space="preserve">a </w:t>
      </w:r>
      <w:r w:rsidRPr="00EF46DD">
        <w:rPr>
          <w:rFonts w:ascii="Arial" w:hAnsi="Arial" w:cs="Arial"/>
          <w:color w:val="000000" w:themeColor="text1"/>
        </w:rPr>
        <w:t>series of spatial protocols and concrete measures. These ideological projects were later turned into codes and regulations, proposed by the 1963–1967 masterplan of the city</w:t>
      </w:r>
      <w:r>
        <w:rPr>
          <w:rFonts w:ascii="Arial" w:hAnsi="Arial" w:cs="Arial"/>
          <w:color w:val="000000" w:themeColor="text1"/>
        </w:rPr>
        <w:t>:</w:t>
      </w:r>
      <w:r w:rsidRPr="00EF46DD">
        <w:rPr>
          <w:rFonts w:ascii="Arial" w:hAnsi="Arial" w:cs="Arial"/>
          <w:color w:val="000000" w:themeColor="text1"/>
        </w:rPr>
        <w:t xml:space="preserve"> simple protocols of minimum housing units through which an entire city was formed. Within three decades the typologies </w:t>
      </w:r>
      <w:r>
        <w:rPr>
          <w:rFonts w:ascii="Arial" w:hAnsi="Arial" w:cs="Arial"/>
          <w:color w:val="000000" w:themeColor="text1"/>
        </w:rPr>
        <w:t>first explored</w:t>
      </w:r>
      <w:r w:rsidRPr="00EF46DD">
        <w:rPr>
          <w:rFonts w:ascii="Arial" w:hAnsi="Arial" w:cs="Arial"/>
          <w:color w:val="000000" w:themeColor="text1"/>
        </w:rPr>
        <w:t xml:space="preserve"> in those mass housing projects occupied the entire extent of the territory; an expanding lava of urbanisation spread between the mountains in the north and the desert to the south.</w:t>
      </w:r>
    </w:p>
    <w:p w14:paraId="0748E624" w14:textId="77777777" w:rsidR="00654F65" w:rsidRPr="00EF46DD" w:rsidRDefault="00654F65" w:rsidP="004E0D05">
      <w:pPr>
        <w:autoSpaceDE w:val="0"/>
        <w:autoSpaceDN w:val="0"/>
        <w:adjustRightInd w:val="0"/>
        <w:spacing w:line="360" w:lineRule="auto"/>
        <w:rPr>
          <w:rFonts w:ascii="Arial" w:hAnsi="Arial" w:cs="Arial"/>
          <w:color w:val="000000" w:themeColor="text1"/>
        </w:rPr>
      </w:pPr>
    </w:p>
    <w:p w14:paraId="605339A4" w14:textId="4516A4C1" w:rsidR="00654F65" w:rsidRPr="00EF46DD" w:rsidRDefault="00654F65" w:rsidP="004E0D05">
      <w:pPr>
        <w:spacing w:line="360" w:lineRule="auto"/>
        <w:rPr>
          <w:rFonts w:ascii="Arial" w:hAnsi="Arial" w:cs="Arial"/>
          <w:color w:val="000000" w:themeColor="text1"/>
          <w:shd w:val="clear" w:color="auto" w:fill="FFFFFF"/>
        </w:rPr>
      </w:pPr>
      <w:r w:rsidRPr="00EF46DD">
        <w:rPr>
          <w:rFonts w:ascii="Arial" w:hAnsi="Arial" w:cs="Arial"/>
          <w:color w:val="000000" w:themeColor="text1"/>
        </w:rPr>
        <w:t xml:space="preserve">Tehran’s typical apartment was in fact born out of such ideological recuperation of the modernist principles of urban development. Bare frames that expanded Le Corbusier’s </w:t>
      </w:r>
      <w:proofErr w:type="spellStart"/>
      <w:r w:rsidRPr="004E0D05">
        <w:rPr>
          <w:rFonts w:ascii="Arial" w:hAnsi="Arial" w:cs="Arial"/>
          <w:i/>
          <w:iCs/>
          <w:color w:val="000000" w:themeColor="text1"/>
        </w:rPr>
        <w:t>dom-ino</w:t>
      </w:r>
      <w:proofErr w:type="spellEnd"/>
      <w:r w:rsidRPr="00EF46DD">
        <w:rPr>
          <w:rFonts w:ascii="Arial" w:hAnsi="Arial" w:cs="Arial"/>
          <w:color w:val="000000" w:themeColor="text1"/>
        </w:rPr>
        <w:t xml:space="preserve"> into a five-story apartment, raised on </w:t>
      </w:r>
      <w:proofErr w:type="spellStart"/>
      <w:r w:rsidRPr="00EF46DD">
        <w:rPr>
          <w:rFonts w:ascii="Arial" w:hAnsi="Arial" w:cs="Arial"/>
          <w:i/>
          <w:iCs/>
          <w:color w:val="000000" w:themeColor="text1"/>
        </w:rPr>
        <w:t>pilotis</w:t>
      </w:r>
      <w:proofErr w:type="spellEnd"/>
      <w:r w:rsidRPr="00EF46DD">
        <w:rPr>
          <w:rFonts w:ascii="Arial" w:hAnsi="Arial" w:cs="Arial"/>
          <w:color w:val="000000" w:themeColor="text1"/>
        </w:rPr>
        <w:t xml:space="preserve">, equipped with </w:t>
      </w:r>
      <w:proofErr w:type="spellStart"/>
      <w:r w:rsidRPr="00EF46DD">
        <w:rPr>
          <w:rFonts w:ascii="Arial" w:hAnsi="Arial" w:cs="Arial"/>
          <w:color w:val="000000" w:themeColor="text1"/>
        </w:rPr>
        <w:t>Schütte-Lihotzky’s</w:t>
      </w:r>
      <w:proofErr w:type="spellEnd"/>
      <w:r w:rsidRPr="00EF46DD">
        <w:rPr>
          <w:rFonts w:ascii="Arial" w:hAnsi="Arial" w:cs="Arial"/>
          <w:color w:val="000000" w:themeColor="text1"/>
        </w:rPr>
        <w:t xml:space="preserve"> Frankfurt kitchens, and laid out following Gropius’s </w:t>
      </w:r>
      <w:proofErr w:type="spellStart"/>
      <w:r w:rsidRPr="00EF46DD">
        <w:rPr>
          <w:rFonts w:ascii="Arial" w:hAnsi="Arial" w:cs="Arial"/>
          <w:color w:val="000000" w:themeColor="text1"/>
        </w:rPr>
        <w:t>Zeilenbau</w:t>
      </w:r>
      <w:proofErr w:type="spellEnd"/>
      <w:r w:rsidRPr="00EF46DD">
        <w:rPr>
          <w:rFonts w:ascii="Arial" w:hAnsi="Arial" w:cs="Arial"/>
          <w:color w:val="000000" w:themeColor="text1"/>
        </w:rPr>
        <w:t xml:space="preserve"> grid</w:t>
      </w:r>
      <w:r>
        <w:rPr>
          <w:rFonts w:ascii="Arial" w:hAnsi="Arial" w:cs="Arial"/>
          <w:color w:val="000000" w:themeColor="text1"/>
        </w:rPr>
        <w:t>:</w:t>
      </w:r>
      <w:r w:rsidRPr="00EF46DD">
        <w:rPr>
          <w:rFonts w:ascii="Arial" w:hAnsi="Arial" w:cs="Arial"/>
          <w:color w:val="000000" w:themeColor="text1"/>
        </w:rPr>
        <w:t xml:space="preserve"> an infrastructure that could accommodate any form of life. Such characteristics</w:t>
      </w:r>
      <w:r>
        <w:rPr>
          <w:rFonts w:ascii="Arial" w:hAnsi="Arial" w:cs="Arial"/>
          <w:color w:val="000000" w:themeColor="text1"/>
        </w:rPr>
        <w:t xml:space="preserve"> –</w:t>
      </w:r>
      <w:r w:rsidRPr="00EF46DD">
        <w:rPr>
          <w:rFonts w:ascii="Arial" w:hAnsi="Arial" w:cs="Arial"/>
          <w:color w:val="000000" w:themeColor="text1"/>
        </w:rPr>
        <w:t xml:space="preserve"> namely domestic space as an infrastructural frame</w:t>
      </w:r>
      <w:r>
        <w:rPr>
          <w:rFonts w:ascii="Arial" w:hAnsi="Arial" w:cs="Arial"/>
          <w:color w:val="000000" w:themeColor="text1"/>
        </w:rPr>
        <w:t xml:space="preserve"> –</w:t>
      </w:r>
      <w:r w:rsidRPr="00EF46DD">
        <w:rPr>
          <w:rFonts w:ascii="Arial" w:hAnsi="Arial" w:cs="Arial"/>
          <w:color w:val="000000" w:themeColor="text1"/>
        </w:rPr>
        <w:t xml:space="preserve"> blurred the strict division between public and private space, between the space of living and </w:t>
      </w:r>
      <w:r>
        <w:rPr>
          <w:rFonts w:ascii="Arial" w:hAnsi="Arial" w:cs="Arial"/>
          <w:color w:val="000000" w:themeColor="text1"/>
        </w:rPr>
        <w:t xml:space="preserve">the </w:t>
      </w:r>
      <w:r w:rsidRPr="00EF46DD">
        <w:rPr>
          <w:rFonts w:ascii="Arial" w:hAnsi="Arial" w:cs="Arial"/>
          <w:color w:val="000000" w:themeColor="text1"/>
        </w:rPr>
        <w:t xml:space="preserve">space of political action. Consequently, the practice of citizenship </w:t>
      </w:r>
      <w:r>
        <w:rPr>
          <w:rFonts w:ascii="Arial" w:hAnsi="Arial" w:cs="Arial"/>
          <w:color w:val="000000" w:themeColor="text1"/>
        </w:rPr>
        <w:t>wa</w:t>
      </w:r>
      <w:r w:rsidRPr="00EF46DD">
        <w:rPr>
          <w:rFonts w:ascii="Arial" w:hAnsi="Arial" w:cs="Arial"/>
          <w:color w:val="000000" w:themeColor="text1"/>
        </w:rPr>
        <w:t>s no</w:t>
      </w:r>
      <w:r>
        <w:rPr>
          <w:rFonts w:ascii="Arial" w:hAnsi="Arial" w:cs="Arial"/>
          <w:color w:val="000000" w:themeColor="text1"/>
        </w:rPr>
        <w:t xml:space="preserve"> longer restricted</w:t>
      </w:r>
      <w:r w:rsidRPr="00EF46DD">
        <w:rPr>
          <w:rFonts w:ascii="Arial" w:hAnsi="Arial" w:cs="Arial"/>
          <w:color w:val="000000" w:themeColor="text1"/>
        </w:rPr>
        <w:t xml:space="preserve"> to the </w:t>
      </w:r>
      <w:r>
        <w:rPr>
          <w:rFonts w:ascii="Arial" w:hAnsi="Arial" w:cs="Arial"/>
          <w:color w:val="000000" w:themeColor="text1"/>
        </w:rPr>
        <w:t xml:space="preserve">outside spaces of the </w:t>
      </w:r>
      <w:r w:rsidRPr="00EF46DD">
        <w:rPr>
          <w:rFonts w:ascii="Arial" w:hAnsi="Arial" w:cs="Arial"/>
          <w:color w:val="000000" w:themeColor="text1"/>
        </w:rPr>
        <w:t>city</w:t>
      </w:r>
      <w:r>
        <w:rPr>
          <w:rFonts w:ascii="Arial" w:hAnsi="Arial" w:cs="Arial"/>
          <w:color w:val="000000" w:themeColor="text1"/>
        </w:rPr>
        <w:t>,</w:t>
      </w:r>
      <w:r w:rsidRPr="00EF46DD">
        <w:rPr>
          <w:rFonts w:ascii="Arial" w:hAnsi="Arial" w:cs="Arial"/>
          <w:color w:val="000000" w:themeColor="text1"/>
        </w:rPr>
        <w:t xml:space="preserve"> but also flourished within the interiors of the domestic spaces, where </w:t>
      </w:r>
      <w:r>
        <w:rPr>
          <w:rFonts w:ascii="Arial" w:hAnsi="Arial" w:cs="Arial"/>
          <w:color w:val="000000" w:themeColor="text1"/>
        </w:rPr>
        <w:t xml:space="preserve">the </w:t>
      </w:r>
      <w:r w:rsidRPr="00EF46DD">
        <w:rPr>
          <w:rFonts w:ascii="Arial" w:hAnsi="Arial" w:cs="Arial"/>
          <w:color w:val="000000" w:themeColor="text1"/>
        </w:rPr>
        <w:t>political agency of architecture is no</w:t>
      </w:r>
      <w:r>
        <w:rPr>
          <w:rFonts w:ascii="Arial" w:hAnsi="Arial" w:cs="Arial"/>
          <w:color w:val="000000" w:themeColor="text1"/>
        </w:rPr>
        <w:t xml:space="preserve">t </w:t>
      </w:r>
      <w:r w:rsidRPr="00EF46DD">
        <w:rPr>
          <w:rFonts w:ascii="Arial" w:hAnsi="Arial" w:cs="Arial"/>
          <w:color w:val="000000" w:themeColor="text1"/>
        </w:rPr>
        <w:t>limited to the public domain. Domestic interiors cease to be the exclusive domain for individual life and family matters; houses become the spaces in which new forms of collective life are experimented and nurtured</w:t>
      </w:r>
      <w:r>
        <w:rPr>
          <w:rFonts w:ascii="Arial" w:hAnsi="Arial" w:cs="Arial"/>
          <w:color w:val="000000" w:themeColor="text1"/>
        </w:rPr>
        <w:t xml:space="preserve">: </w:t>
      </w:r>
      <w:r w:rsidRPr="00EF46DD">
        <w:rPr>
          <w:rFonts w:ascii="Arial" w:hAnsi="Arial" w:cs="Arial"/>
          <w:color w:val="000000" w:themeColor="text1"/>
        </w:rPr>
        <w:t>the battleground for social conflicts and political constituencies. They</w:t>
      </w:r>
      <w:r w:rsidRPr="00EF46DD">
        <w:rPr>
          <w:rFonts w:ascii="Arial" w:hAnsi="Arial" w:cs="Arial"/>
          <w:color w:val="000000" w:themeColor="text1"/>
          <w:shd w:val="clear" w:color="auto" w:fill="FFFFFF"/>
        </w:rPr>
        <w:t xml:space="preserve"> </w:t>
      </w:r>
      <w:r w:rsidRPr="00EF46DD">
        <w:rPr>
          <w:rFonts w:ascii="Arial" w:hAnsi="Arial" w:cs="Arial"/>
          <w:color w:val="000000" w:themeColor="text1"/>
        </w:rPr>
        <w:t>become spaces for political action.</w:t>
      </w:r>
    </w:p>
    <w:p w14:paraId="0A5CA36B" w14:textId="77777777" w:rsidR="00654F65" w:rsidRPr="00EF46DD" w:rsidRDefault="00654F65" w:rsidP="004E0D05">
      <w:pPr>
        <w:autoSpaceDE w:val="0"/>
        <w:autoSpaceDN w:val="0"/>
        <w:adjustRightInd w:val="0"/>
        <w:spacing w:line="360" w:lineRule="auto"/>
        <w:rPr>
          <w:rFonts w:ascii="Arial" w:hAnsi="Arial" w:cs="Arial"/>
        </w:rPr>
      </w:pPr>
    </w:p>
    <w:p w14:paraId="49B3E167" w14:textId="7426DAD5" w:rsidR="00B3744D" w:rsidRPr="00EF46DD" w:rsidRDefault="00654F65" w:rsidP="004E0D05">
      <w:pPr>
        <w:autoSpaceDE w:val="0"/>
        <w:autoSpaceDN w:val="0"/>
        <w:adjustRightInd w:val="0"/>
        <w:spacing w:line="360" w:lineRule="auto"/>
        <w:rPr>
          <w:rFonts w:ascii="Arial" w:hAnsi="Arial" w:cs="Arial"/>
        </w:rPr>
      </w:pPr>
      <w:r w:rsidRPr="00EF46DD">
        <w:rPr>
          <w:rFonts w:ascii="Arial" w:hAnsi="Arial" w:cs="Arial"/>
        </w:rPr>
        <w:t xml:space="preserve">The works of </w:t>
      </w:r>
      <w:proofErr w:type="spellStart"/>
      <w:r w:rsidRPr="00EF46DD">
        <w:rPr>
          <w:rFonts w:ascii="Arial" w:hAnsi="Arial" w:cs="Arial"/>
        </w:rPr>
        <w:t>Kianouri</w:t>
      </w:r>
      <w:proofErr w:type="spellEnd"/>
      <w:r w:rsidRPr="00EF46DD">
        <w:rPr>
          <w:rFonts w:ascii="Arial" w:hAnsi="Arial" w:cs="Arial"/>
        </w:rPr>
        <w:t xml:space="preserve"> and Firouz (a.k.a. the </w:t>
      </w:r>
      <w:proofErr w:type="spellStart"/>
      <w:r w:rsidRPr="00EF46DD">
        <w:rPr>
          <w:rFonts w:ascii="Arial" w:hAnsi="Arial" w:cs="Arial"/>
        </w:rPr>
        <w:t>Macettis</w:t>
      </w:r>
      <w:proofErr w:type="spellEnd"/>
      <w:r w:rsidRPr="00EF46DD">
        <w:rPr>
          <w:rFonts w:ascii="Arial" w:hAnsi="Arial" w:cs="Arial"/>
        </w:rPr>
        <w:t>),</w:t>
      </w:r>
      <w:r w:rsidRPr="00EF46DD">
        <w:rPr>
          <w:rStyle w:val="EndnoteReference"/>
          <w:rFonts w:ascii="Arial" w:hAnsi="Arial" w:cs="Arial"/>
        </w:rPr>
        <w:endnoteReference w:id="25"/>
      </w:r>
      <w:r w:rsidRPr="00EF46DD">
        <w:rPr>
          <w:rFonts w:ascii="Arial" w:hAnsi="Arial" w:cs="Arial"/>
        </w:rPr>
        <w:t xml:space="preserve"> </w:t>
      </w:r>
      <w:r w:rsidR="00CA4409" w:rsidRPr="00EF46DD">
        <w:rPr>
          <w:rFonts w:ascii="Arial" w:hAnsi="Arial" w:cs="Arial"/>
        </w:rPr>
        <w:t>and their associates,</w:t>
      </w:r>
      <w:r w:rsidR="00D46463" w:rsidRPr="00EF46DD">
        <w:rPr>
          <w:rFonts w:ascii="Arial" w:hAnsi="Arial" w:cs="Arial"/>
        </w:rPr>
        <w:t xml:space="preserve"> had </w:t>
      </w:r>
      <w:r w:rsidR="00B74A9D">
        <w:rPr>
          <w:rFonts w:ascii="Arial" w:hAnsi="Arial" w:cs="Arial"/>
        </w:rPr>
        <w:t xml:space="preserve">throughout this period </w:t>
      </w:r>
      <w:r w:rsidR="00D46463" w:rsidRPr="00EF46DD">
        <w:rPr>
          <w:rFonts w:ascii="Arial" w:hAnsi="Arial" w:cs="Arial"/>
        </w:rPr>
        <w:t>been set on one essential belief: “Revolution begins at home.”</w:t>
      </w:r>
    </w:p>
    <w:p w14:paraId="162F8B38" w14:textId="38FCABCD" w:rsidR="00D46463" w:rsidRPr="00EF46DD" w:rsidRDefault="00D46463" w:rsidP="004E0D05">
      <w:pPr>
        <w:autoSpaceDE w:val="0"/>
        <w:autoSpaceDN w:val="0"/>
        <w:adjustRightInd w:val="0"/>
        <w:spacing w:line="360" w:lineRule="auto"/>
        <w:rPr>
          <w:rFonts w:ascii="Arial" w:hAnsi="Arial" w:cs="Arial"/>
        </w:rPr>
      </w:pPr>
    </w:p>
    <w:p w14:paraId="499E0493" w14:textId="1B8452F1" w:rsidR="00C758F4" w:rsidRDefault="00C758F4" w:rsidP="004E0D05">
      <w:pPr>
        <w:spacing w:line="360" w:lineRule="auto"/>
        <w:rPr>
          <w:rFonts w:ascii="Arial" w:eastAsia="Times New Roman" w:hAnsi="Arial" w:cs="Arial"/>
          <w:color w:val="000000" w:themeColor="text1"/>
          <w:lang w:eastAsia="en-GB"/>
        </w:rPr>
      </w:pPr>
    </w:p>
    <w:p w14:paraId="188B1B57" w14:textId="31CA2899" w:rsidR="00654F65" w:rsidRPr="00EF46DD" w:rsidRDefault="00654F65" w:rsidP="004E0D05">
      <w:pPr>
        <w:spacing w:line="36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Notes:</w:t>
      </w:r>
    </w:p>
    <w:sectPr w:rsidR="00654F65" w:rsidRPr="00EF46DD" w:rsidSect="00CF3262">
      <w:footerReference w:type="even" r:id="rId15"/>
      <w:footerReference w:type="default" r:id="rId16"/>
      <w:endnotePr>
        <w:numFmt w:val="decimal"/>
      </w:endnotePr>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nathan Hale" w:date="2021-05-18T16:49:00Z" w:initials="JH">
    <w:p w14:paraId="380D4954" w14:textId="206321E8" w:rsidR="00EF46DD" w:rsidRDefault="00EF46DD" w:rsidP="00756DC6">
      <w:pPr>
        <w:pStyle w:val="CommentText"/>
      </w:pPr>
      <w:r>
        <w:rPr>
          <w:rStyle w:val="CommentReference"/>
        </w:rPr>
        <w:annotationRef/>
      </w:r>
      <w:r>
        <w:t>Would it be possible to clarify the distinction between 'Reza Shah' and 'Mohammed Reza Shah'? Is this a father-son relationship? I was just slightly confused by the similarity of the names, and wanted to make sure I hadn't misunderstood the chronology.</w:t>
      </w:r>
    </w:p>
  </w:comment>
  <w:comment w:id="1" w:author="Jonathan Hale" w:date="2021-05-18T18:07:00Z" w:initials="JH">
    <w:p w14:paraId="62A50303" w14:textId="77777777" w:rsidR="00654F65" w:rsidRDefault="00654F65" w:rsidP="00DF3504">
      <w:pPr>
        <w:pStyle w:val="CommentText"/>
      </w:pPr>
      <w:r>
        <w:rPr>
          <w:rStyle w:val="CommentReference"/>
        </w:rPr>
        <w:annotationRef/>
      </w:r>
      <w:r>
        <w:t>Is there any more information on how and/or why he moved to Moscow - could you insert a short explanation here?!  It seems slightly odd, having apparently just settled in Italy. Was it political pressure there that forced him out?</w:t>
      </w:r>
    </w:p>
  </w:comment>
  <w:comment w:id="2" w:author="Jonathan Hale" w:date="2021-05-18T18:35:00Z" w:initials="JH">
    <w:p w14:paraId="699BCE12" w14:textId="77777777" w:rsidR="00654F65" w:rsidRDefault="00654F65" w:rsidP="009C6044">
      <w:pPr>
        <w:pStyle w:val="CommentText"/>
      </w:pPr>
      <w:r>
        <w:rPr>
          <w:rStyle w:val="CommentReference"/>
        </w:rPr>
        <w:annotationRef/>
      </w:r>
      <w:r>
        <w:t>Should this be 'or', instead of 'of'?</w:t>
      </w:r>
    </w:p>
  </w:comment>
  <w:comment w:id="3" w:author="Jonathan Hale" w:date="2021-05-21T13:28:00Z" w:initials="JH">
    <w:p w14:paraId="2565756C" w14:textId="77777777" w:rsidR="00654F65" w:rsidRDefault="00654F65" w:rsidP="00637942">
      <w:pPr>
        <w:pStyle w:val="CommentText"/>
      </w:pPr>
      <w:r>
        <w:rPr>
          <w:rStyle w:val="CommentReference"/>
        </w:rPr>
        <w:annotationRef/>
      </w:r>
      <w:r>
        <w:t>I've suggested taking out 'square' - I'm not sure if it's needed. Or could it be included but worded slightly differently..?</w:t>
      </w:r>
    </w:p>
  </w:comment>
  <w:comment w:id="4" w:author="Hamed Khosravi" w:date="2021-07-20T15:14:00Z" w:initials="HK">
    <w:p w14:paraId="47B06888" w14:textId="69677AAD" w:rsidR="004E27A3" w:rsidRDefault="004E27A3">
      <w:pPr>
        <w:pStyle w:val="CommentText"/>
      </w:pPr>
      <w:r>
        <w:rPr>
          <w:rStyle w:val="CommentReference"/>
        </w:rPr>
        <w:annotationRef/>
      </w:r>
      <w:r>
        <w:t>It reads well now. thanks for the suggestion.</w:t>
      </w:r>
    </w:p>
  </w:comment>
  <w:comment w:id="5" w:author="Jonathan Hale" w:date="2021-05-21T13:59:00Z" w:initials="JH">
    <w:p w14:paraId="235F0C07" w14:textId="77777777" w:rsidR="00654F65" w:rsidRDefault="00654F65" w:rsidP="007045C9">
      <w:pPr>
        <w:pStyle w:val="CommentText"/>
      </w:pPr>
      <w:r>
        <w:rPr>
          <w:rStyle w:val="CommentReference"/>
        </w:rPr>
        <w:annotationRef/>
      </w:r>
      <w:r>
        <w:t>Is there another word that might better capture the idea of both an enclave and 'launch-pad'..?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0D4954" w15:done="0"/>
  <w15:commentEx w15:paraId="62A50303" w15:done="0"/>
  <w15:commentEx w15:paraId="699BCE12" w15:done="0"/>
  <w15:commentEx w15:paraId="2565756C" w15:done="0"/>
  <w15:commentEx w15:paraId="47B06888" w15:paraIdParent="2565756C" w15:done="0"/>
  <w15:commentEx w15:paraId="235F0C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4E6E89" w16cex:dateUtc="2021-05-18T15:49:00Z"/>
  <w16cex:commentExtensible w16cex:durableId="244E80C5" w16cex:dateUtc="2021-05-18T17:07:00Z"/>
  <w16cex:commentExtensible w16cex:durableId="244E8771" w16cex:dateUtc="2021-05-18T17:35:00Z"/>
  <w16cex:commentExtensible w16cex:durableId="245233E9" w16cex:dateUtc="2021-05-21T12:28:00Z"/>
  <w16cex:commentExtensible w16cex:durableId="24A166CB" w16cex:dateUtc="2021-07-20T14:14:00Z"/>
  <w16cex:commentExtensible w16cex:durableId="24523B42" w16cex:dateUtc="2021-05-21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0D4954" w16cid:durableId="244E6E89"/>
  <w16cid:commentId w16cid:paraId="62A50303" w16cid:durableId="244E80C5"/>
  <w16cid:commentId w16cid:paraId="699BCE12" w16cid:durableId="244E8771"/>
  <w16cid:commentId w16cid:paraId="2565756C" w16cid:durableId="245233E9"/>
  <w16cid:commentId w16cid:paraId="47B06888" w16cid:durableId="24A166CB"/>
  <w16cid:commentId w16cid:paraId="235F0C07" w16cid:durableId="24523B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3DAE5" w14:textId="77777777" w:rsidR="00CC2F02" w:rsidRDefault="00CC2F02" w:rsidP="00531513">
      <w:r>
        <w:separator/>
      </w:r>
    </w:p>
  </w:endnote>
  <w:endnote w:type="continuationSeparator" w:id="0">
    <w:p w14:paraId="1D9DAD74" w14:textId="77777777" w:rsidR="00CC2F02" w:rsidRDefault="00CC2F02" w:rsidP="00531513">
      <w:r>
        <w:continuationSeparator/>
      </w:r>
    </w:p>
  </w:endnote>
  <w:endnote w:id="1">
    <w:p w14:paraId="768A6BB4" w14:textId="6C244AFF" w:rsidR="00976C9A" w:rsidRPr="004E0D05" w:rsidRDefault="00976C9A" w:rsidP="004E0D05">
      <w:pPr>
        <w:pStyle w:val="EndnoteText"/>
        <w:spacing w:line="360" w:lineRule="auto"/>
        <w:rPr>
          <w:rFonts w:ascii="Garamond" w:hAnsi="Garamond"/>
          <w:sz w:val="16"/>
          <w:szCs w:val="16"/>
        </w:rPr>
      </w:pPr>
      <w:r w:rsidRPr="004E0D05">
        <w:rPr>
          <w:rStyle w:val="EndnoteReference"/>
          <w:rFonts w:ascii="Garamond" w:hAnsi="Garamond"/>
          <w:sz w:val="16"/>
          <w:szCs w:val="16"/>
        </w:rPr>
        <w:endnoteRef/>
      </w:r>
      <w:r w:rsidRPr="004E0D05">
        <w:rPr>
          <w:rFonts w:ascii="Garamond" w:hAnsi="Garamond"/>
          <w:sz w:val="16"/>
          <w:szCs w:val="16"/>
        </w:rPr>
        <w:t xml:space="preserve"> Mohammad Reza Shah was the second, and the last, Pahlavi King, whom was brought to power by a British intervention during the occupation of Iran in 1941. He replaced his father, Reza Shah, who reigned between 1925–1941. </w:t>
      </w:r>
    </w:p>
  </w:endnote>
  <w:endnote w:id="2">
    <w:p w14:paraId="461275DD" w14:textId="77777777" w:rsidR="00654F65" w:rsidRPr="00256386" w:rsidRDefault="00654F65" w:rsidP="00256386">
      <w:pPr>
        <w:pStyle w:val="EndnoteText"/>
        <w:spacing w:line="360" w:lineRule="auto"/>
        <w:jc w:val="both"/>
        <w:rPr>
          <w:rFonts w:ascii="Garamond" w:hAnsi="Garamond"/>
          <w:color w:val="000000" w:themeColor="text1"/>
          <w:sz w:val="16"/>
          <w:szCs w:val="16"/>
        </w:rPr>
      </w:pPr>
      <w:r w:rsidRPr="00256386">
        <w:rPr>
          <w:rStyle w:val="EndnoteReference"/>
          <w:rFonts w:ascii="Garamond" w:hAnsi="Garamond"/>
          <w:color w:val="000000" w:themeColor="text1"/>
          <w:sz w:val="16"/>
          <w:szCs w:val="16"/>
        </w:rPr>
        <w:endnoteRef/>
      </w:r>
      <w:r w:rsidRPr="00256386">
        <w:rPr>
          <w:rFonts w:ascii="Garamond" w:hAnsi="Garamond"/>
          <w:color w:val="000000" w:themeColor="text1"/>
          <w:sz w:val="16"/>
          <w:szCs w:val="16"/>
        </w:rPr>
        <w:t xml:space="preserve"> Editorial, </w:t>
      </w:r>
      <w:r w:rsidRPr="00256386">
        <w:rPr>
          <w:rFonts w:ascii="Garamond" w:hAnsi="Garamond"/>
          <w:i/>
          <w:iCs/>
          <w:color w:val="000000" w:themeColor="text1"/>
          <w:sz w:val="16"/>
          <w:szCs w:val="16"/>
        </w:rPr>
        <w:t>Bidari-e Ma</w:t>
      </w:r>
      <w:r w:rsidRPr="00256386">
        <w:rPr>
          <w:rFonts w:ascii="Garamond" w:hAnsi="Garamond"/>
          <w:color w:val="000000" w:themeColor="text1"/>
          <w:sz w:val="16"/>
          <w:szCs w:val="16"/>
        </w:rPr>
        <w:t>, vol. 1, no.2 (August 1944), 1.</w:t>
      </w:r>
    </w:p>
  </w:endnote>
  <w:endnote w:id="3">
    <w:p w14:paraId="6AE61F10" w14:textId="77777777" w:rsidR="00654F65" w:rsidRPr="00256386" w:rsidRDefault="00654F65" w:rsidP="00256386">
      <w:pPr>
        <w:pStyle w:val="EndnoteText"/>
        <w:spacing w:line="360" w:lineRule="auto"/>
        <w:jc w:val="both"/>
        <w:rPr>
          <w:rFonts w:ascii="Garamond" w:hAnsi="Garamond"/>
          <w:color w:val="000000" w:themeColor="text1"/>
          <w:sz w:val="16"/>
          <w:szCs w:val="16"/>
        </w:rPr>
      </w:pPr>
      <w:r w:rsidRPr="00256386">
        <w:rPr>
          <w:rStyle w:val="EndnoteReference"/>
          <w:rFonts w:ascii="Garamond" w:hAnsi="Garamond"/>
          <w:color w:val="000000" w:themeColor="text1"/>
          <w:sz w:val="16"/>
          <w:szCs w:val="16"/>
        </w:rPr>
        <w:endnoteRef/>
      </w:r>
      <w:r w:rsidRPr="00256386">
        <w:rPr>
          <w:rFonts w:ascii="Garamond" w:hAnsi="Garamond"/>
          <w:color w:val="000000" w:themeColor="text1"/>
          <w:sz w:val="16"/>
          <w:szCs w:val="16"/>
        </w:rPr>
        <w:t xml:space="preserve"> </w:t>
      </w:r>
      <w:r w:rsidRPr="00256386">
        <w:rPr>
          <w:rFonts w:ascii="Garamond" w:hAnsi="Garamond"/>
          <w:i/>
          <w:iCs/>
          <w:color w:val="000000" w:themeColor="text1"/>
          <w:sz w:val="16"/>
          <w:szCs w:val="16"/>
        </w:rPr>
        <w:t>Ibid</w:t>
      </w:r>
      <w:r w:rsidRPr="00256386">
        <w:rPr>
          <w:rFonts w:ascii="Garamond" w:hAnsi="Garamond"/>
          <w:color w:val="000000" w:themeColor="text1"/>
          <w:sz w:val="16"/>
          <w:szCs w:val="16"/>
        </w:rPr>
        <w:t>, 2.</w:t>
      </w:r>
    </w:p>
  </w:endnote>
  <w:endnote w:id="4">
    <w:p w14:paraId="1DCDC4FA" w14:textId="32116253" w:rsidR="00654F65" w:rsidRPr="00256386" w:rsidRDefault="00654F65" w:rsidP="00256386">
      <w:pPr>
        <w:pStyle w:val="EndnoteText"/>
        <w:spacing w:line="360" w:lineRule="auto"/>
        <w:jc w:val="both"/>
        <w:rPr>
          <w:rFonts w:ascii="Garamond" w:hAnsi="Garamond"/>
          <w:color w:val="000000" w:themeColor="text1"/>
          <w:sz w:val="16"/>
          <w:szCs w:val="16"/>
        </w:rPr>
      </w:pPr>
      <w:r w:rsidRPr="00256386">
        <w:rPr>
          <w:rStyle w:val="EndnoteReference"/>
          <w:rFonts w:ascii="Garamond" w:hAnsi="Garamond"/>
          <w:color w:val="000000" w:themeColor="text1"/>
          <w:sz w:val="16"/>
          <w:szCs w:val="16"/>
        </w:rPr>
        <w:endnoteRef/>
      </w:r>
      <w:r w:rsidRPr="00256386">
        <w:rPr>
          <w:rFonts w:ascii="Garamond" w:hAnsi="Garamond"/>
          <w:color w:val="000000" w:themeColor="text1"/>
          <w:sz w:val="16"/>
          <w:szCs w:val="16"/>
        </w:rPr>
        <w:t xml:space="preserve"> </w:t>
      </w:r>
      <w:r w:rsidRPr="00256386">
        <w:rPr>
          <w:rFonts w:ascii="Garamond" w:hAnsi="Garamond"/>
          <w:i/>
          <w:iCs/>
          <w:color w:val="000000" w:themeColor="text1"/>
          <w:sz w:val="16"/>
          <w:szCs w:val="16"/>
        </w:rPr>
        <w:t>Ibid</w:t>
      </w:r>
      <w:r w:rsidRPr="00256386">
        <w:rPr>
          <w:rFonts w:ascii="Garamond" w:hAnsi="Garamond"/>
          <w:color w:val="000000" w:themeColor="text1"/>
          <w:sz w:val="16"/>
          <w:szCs w:val="16"/>
        </w:rPr>
        <w:t>, 3.</w:t>
      </w:r>
    </w:p>
  </w:endnote>
  <w:endnote w:id="5">
    <w:p w14:paraId="2BD0643C" w14:textId="4B0660E4" w:rsidR="00654F65" w:rsidRPr="00256386" w:rsidRDefault="00654F65" w:rsidP="004E0D05">
      <w:pPr>
        <w:pStyle w:val="EndnoteText"/>
        <w:spacing w:line="360" w:lineRule="auto"/>
        <w:rPr>
          <w:rFonts w:ascii="Garamond" w:hAnsi="Garamond"/>
          <w:sz w:val="16"/>
          <w:szCs w:val="16"/>
        </w:rPr>
      </w:pPr>
      <w:r w:rsidRPr="00256386">
        <w:rPr>
          <w:rStyle w:val="EndnoteReference"/>
          <w:rFonts w:ascii="Garamond" w:hAnsi="Garamond"/>
          <w:sz w:val="16"/>
          <w:szCs w:val="16"/>
        </w:rPr>
        <w:endnoteRef/>
      </w:r>
      <w:r w:rsidRPr="00256386">
        <w:rPr>
          <w:rFonts w:ascii="Garamond" w:hAnsi="Garamond"/>
          <w:sz w:val="16"/>
          <w:szCs w:val="16"/>
        </w:rPr>
        <w:t xml:space="preserve"> </w:t>
      </w:r>
      <w:r w:rsidRPr="00256386">
        <w:rPr>
          <w:rFonts w:ascii="Garamond" w:hAnsi="Garamond" w:cs="Times New Roman"/>
          <w:sz w:val="16"/>
          <w:szCs w:val="16"/>
        </w:rPr>
        <w:t>The editorial team was mainly composed of the same members of the Women’s Association: the Alavi sisters (Badri, Najmi, and Shah-Zanan), Zahra Eskandari (Bayat), Mehrangiz Eskandari, Aalieh Shermini, A’azam Soroush, and perhaps the most fundamental figure, Maryam Firouz.</w:t>
      </w:r>
    </w:p>
  </w:endnote>
  <w:endnote w:id="6">
    <w:p w14:paraId="3BB88D30" w14:textId="77777777" w:rsidR="00654F65" w:rsidRPr="00256386" w:rsidRDefault="00654F65" w:rsidP="004E0D05">
      <w:pPr>
        <w:autoSpaceDE w:val="0"/>
        <w:autoSpaceDN w:val="0"/>
        <w:adjustRightInd w:val="0"/>
        <w:spacing w:line="360" w:lineRule="auto"/>
        <w:jc w:val="both"/>
        <w:rPr>
          <w:rFonts w:ascii="Garamond" w:hAnsi="Garamond" w:cs="Times New Roman"/>
          <w:color w:val="000000" w:themeColor="text1"/>
          <w:sz w:val="16"/>
          <w:szCs w:val="16"/>
        </w:rPr>
      </w:pPr>
      <w:r w:rsidRPr="00256386">
        <w:rPr>
          <w:rStyle w:val="EndnoteReference"/>
          <w:rFonts w:ascii="Garamond" w:hAnsi="Garamond"/>
          <w:color w:val="000000" w:themeColor="text1"/>
          <w:sz w:val="16"/>
          <w:szCs w:val="16"/>
        </w:rPr>
        <w:endnoteRef/>
      </w:r>
      <w:r w:rsidRPr="00256386">
        <w:rPr>
          <w:rFonts w:ascii="Garamond" w:hAnsi="Garamond"/>
          <w:color w:val="000000" w:themeColor="text1"/>
          <w:sz w:val="16"/>
          <w:szCs w:val="16"/>
        </w:rPr>
        <w:t xml:space="preserve"> </w:t>
      </w:r>
      <w:r w:rsidRPr="00256386">
        <w:rPr>
          <w:rFonts w:ascii="Garamond" w:hAnsi="Garamond" w:cs="Times New Roman"/>
          <w:color w:val="000000" w:themeColor="text1"/>
          <w:sz w:val="16"/>
          <w:szCs w:val="16"/>
        </w:rPr>
        <w:t xml:space="preserve">Najmi Alavi, </w:t>
      </w:r>
      <w:r w:rsidRPr="00256386">
        <w:rPr>
          <w:rFonts w:ascii="Garamond" w:hAnsi="Garamond" w:cs="Times New Roman"/>
          <w:i/>
          <w:iCs/>
          <w:color w:val="000000" w:themeColor="text1"/>
          <w:sz w:val="16"/>
          <w:szCs w:val="16"/>
        </w:rPr>
        <w:t>Ma Ham dar in Khaneh Haqqi Darim</w:t>
      </w:r>
      <w:r w:rsidRPr="00256386">
        <w:rPr>
          <w:rFonts w:ascii="Garamond" w:hAnsi="Garamond" w:cs="Times New Roman"/>
          <w:color w:val="000000" w:themeColor="text1"/>
          <w:sz w:val="16"/>
          <w:szCs w:val="16"/>
        </w:rPr>
        <w:t xml:space="preserve"> [We have a right in this house too: Najmi Alavi’s memoir], ed. Hamid Ahmadi (Tehran: Akhtaran, 2008), 60–61.</w:t>
      </w:r>
    </w:p>
  </w:endnote>
  <w:endnote w:id="7">
    <w:p w14:paraId="03C5A801" w14:textId="2C5E4803" w:rsidR="00654F65" w:rsidRPr="00256386" w:rsidRDefault="00654F65" w:rsidP="004E0D05">
      <w:pPr>
        <w:autoSpaceDE w:val="0"/>
        <w:autoSpaceDN w:val="0"/>
        <w:adjustRightInd w:val="0"/>
        <w:spacing w:line="360" w:lineRule="auto"/>
        <w:jc w:val="both"/>
        <w:rPr>
          <w:rFonts w:ascii="Garamond" w:hAnsi="Garamond" w:cs="Times New Roman"/>
          <w:color w:val="000000" w:themeColor="text1"/>
          <w:sz w:val="16"/>
          <w:szCs w:val="16"/>
        </w:rPr>
      </w:pPr>
      <w:r w:rsidRPr="00256386">
        <w:rPr>
          <w:rStyle w:val="EndnoteReference"/>
          <w:rFonts w:ascii="Garamond" w:hAnsi="Garamond"/>
          <w:color w:val="000000" w:themeColor="text1"/>
          <w:sz w:val="16"/>
          <w:szCs w:val="16"/>
        </w:rPr>
        <w:endnoteRef/>
      </w:r>
      <w:r w:rsidRPr="00256386">
        <w:rPr>
          <w:rFonts w:ascii="Garamond" w:hAnsi="Garamond"/>
          <w:color w:val="000000" w:themeColor="text1"/>
          <w:sz w:val="16"/>
          <w:szCs w:val="16"/>
        </w:rPr>
        <w:t xml:space="preserve"> </w:t>
      </w:r>
      <w:r w:rsidRPr="00256386">
        <w:rPr>
          <w:rFonts w:ascii="Garamond" w:hAnsi="Garamond" w:cs="Times New Roman"/>
          <w:color w:val="000000" w:themeColor="text1"/>
          <w:sz w:val="16"/>
          <w:szCs w:val="16"/>
        </w:rPr>
        <w:t xml:space="preserve">Maryam Firouz, </w:t>
      </w:r>
      <w:r w:rsidRPr="00256386">
        <w:rPr>
          <w:rFonts w:ascii="Garamond" w:hAnsi="Garamond" w:cs="Times New Roman"/>
          <w:i/>
          <w:iCs/>
          <w:color w:val="000000" w:themeColor="text1"/>
          <w:sz w:val="16"/>
          <w:szCs w:val="16"/>
        </w:rPr>
        <w:t>Khaterat</w:t>
      </w:r>
      <w:r w:rsidRPr="00256386">
        <w:rPr>
          <w:rFonts w:ascii="Garamond" w:hAnsi="Garamond" w:cs="Times New Roman"/>
          <w:color w:val="000000" w:themeColor="text1"/>
          <w:sz w:val="16"/>
          <w:szCs w:val="16"/>
        </w:rPr>
        <w:t xml:space="preserve"> [Memoir] (Tehran: Ettelaat Press, 1994), 40.</w:t>
      </w:r>
    </w:p>
  </w:endnote>
  <w:endnote w:id="8">
    <w:p w14:paraId="54196F14" w14:textId="77777777" w:rsidR="00654F65" w:rsidRPr="00256386" w:rsidRDefault="00654F65" w:rsidP="00256386">
      <w:pPr>
        <w:pStyle w:val="EndnoteText"/>
        <w:spacing w:line="360" w:lineRule="auto"/>
        <w:jc w:val="both"/>
        <w:rPr>
          <w:rFonts w:ascii="Garamond" w:hAnsi="Garamond"/>
          <w:color w:val="000000" w:themeColor="text1"/>
          <w:sz w:val="16"/>
          <w:szCs w:val="16"/>
        </w:rPr>
      </w:pPr>
      <w:r w:rsidRPr="00256386">
        <w:rPr>
          <w:rStyle w:val="EndnoteReference"/>
          <w:rFonts w:ascii="Garamond" w:hAnsi="Garamond"/>
          <w:color w:val="000000" w:themeColor="text1"/>
          <w:sz w:val="16"/>
          <w:szCs w:val="16"/>
        </w:rPr>
        <w:endnoteRef/>
      </w:r>
      <w:r w:rsidRPr="00256386">
        <w:rPr>
          <w:rFonts w:ascii="Garamond" w:hAnsi="Garamond"/>
          <w:color w:val="000000" w:themeColor="text1"/>
          <w:sz w:val="16"/>
          <w:szCs w:val="16"/>
        </w:rPr>
        <w:t xml:space="preserve"> Noureddin Kianouri, </w:t>
      </w:r>
      <w:r w:rsidRPr="00256386">
        <w:rPr>
          <w:rFonts w:ascii="Garamond" w:hAnsi="Garamond"/>
          <w:i/>
          <w:iCs/>
          <w:color w:val="000000" w:themeColor="text1"/>
          <w:sz w:val="16"/>
          <w:szCs w:val="16"/>
        </w:rPr>
        <w:t xml:space="preserve">Khaterat </w:t>
      </w:r>
      <w:r w:rsidRPr="00256386">
        <w:rPr>
          <w:rFonts w:ascii="Garamond" w:hAnsi="Garamond"/>
          <w:color w:val="000000" w:themeColor="text1"/>
          <w:sz w:val="16"/>
          <w:szCs w:val="16"/>
        </w:rPr>
        <w:t>[Memoire] (Tehran: Ettelaat Press, 1992), 403.</w:t>
      </w:r>
    </w:p>
  </w:endnote>
  <w:endnote w:id="9">
    <w:p w14:paraId="643E318F" w14:textId="77777777" w:rsidR="00654F65" w:rsidRPr="00256386" w:rsidRDefault="00654F65" w:rsidP="00256386">
      <w:pPr>
        <w:pStyle w:val="EndnoteText"/>
        <w:spacing w:line="360" w:lineRule="auto"/>
        <w:jc w:val="both"/>
        <w:rPr>
          <w:rFonts w:ascii="Garamond" w:hAnsi="Garamond"/>
          <w:color w:val="000000" w:themeColor="text1"/>
          <w:sz w:val="16"/>
          <w:szCs w:val="16"/>
        </w:rPr>
      </w:pPr>
      <w:r w:rsidRPr="00256386">
        <w:rPr>
          <w:rStyle w:val="EndnoteReference"/>
          <w:rFonts w:ascii="Garamond" w:hAnsi="Garamond"/>
          <w:color w:val="000000" w:themeColor="text1"/>
          <w:sz w:val="16"/>
          <w:szCs w:val="16"/>
        </w:rPr>
        <w:endnoteRef/>
      </w:r>
      <w:r w:rsidRPr="00256386">
        <w:rPr>
          <w:rFonts w:ascii="Garamond" w:hAnsi="Garamond"/>
          <w:color w:val="000000" w:themeColor="text1"/>
          <w:sz w:val="16"/>
          <w:szCs w:val="16"/>
        </w:rPr>
        <w:t xml:space="preserve"> Interview with Afsaneh Gidfar (Esfandiari), Maryam Firouz’s daughter, on 15 August 2018, Tehran.</w:t>
      </w:r>
    </w:p>
  </w:endnote>
  <w:endnote w:id="10">
    <w:p w14:paraId="41001F21" w14:textId="77777777" w:rsidR="00654F65" w:rsidRPr="00256386" w:rsidRDefault="00654F65" w:rsidP="00256386">
      <w:pPr>
        <w:pStyle w:val="EndnoteText"/>
        <w:spacing w:line="360" w:lineRule="auto"/>
        <w:jc w:val="both"/>
        <w:rPr>
          <w:rFonts w:ascii="Garamond" w:hAnsi="Garamond"/>
          <w:color w:val="000000" w:themeColor="text1"/>
          <w:sz w:val="16"/>
          <w:szCs w:val="16"/>
        </w:rPr>
      </w:pPr>
      <w:r w:rsidRPr="00256386">
        <w:rPr>
          <w:rStyle w:val="EndnoteReference"/>
          <w:rFonts w:ascii="Garamond" w:hAnsi="Garamond"/>
          <w:color w:val="000000" w:themeColor="text1"/>
          <w:sz w:val="16"/>
          <w:szCs w:val="16"/>
        </w:rPr>
        <w:endnoteRef/>
      </w:r>
      <w:r w:rsidRPr="00256386">
        <w:rPr>
          <w:rFonts w:ascii="Garamond" w:hAnsi="Garamond"/>
          <w:color w:val="000000" w:themeColor="text1"/>
          <w:sz w:val="16"/>
          <w:szCs w:val="16"/>
        </w:rPr>
        <w:t xml:space="preserve"> Maryam Firouz, </w:t>
      </w:r>
      <w:r w:rsidRPr="00256386">
        <w:rPr>
          <w:rFonts w:ascii="Garamond" w:hAnsi="Garamond"/>
          <w:i/>
          <w:iCs/>
          <w:color w:val="000000" w:themeColor="text1"/>
          <w:sz w:val="16"/>
          <w:szCs w:val="16"/>
        </w:rPr>
        <w:t>ibid</w:t>
      </w:r>
      <w:r w:rsidRPr="00256386">
        <w:rPr>
          <w:rFonts w:ascii="Garamond" w:hAnsi="Garamond"/>
          <w:color w:val="000000" w:themeColor="text1"/>
          <w:sz w:val="16"/>
          <w:szCs w:val="16"/>
        </w:rPr>
        <w:t>, 95.</w:t>
      </w:r>
    </w:p>
  </w:endnote>
  <w:endnote w:id="11">
    <w:p w14:paraId="3CB70935" w14:textId="77777777" w:rsidR="00654F65" w:rsidRPr="00256386" w:rsidRDefault="00654F65" w:rsidP="00256386">
      <w:pPr>
        <w:pStyle w:val="EndnoteText"/>
        <w:spacing w:line="360" w:lineRule="auto"/>
        <w:jc w:val="both"/>
        <w:rPr>
          <w:rFonts w:ascii="Garamond" w:hAnsi="Garamond"/>
          <w:color w:val="000000" w:themeColor="text1"/>
          <w:sz w:val="16"/>
          <w:szCs w:val="16"/>
        </w:rPr>
      </w:pPr>
      <w:r w:rsidRPr="00256386">
        <w:rPr>
          <w:rStyle w:val="EndnoteReference"/>
          <w:rFonts w:ascii="Garamond" w:hAnsi="Garamond"/>
          <w:color w:val="000000" w:themeColor="text1"/>
          <w:sz w:val="16"/>
          <w:szCs w:val="16"/>
        </w:rPr>
        <w:endnoteRef/>
      </w:r>
      <w:r w:rsidRPr="00256386">
        <w:rPr>
          <w:rFonts w:ascii="Garamond" w:hAnsi="Garamond"/>
          <w:color w:val="000000" w:themeColor="text1"/>
          <w:sz w:val="16"/>
          <w:szCs w:val="16"/>
        </w:rPr>
        <w:t xml:space="preserve"> Noureddin Kianouri, </w:t>
      </w:r>
      <w:r w:rsidRPr="00256386">
        <w:rPr>
          <w:rFonts w:ascii="Garamond" w:hAnsi="Garamond"/>
          <w:i/>
          <w:iCs/>
          <w:color w:val="000000" w:themeColor="text1"/>
          <w:sz w:val="16"/>
          <w:szCs w:val="16"/>
        </w:rPr>
        <w:t>ibid,</w:t>
      </w:r>
      <w:r w:rsidRPr="00256386">
        <w:rPr>
          <w:rFonts w:ascii="Garamond" w:hAnsi="Garamond"/>
          <w:color w:val="000000" w:themeColor="text1"/>
          <w:sz w:val="16"/>
          <w:szCs w:val="16"/>
        </w:rPr>
        <w:t xml:space="preserve"> 401.</w:t>
      </w:r>
    </w:p>
  </w:endnote>
  <w:endnote w:id="12">
    <w:p w14:paraId="0FF1C4A9" w14:textId="77777777" w:rsidR="00654F65" w:rsidRPr="00256386" w:rsidRDefault="00654F65" w:rsidP="00256386">
      <w:pPr>
        <w:pStyle w:val="EndnoteText"/>
        <w:spacing w:line="360" w:lineRule="auto"/>
        <w:jc w:val="both"/>
        <w:rPr>
          <w:rFonts w:ascii="Garamond" w:hAnsi="Garamond"/>
          <w:color w:val="000000" w:themeColor="text1"/>
          <w:sz w:val="16"/>
          <w:szCs w:val="16"/>
        </w:rPr>
      </w:pPr>
      <w:r w:rsidRPr="00256386">
        <w:rPr>
          <w:rStyle w:val="EndnoteReference"/>
          <w:rFonts w:ascii="Garamond" w:hAnsi="Garamond"/>
          <w:color w:val="000000" w:themeColor="text1"/>
          <w:sz w:val="16"/>
          <w:szCs w:val="16"/>
        </w:rPr>
        <w:endnoteRef/>
      </w:r>
      <w:r w:rsidRPr="00256386">
        <w:rPr>
          <w:rFonts w:ascii="Garamond" w:hAnsi="Garamond"/>
          <w:color w:val="000000" w:themeColor="text1"/>
          <w:sz w:val="16"/>
          <w:szCs w:val="16"/>
        </w:rPr>
        <w:t xml:space="preserve"> </w:t>
      </w:r>
      <w:r w:rsidRPr="00256386">
        <w:rPr>
          <w:rFonts w:ascii="Garamond" w:hAnsi="Garamond" w:cs="Garamond"/>
          <w:color w:val="000000" w:themeColor="text1"/>
          <w:sz w:val="16"/>
          <w:szCs w:val="16"/>
        </w:rPr>
        <w:t xml:space="preserve">Silvio Macetti (N.K.), </w:t>
      </w:r>
      <w:r w:rsidRPr="00256386">
        <w:rPr>
          <w:rFonts w:ascii="Garamond" w:hAnsi="Garamond" w:cs="Garamond"/>
          <w:i/>
          <w:iCs/>
          <w:color w:val="000000" w:themeColor="text1"/>
          <w:sz w:val="16"/>
          <w:szCs w:val="16"/>
        </w:rPr>
        <w:t>Großwohneinheiten</w:t>
      </w:r>
      <w:r w:rsidRPr="00256386">
        <w:rPr>
          <w:rFonts w:ascii="Garamond" w:hAnsi="Garamond" w:cs="Garamond"/>
          <w:color w:val="000000" w:themeColor="text1"/>
          <w:sz w:val="16"/>
          <w:szCs w:val="16"/>
        </w:rPr>
        <w:t xml:space="preserve"> (Berlin: </w:t>
      </w:r>
      <w:r w:rsidRPr="00256386">
        <w:rPr>
          <w:rFonts w:ascii="Garamond" w:hAnsi="Garamond" w:cs="Times New Roman"/>
          <w:color w:val="000000" w:themeColor="text1"/>
          <w:sz w:val="16"/>
          <w:szCs w:val="16"/>
          <w:lang w:val="en-US"/>
        </w:rPr>
        <w:t>V</w:t>
      </w:r>
      <w:r w:rsidRPr="00256386">
        <w:rPr>
          <w:rFonts w:ascii="Garamond" w:hAnsi="Garamond" w:cs="Times New Roman"/>
          <w:color w:val="000000" w:themeColor="text1"/>
          <w:sz w:val="16"/>
          <w:szCs w:val="16"/>
        </w:rPr>
        <w:t>EB</w:t>
      </w:r>
      <w:r w:rsidRPr="00256386">
        <w:rPr>
          <w:rFonts w:ascii="Garamond" w:hAnsi="Garamond" w:cs="Times New Roman"/>
          <w:color w:val="000000" w:themeColor="text1"/>
          <w:sz w:val="16"/>
          <w:szCs w:val="16"/>
          <w:lang w:val="en-US"/>
        </w:rPr>
        <w:t xml:space="preserve"> V</w:t>
      </w:r>
      <w:r w:rsidRPr="00256386">
        <w:rPr>
          <w:rFonts w:ascii="Garamond" w:hAnsi="Garamond" w:cs="Times New Roman"/>
          <w:color w:val="000000" w:themeColor="text1"/>
          <w:sz w:val="16"/>
          <w:szCs w:val="16"/>
        </w:rPr>
        <w:t xml:space="preserve">erlag </w:t>
      </w:r>
      <w:r w:rsidRPr="00256386">
        <w:rPr>
          <w:rFonts w:ascii="Garamond" w:hAnsi="Garamond" w:cs="Times New Roman"/>
          <w:color w:val="000000" w:themeColor="text1"/>
          <w:sz w:val="16"/>
          <w:szCs w:val="16"/>
          <w:lang w:val="en-US"/>
        </w:rPr>
        <w:t>F</w:t>
      </w:r>
      <w:r w:rsidRPr="00256386">
        <w:rPr>
          <w:rFonts w:ascii="Garamond" w:eastAsia="Times New Roman" w:hAnsi="Garamond" w:cs="Times New Roman"/>
          <w:color w:val="000000" w:themeColor="text1"/>
          <w:sz w:val="16"/>
          <w:szCs w:val="16"/>
          <w:lang w:val="en-US"/>
        </w:rPr>
        <w:t>ü</w:t>
      </w:r>
      <w:r w:rsidRPr="00256386">
        <w:rPr>
          <w:rFonts w:ascii="Garamond" w:hAnsi="Garamond" w:cs="Times New Roman"/>
          <w:color w:val="000000" w:themeColor="text1"/>
          <w:sz w:val="16"/>
          <w:szCs w:val="16"/>
        </w:rPr>
        <w:t>r</w:t>
      </w:r>
      <w:r w:rsidRPr="00256386">
        <w:rPr>
          <w:rFonts w:ascii="Garamond" w:hAnsi="Garamond" w:cs="Times New Roman"/>
          <w:color w:val="000000" w:themeColor="text1"/>
          <w:sz w:val="16"/>
          <w:szCs w:val="16"/>
          <w:lang w:val="en-US"/>
        </w:rPr>
        <w:t xml:space="preserve"> B</w:t>
      </w:r>
      <w:r w:rsidRPr="00256386">
        <w:rPr>
          <w:rFonts w:ascii="Garamond" w:hAnsi="Garamond" w:cs="Times New Roman"/>
          <w:color w:val="000000" w:themeColor="text1"/>
          <w:sz w:val="16"/>
          <w:szCs w:val="16"/>
        </w:rPr>
        <w:t>auwesen,</w:t>
      </w:r>
      <w:r w:rsidRPr="00256386">
        <w:rPr>
          <w:rFonts w:ascii="Garamond" w:hAnsi="Garamond" w:cs="Garamond"/>
          <w:color w:val="000000" w:themeColor="text1"/>
          <w:sz w:val="16"/>
          <w:szCs w:val="16"/>
        </w:rPr>
        <w:t xml:space="preserve"> 1968), 8.</w:t>
      </w:r>
    </w:p>
  </w:endnote>
  <w:endnote w:id="13">
    <w:p w14:paraId="7FEAF569" w14:textId="77777777" w:rsidR="00654F65" w:rsidRPr="00256386" w:rsidRDefault="00654F65" w:rsidP="00256386">
      <w:pPr>
        <w:pStyle w:val="EndnoteText"/>
        <w:spacing w:line="360" w:lineRule="auto"/>
        <w:jc w:val="both"/>
        <w:rPr>
          <w:rFonts w:ascii="Garamond" w:hAnsi="Garamond"/>
          <w:color w:val="000000" w:themeColor="text1"/>
          <w:sz w:val="16"/>
          <w:szCs w:val="16"/>
        </w:rPr>
      </w:pPr>
      <w:r w:rsidRPr="00256386">
        <w:rPr>
          <w:rStyle w:val="EndnoteReference"/>
          <w:rFonts w:ascii="Garamond" w:hAnsi="Garamond"/>
          <w:color w:val="000000" w:themeColor="text1"/>
          <w:sz w:val="16"/>
          <w:szCs w:val="16"/>
        </w:rPr>
        <w:endnoteRef/>
      </w:r>
      <w:r w:rsidRPr="00256386">
        <w:rPr>
          <w:rFonts w:ascii="Garamond" w:hAnsi="Garamond"/>
          <w:color w:val="000000" w:themeColor="text1"/>
          <w:sz w:val="16"/>
          <w:szCs w:val="16"/>
        </w:rPr>
        <w:t xml:space="preserve"> </w:t>
      </w:r>
      <w:r w:rsidRPr="00256386">
        <w:rPr>
          <w:rFonts w:ascii="Garamond" w:hAnsi="Garamond" w:cs="Arial"/>
          <w:color w:val="000000" w:themeColor="text1"/>
          <w:sz w:val="16"/>
          <w:szCs w:val="16"/>
        </w:rPr>
        <w:t>Farrokh-Laqa Alavi,</w:t>
      </w:r>
      <w:r w:rsidRPr="00256386">
        <w:rPr>
          <w:rFonts w:ascii="Garamond" w:hAnsi="Garamond" w:cs="Arial"/>
          <w:i/>
          <w:iCs/>
          <w:color w:val="000000" w:themeColor="text1"/>
          <w:sz w:val="16"/>
          <w:szCs w:val="16"/>
        </w:rPr>
        <w:t xml:space="preserve"> </w:t>
      </w:r>
      <w:r w:rsidRPr="00256386">
        <w:rPr>
          <w:rFonts w:ascii="Garamond" w:hAnsi="Garamond" w:cs="Arial"/>
          <w:color w:val="000000" w:themeColor="text1"/>
          <w:sz w:val="16"/>
          <w:szCs w:val="16"/>
        </w:rPr>
        <w:t>‘</w:t>
      </w:r>
      <w:r w:rsidRPr="00256386">
        <w:rPr>
          <w:rFonts w:ascii="Garamond" w:hAnsi="Garamond" w:cs="Times New Roman"/>
          <w:color w:val="000000" w:themeColor="text1"/>
          <w:sz w:val="16"/>
          <w:szCs w:val="16"/>
        </w:rPr>
        <w:t xml:space="preserve">House, Household, and their Constraints in the Contemporary Time’, </w:t>
      </w:r>
      <w:r w:rsidRPr="00256386">
        <w:rPr>
          <w:rFonts w:ascii="Garamond" w:hAnsi="Garamond" w:cs="Arial"/>
          <w:i/>
          <w:iCs/>
          <w:color w:val="000000" w:themeColor="text1"/>
          <w:sz w:val="16"/>
          <w:szCs w:val="16"/>
        </w:rPr>
        <w:t>Bidari-e Ma</w:t>
      </w:r>
      <w:r w:rsidRPr="00256386">
        <w:rPr>
          <w:rFonts w:ascii="Garamond" w:hAnsi="Garamond" w:cs="Arial"/>
          <w:iCs/>
          <w:color w:val="000000" w:themeColor="text1"/>
          <w:sz w:val="16"/>
          <w:szCs w:val="16"/>
        </w:rPr>
        <w:t xml:space="preserve"> </w:t>
      </w:r>
      <w:r w:rsidRPr="00256386">
        <w:rPr>
          <w:rFonts w:ascii="Garamond" w:hAnsi="Garamond" w:cs="Times New Roman"/>
          <w:color w:val="000000" w:themeColor="text1"/>
          <w:sz w:val="16"/>
          <w:szCs w:val="16"/>
        </w:rPr>
        <w:t>vol.1 no.4 (September 1944), 13–14.</w:t>
      </w:r>
    </w:p>
  </w:endnote>
  <w:endnote w:id="14">
    <w:p w14:paraId="43BF0EDB" w14:textId="13462F2E" w:rsidR="00654F65" w:rsidRPr="00256386" w:rsidRDefault="00654F65" w:rsidP="00256386">
      <w:pPr>
        <w:spacing w:line="360" w:lineRule="auto"/>
        <w:jc w:val="both"/>
        <w:rPr>
          <w:rFonts w:ascii="Garamond" w:hAnsi="Garamond" w:cs="Times New Roman"/>
          <w:color w:val="000000" w:themeColor="text1"/>
          <w:sz w:val="16"/>
          <w:szCs w:val="16"/>
        </w:rPr>
      </w:pPr>
      <w:r w:rsidRPr="00256386">
        <w:rPr>
          <w:rStyle w:val="EndnoteReference"/>
          <w:rFonts w:ascii="Garamond" w:hAnsi="Garamond"/>
          <w:color w:val="000000" w:themeColor="text1"/>
          <w:sz w:val="16"/>
          <w:szCs w:val="16"/>
        </w:rPr>
        <w:endnoteRef/>
      </w:r>
      <w:r w:rsidRPr="00256386">
        <w:rPr>
          <w:rFonts w:ascii="Garamond" w:hAnsi="Garamond"/>
          <w:color w:val="000000" w:themeColor="text1"/>
          <w:sz w:val="16"/>
          <w:szCs w:val="16"/>
        </w:rPr>
        <w:t xml:space="preserve"> </w:t>
      </w:r>
      <w:r w:rsidRPr="00256386">
        <w:rPr>
          <w:rFonts w:ascii="Garamond" w:hAnsi="Garamond" w:cs="Garamond"/>
          <w:color w:val="000000" w:themeColor="text1"/>
          <w:sz w:val="16"/>
          <w:szCs w:val="16"/>
        </w:rPr>
        <w:t xml:space="preserve">Silvio Macetti (N.K.), </w:t>
      </w:r>
      <w:r w:rsidRPr="00256386">
        <w:rPr>
          <w:rFonts w:ascii="Garamond" w:hAnsi="Garamond" w:cs="Garamond"/>
          <w:i/>
          <w:iCs/>
          <w:color w:val="000000" w:themeColor="text1"/>
          <w:sz w:val="16"/>
          <w:szCs w:val="16"/>
        </w:rPr>
        <w:t>ibid</w:t>
      </w:r>
      <w:r w:rsidRPr="00256386">
        <w:rPr>
          <w:rFonts w:ascii="Garamond" w:hAnsi="Garamond" w:cs="Garamond"/>
          <w:color w:val="000000" w:themeColor="text1"/>
          <w:sz w:val="16"/>
          <w:szCs w:val="16"/>
        </w:rPr>
        <w:t xml:space="preserve">, 26. </w:t>
      </w:r>
    </w:p>
  </w:endnote>
  <w:endnote w:id="15">
    <w:p w14:paraId="6E40ED49" w14:textId="1A66F6BC" w:rsidR="00654F65" w:rsidRPr="00256386" w:rsidRDefault="00654F65" w:rsidP="00256386">
      <w:pPr>
        <w:spacing w:line="360" w:lineRule="auto"/>
        <w:jc w:val="both"/>
        <w:rPr>
          <w:rFonts w:ascii="Garamond" w:eastAsia="Times New Roman" w:hAnsi="Garamond" w:cs="Arial"/>
          <w:color w:val="000000" w:themeColor="text1"/>
          <w:sz w:val="16"/>
          <w:szCs w:val="16"/>
          <w:lang w:eastAsia="en-GB"/>
        </w:rPr>
      </w:pPr>
      <w:r w:rsidRPr="00256386">
        <w:rPr>
          <w:rStyle w:val="EndnoteReference"/>
          <w:rFonts w:ascii="Garamond" w:hAnsi="Garamond"/>
          <w:color w:val="000000" w:themeColor="text1"/>
          <w:sz w:val="16"/>
          <w:szCs w:val="16"/>
        </w:rPr>
        <w:endnoteRef/>
      </w:r>
      <w:r w:rsidRPr="00256386">
        <w:rPr>
          <w:rFonts w:ascii="Garamond" w:hAnsi="Garamond"/>
          <w:color w:val="000000" w:themeColor="text1"/>
          <w:sz w:val="16"/>
          <w:szCs w:val="16"/>
        </w:rPr>
        <w:t xml:space="preserve"> </w:t>
      </w:r>
      <w:r w:rsidRPr="00256386">
        <w:rPr>
          <w:rFonts w:ascii="Garamond" w:eastAsia="Times New Roman" w:hAnsi="Garamond" w:cs="Times New Roman"/>
          <w:color w:val="000000" w:themeColor="text1"/>
          <w:sz w:val="16"/>
          <w:szCs w:val="16"/>
          <w:lang w:val="en-US"/>
        </w:rPr>
        <w:t xml:space="preserve">Vladimir Il’ich </w:t>
      </w:r>
      <w:r w:rsidRPr="00256386">
        <w:rPr>
          <w:rFonts w:ascii="Garamond" w:eastAsia="Times New Roman" w:hAnsi="Garamond" w:cs="Arial"/>
          <w:color w:val="000000" w:themeColor="text1"/>
          <w:sz w:val="16"/>
          <w:szCs w:val="16"/>
          <w:lang w:eastAsia="en-GB"/>
        </w:rPr>
        <w:t xml:space="preserve">Lenin, </w:t>
      </w:r>
      <w:r w:rsidRPr="00256386">
        <w:rPr>
          <w:rFonts w:ascii="Garamond" w:eastAsia="Times New Roman" w:hAnsi="Garamond" w:cs="Arial"/>
          <w:i/>
          <w:iCs/>
          <w:color w:val="000000" w:themeColor="text1"/>
          <w:sz w:val="16"/>
          <w:szCs w:val="16"/>
          <w:lang w:eastAsia="en-GB"/>
        </w:rPr>
        <w:t>The Great Initiative</w:t>
      </w:r>
      <w:r w:rsidRPr="00256386">
        <w:rPr>
          <w:rFonts w:ascii="Garamond" w:eastAsia="Times New Roman" w:hAnsi="Garamond" w:cs="Times New Roman"/>
          <w:i/>
          <w:iCs/>
          <w:color w:val="000000" w:themeColor="text1"/>
          <w:sz w:val="16"/>
          <w:szCs w:val="16"/>
          <w:lang w:val="en-US"/>
        </w:rPr>
        <w:t>: Including the Story of Communist Saturdays</w:t>
      </w:r>
      <w:r w:rsidRPr="00256386">
        <w:rPr>
          <w:rFonts w:ascii="Garamond" w:eastAsia="Times New Roman" w:hAnsi="Garamond" w:cs="Times New Roman"/>
          <w:color w:val="000000" w:themeColor="text1"/>
          <w:sz w:val="16"/>
          <w:szCs w:val="16"/>
          <w:lang w:val="en-US"/>
        </w:rPr>
        <w:t>, trans. P. Lavin, (Glasgow: Socialist Labour Press, 1919)</w:t>
      </w:r>
      <w:r w:rsidRPr="00256386">
        <w:rPr>
          <w:rFonts w:ascii="Garamond" w:eastAsia="Times New Roman" w:hAnsi="Garamond" w:cs="Arial"/>
          <w:color w:val="000000" w:themeColor="text1"/>
          <w:sz w:val="16"/>
          <w:szCs w:val="16"/>
          <w:lang w:eastAsia="en-GB"/>
        </w:rPr>
        <w:t>, 23–24.</w:t>
      </w:r>
    </w:p>
  </w:endnote>
  <w:endnote w:id="16">
    <w:p w14:paraId="695F7037" w14:textId="7690B2BA" w:rsidR="00654F65" w:rsidRPr="00256386" w:rsidRDefault="00654F65" w:rsidP="004E0D05">
      <w:pPr>
        <w:pStyle w:val="EndnoteText"/>
        <w:spacing w:line="360" w:lineRule="auto"/>
        <w:rPr>
          <w:rFonts w:ascii="Garamond" w:hAnsi="Garamond"/>
          <w:sz w:val="16"/>
          <w:szCs w:val="16"/>
        </w:rPr>
      </w:pPr>
      <w:r w:rsidRPr="00256386">
        <w:rPr>
          <w:rStyle w:val="EndnoteReference"/>
          <w:rFonts w:ascii="Garamond" w:hAnsi="Garamond"/>
          <w:sz w:val="16"/>
          <w:szCs w:val="16"/>
        </w:rPr>
        <w:endnoteRef/>
      </w:r>
      <w:r w:rsidRPr="00256386">
        <w:rPr>
          <w:rFonts w:ascii="Garamond" w:hAnsi="Garamond"/>
          <w:sz w:val="16"/>
          <w:szCs w:val="16"/>
        </w:rPr>
        <w:t xml:space="preserve"> </w:t>
      </w:r>
      <w:r w:rsidRPr="00256386">
        <w:rPr>
          <w:rFonts w:ascii="Garamond" w:hAnsi="Garamond" w:cs="Times New Roman"/>
          <w:color w:val="000000" w:themeColor="text1"/>
          <w:sz w:val="16"/>
          <w:szCs w:val="16"/>
        </w:rPr>
        <w:t xml:space="preserve">Georgy Alexandrovich Gradov, </w:t>
      </w:r>
      <w:r w:rsidRPr="00256386">
        <w:rPr>
          <w:rFonts w:ascii="Garamond" w:eastAsia="Times New Roman" w:hAnsi="Garamond" w:cs="Arial"/>
          <w:i/>
          <w:iCs/>
          <w:color w:val="000000" w:themeColor="text1"/>
          <w:sz w:val="16"/>
          <w:szCs w:val="16"/>
          <w:lang w:eastAsia="en-GB"/>
        </w:rPr>
        <w:t xml:space="preserve">Stadt und Lebensweise </w:t>
      </w:r>
      <w:r w:rsidRPr="00256386">
        <w:rPr>
          <w:rFonts w:ascii="Garamond" w:eastAsia="Times New Roman" w:hAnsi="Garamond" w:cs="Arial"/>
          <w:color w:val="000000" w:themeColor="text1"/>
          <w:sz w:val="16"/>
          <w:szCs w:val="16"/>
          <w:lang w:eastAsia="en-GB"/>
        </w:rPr>
        <w:t xml:space="preserve">(Berlin: </w:t>
      </w:r>
      <w:r w:rsidRPr="00256386">
        <w:rPr>
          <w:rFonts w:ascii="Garamond" w:hAnsi="Garamond" w:cs="Times New Roman"/>
          <w:color w:val="000000" w:themeColor="text1"/>
          <w:sz w:val="16"/>
          <w:szCs w:val="16"/>
        </w:rPr>
        <w:t>VEB Verlag fu</w:t>
      </w:r>
      <w:r w:rsidRPr="00256386">
        <w:rPr>
          <w:rFonts w:ascii="Times New Roman" w:hAnsi="Times New Roman" w:cs="Times New Roman"/>
          <w:color w:val="000000" w:themeColor="text1"/>
          <w:sz w:val="16"/>
          <w:szCs w:val="16"/>
        </w:rPr>
        <w:t>̈</w:t>
      </w:r>
      <w:r w:rsidRPr="00256386">
        <w:rPr>
          <w:rFonts w:ascii="Garamond" w:hAnsi="Garamond" w:cs="Times New Roman"/>
          <w:color w:val="000000" w:themeColor="text1"/>
          <w:sz w:val="16"/>
          <w:szCs w:val="16"/>
        </w:rPr>
        <w:t>r Bauwesen, 1970</w:t>
      </w:r>
      <w:r w:rsidRPr="00256386">
        <w:rPr>
          <w:rFonts w:ascii="Garamond" w:eastAsia="Times New Roman" w:hAnsi="Garamond" w:cs="Arial"/>
          <w:color w:val="000000" w:themeColor="text1"/>
          <w:sz w:val="16"/>
          <w:szCs w:val="16"/>
          <w:lang w:eastAsia="en-GB"/>
        </w:rPr>
        <w:t xml:space="preserve"> ), 5–6.</w:t>
      </w:r>
    </w:p>
  </w:endnote>
  <w:endnote w:id="17">
    <w:p w14:paraId="03137CAF" w14:textId="3DBBE93A" w:rsidR="00654F65" w:rsidRPr="00256386" w:rsidRDefault="00654F65" w:rsidP="004E0D05">
      <w:pPr>
        <w:pStyle w:val="EndnoteText"/>
        <w:spacing w:line="360" w:lineRule="auto"/>
        <w:jc w:val="both"/>
        <w:rPr>
          <w:rFonts w:ascii="Garamond" w:hAnsi="Garamond"/>
          <w:color w:val="000000" w:themeColor="text1"/>
          <w:sz w:val="16"/>
          <w:szCs w:val="16"/>
        </w:rPr>
      </w:pPr>
      <w:r w:rsidRPr="00256386">
        <w:rPr>
          <w:rStyle w:val="EndnoteReference"/>
          <w:rFonts w:ascii="Garamond" w:hAnsi="Garamond"/>
          <w:color w:val="000000" w:themeColor="text1"/>
          <w:sz w:val="16"/>
          <w:szCs w:val="16"/>
        </w:rPr>
        <w:endnoteRef/>
      </w:r>
      <w:r w:rsidRPr="00256386">
        <w:rPr>
          <w:rFonts w:ascii="Garamond" w:hAnsi="Garamond"/>
          <w:color w:val="000000" w:themeColor="text1"/>
          <w:sz w:val="16"/>
          <w:szCs w:val="16"/>
        </w:rPr>
        <w:t xml:space="preserve"> </w:t>
      </w:r>
      <w:r w:rsidRPr="00256386">
        <w:rPr>
          <w:rFonts w:ascii="Garamond" w:hAnsi="Garamond" w:cs="Garamond"/>
          <w:color w:val="000000" w:themeColor="text1"/>
          <w:sz w:val="16"/>
          <w:szCs w:val="16"/>
        </w:rPr>
        <w:t>Silvio Macetti (N.K.),</w:t>
      </w:r>
      <w:r w:rsidRPr="00256386">
        <w:rPr>
          <w:rFonts w:ascii="Garamond" w:hAnsi="Garamond" w:cs="Garamond"/>
          <w:i/>
          <w:iCs/>
          <w:color w:val="000000" w:themeColor="text1"/>
          <w:sz w:val="16"/>
          <w:szCs w:val="16"/>
        </w:rPr>
        <w:t xml:space="preserve"> ibid, </w:t>
      </w:r>
      <w:r w:rsidRPr="00256386">
        <w:rPr>
          <w:rFonts w:ascii="Garamond" w:hAnsi="Garamond" w:cs="Garamond"/>
          <w:color w:val="000000" w:themeColor="text1"/>
          <w:sz w:val="16"/>
          <w:szCs w:val="16"/>
        </w:rPr>
        <w:t>11–13.</w:t>
      </w:r>
    </w:p>
  </w:endnote>
  <w:endnote w:id="18">
    <w:p w14:paraId="1BBE77D7" w14:textId="77777777" w:rsidR="00654F65" w:rsidRPr="00256386" w:rsidRDefault="00654F65" w:rsidP="004E0D05">
      <w:pPr>
        <w:autoSpaceDE w:val="0"/>
        <w:autoSpaceDN w:val="0"/>
        <w:adjustRightInd w:val="0"/>
        <w:spacing w:line="360" w:lineRule="auto"/>
        <w:jc w:val="both"/>
        <w:rPr>
          <w:rFonts w:ascii="Garamond" w:hAnsi="Garamond" w:cs="ƒ˚Z»˛"/>
          <w:color w:val="000000" w:themeColor="text1"/>
          <w:sz w:val="16"/>
          <w:szCs w:val="16"/>
        </w:rPr>
      </w:pPr>
      <w:r w:rsidRPr="00256386">
        <w:rPr>
          <w:rStyle w:val="EndnoteReference"/>
          <w:rFonts w:ascii="Garamond" w:hAnsi="Garamond"/>
          <w:color w:val="000000" w:themeColor="text1"/>
          <w:sz w:val="16"/>
          <w:szCs w:val="16"/>
        </w:rPr>
        <w:endnoteRef/>
      </w:r>
      <w:r w:rsidRPr="00256386">
        <w:rPr>
          <w:rFonts w:ascii="Garamond" w:hAnsi="Garamond"/>
          <w:color w:val="000000" w:themeColor="text1"/>
          <w:sz w:val="16"/>
          <w:szCs w:val="16"/>
        </w:rPr>
        <w:t xml:space="preserve"> </w:t>
      </w:r>
      <w:r w:rsidRPr="00256386">
        <w:rPr>
          <w:rFonts w:ascii="Garamond" w:hAnsi="Garamond" w:cs="ƒ˚Z»˛"/>
          <w:color w:val="000000" w:themeColor="text1"/>
          <w:sz w:val="16"/>
          <w:szCs w:val="16"/>
        </w:rPr>
        <w:t>Mohammad-Ali</w:t>
      </w:r>
      <w:r w:rsidRPr="00256386">
        <w:rPr>
          <w:rFonts w:ascii="Garamond" w:hAnsi="Garamond"/>
          <w:color w:val="000000" w:themeColor="text1"/>
          <w:sz w:val="16"/>
          <w:szCs w:val="16"/>
        </w:rPr>
        <w:t xml:space="preserve"> </w:t>
      </w:r>
      <w:r w:rsidRPr="00256386">
        <w:rPr>
          <w:rFonts w:ascii="Garamond" w:hAnsi="Garamond" w:cs="ƒ˚Z»˛"/>
          <w:color w:val="000000" w:themeColor="text1"/>
          <w:sz w:val="16"/>
          <w:szCs w:val="16"/>
        </w:rPr>
        <w:t xml:space="preserve">Sheybani, ‘Peydayesh-e fekr-e tahiyehe sakhteman-e khaneh-haye dast-e-Jami’i-e arzanbaha dar Iran’ [First ideas for collective and affordable housing in Iran, </w:t>
      </w:r>
      <w:r w:rsidRPr="00256386">
        <w:rPr>
          <w:rFonts w:ascii="Garamond" w:hAnsi="Garamond" w:cs="ƒ˚Z»˛"/>
          <w:i/>
          <w:iCs/>
          <w:color w:val="000000" w:themeColor="text1"/>
          <w:sz w:val="16"/>
          <w:szCs w:val="16"/>
        </w:rPr>
        <w:t xml:space="preserve">Architect </w:t>
      </w:r>
      <w:r w:rsidRPr="00256386">
        <w:rPr>
          <w:rFonts w:ascii="Garamond" w:hAnsi="Garamond" w:cs="ƒ˚Z»˛"/>
          <w:color w:val="000000" w:themeColor="text1"/>
          <w:sz w:val="16"/>
          <w:szCs w:val="16"/>
        </w:rPr>
        <w:t>1 (1946), 28.</w:t>
      </w:r>
    </w:p>
  </w:endnote>
  <w:endnote w:id="19">
    <w:p w14:paraId="6673BF89" w14:textId="77777777" w:rsidR="00654F65" w:rsidRPr="00256386" w:rsidRDefault="00654F65" w:rsidP="004E0D05">
      <w:pPr>
        <w:autoSpaceDE w:val="0"/>
        <w:autoSpaceDN w:val="0"/>
        <w:adjustRightInd w:val="0"/>
        <w:spacing w:line="360" w:lineRule="auto"/>
        <w:jc w:val="both"/>
        <w:rPr>
          <w:rFonts w:ascii="Garamond" w:hAnsi="Garamond" w:cs="ƒ˚Z»˛"/>
          <w:color w:val="000000" w:themeColor="text1"/>
          <w:sz w:val="16"/>
          <w:szCs w:val="16"/>
        </w:rPr>
      </w:pPr>
      <w:r w:rsidRPr="00256386">
        <w:rPr>
          <w:rStyle w:val="EndnoteReference"/>
          <w:rFonts w:ascii="Garamond" w:hAnsi="Garamond"/>
          <w:color w:val="000000" w:themeColor="text1"/>
          <w:sz w:val="16"/>
          <w:szCs w:val="16"/>
        </w:rPr>
        <w:endnoteRef/>
      </w:r>
      <w:r w:rsidRPr="00256386">
        <w:rPr>
          <w:rFonts w:ascii="Garamond" w:hAnsi="Garamond"/>
          <w:color w:val="000000" w:themeColor="text1"/>
          <w:sz w:val="16"/>
          <w:szCs w:val="16"/>
        </w:rPr>
        <w:t xml:space="preserve"> Abbas </w:t>
      </w:r>
      <w:r w:rsidRPr="00256386">
        <w:rPr>
          <w:rFonts w:ascii="Garamond" w:hAnsi="Garamond" w:cs="ƒ˚Z»˛"/>
          <w:color w:val="000000" w:themeColor="text1"/>
          <w:sz w:val="16"/>
          <w:szCs w:val="16"/>
        </w:rPr>
        <w:t xml:space="preserve">Ajdari, ‘Mas’ale-ye tahiye maskan dar Tehran va shahrestan-ha’ [The problem of housing in Tehran and other cities], </w:t>
      </w:r>
      <w:r w:rsidRPr="00256386">
        <w:rPr>
          <w:rFonts w:ascii="Garamond" w:hAnsi="Garamond" w:cs="ƒ˚Z»˛"/>
          <w:i/>
          <w:iCs/>
          <w:color w:val="000000" w:themeColor="text1"/>
          <w:sz w:val="16"/>
          <w:szCs w:val="16"/>
        </w:rPr>
        <w:t>Architect</w:t>
      </w:r>
      <w:r w:rsidRPr="00256386">
        <w:rPr>
          <w:rFonts w:ascii="Garamond" w:hAnsi="Garamond" w:cs="ƒ˚Z»˛"/>
          <w:color w:val="000000" w:themeColor="text1"/>
          <w:sz w:val="16"/>
          <w:szCs w:val="16"/>
        </w:rPr>
        <w:t xml:space="preserve"> 1 (1946), 15–16.</w:t>
      </w:r>
    </w:p>
  </w:endnote>
  <w:endnote w:id="20">
    <w:p w14:paraId="0187E582" w14:textId="77777777" w:rsidR="00654F65" w:rsidRPr="00256386" w:rsidRDefault="00654F65" w:rsidP="004E0D05">
      <w:pPr>
        <w:pStyle w:val="EndnoteText"/>
        <w:spacing w:line="360" w:lineRule="auto"/>
        <w:jc w:val="both"/>
        <w:rPr>
          <w:rFonts w:ascii="Garamond" w:hAnsi="Garamond"/>
          <w:color w:val="000000" w:themeColor="text1"/>
          <w:sz w:val="16"/>
          <w:szCs w:val="16"/>
        </w:rPr>
      </w:pPr>
      <w:r w:rsidRPr="00256386">
        <w:rPr>
          <w:rStyle w:val="EndnoteReference"/>
          <w:rFonts w:ascii="Garamond" w:hAnsi="Garamond"/>
          <w:color w:val="000000" w:themeColor="text1"/>
          <w:sz w:val="16"/>
          <w:szCs w:val="16"/>
        </w:rPr>
        <w:endnoteRef/>
      </w:r>
      <w:r w:rsidRPr="00256386">
        <w:rPr>
          <w:rFonts w:ascii="Garamond" w:hAnsi="Garamond"/>
          <w:color w:val="000000" w:themeColor="text1"/>
          <w:sz w:val="16"/>
          <w:szCs w:val="16"/>
        </w:rPr>
        <w:t xml:space="preserve"> </w:t>
      </w:r>
      <w:r w:rsidRPr="00256386">
        <w:rPr>
          <w:rFonts w:ascii="Garamond" w:hAnsi="Garamond"/>
          <w:i/>
          <w:iCs/>
          <w:color w:val="000000" w:themeColor="text1"/>
          <w:sz w:val="16"/>
          <w:szCs w:val="16"/>
        </w:rPr>
        <w:t>Ibid.</w:t>
      </w:r>
    </w:p>
  </w:endnote>
  <w:endnote w:id="21">
    <w:p w14:paraId="720BBEF2" w14:textId="60BD970E" w:rsidR="00654F65" w:rsidRPr="00256386" w:rsidRDefault="00654F65" w:rsidP="004E0D05">
      <w:pPr>
        <w:autoSpaceDE w:val="0"/>
        <w:autoSpaceDN w:val="0"/>
        <w:adjustRightInd w:val="0"/>
        <w:spacing w:line="360" w:lineRule="auto"/>
        <w:rPr>
          <w:rFonts w:ascii="Garamond" w:hAnsi="Garamond" w:cs="Times New Roman"/>
          <w:color w:val="000000" w:themeColor="text1"/>
          <w:sz w:val="16"/>
          <w:szCs w:val="16"/>
        </w:rPr>
      </w:pPr>
      <w:r w:rsidRPr="00256386">
        <w:rPr>
          <w:rStyle w:val="EndnoteReference"/>
          <w:rFonts w:ascii="Garamond" w:hAnsi="Garamond"/>
          <w:color w:val="000000" w:themeColor="text1"/>
          <w:sz w:val="16"/>
          <w:szCs w:val="16"/>
        </w:rPr>
        <w:endnoteRef/>
      </w:r>
      <w:r w:rsidRPr="00256386">
        <w:rPr>
          <w:rFonts w:ascii="Garamond" w:hAnsi="Garamond"/>
          <w:color w:val="000000" w:themeColor="text1"/>
          <w:sz w:val="16"/>
          <w:szCs w:val="16"/>
        </w:rPr>
        <w:t xml:space="preserve"> </w:t>
      </w:r>
      <w:r w:rsidRPr="00256386">
        <w:rPr>
          <w:rFonts w:ascii="Garamond" w:hAnsi="Garamond" w:cs="Arial"/>
          <w:color w:val="000000" w:themeColor="text1"/>
          <w:sz w:val="16"/>
          <w:szCs w:val="16"/>
        </w:rPr>
        <w:t>Farrokh-Laqa Alavi,</w:t>
      </w:r>
      <w:r w:rsidRPr="00256386">
        <w:rPr>
          <w:rFonts w:ascii="Garamond" w:hAnsi="Garamond" w:cs="Arial"/>
          <w:i/>
          <w:iCs/>
          <w:color w:val="000000" w:themeColor="text1"/>
          <w:sz w:val="16"/>
          <w:szCs w:val="16"/>
        </w:rPr>
        <w:t xml:space="preserve"> </w:t>
      </w:r>
      <w:r w:rsidRPr="00256386">
        <w:rPr>
          <w:rFonts w:ascii="Garamond" w:hAnsi="Garamond" w:cs="Arial"/>
          <w:color w:val="000000" w:themeColor="text1"/>
          <w:sz w:val="16"/>
          <w:szCs w:val="16"/>
        </w:rPr>
        <w:t>‘</w:t>
      </w:r>
      <w:r w:rsidRPr="00256386">
        <w:rPr>
          <w:rFonts w:ascii="Garamond" w:hAnsi="Garamond" w:cs="Times New Roman"/>
          <w:color w:val="000000" w:themeColor="text1"/>
          <w:sz w:val="16"/>
          <w:szCs w:val="16"/>
        </w:rPr>
        <w:t xml:space="preserve">House, Household, and their Constraints in the Contemporary Time’, </w:t>
      </w:r>
      <w:r w:rsidRPr="00256386">
        <w:rPr>
          <w:rFonts w:ascii="Garamond" w:hAnsi="Garamond" w:cs="Arial"/>
          <w:i/>
          <w:iCs/>
          <w:color w:val="000000" w:themeColor="text1"/>
          <w:sz w:val="16"/>
          <w:szCs w:val="16"/>
        </w:rPr>
        <w:t>Bidari-e Ma</w:t>
      </w:r>
      <w:r w:rsidRPr="00256386">
        <w:rPr>
          <w:rFonts w:ascii="Garamond" w:hAnsi="Garamond" w:cs="Arial"/>
          <w:iCs/>
          <w:color w:val="000000" w:themeColor="text1"/>
          <w:sz w:val="16"/>
          <w:szCs w:val="16"/>
        </w:rPr>
        <w:t xml:space="preserve"> </w:t>
      </w:r>
      <w:r w:rsidRPr="00256386">
        <w:rPr>
          <w:rFonts w:ascii="Garamond" w:hAnsi="Garamond" w:cs="Times New Roman"/>
          <w:color w:val="000000" w:themeColor="text1"/>
          <w:sz w:val="16"/>
          <w:szCs w:val="16"/>
        </w:rPr>
        <w:t>vol.1 no.4 (September 1944), 13–14.</w:t>
      </w:r>
    </w:p>
  </w:endnote>
  <w:endnote w:id="22">
    <w:p w14:paraId="18DA2638" w14:textId="36F59F3A" w:rsidR="00654F65" w:rsidRPr="00256386" w:rsidRDefault="00654F65" w:rsidP="004E0D05">
      <w:pPr>
        <w:pStyle w:val="EndnoteText"/>
        <w:spacing w:line="360" w:lineRule="auto"/>
        <w:jc w:val="both"/>
        <w:rPr>
          <w:rFonts w:ascii="Garamond" w:hAnsi="Garamond"/>
          <w:color w:val="000000" w:themeColor="text1"/>
          <w:sz w:val="16"/>
          <w:szCs w:val="16"/>
        </w:rPr>
      </w:pPr>
      <w:r w:rsidRPr="00256386">
        <w:rPr>
          <w:rStyle w:val="EndnoteReference"/>
          <w:rFonts w:ascii="Garamond" w:hAnsi="Garamond"/>
          <w:color w:val="000000" w:themeColor="text1"/>
          <w:sz w:val="16"/>
          <w:szCs w:val="16"/>
        </w:rPr>
        <w:endnoteRef/>
      </w:r>
      <w:r w:rsidRPr="00256386">
        <w:rPr>
          <w:rFonts w:ascii="Garamond" w:hAnsi="Garamond"/>
          <w:color w:val="000000" w:themeColor="text1"/>
          <w:sz w:val="16"/>
          <w:szCs w:val="16"/>
        </w:rPr>
        <w:t xml:space="preserve"> Ali Sadegh, ‘Tarh-e Bank-e Rahni baraye Mahalleh-ye Oudlajan’ [The Mortgage Bank’s proposal for Oudlajan neighbourhood], </w:t>
      </w:r>
      <w:r w:rsidRPr="00256386">
        <w:rPr>
          <w:rFonts w:ascii="Garamond" w:hAnsi="Garamond"/>
          <w:i/>
          <w:iCs/>
          <w:color w:val="000000" w:themeColor="text1"/>
          <w:sz w:val="16"/>
          <w:szCs w:val="16"/>
        </w:rPr>
        <w:t>Mokhtasari az Tarikhcheh-ye Khadamat-e Bist Saleh-ye Bank-e Rahni-e Iran</w:t>
      </w:r>
      <w:r w:rsidRPr="00256386">
        <w:rPr>
          <w:rFonts w:ascii="Garamond" w:hAnsi="Garamond"/>
          <w:color w:val="000000" w:themeColor="text1"/>
          <w:sz w:val="16"/>
          <w:szCs w:val="16"/>
        </w:rPr>
        <w:t xml:space="preserve"> [A brief report on twenty-year activities of the Mortgage Bank of Iran] (Tehran: Bank-e Rahni, 1959). </w:t>
      </w:r>
    </w:p>
  </w:endnote>
  <w:endnote w:id="23">
    <w:p w14:paraId="5CDEB86F" w14:textId="22A2CEFB" w:rsidR="00654F65" w:rsidRPr="00256386" w:rsidRDefault="00654F65" w:rsidP="004E0D05">
      <w:pPr>
        <w:pStyle w:val="EndnoteText"/>
        <w:spacing w:line="360" w:lineRule="auto"/>
        <w:jc w:val="both"/>
        <w:rPr>
          <w:rFonts w:ascii="Garamond" w:hAnsi="Garamond"/>
          <w:color w:val="000000" w:themeColor="text1"/>
          <w:sz w:val="16"/>
          <w:szCs w:val="16"/>
        </w:rPr>
      </w:pPr>
      <w:r w:rsidRPr="00256386">
        <w:rPr>
          <w:rStyle w:val="EndnoteReference"/>
          <w:rFonts w:ascii="Garamond" w:hAnsi="Garamond"/>
          <w:color w:val="000000" w:themeColor="text1"/>
          <w:sz w:val="16"/>
          <w:szCs w:val="16"/>
        </w:rPr>
        <w:endnoteRef/>
      </w:r>
      <w:r w:rsidRPr="00256386">
        <w:rPr>
          <w:rFonts w:ascii="Garamond" w:hAnsi="Garamond"/>
          <w:color w:val="000000" w:themeColor="text1"/>
          <w:sz w:val="16"/>
          <w:szCs w:val="16"/>
        </w:rPr>
        <w:t xml:space="preserve"> </w:t>
      </w:r>
      <w:r w:rsidRPr="00256386">
        <w:rPr>
          <w:rFonts w:ascii="Garamond" w:hAnsi="Garamond" w:cs="Times New Roman"/>
          <w:color w:val="000000" w:themeColor="text1"/>
          <w:sz w:val="16"/>
          <w:szCs w:val="16"/>
        </w:rPr>
        <w:t xml:space="preserve">Gradov, </w:t>
      </w:r>
      <w:r w:rsidRPr="00256386">
        <w:rPr>
          <w:rFonts w:ascii="Garamond" w:hAnsi="Garamond"/>
          <w:i/>
          <w:iCs/>
          <w:color w:val="000000" w:themeColor="text1"/>
          <w:sz w:val="16"/>
          <w:szCs w:val="16"/>
        </w:rPr>
        <w:t>Ibid</w:t>
      </w:r>
      <w:r w:rsidRPr="00256386">
        <w:rPr>
          <w:rFonts w:ascii="Garamond" w:eastAsia="Times New Roman" w:hAnsi="Garamond" w:cs="Arial"/>
          <w:color w:val="000000" w:themeColor="text1"/>
          <w:sz w:val="16"/>
          <w:szCs w:val="16"/>
          <w:lang w:eastAsia="en-GB"/>
        </w:rPr>
        <w:t>, 154–170.</w:t>
      </w:r>
    </w:p>
  </w:endnote>
  <w:endnote w:id="24">
    <w:p w14:paraId="452F5F99" w14:textId="5F39D054" w:rsidR="00654F65" w:rsidRPr="00256386" w:rsidRDefault="00654F65" w:rsidP="004E0D05">
      <w:pPr>
        <w:pStyle w:val="EndnoteText"/>
        <w:spacing w:line="360" w:lineRule="auto"/>
        <w:jc w:val="both"/>
        <w:rPr>
          <w:rFonts w:ascii="Garamond" w:hAnsi="Garamond"/>
          <w:color w:val="000000" w:themeColor="text1"/>
          <w:sz w:val="16"/>
          <w:szCs w:val="16"/>
        </w:rPr>
      </w:pPr>
      <w:r w:rsidRPr="00256386">
        <w:rPr>
          <w:rStyle w:val="EndnoteReference"/>
          <w:rFonts w:ascii="Garamond" w:hAnsi="Garamond"/>
          <w:color w:val="000000" w:themeColor="text1"/>
          <w:sz w:val="16"/>
          <w:szCs w:val="16"/>
        </w:rPr>
        <w:endnoteRef/>
      </w:r>
      <w:r w:rsidRPr="00256386">
        <w:rPr>
          <w:rFonts w:ascii="Garamond" w:hAnsi="Garamond"/>
          <w:color w:val="000000" w:themeColor="text1"/>
          <w:sz w:val="16"/>
          <w:szCs w:val="16"/>
        </w:rPr>
        <w:t xml:space="preserve"> </w:t>
      </w:r>
      <w:r w:rsidRPr="00256386">
        <w:rPr>
          <w:rFonts w:ascii="Garamond" w:hAnsi="Garamond"/>
          <w:i/>
          <w:iCs/>
          <w:color w:val="000000" w:themeColor="text1"/>
          <w:sz w:val="16"/>
          <w:szCs w:val="16"/>
        </w:rPr>
        <w:t>Ibid</w:t>
      </w:r>
      <w:r w:rsidRPr="00256386">
        <w:rPr>
          <w:rFonts w:ascii="Garamond" w:hAnsi="Garamond"/>
          <w:color w:val="000000" w:themeColor="text1"/>
          <w:sz w:val="16"/>
          <w:szCs w:val="16"/>
        </w:rPr>
        <w:t>, 154.</w:t>
      </w:r>
    </w:p>
  </w:endnote>
  <w:endnote w:id="25">
    <w:p w14:paraId="1E20FB67" w14:textId="77777777" w:rsidR="00654F65" w:rsidRPr="00256386" w:rsidRDefault="00654F65" w:rsidP="00256386">
      <w:pPr>
        <w:autoSpaceDE w:val="0"/>
        <w:autoSpaceDN w:val="0"/>
        <w:adjustRightInd w:val="0"/>
        <w:spacing w:line="360" w:lineRule="auto"/>
        <w:jc w:val="both"/>
        <w:rPr>
          <w:rFonts w:ascii="Garamond" w:hAnsi="Garamond" w:cs="Times New Roman"/>
          <w:sz w:val="16"/>
          <w:szCs w:val="16"/>
        </w:rPr>
      </w:pPr>
      <w:r w:rsidRPr="00256386">
        <w:rPr>
          <w:rStyle w:val="EndnoteReference"/>
          <w:rFonts w:ascii="Garamond" w:hAnsi="Garamond"/>
          <w:sz w:val="16"/>
          <w:szCs w:val="16"/>
        </w:rPr>
        <w:endnoteRef/>
      </w:r>
      <w:r w:rsidRPr="00256386">
        <w:rPr>
          <w:rFonts w:ascii="Garamond" w:hAnsi="Garamond"/>
          <w:sz w:val="16"/>
          <w:szCs w:val="16"/>
        </w:rPr>
        <w:t xml:space="preserve"> </w:t>
      </w:r>
      <w:r w:rsidRPr="00256386">
        <w:rPr>
          <w:rFonts w:ascii="Garamond" w:hAnsi="Garamond" w:cs="Times New Roman"/>
          <w:sz w:val="16"/>
          <w:szCs w:val="16"/>
        </w:rPr>
        <w:t xml:space="preserve">Although Kianouri signed his books and articles with his pseudonym, Silvio Macetti, Maryam kept her name on her writings. She did not stop addressing Iranian women in her works. She wrote books such as </w:t>
      </w:r>
      <w:r w:rsidRPr="00256386">
        <w:rPr>
          <w:rFonts w:ascii="Garamond" w:hAnsi="Garamond" w:cs="Times New Roman"/>
          <w:i/>
          <w:iCs/>
          <w:sz w:val="16"/>
          <w:szCs w:val="16"/>
        </w:rPr>
        <w:t>Madar-Nameh</w:t>
      </w:r>
      <w:r w:rsidRPr="00256386">
        <w:rPr>
          <w:rFonts w:ascii="Garamond" w:hAnsi="Garamond" w:cs="Times New Roman"/>
          <w:sz w:val="16"/>
          <w:szCs w:val="16"/>
        </w:rPr>
        <w:t xml:space="preserve"> (Epic of motherhood), </w:t>
      </w:r>
      <w:r w:rsidRPr="00256386">
        <w:rPr>
          <w:rFonts w:ascii="Garamond" w:hAnsi="Garamond" w:cs="Times New Roman"/>
          <w:i/>
          <w:iCs/>
          <w:sz w:val="16"/>
          <w:szCs w:val="16"/>
        </w:rPr>
        <w:t>Afsaneh va Afsar</w:t>
      </w:r>
      <w:r w:rsidRPr="00256386">
        <w:rPr>
          <w:rFonts w:ascii="Garamond" w:hAnsi="Garamond" w:cs="Times New Roman"/>
          <w:sz w:val="16"/>
          <w:szCs w:val="16"/>
        </w:rPr>
        <w:t xml:space="preserve"> (Afsaneh and Afsar), and </w:t>
      </w:r>
      <w:r w:rsidRPr="00256386">
        <w:rPr>
          <w:rFonts w:ascii="Garamond" w:hAnsi="Garamond" w:cs="Times New Roman"/>
          <w:i/>
          <w:iCs/>
          <w:sz w:val="16"/>
          <w:szCs w:val="16"/>
        </w:rPr>
        <w:t>Chehreh-haye Derakhshan-e Mobareze Iran</w:t>
      </w:r>
      <w:r w:rsidRPr="00256386">
        <w:rPr>
          <w:rFonts w:ascii="Garamond" w:hAnsi="Garamond" w:cs="Times New Roman"/>
          <w:sz w:val="16"/>
          <w:szCs w:val="16"/>
        </w:rPr>
        <w:t xml:space="preserve"> (Prominent figures in Iran’s activism). But undoubtedly the most influential yet less-known project of hers was the </w:t>
      </w:r>
      <w:r w:rsidRPr="00256386">
        <w:rPr>
          <w:rFonts w:ascii="Garamond" w:hAnsi="Garamond" w:cs="Times New Roman"/>
          <w:i/>
          <w:iCs/>
          <w:sz w:val="16"/>
          <w:szCs w:val="16"/>
        </w:rPr>
        <w:t>Bidari-e Ma</w:t>
      </w:r>
      <w:r w:rsidRPr="00256386">
        <w:rPr>
          <w:rFonts w:ascii="Garamond" w:hAnsi="Garamond" w:cs="Times New Roman"/>
          <w:sz w:val="16"/>
          <w:szCs w:val="16"/>
        </w:rPr>
        <w:t xml:space="preserve"> journal.</w:t>
      </w:r>
    </w:p>
    <w:p w14:paraId="75DAC36C" w14:textId="14ACE113" w:rsidR="00654F65" w:rsidRPr="00256386" w:rsidRDefault="00654F65" w:rsidP="004E0D05">
      <w:pPr>
        <w:pStyle w:val="EndnoteText"/>
        <w:spacing w:line="360" w:lineRule="auto"/>
        <w:rPr>
          <w:rFonts w:ascii="Garamond" w:hAnsi="Garamond"/>
          <w:sz w:val="16"/>
          <w:szCs w:val="16"/>
        </w:rPr>
      </w:pPr>
    </w:p>
    <w:p w14:paraId="47434AE0" w14:textId="757052A5" w:rsidR="00FF4061" w:rsidRPr="00256386" w:rsidRDefault="00FF4061" w:rsidP="004E0D05">
      <w:pPr>
        <w:pStyle w:val="EndnoteText"/>
        <w:spacing w:line="360" w:lineRule="auto"/>
        <w:rPr>
          <w:rFonts w:ascii="Garamond" w:hAnsi="Garamond"/>
          <w:sz w:val="16"/>
          <w:szCs w:val="16"/>
        </w:rPr>
      </w:pPr>
      <w:r w:rsidRPr="00256386">
        <w:rPr>
          <w:rFonts w:ascii="Garamond" w:hAnsi="Garamond"/>
          <w:sz w:val="16"/>
          <w:szCs w:val="16"/>
        </w:rPr>
        <w:t>Bibliography:</w:t>
      </w:r>
    </w:p>
    <w:p w14:paraId="711F8CD5" w14:textId="52CAB071" w:rsidR="00FF4061" w:rsidRPr="00256386" w:rsidRDefault="00FF4061" w:rsidP="004E0D05">
      <w:pPr>
        <w:pStyle w:val="EndnoteText"/>
        <w:spacing w:line="360" w:lineRule="auto"/>
        <w:rPr>
          <w:rFonts w:ascii="Garamond" w:hAnsi="Garamond"/>
          <w:sz w:val="16"/>
          <w:szCs w:val="16"/>
        </w:rPr>
      </w:pPr>
    </w:p>
    <w:p w14:paraId="44DFD01E" w14:textId="045D4600" w:rsidR="0026701E" w:rsidRPr="004E0D05" w:rsidRDefault="0026701E" w:rsidP="004E0D05">
      <w:pPr>
        <w:autoSpaceDE w:val="0"/>
        <w:autoSpaceDN w:val="0"/>
        <w:adjustRightInd w:val="0"/>
        <w:spacing w:line="360" w:lineRule="auto"/>
        <w:jc w:val="both"/>
        <w:rPr>
          <w:rFonts w:ascii="Garamond" w:hAnsi="Garamond" w:cs="ƒ˚Z»˛"/>
          <w:color w:val="000000" w:themeColor="text1"/>
          <w:sz w:val="16"/>
          <w:szCs w:val="16"/>
        </w:rPr>
      </w:pPr>
      <w:r w:rsidRPr="00256386">
        <w:rPr>
          <w:rFonts w:ascii="Garamond" w:hAnsi="Garamond" w:cs="ƒ˚Z»˛"/>
          <w:color w:val="000000" w:themeColor="text1"/>
          <w:sz w:val="16"/>
          <w:szCs w:val="16"/>
        </w:rPr>
        <w:t>Ajdari,</w:t>
      </w:r>
      <w:r w:rsidRPr="00256386">
        <w:rPr>
          <w:rFonts w:ascii="Garamond" w:hAnsi="Garamond"/>
          <w:color w:val="000000" w:themeColor="text1"/>
          <w:sz w:val="16"/>
          <w:szCs w:val="16"/>
        </w:rPr>
        <w:t xml:space="preserve"> Abbas</w:t>
      </w:r>
      <w:r w:rsidRPr="00256386">
        <w:rPr>
          <w:rFonts w:ascii="Garamond" w:hAnsi="Garamond" w:cs="ƒ˚Z»˛"/>
          <w:color w:val="000000" w:themeColor="text1"/>
          <w:sz w:val="16"/>
          <w:szCs w:val="16"/>
        </w:rPr>
        <w:t xml:space="preserve">, “Mas’ale-ye tahiye maskan dar Tehran va shahrestan-ha [The problem of housing in Tehran and other cities].”  </w:t>
      </w:r>
      <w:r w:rsidRPr="00256386">
        <w:rPr>
          <w:rFonts w:ascii="Garamond" w:hAnsi="Garamond" w:cs="ƒ˚Z»˛"/>
          <w:i/>
          <w:iCs/>
          <w:color w:val="000000" w:themeColor="text1"/>
          <w:sz w:val="16"/>
          <w:szCs w:val="16"/>
        </w:rPr>
        <w:t>Architect</w:t>
      </w:r>
      <w:r w:rsidRPr="00256386">
        <w:rPr>
          <w:rFonts w:ascii="Garamond" w:hAnsi="Garamond" w:cs="ƒ˚Z»˛"/>
          <w:color w:val="000000" w:themeColor="text1"/>
          <w:sz w:val="16"/>
          <w:szCs w:val="16"/>
        </w:rPr>
        <w:t xml:space="preserve"> 1 (1946): 15–16.</w:t>
      </w:r>
    </w:p>
    <w:p w14:paraId="7016D47B" w14:textId="28753F2E" w:rsidR="0026701E" w:rsidRPr="00256386" w:rsidRDefault="0026701E" w:rsidP="004E0D05">
      <w:pPr>
        <w:autoSpaceDE w:val="0"/>
        <w:autoSpaceDN w:val="0"/>
        <w:adjustRightInd w:val="0"/>
        <w:spacing w:line="360" w:lineRule="auto"/>
        <w:rPr>
          <w:rFonts w:ascii="Garamond" w:hAnsi="Garamond" w:cs="Times New Roman"/>
          <w:color w:val="000000" w:themeColor="text1"/>
          <w:sz w:val="16"/>
          <w:szCs w:val="16"/>
        </w:rPr>
      </w:pPr>
      <w:r w:rsidRPr="00256386">
        <w:rPr>
          <w:rFonts w:ascii="Garamond" w:hAnsi="Garamond" w:cs="Arial"/>
          <w:color w:val="000000" w:themeColor="text1"/>
          <w:sz w:val="16"/>
          <w:szCs w:val="16"/>
        </w:rPr>
        <w:t>Alavi, Farrokh-Laqa,</w:t>
      </w:r>
      <w:r w:rsidRPr="00256386">
        <w:rPr>
          <w:rFonts w:ascii="Garamond" w:hAnsi="Garamond" w:cs="Arial"/>
          <w:i/>
          <w:iCs/>
          <w:color w:val="000000" w:themeColor="text1"/>
          <w:sz w:val="16"/>
          <w:szCs w:val="16"/>
        </w:rPr>
        <w:t xml:space="preserve"> </w:t>
      </w:r>
      <w:r w:rsidRPr="00256386">
        <w:rPr>
          <w:rFonts w:ascii="Garamond" w:hAnsi="Garamond" w:cs="Arial"/>
          <w:color w:val="000000" w:themeColor="text1"/>
          <w:sz w:val="16"/>
          <w:szCs w:val="16"/>
        </w:rPr>
        <w:t>“</w:t>
      </w:r>
      <w:r w:rsidRPr="00256386">
        <w:rPr>
          <w:rFonts w:ascii="Garamond" w:hAnsi="Garamond" w:cs="Times New Roman"/>
          <w:color w:val="000000" w:themeColor="text1"/>
          <w:sz w:val="16"/>
          <w:szCs w:val="16"/>
        </w:rPr>
        <w:t xml:space="preserve">House, Household, and their Constraints in the Contemporary Time.” </w:t>
      </w:r>
      <w:r w:rsidRPr="00256386">
        <w:rPr>
          <w:rFonts w:ascii="Garamond" w:hAnsi="Garamond" w:cs="Arial"/>
          <w:i/>
          <w:iCs/>
          <w:color w:val="000000" w:themeColor="text1"/>
          <w:sz w:val="16"/>
          <w:szCs w:val="16"/>
        </w:rPr>
        <w:t>Bidari-e Ma</w:t>
      </w:r>
      <w:r w:rsidRPr="00256386">
        <w:rPr>
          <w:rFonts w:ascii="Garamond" w:hAnsi="Garamond" w:cs="Arial"/>
          <w:iCs/>
          <w:color w:val="000000" w:themeColor="text1"/>
          <w:sz w:val="16"/>
          <w:szCs w:val="16"/>
        </w:rPr>
        <w:t xml:space="preserve"> </w:t>
      </w:r>
      <w:r w:rsidRPr="00256386">
        <w:rPr>
          <w:rFonts w:ascii="Garamond" w:hAnsi="Garamond" w:cs="Times New Roman"/>
          <w:color w:val="000000" w:themeColor="text1"/>
          <w:sz w:val="16"/>
          <w:szCs w:val="16"/>
        </w:rPr>
        <w:t>1 no.4 (September 1944): 13–14.</w:t>
      </w:r>
    </w:p>
    <w:p w14:paraId="7D021C80" w14:textId="580C6F4D" w:rsidR="0026701E" w:rsidRPr="004E0D05" w:rsidRDefault="0026701E" w:rsidP="004E0D05">
      <w:pPr>
        <w:pStyle w:val="EndnoteText"/>
        <w:spacing w:line="360" w:lineRule="auto"/>
        <w:rPr>
          <w:rFonts w:ascii="Garamond" w:hAnsi="Garamond"/>
          <w:color w:val="000000" w:themeColor="text1"/>
          <w:sz w:val="16"/>
          <w:szCs w:val="16"/>
        </w:rPr>
      </w:pPr>
      <w:r w:rsidRPr="00256386">
        <w:rPr>
          <w:rFonts w:ascii="Garamond" w:hAnsi="Garamond" w:cs="Times New Roman"/>
          <w:color w:val="000000" w:themeColor="text1"/>
          <w:sz w:val="16"/>
          <w:szCs w:val="16"/>
        </w:rPr>
        <w:t>Firouz, Maryam,</w:t>
      </w:r>
      <w:r w:rsidRPr="00256386">
        <w:rPr>
          <w:rFonts w:ascii="Garamond" w:hAnsi="Garamond"/>
          <w:color w:val="000000" w:themeColor="text1"/>
          <w:sz w:val="16"/>
          <w:szCs w:val="16"/>
        </w:rPr>
        <w:t xml:space="preserve"> “Editorial.” </w:t>
      </w:r>
      <w:r w:rsidRPr="00256386">
        <w:rPr>
          <w:rFonts w:ascii="Garamond" w:hAnsi="Garamond"/>
          <w:i/>
          <w:iCs/>
          <w:color w:val="000000" w:themeColor="text1"/>
          <w:sz w:val="16"/>
          <w:szCs w:val="16"/>
        </w:rPr>
        <w:t>Bidari-e Ma</w:t>
      </w:r>
      <w:r w:rsidRPr="00256386">
        <w:rPr>
          <w:rFonts w:ascii="Garamond" w:hAnsi="Garamond"/>
          <w:color w:val="000000" w:themeColor="text1"/>
          <w:sz w:val="16"/>
          <w:szCs w:val="16"/>
        </w:rPr>
        <w:t xml:space="preserve"> 1, no.2. (August 1944): 1–3.</w:t>
      </w:r>
    </w:p>
    <w:p w14:paraId="34A87A30" w14:textId="033D66CA" w:rsidR="00FF4061" w:rsidRPr="004E0D05" w:rsidRDefault="008119EF" w:rsidP="004E0D05">
      <w:pPr>
        <w:pStyle w:val="EndnoteText"/>
        <w:spacing w:line="360" w:lineRule="auto"/>
        <w:rPr>
          <w:rFonts w:ascii="Garamond" w:hAnsi="Garamond" w:cs="Times New Roman"/>
          <w:color w:val="000000" w:themeColor="text1"/>
          <w:sz w:val="16"/>
          <w:szCs w:val="16"/>
        </w:rPr>
      </w:pPr>
      <w:r w:rsidRPr="00256386">
        <w:rPr>
          <w:rFonts w:ascii="Garamond" w:hAnsi="Garamond" w:cs="Times New Roman"/>
          <w:color w:val="000000" w:themeColor="text1"/>
          <w:sz w:val="16"/>
          <w:szCs w:val="16"/>
        </w:rPr>
        <w:t xml:space="preserve">Firouz, Maryam, </w:t>
      </w:r>
      <w:r w:rsidRPr="00256386">
        <w:rPr>
          <w:rFonts w:ascii="Garamond" w:hAnsi="Garamond" w:cs="Times New Roman"/>
          <w:i/>
          <w:iCs/>
          <w:color w:val="000000" w:themeColor="text1"/>
          <w:sz w:val="16"/>
          <w:szCs w:val="16"/>
        </w:rPr>
        <w:t>Khaterat</w:t>
      </w:r>
      <w:r w:rsidRPr="00256386">
        <w:rPr>
          <w:rFonts w:ascii="Garamond" w:hAnsi="Garamond" w:cs="Times New Roman"/>
          <w:color w:val="000000" w:themeColor="text1"/>
          <w:sz w:val="16"/>
          <w:szCs w:val="16"/>
        </w:rPr>
        <w:t xml:space="preserve"> [Memoir]. Tehran: Ettela</w:t>
      </w:r>
      <w:r w:rsidR="0026701E" w:rsidRPr="00256386">
        <w:rPr>
          <w:rFonts w:ascii="Garamond" w:hAnsi="Garamond" w:cs="Times New Roman"/>
          <w:color w:val="000000" w:themeColor="text1"/>
          <w:sz w:val="16"/>
          <w:szCs w:val="16"/>
        </w:rPr>
        <w:t>’</w:t>
      </w:r>
      <w:r w:rsidRPr="00256386">
        <w:rPr>
          <w:rFonts w:ascii="Garamond" w:hAnsi="Garamond" w:cs="Times New Roman"/>
          <w:color w:val="000000" w:themeColor="text1"/>
          <w:sz w:val="16"/>
          <w:szCs w:val="16"/>
        </w:rPr>
        <w:t>at Press, 1994.</w:t>
      </w:r>
    </w:p>
    <w:p w14:paraId="76DBFBDB" w14:textId="02DAA5AC" w:rsidR="006716F5" w:rsidRPr="00256386" w:rsidRDefault="00D70477" w:rsidP="004E0D05">
      <w:pPr>
        <w:pStyle w:val="EndnoteText"/>
        <w:spacing w:line="360" w:lineRule="auto"/>
        <w:rPr>
          <w:rFonts w:ascii="Garamond" w:hAnsi="Garamond" w:cs="Times New Roman"/>
          <w:color w:val="000000" w:themeColor="text1"/>
          <w:sz w:val="16"/>
          <w:szCs w:val="16"/>
        </w:rPr>
      </w:pPr>
      <w:r w:rsidRPr="00256386">
        <w:rPr>
          <w:rFonts w:ascii="Garamond" w:hAnsi="Garamond" w:cs="Times New Roman"/>
          <w:color w:val="000000" w:themeColor="text1"/>
          <w:sz w:val="16"/>
          <w:szCs w:val="16"/>
        </w:rPr>
        <w:t xml:space="preserve">Gradov, </w:t>
      </w:r>
      <w:r w:rsidR="006716F5" w:rsidRPr="00256386">
        <w:rPr>
          <w:rFonts w:ascii="Garamond" w:hAnsi="Garamond" w:cs="Times New Roman"/>
          <w:color w:val="000000" w:themeColor="text1"/>
          <w:sz w:val="16"/>
          <w:szCs w:val="16"/>
        </w:rPr>
        <w:t xml:space="preserve">Georgy Alexandrovich, </w:t>
      </w:r>
      <w:r w:rsidR="006716F5" w:rsidRPr="00256386">
        <w:rPr>
          <w:rFonts w:ascii="Garamond" w:eastAsia="Times New Roman" w:hAnsi="Garamond" w:cs="Arial"/>
          <w:i/>
          <w:iCs/>
          <w:color w:val="000000" w:themeColor="text1"/>
          <w:sz w:val="16"/>
          <w:szCs w:val="16"/>
          <w:lang w:eastAsia="en-GB"/>
        </w:rPr>
        <w:t>Stadt und Lebensweise</w:t>
      </w:r>
      <w:r w:rsidR="00634BFF" w:rsidRPr="00256386">
        <w:rPr>
          <w:rFonts w:ascii="Garamond" w:eastAsia="Times New Roman" w:hAnsi="Garamond" w:cs="Arial"/>
          <w:i/>
          <w:iCs/>
          <w:color w:val="000000" w:themeColor="text1"/>
          <w:sz w:val="16"/>
          <w:szCs w:val="16"/>
          <w:lang w:eastAsia="en-GB"/>
        </w:rPr>
        <w:t>.</w:t>
      </w:r>
      <w:r w:rsidR="006716F5" w:rsidRPr="00256386">
        <w:rPr>
          <w:rFonts w:ascii="Garamond" w:eastAsia="Times New Roman" w:hAnsi="Garamond" w:cs="Arial"/>
          <w:i/>
          <w:iCs/>
          <w:color w:val="000000" w:themeColor="text1"/>
          <w:sz w:val="16"/>
          <w:szCs w:val="16"/>
          <w:lang w:eastAsia="en-GB"/>
        </w:rPr>
        <w:t xml:space="preserve"> </w:t>
      </w:r>
      <w:r w:rsidR="006716F5" w:rsidRPr="00256386">
        <w:rPr>
          <w:rFonts w:ascii="Garamond" w:eastAsia="Times New Roman" w:hAnsi="Garamond" w:cs="Arial"/>
          <w:color w:val="000000" w:themeColor="text1"/>
          <w:sz w:val="16"/>
          <w:szCs w:val="16"/>
          <w:lang w:eastAsia="en-GB"/>
        </w:rPr>
        <w:t xml:space="preserve">Berlin: </w:t>
      </w:r>
      <w:r w:rsidR="006716F5" w:rsidRPr="00256386">
        <w:rPr>
          <w:rFonts w:ascii="Garamond" w:hAnsi="Garamond" w:cs="Times New Roman"/>
          <w:color w:val="000000" w:themeColor="text1"/>
          <w:sz w:val="16"/>
          <w:szCs w:val="16"/>
        </w:rPr>
        <w:t xml:space="preserve">VEB Verlag </w:t>
      </w:r>
      <w:r w:rsidR="006716F5" w:rsidRPr="00256386">
        <w:rPr>
          <w:rFonts w:ascii="Garamond" w:hAnsi="Garamond" w:cs="Times New Roman"/>
          <w:color w:val="000000" w:themeColor="text1"/>
          <w:sz w:val="16"/>
          <w:szCs w:val="16"/>
          <w:lang w:val="en-US"/>
        </w:rPr>
        <w:t>f</w:t>
      </w:r>
      <w:r w:rsidR="006716F5" w:rsidRPr="00256386">
        <w:rPr>
          <w:rFonts w:ascii="Garamond" w:eastAsia="Times New Roman" w:hAnsi="Garamond" w:cs="Times New Roman"/>
          <w:color w:val="000000" w:themeColor="text1"/>
          <w:sz w:val="16"/>
          <w:szCs w:val="16"/>
          <w:lang w:val="en-US"/>
        </w:rPr>
        <w:t>ü</w:t>
      </w:r>
      <w:r w:rsidR="006716F5" w:rsidRPr="00256386">
        <w:rPr>
          <w:rFonts w:ascii="Garamond" w:hAnsi="Garamond" w:cs="Times New Roman"/>
          <w:color w:val="000000" w:themeColor="text1"/>
          <w:sz w:val="16"/>
          <w:szCs w:val="16"/>
        </w:rPr>
        <w:t>r Bauwesen, 1970.</w:t>
      </w:r>
    </w:p>
    <w:p w14:paraId="7C95ADB9" w14:textId="48C0993D" w:rsidR="006716F5" w:rsidRPr="00256386" w:rsidRDefault="006716F5" w:rsidP="004E0D05">
      <w:pPr>
        <w:pStyle w:val="EndnoteText"/>
        <w:spacing w:line="360" w:lineRule="auto"/>
        <w:rPr>
          <w:rFonts w:ascii="Garamond" w:eastAsia="Times New Roman" w:hAnsi="Garamond" w:cs="Arial"/>
          <w:color w:val="000000" w:themeColor="text1"/>
          <w:sz w:val="16"/>
          <w:szCs w:val="16"/>
          <w:lang w:eastAsia="en-GB"/>
        </w:rPr>
      </w:pPr>
      <w:r w:rsidRPr="00256386">
        <w:rPr>
          <w:rFonts w:ascii="Garamond" w:eastAsia="Times New Roman" w:hAnsi="Garamond" w:cs="Arial"/>
          <w:color w:val="000000" w:themeColor="text1"/>
          <w:sz w:val="16"/>
          <w:szCs w:val="16"/>
          <w:lang w:eastAsia="en-GB"/>
        </w:rPr>
        <w:t>Lenin,</w:t>
      </w:r>
      <w:r w:rsidR="00D70477" w:rsidRPr="00256386">
        <w:rPr>
          <w:rFonts w:ascii="Garamond" w:eastAsia="Times New Roman" w:hAnsi="Garamond" w:cs="Times New Roman"/>
          <w:color w:val="000000" w:themeColor="text1"/>
          <w:sz w:val="16"/>
          <w:szCs w:val="16"/>
          <w:lang w:val="en-US"/>
        </w:rPr>
        <w:t xml:space="preserve"> Vladimir Il’ich,</w:t>
      </w:r>
      <w:r w:rsidRPr="00256386">
        <w:rPr>
          <w:rFonts w:ascii="Garamond" w:eastAsia="Times New Roman" w:hAnsi="Garamond" w:cs="Arial"/>
          <w:color w:val="000000" w:themeColor="text1"/>
          <w:sz w:val="16"/>
          <w:szCs w:val="16"/>
          <w:lang w:eastAsia="en-GB"/>
        </w:rPr>
        <w:t xml:space="preserve"> </w:t>
      </w:r>
      <w:r w:rsidRPr="00256386">
        <w:rPr>
          <w:rFonts w:ascii="Garamond" w:eastAsia="Times New Roman" w:hAnsi="Garamond" w:cs="Arial"/>
          <w:i/>
          <w:iCs/>
          <w:color w:val="000000" w:themeColor="text1"/>
          <w:sz w:val="16"/>
          <w:szCs w:val="16"/>
          <w:lang w:eastAsia="en-GB"/>
        </w:rPr>
        <w:t>The Great Initiative</w:t>
      </w:r>
      <w:r w:rsidRPr="00256386">
        <w:rPr>
          <w:rFonts w:ascii="Garamond" w:eastAsia="Times New Roman" w:hAnsi="Garamond" w:cs="Times New Roman"/>
          <w:i/>
          <w:iCs/>
          <w:color w:val="000000" w:themeColor="text1"/>
          <w:sz w:val="16"/>
          <w:szCs w:val="16"/>
          <w:lang w:val="en-US"/>
        </w:rPr>
        <w:t>: Including the Story of Communist Saturdays</w:t>
      </w:r>
      <w:r w:rsidR="00D70477" w:rsidRPr="00256386">
        <w:rPr>
          <w:rFonts w:ascii="Garamond" w:eastAsia="Times New Roman" w:hAnsi="Garamond" w:cs="Times New Roman"/>
          <w:color w:val="000000" w:themeColor="text1"/>
          <w:sz w:val="16"/>
          <w:szCs w:val="16"/>
          <w:lang w:val="en-US"/>
        </w:rPr>
        <w:t>.</w:t>
      </w:r>
      <w:r w:rsidRPr="00256386">
        <w:rPr>
          <w:rFonts w:ascii="Garamond" w:eastAsia="Times New Roman" w:hAnsi="Garamond" w:cs="Times New Roman"/>
          <w:color w:val="000000" w:themeColor="text1"/>
          <w:sz w:val="16"/>
          <w:szCs w:val="16"/>
          <w:lang w:val="en-US"/>
        </w:rPr>
        <w:t xml:space="preserve"> </w:t>
      </w:r>
      <w:r w:rsidR="00D70477" w:rsidRPr="00256386">
        <w:rPr>
          <w:rFonts w:ascii="Garamond" w:eastAsia="Times New Roman" w:hAnsi="Garamond" w:cs="Times New Roman"/>
          <w:color w:val="000000" w:themeColor="text1"/>
          <w:sz w:val="16"/>
          <w:szCs w:val="16"/>
          <w:lang w:val="en-US"/>
        </w:rPr>
        <w:t>T</w:t>
      </w:r>
      <w:r w:rsidRPr="00256386">
        <w:rPr>
          <w:rFonts w:ascii="Garamond" w:eastAsia="Times New Roman" w:hAnsi="Garamond" w:cs="Times New Roman"/>
          <w:color w:val="000000" w:themeColor="text1"/>
          <w:sz w:val="16"/>
          <w:szCs w:val="16"/>
          <w:lang w:val="en-US"/>
        </w:rPr>
        <w:t>rans</w:t>
      </w:r>
      <w:r w:rsidR="00D70477" w:rsidRPr="00256386">
        <w:rPr>
          <w:rFonts w:ascii="Garamond" w:eastAsia="Times New Roman" w:hAnsi="Garamond" w:cs="Times New Roman"/>
          <w:color w:val="000000" w:themeColor="text1"/>
          <w:sz w:val="16"/>
          <w:szCs w:val="16"/>
          <w:lang w:val="en-US"/>
        </w:rPr>
        <w:t>lated</w:t>
      </w:r>
      <w:r w:rsidRPr="00256386">
        <w:rPr>
          <w:rFonts w:ascii="Garamond" w:eastAsia="Times New Roman" w:hAnsi="Garamond" w:cs="Times New Roman"/>
          <w:color w:val="000000" w:themeColor="text1"/>
          <w:sz w:val="16"/>
          <w:szCs w:val="16"/>
          <w:lang w:val="en-US"/>
        </w:rPr>
        <w:t xml:space="preserve"> </w:t>
      </w:r>
      <w:r w:rsidR="00D70477" w:rsidRPr="00256386">
        <w:rPr>
          <w:rFonts w:ascii="Garamond" w:eastAsia="Times New Roman" w:hAnsi="Garamond" w:cs="Times New Roman"/>
          <w:color w:val="000000" w:themeColor="text1"/>
          <w:sz w:val="16"/>
          <w:szCs w:val="16"/>
          <w:lang w:val="en-US"/>
        </w:rPr>
        <w:t xml:space="preserve">by </w:t>
      </w:r>
      <w:r w:rsidRPr="00256386">
        <w:rPr>
          <w:rFonts w:ascii="Garamond" w:eastAsia="Times New Roman" w:hAnsi="Garamond" w:cs="Times New Roman"/>
          <w:color w:val="000000" w:themeColor="text1"/>
          <w:sz w:val="16"/>
          <w:szCs w:val="16"/>
          <w:lang w:val="en-US"/>
        </w:rPr>
        <w:t>P</w:t>
      </w:r>
      <w:r w:rsidR="00D70477" w:rsidRPr="00256386">
        <w:rPr>
          <w:rFonts w:ascii="Garamond" w:eastAsia="Times New Roman" w:hAnsi="Garamond" w:cs="Times New Roman"/>
          <w:color w:val="000000" w:themeColor="text1"/>
          <w:sz w:val="16"/>
          <w:szCs w:val="16"/>
          <w:lang w:val="en-US"/>
        </w:rPr>
        <w:t>atrick</w:t>
      </w:r>
      <w:r w:rsidRPr="00256386">
        <w:rPr>
          <w:rFonts w:ascii="Garamond" w:eastAsia="Times New Roman" w:hAnsi="Garamond" w:cs="Times New Roman"/>
          <w:color w:val="000000" w:themeColor="text1"/>
          <w:sz w:val="16"/>
          <w:szCs w:val="16"/>
          <w:lang w:val="en-US"/>
        </w:rPr>
        <w:t xml:space="preserve"> Lavin</w:t>
      </w:r>
      <w:r w:rsidR="00D70477" w:rsidRPr="00256386">
        <w:rPr>
          <w:rFonts w:ascii="Garamond" w:eastAsia="Times New Roman" w:hAnsi="Garamond" w:cs="Times New Roman"/>
          <w:color w:val="000000" w:themeColor="text1"/>
          <w:sz w:val="16"/>
          <w:szCs w:val="16"/>
          <w:lang w:val="en-US"/>
        </w:rPr>
        <w:t xml:space="preserve">. </w:t>
      </w:r>
      <w:r w:rsidRPr="00256386">
        <w:rPr>
          <w:rFonts w:ascii="Garamond" w:eastAsia="Times New Roman" w:hAnsi="Garamond" w:cs="Times New Roman"/>
          <w:color w:val="000000" w:themeColor="text1"/>
          <w:sz w:val="16"/>
          <w:szCs w:val="16"/>
          <w:lang w:val="en-US"/>
        </w:rPr>
        <w:t>Glasgow: Socialist Labour Press, 1919</w:t>
      </w:r>
      <w:r w:rsidR="00D70477" w:rsidRPr="00256386">
        <w:rPr>
          <w:rFonts w:ascii="Garamond" w:eastAsia="Times New Roman" w:hAnsi="Garamond" w:cs="Times New Roman"/>
          <w:color w:val="000000" w:themeColor="text1"/>
          <w:sz w:val="16"/>
          <w:szCs w:val="16"/>
          <w:lang w:val="en-US"/>
        </w:rPr>
        <w:t>.</w:t>
      </w:r>
    </w:p>
    <w:p w14:paraId="2D8ED7F4" w14:textId="555DD9EB" w:rsidR="00634BFF" w:rsidRPr="00256386" w:rsidRDefault="008119EF" w:rsidP="004E0D05">
      <w:pPr>
        <w:pStyle w:val="EndnoteText"/>
        <w:spacing w:line="360" w:lineRule="auto"/>
        <w:rPr>
          <w:rFonts w:ascii="Garamond" w:hAnsi="Garamond" w:cs="Times New Roman"/>
          <w:color w:val="000000" w:themeColor="text1"/>
          <w:sz w:val="16"/>
          <w:szCs w:val="16"/>
        </w:rPr>
      </w:pPr>
      <w:r w:rsidRPr="00256386">
        <w:rPr>
          <w:rFonts w:ascii="Garamond" w:hAnsi="Garamond" w:cs="Garamond"/>
          <w:color w:val="000000" w:themeColor="text1"/>
          <w:sz w:val="16"/>
          <w:szCs w:val="16"/>
        </w:rPr>
        <w:t xml:space="preserve">Macetti, Silvio (N.K.), </w:t>
      </w:r>
      <w:r w:rsidRPr="00256386">
        <w:rPr>
          <w:rFonts w:ascii="Garamond" w:hAnsi="Garamond" w:cs="Garamond"/>
          <w:i/>
          <w:iCs/>
          <w:color w:val="000000" w:themeColor="text1"/>
          <w:sz w:val="16"/>
          <w:szCs w:val="16"/>
        </w:rPr>
        <w:t>Großwohneinheiten.</w:t>
      </w:r>
      <w:r w:rsidRPr="00256386">
        <w:rPr>
          <w:rFonts w:ascii="Garamond" w:hAnsi="Garamond" w:cs="Garamond"/>
          <w:color w:val="000000" w:themeColor="text1"/>
          <w:sz w:val="16"/>
          <w:szCs w:val="16"/>
        </w:rPr>
        <w:t xml:space="preserve"> Berlin: </w:t>
      </w:r>
      <w:r w:rsidRPr="00256386">
        <w:rPr>
          <w:rFonts w:ascii="Garamond" w:hAnsi="Garamond" w:cs="Times New Roman"/>
          <w:color w:val="000000" w:themeColor="text1"/>
          <w:sz w:val="16"/>
          <w:szCs w:val="16"/>
          <w:lang w:val="en-US"/>
        </w:rPr>
        <w:t>V</w:t>
      </w:r>
      <w:r w:rsidRPr="00256386">
        <w:rPr>
          <w:rFonts w:ascii="Garamond" w:hAnsi="Garamond" w:cs="Times New Roman"/>
          <w:color w:val="000000" w:themeColor="text1"/>
          <w:sz w:val="16"/>
          <w:szCs w:val="16"/>
        </w:rPr>
        <w:t>EB</w:t>
      </w:r>
      <w:r w:rsidRPr="00256386">
        <w:rPr>
          <w:rFonts w:ascii="Garamond" w:hAnsi="Garamond" w:cs="Times New Roman"/>
          <w:color w:val="000000" w:themeColor="text1"/>
          <w:sz w:val="16"/>
          <w:szCs w:val="16"/>
          <w:lang w:val="en-US"/>
        </w:rPr>
        <w:t xml:space="preserve"> V</w:t>
      </w:r>
      <w:r w:rsidRPr="00256386">
        <w:rPr>
          <w:rFonts w:ascii="Garamond" w:hAnsi="Garamond" w:cs="Times New Roman"/>
          <w:color w:val="000000" w:themeColor="text1"/>
          <w:sz w:val="16"/>
          <w:szCs w:val="16"/>
        </w:rPr>
        <w:t xml:space="preserve">erlag </w:t>
      </w:r>
      <w:r w:rsidRPr="00256386">
        <w:rPr>
          <w:rFonts w:ascii="Garamond" w:hAnsi="Garamond" w:cs="Times New Roman"/>
          <w:color w:val="000000" w:themeColor="text1"/>
          <w:sz w:val="16"/>
          <w:szCs w:val="16"/>
          <w:lang w:val="en-US"/>
        </w:rPr>
        <w:t>f</w:t>
      </w:r>
      <w:r w:rsidRPr="00256386">
        <w:rPr>
          <w:rFonts w:ascii="Garamond" w:eastAsia="Times New Roman" w:hAnsi="Garamond" w:cs="Times New Roman"/>
          <w:color w:val="000000" w:themeColor="text1"/>
          <w:sz w:val="16"/>
          <w:szCs w:val="16"/>
          <w:lang w:val="en-US"/>
        </w:rPr>
        <w:t>ü</w:t>
      </w:r>
      <w:r w:rsidRPr="00256386">
        <w:rPr>
          <w:rFonts w:ascii="Garamond" w:hAnsi="Garamond" w:cs="Times New Roman"/>
          <w:color w:val="000000" w:themeColor="text1"/>
          <w:sz w:val="16"/>
          <w:szCs w:val="16"/>
        </w:rPr>
        <w:t>r</w:t>
      </w:r>
      <w:r w:rsidRPr="00256386">
        <w:rPr>
          <w:rFonts w:ascii="Garamond" w:hAnsi="Garamond" w:cs="Times New Roman"/>
          <w:color w:val="000000" w:themeColor="text1"/>
          <w:sz w:val="16"/>
          <w:szCs w:val="16"/>
          <w:lang w:val="en-US"/>
        </w:rPr>
        <w:t xml:space="preserve"> B</w:t>
      </w:r>
      <w:r w:rsidRPr="00256386">
        <w:rPr>
          <w:rFonts w:ascii="Garamond" w:hAnsi="Garamond" w:cs="Times New Roman"/>
          <w:color w:val="000000" w:themeColor="text1"/>
          <w:sz w:val="16"/>
          <w:szCs w:val="16"/>
        </w:rPr>
        <w:t>auwesen,</w:t>
      </w:r>
      <w:r w:rsidRPr="00256386">
        <w:rPr>
          <w:rFonts w:ascii="Garamond" w:hAnsi="Garamond" w:cs="Garamond"/>
          <w:color w:val="000000" w:themeColor="text1"/>
          <w:sz w:val="16"/>
          <w:szCs w:val="16"/>
        </w:rPr>
        <w:t xml:space="preserve"> 1968.</w:t>
      </w:r>
    </w:p>
    <w:p w14:paraId="717D61B6" w14:textId="72A157A7" w:rsidR="00634BFF" w:rsidRPr="00256386" w:rsidRDefault="0026701E" w:rsidP="004E0D05">
      <w:pPr>
        <w:autoSpaceDE w:val="0"/>
        <w:autoSpaceDN w:val="0"/>
        <w:adjustRightInd w:val="0"/>
        <w:spacing w:line="360" w:lineRule="auto"/>
        <w:rPr>
          <w:rFonts w:ascii="Garamond" w:hAnsi="Garamond"/>
          <w:color w:val="000000" w:themeColor="text1"/>
          <w:sz w:val="16"/>
          <w:szCs w:val="16"/>
        </w:rPr>
      </w:pPr>
      <w:r w:rsidRPr="00256386">
        <w:rPr>
          <w:rFonts w:ascii="Garamond" w:hAnsi="Garamond"/>
          <w:color w:val="000000" w:themeColor="text1"/>
          <w:sz w:val="16"/>
          <w:szCs w:val="16"/>
        </w:rPr>
        <w:t xml:space="preserve">Sadegh, Ali, “Tarh-e Bank-e Rahni baraye Mahalleh-ye Oudlajan [The Mortgage Bank’s proposal for Oudlajan neighbourhood].” </w:t>
      </w:r>
      <w:r w:rsidRPr="00256386">
        <w:rPr>
          <w:rFonts w:ascii="Garamond" w:hAnsi="Garamond"/>
          <w:i/>
          <w:iCs/>
          <w:color w:val="000000" w:themeColor="text1"/>
          <w:sz w:val="16"/>
          <w:szCs w:val="16"/>
        </w:rPr>
        <w:t>Mokhtasari az Tarikhcheh-ye Khadamat-e Bist Saleh-ye Bank-e Rahni-e Iran</w:t>
      </w:r>
      <w:r w:rsidRPr="00256386">
        <w:rPr>
          <w:rFonts w:ascii="Garamond" w:hAnsi="Garamond"/>
          <w:color w:val="000000" w:themeColor="text1"/>
          <w:sz w:val="16"/>
          <w:szCs w:val="16"/>
        </w:rPr>
        <w:t xml:space="preserve"> [A brief report on twenty-year activities of the Mortgage Bank of Iran]. Tehran: Bank-e Rahni, 1959.</w:t>
      </w:r>
    </w:p>
    <w:p w14:paraId="32AC8579" w14:textId="71038366" w:rsidR="0026701E" w:rsidRPr="004E0D05" w:rsidRDefault="0026701E" w:rsidP="004E0D05">
      <w:pPr>
        <w:autoSpaceDE w:val="0"/>
        <w:autoSpaceDN w:val="0"/>
        <w:adjustRightInd w:val="0"/>
        <w:spacing w:line="360" w:lineRule="auto"/>
        <w:jc w:val="both"/>
        <w:rPr>
          <w:rFonts w:ascii="Garamond" w:hAnsi="Garamond" w:cs="ƒ˚Z»˛"/>
          <w:color w:val="000000" w:themeColor="text1"/>
          <w:sz w:val="16"/>
          <w:szCs w:val="16"/>
        </w:rPr>
      </w:pPr>
      <w:r w:rsidRPr="00256386">
        <w:rPr>
          <w:rFonts w:ascii="Garamond" w:hAnsi="Garamond" w:cs="ƒ˚Z»˛"/>
          <w:color w:val="000000" w:themeColor="text1"/>
          <w:sz w:val="16"/>
          <w:szCs w:val="16"/>
        </w:rPr>
        <w:t xml:space="preserve">Sheybani, Mohammad-Ali, “Peydayesh-e fekr-e tahiyehe sakhteman-e khaneh-haye dast-e-Jami’i-e arzanbaha dar Iran [First ideas for collective and affordable housing in Iran.” </w:t>
      </w:r>
      <w:r w:rsidRPr="00256386">
        <w:rPr>
          <w:rFonts w:ascii="Garamond" w:hAnsi="Garamond" w:cs="ƒ˚Z»˛"/>
          <w:i/>
          <w:iCs/>
          <w:color w:val="000000" w:themeColor="text1"/>
          <w:sz w:val="16"/>
          <w:szCs w:val="16"/>
        </w:rPr>
        <w:t xml:space="preserve">Architect </w:t>
      </w:r>
      <w:r w:rsidRPr="00256386">
        <w:rPr>
          <w:rFonts w:ascii="Garamond" w:hAnsi="Garamond" w:cs="ƒ˚Z»˛"/>
          <w:color w:val="000000" w:themeColor="text1"/>
          <w:sz w:val="16"/>
          <w:szCs w:val="16"/>
        </w:rPr>
        <w:t>1 (1946), 28.</w:t>
      </w:r>
    </w:p>
    <w:p w14:paraId="2A540389" w14:textId="6AEDD3AF" w:rsidR="006716F5" w:rsidRPr="00256386" w:rsidRDefault="006716F5" w:rsidP="004E0D05">
      <w:pPr>
        <w:spacing w:line="360" w:lineRule="auto"/>
        <w:rPr>
          <w:rFonts w:ascii="Garamond" w:eastAsia="Times New Roman" w:hAnsi="Garamond" w:cs="Times New Roman"/>
          <w:sz w:val="16"/>
          <w:szCs w:val="16"/>
          <w:lang w:eastAsia="en-GB"/>
        </w:rPr>
      </w:pPr>
      <w:r w:rsidRPr="004E0D05">
        <w:rPr>
          <w:rFonts w:ascii="Garamond" w:eastAsia="Times New Roman" w:hAnsi="Garamond" w:cs="Times New Roman"/>
          <w:kern w:val="36"/>
          <w:sz w:val="16"/>
          <w:szCs w:val="16"/>
          <w:u w:val="single"/>
          <w:lang w:eastAsia="en-GB"/>
        </w:rPr>
        <w:t>Tiege</w:t>
      </w:r>
      <w:r w:rsidRPr="004E0D05">
        <w:rPr>
          <w:rFonts w:ascii="Garamond" w:eastAsia="Times New Roman" w:hAnsi="Garamond" w:cs="Times New Roman"/>
          <w:kern w:val="36"/>
          <w:sz w:val="16"/>
          <w:szCs w:val="16"/>
          <w:lang w:eastAsia="en-GB"/>
        </w:rPr>
        <w:t>,</w:t>
      </w:r>
      <w:r w:rsidR="00D70477" w:rsidRPr="004E0D05">
        <w:rPr>
          <w:rFonts w:ascii="Garamond" w:eastAsia="Times New Roman" w:hAnsi="Garamond" w:cs="Times New Roman"/>
          <w:kern w:val="36"/>
          <w:sz w:val="16"/>
          <w:szCs w:val="16"/>
          <w:lang w:eastAsia="en-GB"/>
        </w:rPr>
        <w:t xml:space="preserve"> Karl</w:t>
      </w:r>
      <w:r w:rsidR="00D70477" w:rsidRPr="00256386">
        <w:rPr>
          <w:rFonts w:ascii="Garamond" w:eastAsia="Times New Roman" w:hAnsi="Garamond" w:cs="Times New Roman"/>
          <w:kern w:val="36"/>
          <w:sz w:val="16"/>
          <w:szCs w:val="16"/>
          <w:lang w:eastAsia="en-GB"/>
        </w:rPr>
        <w:t>,</w:t>
      </w:r>
      <w:r w:rsidRPr="004E0D05">
        <w:rPr>
          <w:rFonts w:ascii="Garamond" w:eastAsia="Times New Roman" w:hAnsi="Garamond" w:cs="Times New Roman"/>
          <w:i/>
          <w:iCs/>
          <w:kern w:val="36"/>
          <w:sz w:val="16"/>
          <w:szCs w:val="16"/>
          <w:u w:val="single"/>
          <w:lang w:eastAsia="en-GB"/>
        </w:rPr>
        <w:t xml:space="preserve"> </w:t>
      </w:r>
      <w:r w:rsidRPr="004E0D05">
        <w:rPr>
          <w:rFonts w:ascii="Garamond" w:eastAsia="Times New Roman" w:hAnsi="Garamond" w:cs="Times New Roman"/>
          <w:i/>
          <w:iCs/>
          <w:kern w:val="36"/>
          <w:sz w:val="16"/>
          <w:szCs w:val="16"/>
          <w:lang w:eastAsia="en-GB"/>
        </w:rPr>
        <w:t>The Minimum Dwelling</w:t>
      </w:r>
      <w:r w:rsidR="00D70477" w:rsidRPr="004E0D05">
        <w:rPr>
          <w:rFonts w:ascii="Garamond" w:eastAsia="Times New Roman" w:hAnsi="Garamond" w:cs="Times New Roman"/>
          <w:i/>
          <w:iCs/>
          <w:kern w:val="36"/>
          <w:sz w:val="16"/>
          <w:szCs w:val="16"/>
          <w:lang w:eastAsia="en-GB"/>
        </w:rPr>
        <w:t>,</w:t>
      </w:r>
      <w:r w:rsidR="009D7132" w:rsidRPr="004E0D05">
        <w:rPr>
          <w:rFonts w:ascii="Garamond" w:eastAsia="Times New Roman" w:hAnsi="Garamond" w:cs="Times New Roman"/>
          <w:i/>
          <w:iCs/>
          <w:kern w:val="36"/>
          <w:sz w:val="16"/>
          <w:szCs w:val="16"/>
          <w:lang w:eastAsia="en-GB"/>
        </w:rPr>
        <w:t xml:space="preserve"> </w:t>
      </w:r>
      <w:r w:rsidR="00D70477" w:rsidRPr="00256386">
        <w:rPr>
          <w:rFonts w:ascii="Garamond" w:eastAsia="Times New Roman" w:hAnsi="Garamond" w:cs="Times New Roman"/>
          <w:kern w:val="36"/>
          <w:sz w:val="16"/>
          <w:szCs w:val="16"/>
          <w:lang w:eastAsia="en-GB"/>
        </w:rPr>
        <w:t>T</w:t>
      </w:r>
      <w:r w:rsidR="009D7132" w:rsidRPr="00256386">
        <w:rPr>
          <w:rFonts w:ascii="Garamond" w:eastAsia="Times New Roman" w:hAnsi="Garamond" w:cs="Times New Roman"/>
          <w:kern w:val="36"/>
          <w:sz w:val="16"/>
          <w:szCs w:val="16"/>
          <w:lang w:eastAsia="en-GB"/>
        </w:rPr>
        <w:t>rans</w:t>
      </w:r>
      <w:r w:rsidR="00D70477" w:rsidRPr="00256386">
        <w:rPr>
          <w:rFonts w:ascii="Garamond" w:eastAsia="Times New Roman" w:hAnsi="Garamond" w:cs="Times New Roman"/>
          <w:kern w:val="36"/>
          <w:sz w:val="16"/>
          <w:szCs w:val="16"/>
          <w:lang w:eastAsia="en-GB"/>
        </w:rPr>
        <w:t>lated by</w:t>
      </w:r>
      <w:r w:rsidR="009D7132" w:rsidRPr="00256386">
        <w:rPr>
          <w:rFonts w:ascii="Garamond" w:eastAsia="Times New Roman" w:hAnsi="Garamond" w:cs="Times New Roman"/>
          <w:kern w:val="36"/>
          <w:sz w:val="16"/>
          <w:szCs w:val="16"/>
          <w:lang w:eastAsia="en-GB"/>
        </w:rPr>
        <w:t xml:space="preserve"> </w:t>
      </w:r>
      <w:r w:rsidR="00D70477" w:rsidRPr="00256386">
        <w:rPr>
          <w:rFonts w:ascii="Garamond" w:eastAsia="Times New Roman" w:hAnsi="Garamond" w:cs="Times New Roman"/>
          <w:kern w:val="36"/>
          <w:sz w:val="16"/>
          <w:szCs w:val="16"/>
          <w:lang w:eastAsia="en-GB"/>
        </w:rPr>
        <w:t>Eric Dluhosch</w:t>
      </w:r>
      <w:r w:rsidR="00D70477" w:rsidRPr="00256386">
        <w:rPr>
          <w:rFonts w:ascii="Garamond" w:eastAsia="Times New Roman" w:hAnsi="Garamond" w:cs="Times New Roman"/>
          <w:kern w:val="36"/>
          <w:sz w:val="16"/>
          <w:szCs w:val="16"/>
          <w:u w:val="single"/>
          <w:lang w:eastAsia="en-GB"/>
        </w:rPr>
        <w:t xml:space="preserve">. </w:t>
      </w:r>
      <w:r w:rsidRPr="004E0D05">
        <w:rPr>
          <w:rFonts w:ascii="Garamond" w:eastAsia="Times New Roman" w:hAnsi="Garamond" w:cs="Times New Roman"/>
          <w:sz w:val="16"/>
          <w:szCs w:val="16"/>
          <w:lang w:eastAsia="en-GB"/>
        </w:rPr>
        <w:t>Cambridge, MA: MIT Press, 2002</w:t>
      </w:r>
      <w:r w:rsidR="00D70477" w:rsidRPr="00256386">
        <w:rPr>
          <w:rFonts w:ascii="Garamond" w:eastAsia="Times New Roman" w:hAnsi="Garamond" w:cs="Times New Roman"/>
          <w:sz w:val="16"/>
          <w:szCs w:val="16"/>
          <w:lang w:eastAsia="en-GB"/>
        </w:rPr>
        <w:t>.</w:t>
      </w:r>
    </w:p>
    <w:p w14:paraId="08E22BDF" w14:textId="77777777" w:rsidR="009D7132" w:rsidRPr="00256386" w:rsidRDefault="009D7132" w:rsidP="004E0D05">
      <w:pPr>
        <w:autoSpaceDE w:val="0"/>
        <w:autoSpaceDN w:val="0"/>
        <w:adjustRightInd w:val="0"/>
        <w:spacing w:line="360" w:lineRule="auto"/>
        <w:rPr>
          <w:rFonts w:ascii="Garamond" w:hAnsi="Garamond" w:cs="Times New Roman"/>
          <w:color w:val="000000" w:themeColor="text1"/>
          <w:sz w:val="16"/>
          <w:szCs w:val="16"/>
        </w:rPr>
      </w:pPr>
    </w:p>
    <w:p w14:paraId="1CCBB2C9" w14:textId="77777777" w:rsidR="009D7132" w:rsidRPr="004E0D05" w:rsidRDefault="009D7132" w:rsidP="004E0D05">
      <w:pPr>
        <w:spacing w:line="360" w:lineRule="auto"/>
        <w:rPr>
          <w:rFonts w:ascii="Garamond" w:eastAsia="Times New Roman" w:hAnsi="Garamond" w:cs="Times New Roman"/>
          <w:lang w:eastAsia="en-GB"/>
        </w:rPr>
      </w:pPr>
    </w:p>
    <w:p w14:paraId="08734F9B" w14:textId="74187981" w:rsidR="006716F5" w:rsidRPr="004E0D05" w:rsidRDefault="006716F5" w:rsidP="004E0D05">
      <w:pPr>
        <w:spacing w:line="360" w:lineRule="auto"/>
        <w:outlineLvl w:val="0"/>
        <w:rPr>
          <w:rFonts w:ascii="Garamond" w:eastAsia="Times New Roman" w:hAnsi="Garamond" w:cs="Times New Roman"/>
          <w:kern w:val="36"/>
          <w:sz w:val="16"/>
          <w:szCs w:val="16"/>
          <w:u w:val="single"/>
          <w:lang w:eastAsia="en-GB"/>
        </w:rPr>
      </w:pPr>
    </w:p>
    <w:p w14:paraId="0C5EFD6A" w14:textId="77777777" w:rsidR="006716F5" w:rsidRPr="00256386" w:rsidRDefault="006716F5" w:rsidP="004E0D05">
      <w:pPr>
        <w:pStyle w:val="EndnoteText"/>
        <w:spacing w:line="360" w:lineRule="auto"/>
        <w:rPr>
          <w:rFonts w:ascii="Garamond" w:eastAsia="Times New Roman" w:hAnsi="Garamond" w:cs="Arial"/>
          <w:color w:val="000000" w:themeColor="text1"/>
          <w:sz w:val="16"/>
          <w:szCs w:val="16"/>
          <w:lang w:eastAsia="en-GB"/>
        </w:rPr>
      </w:pPr>
    </w:p>
    <w:p w14:paraId="4E1458AC" w14:textId="77777777" w:rsidR="006716F5" w:rsidRPr="00256386" w:rsidRDefault="006716F5" w:rsidP="004E0D05">
      <w:pPr>
        <w:pStyle w:val="EndnoteText"/>
        <w:spacing w:line="360" w:lineRule="auto"/>
        <w:rPr>
          <w:rFonts w:ascii="Garamond" w:hAnsi="Garamond"/>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ƒ˚Z»˛">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0396805"/>
      <w:docPartObj>
        <w:docPartGallery w:val="Page Numbers (Bottom of Page)"/>
        <w:docPartUnique/>
      </w:docPartObj>
    </w:sdtPr>
    <w:sdtContent>
      <w:p w14:paraId="4FAC23E9" w14:textId="5350D890" w:rsidR="00F4434E" w:rsidRDefault="00F4434E" w:rsidP="00BA58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764E71" w14:textId="77777777" w:rsidR="00F4434E" w:rsidRDefault="00F4434E" w:rsidP="004E0D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1246564"/>
      <w:docPartObj>
        <w:docPartGallery w:val="Page Numbers (Bottom of Page)"/>
        <w:docPartUnique/>
      </w:docPartObj>
    </w:sdtPr>
    <w:sdtContent>
      <w:p w14:paraId="5F3ED9E5" w14:textId="23106DB1" w:rsidR="00F4434E" w:rsidRDefault="00F4434E" w:rsidP="00BA58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7630E6" w14:textId="77777777" w:rsidR="00F4434E" w:rsidRDefault="00F4434E" w:rsidP="004E0D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BBB2F" w14:textId="77777777" w:rsidR="00CC2F02" w:rsidRDefault="00CC2F02" w:rsidP="00531513">
      <w:r>
        <w:separator/>
      </w:r>
    </w:p>
  </w:footnote>
  <w:footnote w:type="continuationSeparator" w:id="0">
    <w:p w14:paraId="795ABF7A" w14:textId="77777777" w:rsidR="00CC2F02" w:rsidRDefault="00CC2F02" w:rsidP="00531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D5F89"/>
    <w:multiLevelType w:val="hybridMultilevel"/>
    <w:tmpl w:val="CB4A6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20762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than Hale">
    <w15:presenceInfo w15:providerId="Windows Live" w15:userId="4601749a5e4c4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F9E"/>
    <w:rsid w:val="000021CC"/>
    <w:rsid w:val="0000249A"/>
    <w:rsid w:val="00007D33"/>
    <w:rsid w:val="00011571"/>
    <w:rsid w:val="0001714A"/>
    <w:rsid w:val="00024869"/>
    <w:rsid w:val="00026A10"/>
    <w:rsid w:val="00043DFD"/>
    <w:rsid w:val="00047070"/>
    <w:rsid w:val="0005035D"/>
    <w:rsid w:val="000551B3"/>
    <w:rsid w:val="000551DF"/>
    <w:rsid w:val="00061DD1"/>
    <w:rsid w:val="00064C64"/>
    <w:rsid w:val="00064F9E"/>
    <w:rsid w:val="00067C21"/>
    <w:rsid w:val="00077C41"/>
    <w:rsid w:val="00094B0A"/>
    <w:rsid w:val="00097B8F"/>
    <w:rsid w:val="000A26B5"/>
    <w:rsid w:val="000B010C"/>
    <w:rsid w:val="000D0D6A"/>
    <w:rsid w:val="000E2F33"/>
    <w:rsid w:val="000F30F2"/>
    <w:rsid w:val="000F6FD8"/>
    <w:rsid w:val="00106E78"/>
    <w:rsid w:val="0011721B"/>
    <w:rsid w:val="0014128B"/>
    <w:rsid w:val="001644AD"/>
    <w:rsid w:val="00164C08"/>
    <w:rsid w:val="00171062"/>
    <w:rsid w:val="00173A7C"/>
    <w:rsid w:val="001847E6"/>
    <w:rsid w:val="001850E7"/>
    <w:rsid w:val="0019739E"/>
    <w:rsid w:val="001A188B"/>
    <w:rsid w:val="001B5A37"/>
    <w:rsid w:val="001B65AA"/>
    <w:rsid w:val="001C23C0"/>
    <w:rsid w:val="001C7DCE"/>
    <w:rsid w:val="001D066D"/>
    <w:rsid w:val="00200CEE"/>
    <w:rsid w:val="00200EA8"/>
    <w:rsid w:val="00214BE7"/>
    <w:rsid w:val="00220FAA"/>
    <w:rsid w:val="00225B04"/>
    <w:rsid w:val="00234480"/>
    <w:rsid w:val="00235D9E"/>
    <w:rsid w:val="00256386"/>
    <w:rsid w:val="0026701E"/>
    <w:rsid w:val="00282160"/>
    <w:rsid w:val="00290157"/>
    <w:rsid w:val="002924AD"/>
    <w:rsid w:val="00292B67"/>
    <w:rsid w:val="002A1FA1"/>
    <w:rsid w:val="002B1109"/>
    <w:rsid w:val="002B2036"/>
    <w:rsid w:val="002C363B"/>
    <w:rsid w:val="002C47DE"/>
    <w:rsid w:val="002C6476"/>
    <w:rsid w:val="002C6A22"/>
    <w:rsid w:val="002D75B5"/>
    <w:rsid w:val="002E1F3F"/>
    <w:rsid w:val="002F6239"/>
    <w:rsid w:val="003121FB"/>
    <w:rsid w:val="00315088"/>
    <w:rsid w:val="00324E2F"/>
    <w:rsid w:val="003257BB"/>
    <w:rsid w:val="003351C7"/>
    <w:rsid w:val="00347D70"/>
    <w:rsid w:val="003555F2"/>
    <w:rsid w:val="0038437F"/>
    <w:rsid w:val="00384E43"/>
    <w:rsid w:val="00384E5C"/>
    <w:rsid w:val="0038665E"/>
    <w:rsid w:val="00396E6D"/>
    <w:rsid w:val="003A07A3"/>
    <w:rsid w:val="003B409E"/>
    <w:rsid w:val="003C0615"/>
    <w:rsid w:val="003C3523"/>
    <w:rsid w:val="003D15DC"/>
    <w:rsid w:val="003D2CF1"/>
    <w:rsid w:val="003E454B"/>
    <w:rsid w:val="003F2D45"/>
    <w:rsid w:val="00404E3E"/>
    <w:rsid w:val="00405E60"/>
    <w:rsid w:val="004109E9"/>
    <w:rsid w:val="00421CE3"/>
    <w:rsid w:val="004233B3"/>
    <w:rsid w:val="004477C1"/>
    <w:rsid w:val="0045102F"/>
    <w:rsid w:val="00470A90"/>
    <w:rsid w:val="004744E8"/>
    <w:rsid w:val="00486339"/>
    <w:rsid w:val="004933F2"/>
    <w:rsid w:val="00494F01"/>
    <w:rsid w:val="00495A45"/>
    <w:rsid w:val="00495ABE"/>
    <w:rsid w:val="004974E9"/>
    <w:rsid w:val="004A0F85"/>
    <w:rsid w:val="004A29F9"/>
    <w:rsid w:val="004A3F28"/>
    <w:rsid w:val="004B17AB"/>
    <w:rsid w:val="004B33CB"/>
    <w:rsid w:val="004D5695"/>
    <w:rsid w:val="004E0D05"/>
    <w:rsid w:val="004E21DD"/>
    <w:rsid w:val="004E27A3"/>
    <w:rsid w:val="004E5E27"/>
    <w:rsid w:val="004E78BE"/>
    <w:rsid w:val="005011A0"/>
    <w:rsid w:val="005073B6"/>
    <w:rsid w:val="00524546"/>
    <w:rsid w:val="0052473F"/>
    <w:rsid w:val="005279FC"/>
    <w:rsid w:val="005312D9"/>
    <w:rsid w:val="00531513"/>
    <w:rsid w:val="00531EA6"/>
    <w:rsid w:val="00533764"/>
    <w:rsid w:val="00537649"/>
    <w:rsid w:val="00540EE0"/>
    <w:rsid w:val="00544881"/>
    <w:rsid w:val="00545719"/>
    <w:rsid w:val="00555237"/>
    <w:rsid w:val="00556A2F"/>
    <w:rsid w:val="00556BDD"/>
    <w:rsid w:val="0056211D"/>
    <w:rsid w:val="005627D6"/>
    <w:rsid w:val="00572FA6"/>
    <w:rsid w:val="00576D46"/>
    <w:rsid w:val="005801B1"/>
    <w:rsid w:val="00595648"/>
    <w:rsid w:val="005A1B5E"/>
    <w:rsid w:val="005D14DC"/>
    <w:rsid w:val="005D6199"/>
    <w:rsid w:val="005D6B9F"/>
    <w:rsid w:val="005D6C6D"/>
    <w:rsid w:val="005F45DB"/>
    <w:rsid w:val="006065A6"/>
    <w:rsid w:val="00616129"/>
    <w:rsid w:val="0062154D"/>
    <w:rsid w:val="00626EA8"/>
    <w:rsid w:val="00634BFF"/>
    <w:rsid w:val="00642A70"/>
    <w:rsid w:val="00654F65"/>
    <w:rsid w:val="00665310"/>
    <w:rsid w:val="00667643"/>
    <w:rsid w:val="006716F5"/>
    <w:rsid w:val="00675417"/>
    <w:rsid w:val="00677B87"/>
    <w:rsid w:val="00694C6D"/>
    <w:rsid w:val="006B1E7E"/>
    <w:rsid w:val="006B25DE"/>
    <w:rsid w:val="006B6599"/>
    <w:rsid w:val="006C0947"/>
    <w:rsid w:val="006C27FD"/>
    <w:rsid w:val="006C3711"/>
    <w:rsid w:val="006D28FA"/>
    <w:rsid w:val="006D305F"/>
    <w:rsid w:val="006E2772"/>
    <w:rsid w:val="006E541D"/>
    <w:rsid w:val="006F07EC"/>
    <w:rsid w:val="007008D2"/>
    <w:rsid w:val="007075C6"/>
    <w:rsid w:val="0071139B"/>
    <w:rsid w:val="007245C2"/>
    <w:rsid w:val="00726895"/>
    <w:rsid w:val="007303D9"/>
    <w:rsid w:val="00735607"/>
    <w:rsid w:val="0075315D"/>
    <w:rsid w:val="00756DC6"/>
    <w:rsid w:val="007633F0"/>
    <w:rsid w:val="00767404"/>
    <w:rsid w:val="0078392C"/>
    <w:rsid w:val="0079669C"/>
    <w:rsid w:val="007B1FF2"/>
    <w:rsid w:val="007B219D"/>
    <w:rsid w:val="007B2DD3"/>
    <w:rsid w:val="007B3D36"/>
    <w:rsid w:val="007D43E5"/>
    <w:rsid w:val="007E2C5D"/>
    <w:rsid w:val="007E3928"/>
    <w:rsid w:val="007F4878"/>
    <w:rsid w:val="007F489F"/>
    <w:rsid w:val="007F6F6E"/>
    <w:rsid w:val="007F7AB7"/>
    <w:rsid w:val="00800255"/>
    <w:rsid w:val="00803DE8"/>
    <w:rsid w:val="00805775"/>
    <w:rsid w:val="00806A1D"/>
    <w:rsid w:val="008119EF"/>
    <w:rsid w:val="00821F6F"/>
    <w:rsid w:val="00822841"/>
    <w:rsid w:val="008246B0"/>
    <w:rsid w:val="00833C0E"/>
    <w:rsid w:val="008438EF"/>
    <w:rsid w:val="008476BD"/>
    <w:rsid w:val="0085697F"/>
    <w:rsid w:val="008572B0"/>
    <w:rsid w:val="00862B54"/>
    <w:rsid w:val="008735D3"/>
    <w:rsid w:val="00873638"/>
    <w:rsid w:val="00875266"/>
    <w:rsid w:val="008A2819"/>
    <w:rsid w:val="008B559D"/>
    <w:rsid w:val="008B6536"/>
    <w:rsid w:val="008D60D9"/>
    <w:rsid w:val="008E5D29"/>
    <w:rsid w:val="008F40E8"/>
    <w:rsid w:val="008F78A3"/>
    <w:rsid w:val="00900043"/>
    <w:rsid w:val="00907E8F"/>
    <w:rsid w:val="009156C8"/>
    <w:rsid w:val="00921194"/>
    <w:rsid w:val="009238E1"/>
    <w:rsid w:val="00933044"/>
    <w:rsid w:val="00970AA1"/>
    <w:rsid w:val="00973C97"/>
    <w:rsid w:val="00976C9A"/>
    <w:rsid w:val="00985A40"/>
    <w:rsid w:val="009941A0"/>
    <w:rsid w:val="00994715"/>
    <w:rsid w:val="009A2457"/>
    <w:rsid w:val="009B06E8"/>
    <w:rsid w:val="009C50D6"/>
    <w:rsid w:val="009D7132"/>
    <w:rsid w:val="00A215BD"/>
    <w:rsid w:val="00A25301"/>
    <w:rsid w:val="00A30E22"/>
    <w:rsid w:val="00A608F6"/>
    <w:rsid w:val="00A6395E"/>
    <w:rsid w:val="00A64398"/>
    <w:rsid w:val="00A65275"/>
    <w:rsid w:val="00A66F6F"/>
    <w:rsid w:val="00A71B6C"/>
    <w:rsid w:val="00A731A1"/>
    <w:rsid w:val="00A752BD"/>
    <w:rsid w:val="00A872B1"/>
    <w:rsid w:val="00A878EE"/>
    <w:rsid w:val="00A90DAD"/>
    <w:rsid w:val="00AA7D78"/>
    <w:rsid w:val="00AB0419"/>
    <w:rsid w:val="00AB2EA4"/>
    <w:rsid w:val="00AD0672"/>
    <w:rsid w:val="00AD1B12"/>
    <w:rsid w:val="00AE11B7"/>
    <w:rsid w:val="00AE16E0"/>
    <w:rsid w:val="00AE2E5A"/>
    <w:rsid w:val="00AE3BB9"/>
    <w:rsid w:val="00AE765E"/>
    <w:rsid w:val="00B15F4F"/>
    <w:rsid w:val="00B20518"/>
    <w:rsid w:val="00B209DE"/>
    <w:rsid w:val="00B2231F"/>
    <w:rsid w:val="00B31700"/>
    <w:rsid w:val="00B3744D"/>
    <w:rsid w:val="00B40875"/>
    <w:rsid w:val="00B419A5"/>
    <w:rsid w:val="00B45307"/>
    <w:rsid w:val="00B46E57"/>
    <w:rsid w:val="00B50D84"/>
    <w:rsid w:val="00B61184"/>
    <w:rsid w:val="00B6146D"/>
    <w:rsid w:val="00B62965"/>
    <w:rsid w:val="00B66838"/>
    <w:rsid w:val="00B74A9D"/>
    <w:rsid w:val="00B831F9"/>
    <w:rsid w:val="00B96BF6"/>
    <w:rsid w:val="00BB02A8"/>
    <w:rsid w:val="00BB1018"/>
    <w:rsid w:val="00BC6CB7"/>
    <w:rsid w:val="00BC6EE4"/>
    <w:rsid w:val="00BD6DAB"/>
    <w:rsid w:val="00BE2A25"/>
    <w:rsid w:val="00BE694A"/>
    <w:rsid w:val="00BF0480"/>
    <w:rsid w:val="00BF605C"/>
    <w:rsid w:val="00BF66C0"/>
    <w:rsid w:val="00C255F0"/>
    <w:rsid w:val="00C3127A"/>
    <w:rsid w:val="00C65CC9"/>
    <w:rsid w:val="00C70DB5"/>
    <w:rsid w:val="00C73117"/>
    <w:rsid w:val="00C758F4"/>
    <w:rsid w:val="00C8297C"/>
    <w:rsid w:val="00C847A7"/>
    <w:rsid w:val="00C87ED7"/>
    <w:rsid w:val="00C95975"/>
    <w:rsid w:val="00CA048A"/>
    <w:rsid w:val="00CA4409"/>
    <w:rsid w:val="00CA5818"/>
    <w:rsid w:val="00CB4247"/>
    <w:rsid w:val="00CB59FF"/>
    <w:rsid w:val="00CC2496"/>
    <w:rsid w:val="00CC2F02"/>
    <w:rsid w:val="00CC32D7"/>
    <w:rsid w:val="00CE61F6"/>
    <w:rsid w:val="00CF3262"/>
    <w:rsid w:val="00CF68BD"/>
    <w:rsid w:val="00D01653"/>
    <w:rsid w:val="00D053DB"/>
    <w:rsid w:val="00D06C17"/>
    <w:rsid w:val="00D12A80"/>
    <w:rsid w:val="00D160E0"/>
    <w:rsid w:val="00D17D95"/>
    <w:rsid w:val="00D24BB8"/>
    <w:rsid w:val="00D272C5"/>
    <w:rsid w:val="00D2791D"/>
    <w:rsid w:val="00D444C1"/>
    <w:rsid w:val="00D46463"/>
    <w:rsid w:val="00D47EF3"/>
    <w:rsid w:val="00D510C8"/>
    <w:rsid w:val="00D66590"/>
    <w:rsid w:val="00D66BCB"/>
    <w:rsid w:val="00D70477"/>
    <w:rsid w:val="00D72C96"/>
    <w:rsid w:val="00D73EA8"/>
    <w:rsid w:val="00D76DAB"/>
    <w:rsid w:val="00D817ED"/>
    <w:rsid w:val="00D82621"/>
    <w:rsid w:val="00D9031A"/>
    <w:rsid w:val="00DA12EA"/>
    <w:rsid w:val="00DA5F76"/>
    <w:rsid w:val="00DB063E"/>
    <w:rsid w:val="00DC0000"/>
    <w:rsid w:val="00DC53A5"/>
    <w:rsid w:val="00DE32FF"/>
    <w:rsid w:val="00DF546F"/>
    <w:rsid w:val="00E06667"/>
    <w:rsid w:val="00E11A6C"/>
    <w:rsid w:val="00E51B88"/>
    <w:rsid w:val="00E729DE"/>
    <w:rsid w:val="00E81127"/>
    <w:rsid w:val="00E922A5"/>
    <w:rsid w:val="00EA205D"/>
    <w:rsid w:val="00EA3143"/>
    <w:rsid w:val="00EA3ABC"/>
    <w:rsid w:val="00EA427F"/>
    <w:rsid w:val="00EA4CD9"/>
    <w:rsid w:val="00EB2945"/>
    <w:rsid w:val="00ED0F95"/>
    <w:rsid w:val="00ED79ED"/>
    <w:rsid w:val="00EE17A4"/>
    <w:rsid w:val="00EE5652"/>
    <w:rsid w:val="00EE7104"/>
    <w:rsid w:val="00EF46DD"/>
    <w:rsid w:val="00F17A02"/>
    <w:rsid w:val="00F21211"/>
    <w:rsid w:val="00F24578"/>
    <w:rsid w:val="00F34D17"/>
    <w:rsid w:val="00F4434E"/>
    <w:rsid w:val="00F7229D"/>
    <w:rsid w:val="00F810C1"/>
    <w:rsid w:val="00F825DE"/>
    <w:rsid w:val="00F838D7"/>
    <w:rsid w:val="00F962D4"/>
    <w:rsid w:val="00F9694C"/>
    <w:rsid w:val="00FA09A7"/>
    <w:rsid w:val="00FA59DB"/>
    <w:rsid w:val="00FD49C8"/>
    <w:rsid w:val="00FD5BEE"/>
    <w:rsid w:val="00FE1276"/>
    <w:rsid w:val="00FE1BA9"/>
    <w:rsid w:val="00FF0A34"/>
    <w:rsid w:val="00FF4061"/>
    <w:rsid w:val="00FF52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4F8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73F"/>
  </w:style>
  <w:style w:type="paragraph" w:styleId="Heading1">
    <w:name w:val="heading 1"/>
    <w:basedOn w:val="Normal"/>
    <w:next w:val="Normal"/>
    <w:link w:val="Heading1Char"/>
    <w:uiPriority w:val="9"/>
    <w:qFormat/>
    <w:rsid w:val="008246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A427F"/>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40E8"/>
    <w:pPr>
      <w:widowControl w:val="0"/>
      <w:autoSpaceDE w:val="0"/>
      <w:autoSpaceDN w:val="0"/>
      <w:adjustRightInd w:val="0"/>
    </w:pPr>
    <w:rPr>
      <w:rFonts w:ascii="Garamond" w:eastAsiaTheme="minorEastAsia" w:hAnsi="Garamond" w:cs="Garamond"/>
      <w:color w:val="000000"/>
      <w:lang w:val="en-US"/>
    </w:rPr>
  </w:style>
  <w:style w:type="character" w:customStyle="1" w:styleId="A5">
    <w:name w:val="A5"/>
    <w:uiPriority w:val="99"/>
    <w:rsid w:val="00A90DAD"/>
    <w:rPr>
      <w:rFonts w:cs="Garamond"/>
      <w:b/>
      <w:bCs/>
      <w:color w:val="FFFFFF"/>
      <w:sz w:val="48"/>
      <w:szCs w:val="48"/>
    </w:rPr>
  </w:style>
  <w:style w:type="character" w:customStyle="1" w:styleId="Heading2Char">
    <w:name w:val="Heading 2 Char"/>
    <w:basedOn w:val="DefaultParagraphFont"/>
    <w:link w:val="Heading2"/>
    <w:uiPriority w:val="9"/>
    <w:rsid w:val="00EA427F"/>
    <w:rPr>
      <w:rFonts w:ascii="Times" w:eastAsiaTheme="minorEastAsia" w:hAnsi="Times"/>
      <w:b/>
      <w:bCs/>
      <w:sz w:val="36"/>
      <w:szCs w:val="36"/>
    </w:rPr>
  </w:style>
  <w:style w:type="character" w:styleId="Emphasis">
    <w:name w:val="Emphasis"/>
    <w:basedOn w:val="DefaultParagraphFont"/>
    <w:uiPriority w:val="20"/>
    <w:qFormat/>
    <w:rsid w:val="00EA427F"/>
    <w:rPr>
      <w:i/>
      <w:iCs/>
    </w:rPr>
  </w:style>
  <w:style w:type="character" w:customStyle="1" w:styleId="ilfuvd">
    <w:name w:val="ilfuvd"/>
    <w:basedOn w:val="DefaultParagraphFont"/>
    <w:rsid w:val="008246B0"/>
  </w:style>
  <w:style w:type="character" w:customStyle="1" w:styleId="Heading1Char">
    <w:name w:val="Heading 1 Char"/>
    <w:basedOn w:val="DefaultParagraphFont"/>
    <w:link w:val="Heading1"/>
    <w:uiPriority w:val="9"/>
    <w:rsid w:val="008246B0"/>
    <w:rPr>
      <w:rFonts w:asciiTheme="majorHAnsi" w:eastAsiaTheme="majorEastAsia" w:hAnsiTheme="majorHAnsi" w:cstheme="majorBidi"/>
      <w:color w:val="2F5496" w:themeColor="accent1" w:themeShade="BF"/>
      <w:sz w:val="32"/>
      <w:szCs w:val="32"/>
    </w:rPr>
  </w:style>
  <w:style w:type="paragraph" w:customStyle="1" w:styleId="PlainText1">
    <w:name w:val="Plain Text1"/>
    <w:basedOn w:val="Normal"/>
    <w:link w:val="PlaintextChar"/>
    <w:qFormat/>
    <w:rsid w:val="00220FAA"/>
    <w:pPr>
      <w:spacing w:before="120" w:after="120"/>
      <w:jc w:val="both"/>
    </w:pPr>
    <w:rPr>
      <w:rFonts w:ascii="Times New Roman" w:hAnsi="Times New Roman" w:cs="Times New Roman"/>
      <w:sz w:val="20"/>
      <w:szCs w:val="20"/>
    </w:rPr>
  </w:style>
  <w:style w:type="character" w:customStyle="1" w:styleId="PlaintextChar">
    <w:name w:val="Plain text Char"/>
    <w:basedOn w:val="DefaultParagraphFont"/>
    <w:link w:val="PlainText1"/>
    <w:rsid w:val="00220FAA"/>
    <w:rPr>
      <w:rFonts w:ascii="Times New Roman" w:hAnsi="Times New Roman" w:cs="Times New Roman"/>
      <w:sz w:val="20"/>
      <w:szCs w:val="20"/>
    </w:rPr>
  </w:style>
  <w:style w:type="paragraph" w:customStyle="1" w:styleId="p1">
    <w:name w:val="p1"/>
    <w:basedOn w:val="Normal"/>
    <w:rsid w:val="007F4878"/>
    <w:pPr>
      <w:spacing w:line="332" w:lineRule="atLeast"/>
      <w:jc w:val="both"/>
    </w:pPr>
    <w:rPr>
      <w:rFonts w:ascii="Garamond" w:hAnsi="Garamond" w:cs="Times New Roman"/>
      <w:color w:val="FFFFFF"/>
      <w:sz w:val="33"/>
      <w:szCs w:val="33"/>
      <w:lang w:eastAsia="en-GB"/>
    </w:rPr>
  </w:style>
  <w:style w:type="character" w:customStyle="1" w:styleId="apple-converted-space">
    <w:name w:val="apple-converted-space"/>
    <w:basedOn w:val="DefaultParagraphFont"/>
    <w:rsid w:val="007F4878"/>
  </w:style>
  <w:style w:type="paragraph" w:styleId="BalloonText">
    <w:name w:val="Balloon Text"/>
    <w:basedOn w:val="Normal"/>
    <w:link w:val="BalloonTextChar"/>
    <w:uiPriority w:val="99"/>
    <w:semiHidden/>
    <w:unhideWhenUsed/>
    <w:rsid w:val="007303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03D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85A40"/>
    <w:rPr>
      <w:sz w:val="16"/>
      <w:szCs w:val="16"/>
    </w:rPr>
  </w:style>
  <w:style w:type="paragraph" w:styleId="CommentText">
    <w:name w:val="annotation text"/>
    <w:basedOn w:val="Normal"/>
    <w:link w:val="CommentTextChar"/>
    <w:uiPriority w:val="99"/>
    <w:unhideWhenUsed/>
    <w:rsid w:val="00985A40"/>
    <w:rPr>
      <w:sz w:val="20"/>
      <w:szCs w:val="20"/>
    </w:rPr>
  </w:style>
  <w:style w:type="character" w:customStyle="1" w:styleId="CommentTextChar">
    <w:name w:val="Comment Text Char"/>
    <w:basedOn w:val="DefaultParagraphFont"/>
    <w:link w:val="CommentText"/>
    <w:uiPriority w:val="99"/>
    <w:rsid w:val="00985A40"/>
    <w:rPr>
      <w:sz w:val="20"/>
      <w:szCs w:val="20"/>
    </w:rPr>
  </w:style>
  <w:style w:type="paragraph" w:styleId="CommentSubject">
    <w:name w:val="annotation subject"/>
    <w:basedOn w:val="CommentText"/>
    <w:next w:val="CommentText"/>
    <w:link w:val="CommentSubjectChar"/>
    <w:uiPriority w:val="99"/>
    <w:semiHidden/>
    <w:unhideWhenUsed/>
    <w:rsid w:val="00985A40"/>
    <w:rPr>
      <w:b/>
      <w:bCs/>
    </w:rPr>
  </w:style>
  <w:style w:type="character" w:customStyle="1" w:styleId="CommentSubjectChar">
    <w:name w:val="Comment Subject Char"/>
    <w:basedOn w:val="CommentTextChar"/>
    <w:link w:val="CommentSubject"/>
    <w:uiPriority w:val="99"/>
    <w:semiHidden/>
    <w:rsid w:val="00985A40"/>
    <w:rPr>
      <w:b/>
      <w:bCs/>
      <w:sz w:val="20"/>
      <w:szCs w:val="20"/>
    </w:rPr>
  </w:style>
  <w:style w:type="paragraph" w:styleId="FootnoteText">
    <w:name w:val="footnote text"/>
    <w:basedOn w:val="Normal"/>
    <w:link w:val="FootnoteTextChar"/>
    <w:uiPriority w:val="99"/>
    <w:semiHidden/>
    <w:unhideWhenUsed/>
    <w:rsid w:val="00531513"/>
    <w:rPr>
      <w:sz w:val="20"/>
      <w:szCs w:val="20"/>
    </w:rPr>
  </w:style>
  <w:style w:type="character" w:customStyle="1" w:styleId="FootnoteTextChar">
    <w:name w:val="Footnote Text Char"/>
    <w:basedOn w:val="DefaultParagraphFont"/>
    <w:link w:val="FootnoteText"/>
    <w:uiPriority w:val="99"/>
    <w:semiHidden/>
    <w:rsid w:val="00531513"/>
    <w:rPr>
      <w:sz w:val="20"/>
      <w:szCs w:val="20"/>
    </w:rPr>
  </w:style>
  <w:style w:type="character" w:styleId="FootnoteReference">
    <w:name w:val="footnote reference"/>
    <w:basedOn w:val="DefaultParagraphFont"/>
    <w:uiPriority w:val="99"/>
    <w:semiHidden/>
    <w:unhideWhenUsed/>
    <w:rsid w:val="00531513"/>
    <w:rPr>
      <w:vertAlign w:val="superscript"/>
    </w:rPr>
  </w:style>
  <w:style w:type="character" w:customStyle="1" w:styleId="gt-baf-cell">
    <w:name w:val="gt-baf-cell"/>
    <w:basedOn w:val="DefaultParagraphFont"/>
    <w:rsid w:val="00B831F9"/>
  </w:style>
  <w:style w:type="character" w:customStyle="1" w:styleId="gt-baf-back">
    <w:name w:val="gt-baf-back"/>
    <w:basedOn w:val="DefaultParagraphFont"/>
    <w:rsid w:val="00B831F9"/>
  </w:style>
  <w:style w:type="character" w:customStyle="1" w:styleId="highlight">
    <w:name w:val="highlight"/>
    <w:basedOn w:val="DefaultParagraphFont"/>
    <w:rsid w:val="00B6146D"/>
  </w:style>
  <w:style w:type="character" w:customStyle="1" w:styleId="st">
    <w:name w:val="st"/>
    <w:basedOn w:val="DefaultParagraphFont"/>
    <w:rsid w:val="005073B6"/>
  </w:style>
  <w:style w:type="paragraph" w:customStyle="1" w:styleId="Pa1">
    <w:name w:val="Pa1"/>
    <w:basedOn w:val="Default"/>
    <w:next w:val="Default"/>
    <w:uiPriority w:val="99"/>
    <w:rsid w:val="003D15DC"/>
    <w:pPr>
      <w:widowControl/>
      <w:spacing w:line="241" w:lineRule="atLeast"/>
    </w:pPr>
    <w:rPr>
      <w:rFonts w:eastAsiaTheme="minorHAnsi" w:cstheme="minorBidi"/>
      <w:color w:val="auto"/>
    </w:rPr>
  </w:style>
  <w:style w:type="character" w:customStyle="1" w:styleId="A8">
    <w:name w:val="A8"/>
    <w:uiPriority w:val="99"/>
    <w:rsid w:val="00173A7C"/>
    <w:rPr>
      <w:rFonts w:cs="Garamond"/>
      <w:color w:val="211D1E"/>
      <w:sz w:val="20"/>
      <w:szCs w:val="20"/>
    </w:rPr>
  </w:style>
  <w:style w:type="paragraph" w:customStyle="1" w:styleId="Body">
    <w:name w:val="Body"/>
    <w:rsid w:val="004A3F2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zh-TW"/>
      <w14:textOutline w14:w="0" w14:cap="flat" w14:cmpd="sng" w14:algn="ctr">
        <w14:noFill/>
        <w14:prstDash w14:val="solid"/>
        <w14:bevel/>
      </w14:textOutline>
    </w:rPr>
  </w:style>
  <w:style w:type="character" w:customStyle="1" w:styleId="acopre">
    <w:name w:val="acopre"/>
    <w:basedOn w:val="DefaultParagraphFont"/>
    <w:rsid w:val="00024869"/>
  </w:style>
  <w:style w:type="character" w:customStyle="1" w:styleId="tlid-translation">
    <w:name w:val="tlid-translation"/>
    <w:basedOn w:val="DefaultParagraphFont"/>
    <w:rsid w:val="007B219D"/>
  </w:style>
  <w:style w:type="table" w:styleId="TableGrid">
    <w:name w:val="Table Grid"/>
    <w:basedOn w:val="TableNormal"/>
    <w:uiPriority w:val="39"/>
    <w:rsid w:val="008B5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59D"/>
    <w:pPr>
      <w:ind w:left="720"/>
      <w:contextualSpacing/>
    </w:pPr>
  </w:style>
  <w:style w:type="paragraph" w:customStyle="1" w:styleId="BasicParagraph">
    <w:name w:val="[Basic Paragraph]"/>
    <w:basedOn w:val="Normal"/>
    <w:uiPriority w:val="99"/>
    <w:rsid w:val="004B17AB"/>
    <w:pPr>
      <w:autoSpaceDE w:val="0"/>
      <w:autoSpaceDN w:val="0"/>
      <w:adjustRightInd w:val="0"/>
      <w:spacing w:line="288" w:lineRule="auto"/>
      <w:textAlignment w:val="center"/>
    </w:pPr>
    <w:rPr>
      <w:rFonts w:ascii="Minion Pro" w:hAnsi="Minion Pro" w:cs="Minion Pro"/>
      <w:color w:val="000000"/>
    </w:rPr>
  </w:style>
  <w:style w:type="paragraph" w:styleId="EndnoteText">
    <w:name w:val="endnote text"/>
    <w:basedOn w:val="Normal"/>
    <w:link w:val="EndnoteTextChar"/>
    <w:uiPriority w:val="99"/>
    <w:semiHidden/>
    <w:unhideWhenUsed/>
    <w:rsid w:val="00654F65"/>
    <w:rPr>
      <w:sz w:val="20"/>
      <w:szCs w:val="20"/>
    </w:rPr>
  </w:style>
  <w:style w:type="character" w:customStyle="1" w:styleId="EndnoteTextChar">
    <w:name w:val="Endnote Text Char"/>
    <w:basedOn w:val="DefaultParagraphFont"/>
    <w:link w:val="EndnoteText"/>
    <w:uiPriority w:val="99"/>
    <w:semiHidden/>
    <w:rsid w:val="00654F65"/>
    <w:rPr>
      <w:sz w:val="20"/>
      <w:szCs w:val="20"/>
    </w:rPr>
  </w:style>
  <w:style w:type="character" w:styleId="EndnoteReference">
    <w:name w:val="endnote reference"/>
    <w:basedOn w:val="DefaultParagraphFont"/>
    <w:uiPriority w:val="99"/>
    <w:semiHidden/>
    <w:unhideWhenUsed/>
    <w:rsid w:val="00654F65"/>
    <w:rPr>
      <w:vertAlign w:val="superscript"/>
    </w:rPr>
  </w:style>
  <w:style w:type="paragraph" w:styleId="Revision">
    <w:name w:val="Revision"/>
    <w:hidden/>
    <w:uiPriority w:val="99"/>
    <w:semiHidden/>
    <w:rsid w:val="00F4434E"/>
  </w:style>
  <w:style w:type="paragraph" w:styleId="Footer">
    <w:name w:val="footer"/>
    <w:basedOn w:val="Normal"/>
    <w:link w:val="FooterChar"/>
    <w:uiPriority w:val="99"/>
    <w:unhideWhenUsed/>
    <w:rsid w:val="00F4434E"/>
    <w:pPr>
      <w:tabs>
        <w:tab w:val="center" w:pos="4680"/>
        <w:tab w:val="right" w:pos="9360"/>
      </w:tabs>
    </w:pPr>
  </w:style>
  <w:style w:type="character" w:customStyle="1" w:styleId="FooterChar">
    <w:name w:val="Footer Char"/>
    <w:basedOn w:val="DefaultParagraphFont"/>
    <w:link w:val="Footer"/>
    <w:uiPriority w:val="99"/>
    <w:rsid w:val="00F4434E"/>
  </w:style>
  <w:style w:type="character" w:styleId="PageNumber">
    <w:name w:val="page number"/>
    <w:basedOn w:val="DefaultParagraphFont"/>
    <w:uiPriority w:val="99"/>
    <w:semiHidden/>
    <w:unhideWhenUsed/>
    <w:rsid w:val="00F44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771">
      <w:bodyDiv w:val="1"/>
      <w:marLeft w:val="0"/>
      <w:marRight w:val="0"/>
      <w:marTop w:val="0"/>
      <w:marBottom w:val="0"/>
      <w:divBdr>
        <w:top w:val="none" w:sz="0" w:space="0" w:color="auto"/>
        <w:left w:val="none" w:sz="0" w:space="0" w:color="auto"/>
        <w:bottom w:val="none" w:sz="0" w:space="0" w:color="auto"/>
        <w:right w:val="none" w:sz="0" w:space="0" w:color="auto"/>
      </w:divBdr>
    </w:div>
    <w:div w:id="220289698">
      <w:bodyDiv w:val="1"/>
      <w:marLeft w:val="0"/>
      <w:marRight w:val="0"/>
      <w:marTop w:val="0"/>
      <w:marBottom w:val="0"/>
      <w:divBdr>
        <w:top w:val="none" w:sz="0" w:space="0" w:color="auto"/>
        <w:left w:val="none" w:sz="0" w:space="0" w:color="auto"/>
        <w:bottom w:val="none" w:sz="0" w:space="0" w:color="auto"/>
        <w:right w:val="none" w:sz="0" w:space="0" w:color="auto"/>
      </w:divBdr>
    </w:div>
    <w:div w:id="330329722">
      <w:bodyDiv w:val="1"/>
      <w:marLeft w:val="0"/>
      <w:marRight w:val="0"/>
      <w:marTop w:val="0"/>
      <w:marBottom w:val="0"/>
      <w:divBdr>
        <w:top w:val="none" w:sz="0" w:space="0" w:color="auto"/>
        <w:left w:val="none" w:sz="0" w:space="0" w:color="auto"/>
        <w:bottom w:val="none" w:sz="0" w:space="0" w:color="auto"/>
        <w:right w:val="none" w:sz="0" w:space="0" w:color="auto"/>
      </w:divBdr>
      <w:divsChild>
        <w:div w:id="944340314">
          <w:marLeft w:val="0"/>
          <w:marRight w:val="0"/>
          <w:marTop w:val="0"/>
          <w:marBottom w:val="0"/>
          <w:divBdr>
            <w:top w:val="none" w:sz="0" w:space="0" w:color="auto"/>
            <w:left w:val="none" w:sz="0" w:space="0" w:color="auto"/>
            <w:bottom w:val="none" w:sz="0" w:space="0" w:color="auto"/>
            <w:right w:val="none" w:sz="0" w:space="0" w:color="auto"/>
          </w:divBdr>
        </w:div>
        <w:div w:id="169489816">
          <w:marLeft w:val="0"/>
          <w:marRight w:val="0"/>
          <w:marTop w:val="0"/>
          <w:marBottom w:val="0"/>
          <w:divBdr>
            <w:top w:val="none" w:sz="0" w:space="0" w:color="auto"/>
            <w:left w:val="none" w:sz="0" w:space="0" w:color="auto"/>
            <w:bottom w:val="none" w:sz="0" w:space="0" w:color="auto"/>
            <w:right w:val="none" w:sz="0" w:space="0" w:color="auto"/>
          </w:divBdr>
        </w:div>
      </w:divsChild>
    </w:div>
    <w:div w:id="360280180">
      <w:bodyDiv w:val="1"/>
      <w:marLeft w:val="0"/>
      <w:marRight w:val="0"/>
      <w:marTop w:val="0"/>
      <w:marBottom w:val="0"/>
      <w:divBdr>
        <w:top w:val="none" w:sz="0" w:space="0" w:color="auto"/>
        <w:left w:val="none" w:sz="0" w:space="0" w:color="auto"/>
        <w:bottom w:val="none" w:sz="0" w:space="0" w:color="auto"/>
        <w:right w:val="none" w:sz="0" w:space="0" w:color="auto"/>
      </w:divBdr>
    </w:div>
    <w:div w:id="439178573">
      <w:bodyDiv w:val="1"/>
      <w:marLeft w:val="0"/>
      <w:marRight w:val="0"/>
      <w:marTop w:val="0"/>
      <w:marBottom w:val="0"/>
      <w:divBdr>
        <w:top w:val="none" w:sz="0" w:space="0" w:color="auto"/>
        <w:left w:val="none" w:sz="0" w:space="0" w:color="auto"/>
        <w:bottom w:val="none" w:sz="0" w:space="0" w:color="auto"/>
        <w:right w:val="none" w:sz="0" w:space="0" w:color="auto"/>
      </w:divBdr>
    </w:div>
    <w:div w:id="491914090">
      <w:bodyDiv w:val="1"/>
      <w:marLeft w:val="0"/>
      <w:marRight w:val="0"/>
      <w:marTop w:val="0"/>
      <w:marBottom w:val="0"/>
      <w:divBdr>
        <w:top w:val="none" w:sz="0" w:space="0" w:color="auto"/>
        <w:left w:val="none" w:sz="0" w:space="0" w:color="auto"/>
        <w:bottom w:val="none" w:sz="0" w:space="0" w:color="auto"/>
        <w:right w:val="none" w:sz="0" w:space="0" w:color="auto"/>
      </w:divBdr>
    </w:div>
    <w:div w:id="500778686">
      <w:bodyDiv w:val="1"/>
      <w:marLeft w:val="0"/>
      <w:marRight w:val="0"/>
      <w:marTop w:val="0"/>
      <w:marBottom w:val="0"/>
      <w:divBdr>
        <w:top w:val="none" w:sz="0" w:space="0" w:color="auto"/>
        <w:left w:val="none" w:sz="0" w:space="0" w:color="auto"/>
        <w:bottom w:val="none" w:sz="0" w:space="0" w:color="auto"/>
        <w:right w:val="none" w:sz="0" w:space="0" w:color="auto"/>
      </w:divBdr>
    </w:div>
    <w:div w:id="584608659">
      <w:bodyDiv w:val="1"/>
      <w:marLeft w:val="0"/>
      <w:marRight w:val="0"/>
      <w:marTop w:val="0"/>
      <w:marBottom w:val="0"/>
      <w:divBdr>
        <w:top w:val="none" w:sz="0" w:space="0" w:color="auto"/>
        <w:left w:val="none" w:sz="0" w:space="0" w:color="auto"/>
        <w:bottom w:val="none" w:sz="0" w:space="0" w:color="auto"/>
        <w:right w:val="none" w:sz="0" w:space="0" w:color="auto"/>
      </w:divBdr>
    </w:div>
    <w:div w:id="654527952">
      <w:bodyDiv w:val="1"/>
      <w:marLeft w:val="0"/>
      <w:marRight w:val="0"/>
      <w:marTop w:val="0"/>
      <w:marBottom w:val="0"/>
      <w:divBdr>
        <w:top w:val="none" w:sz="0" w:space="0" w:color="auto"/>
        <w:left w:val="none" w:sz="0" w:space="0" w:color="auto"/>
        <w:bottom w:val="none" w:sz="0" w:space="0" w:color="auto"/>
        <w:right w:val="none" w:sz="0" w:space="0" w:color="auto"/>
      </w:divBdr>
    </w:div>
    <w:div w:id="675426097">
      <w:bodyDiv w:val="1"/>
      <w:marLeft w:val="0"/>
      <w:marRight w:val="0"/>
      <w:marTop w:val="0"/>
      <w:marBottom w:val="0"/>
      <w:divBdr>
        <w:top w:val="none" w:sz="0" w:space="0" w:color="auto"/>
        <w:left w:val="none" w:sz="0" w:space="0" w:color="auto"/>
        <w:bottom w:val="none" w:sz="0" w:space="0" w:color="auto"/>
        <w:right w:val="none" w:sz="0" w:space="0" w:color="auto"/>
      </w:divBdr>
    </w:div>
    <w:div w:id="847528573">
      <w:bodyDiv w:val="1"/>
      <w:marLeft w:val="0"/>
      <w:marRight w:val="0"/>
      <w:marTop w:val="0"/>
      <w:marBottom w:val="0"/>
      <w:divBdr>
        <w:top w:val="none" w:sz="0" w:space="0" w:color="auto"/>
        <w:left w:val="none" w:sz="0" w:space="0" w:color="auto"/>
        <w:bottom w:val="none" w:sz="0" w:space="0" w:color="auto"/>
        <w:right w:val="none" w:sz="0" w:space="0" w:color="auto"/>
      </w:divBdr>
    </w:div>
    <w:div w:id="857961304">
      <w:bodyDiv w:val="1"/>
      <w:marLeft w:val="0"/>
      <w:marRight w:val="0"/>
      <w:marTop w:val="0"/>
      <w:marBottom w:val="0"/>
      <w:divBdr>
        <w:top w:val="none" w:sz="0" w:space="0" w:color="auto"/>
        <w:left w:val="none" w:sz="0" w:space="0" w:color="auto"/>
        <w:bottom w:val="none" w:sz="0" w:space="0" w:color="auto"/>
        <w:right w:val="none" w:sz="0" w:space="0" w:color="auto"/>
      </w:divBdr>
    </w:div>
    <w:div w:id="863321007">
      <w:bodyDiv w:val="1"/>
      <w:marLeft w:val="0"/>
      <w:marRight w:val="0"/>
      <w:marTop w:val="0"/>
      <w:marBottom w:val="0"/>
      <w:divBdr>
        <w:top w:val="none" w:sz="0" w:space="0" w:color="auto"/>
        <w:left w:val="none" w:sz="0" w:space="0" w:color="auto"/>
        <w:bottom w:val="none" w:sz="0" w:space="0" w:color="auto"/>
        <w:right w:val="none" w:sz="0" w:space="0" w:color="auto"/>
      </w:divBdr>
    </w:div>
    <w:div w:id="976226058">
      <w:bodyDiv w:val="1"/>
      <w:marLeft w:val="0"/>
      <w:marRight w:val="0"/>
      <w:marTop w:val="0"/>
      <w:marBottom w:val="0"/>
      <w:divBdr>
        <w:top w:val="none" w:sz="0" w:space="0" w:color="auto"/>
        <w:left w:val="none" w:sz="0" w:space="0" w:color="auto"/>
        <w:bottom w:val="none" w:sz="0" w:space="0" w:color="auto"/>
        <w:right w:val="none" w:sz="0" w:space="0" w:color="auto"/>
      </w:divBdr>
    </w:div>
    <w:div w:id="1284535095">
      <w:bodyDiv w:val="1"/>
      <w:marLeft w:val="0"/>
      <w:marRight w:val="0"/>
      <w:marTop w:val="0"/>
      <w:marBottom w:val="0"/>
      <w:divBdr>
        <w:top w:val="none" w:sz="0" w:space="0" w:color="auto"/>
        <w:left w:val="none" w:sz="0" w:space="0" w:color="auto"/>
        <w:bottom w:val="none" w:sz="0" w:space="0" w:color="auto"/>
        <w:right w:val="none" w:sz="0" w:space="0" w:color="auto"/>
      </w:divBdr>
    </w:div>
    <w:div w:id="1507282471">
      <w:bodyDiv w:val="1"/>
      <w:marLeft w:val="0"/>
      <w:marRight w:val="0"/>
      <w:marTop w:val="0"/>
      <w:marBottom w:val="0"/>
      <w:divBdr>
        <w:top w:val="none" w:sz="0" w:space="0" w:color="auto"/>
        <w:left w:val="none" w:sz="0" w:space="0" w:color="auto"/>
        <w:bottom w:val="none" w:sz="0" w:space="0" w:color="auto"/>
        <w:right w:val="none" w:sz="0" w:space="0" w:color="auto"/>
      </w:divBdr>
    </w:div>
    <w:div w:id="1619415714">
      <w:bodyDiv w:val="1"/>
      <w:marLeft w:val="0"/>
      <w:marRight w:val="0"/>
      <w:marTop w:val="0"/>
      <w:marBottom w:val="0"/>
      <w:divBdr>
        <w:top w:val="none" w:sz="0" w:space="0" w:color="auto"/>
        <w:left w:val="none" w:sz="0" w:space="0" w:color="auto"/>
        <w:bottom w:val="none" w:sz="0" w:space="0" w:color="auto"/>
        <w:right w:val="none" w:sz="0" w:space="0" w:color="auto"/>
      </w:divBdr>
    </w:div>
    <w:div w:id="1633749531">
      <w:bodyDiv w:val="1"/>
      <w:marLeft w:val="0"/>
      <w:marRight w:val="0"/>
      <w:marTop w:val="0"/>
      <w:marBottom w:val="0"/>
      <w:divBdr>
        <w:top w:val="none" w:sz="0" w:space="0" w:color="auto"/>
        <w:left w:val="none" w:sz="0" w:space="0" w:color="auto"/>
        <w:bottom w:val="none" w:sz="0" w:space="0" w:color="auto"/>
        <w:right w:val="none" w:sz="0" w:space="0" w:color="auto"/>
      </w:divBdr>
    </w:div>
    <w:div w:id="1698038995">
      <w:bodyDiv w:val="1"/>
      <w:marLeft w:val="0"/>
      <w:marRight w:val="0"/>
      <w:marTop w:val="0"/>
      <w:marBottom w:val="0"/>
      <w:divBdr>
        <w:top w:val="none" w:sz="0" w:space="0" w:color="auto"/>
        <w:left w:val="none" w:sz="0" w:space="0" w:color="auto"/>
        <w:bottom w:val="none" w:sz="0" w:space="0" w:color="auto"/>
        <w:right w:val="none" w:sz="0" w:space="0" w:color="auto"/>
      </w:divBdr>
    </w:div>
    <w:div w:id="1836795320">
      <w:bodyDiv w:val="1"/>
      <w:marLeft w:val="0"/>
      <w:marRight w:val="0"/>
      <w:marTop w:val="0"/>
      <w:marBottom w:val="0"/>
      <w:divBdr>
        <w:top w:val="none" w:sz="0" w:space="0" w:color="auto"/>
        <w:left w:val="none" w:sz="0" w:space="0" w:color="auto"/>
        <w:bottom w:val="none" w:sz="0" w:space="0" w:color="auto"/>
        <w:right w:val="none" w:sz="0" w:space="0" w:color="auto"/>
      </w:divBdr>
    </w:div>
    <w:div w:id="1851800221">
      <w:bodyDiv w:val="1"/>
      <w:marLeft w:val="0"/>
      <w:marRight w:val="0"/>
      <w:marTop w:val="0"/>
      <w:marBottom w:val="0"/>
      <w:divBdr>
        <w:top w:val="none" w:sz="0" w:space="0" w:color="auto"/>
        <w:left w:val="none" w:sz="0" w:space="0" w:color="auto"/>
        <w:bottom w:val="none" w:sz="0" w:space="0" w:color="auto"/>
        <w:right w:val="none" w:sz="0" w:space="0" w:color="auto"/>
      </w:divBdr>
    </w:div>
    <w:div w:id="1888057911">
      <w:bodyDiv w:val="1"/>
      <w:marLeft w:val="0"/>
      <w:marRight w:val="0"/>
      <w:marTop w:val="0"/>
      <w:marBottom w:val="0"/>
      <w:divBdr>
        <w:top w:val="none" w:sz="0" w:space="0" w:color="auto"/>
        <w:left w:val="none" w:sz="0" w:space="0" w:color="auto"/>
        <w:bottom w:val="none" w:sz="0" w:space="0" w:color="auto"/>
        <w:right w:val="none" w:sz="0" w:space="0" w:color="auto"/>
      </w:divBdr>
    </w:div>
    <w:div w:id="2093967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Dokument" ma:contentTypeID="0x0101000B46F9D6D1707B4A8CA840D2160E3A1C00BA376937182D1C4E93D56504D01E610E" ma:contentTypeVersion="1" ma:contentTypeDescription="" ma:contentTypeScope="" ma:versionID="8ba713d54bc22173372daca3d697c47e">
  <xsd:schema xmlns:xsd="http://www.w3.org/2001/XMLSchema" xmlns:xs="http://www.w3.org/2001/XMLSchema" xmlns:p="http://schemas.microsoft.com/office/2006/metadata/properties" targetNamespace="http://schemas.microsoft.com/office/2006/metadata/properties" ma:root="true" ma:fieldsID="a3e3bd5b30da81adf0232bc759dde9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1CF75-928C-4B82-B4B8-03D47FF0D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A6F817-F677-4B20-96C9-4702CD5D5B05}">
  <ds:schemaRefs>
    <ds:schemaRef ds:uri="http://schemas.microsoft.com/sharepoint/v3/contenttype/forms"/>
  </ds:schemaRefs>
</ds:datastoreItem>
</file>

<file path=customXml/itemProps3.xml><?xml version="1.0" encoding="utf-8"?>
<ds:datastoreItem xmlns:ds="http://schemas.openxmlformats.org/officeDocument/2006/customXml" ds:itemID="{ECE87498-F60B-440C-B852-218940A64E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F12F52-5573-4982-ACD8-7DAC3753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5297</Words>
  <Characters>30199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Institut für Auslandsbeziehungen</Company>
  <LinksUpToDate>false</LinksUpToDate>
  <CharactersWithSpaces>35426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Hamed Khosravi</dc:creator>
  <cp:lastModifiedBy>Cassie Bowman</cp:lastModifiedBy>
  <cp:revision>3</cp:revision>
  <dcterms:created xsi:type="dcterms:W3CDTF">2021-08-10T06:48:00Z</dcterms:created>
  <dcterms:modified xsi:type="dcterms:W3CDTF">2023-09-12T10:25:00Z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0x0101000B46F9D6D1707B4A8CA840D2160E3A1C00BA376937182D1C4E93D56504D01E610E</vt:lpwstr>
  </property>
</Properties>
</file>