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E9217" w14:textId="56757135" w:rsidR="007B38B8" w:rsidRPr="002C148C" w:rsidRDefault="007B38B8" w:rsidP="004F7A07">
      <w:pPr>
        <w:spacing w:after="120"/>
        <w:jc w:val="center"/>
        <w:rPr>
          <w:rFonts w:asciiTheme="majorHAnsi" w:hAnsiTheme="majorHAnsi" w:cstheme="majorBidi"/>
          <w:b/>
          <w:bCs/>
          <w:sz w:val="28"/>
          <w:szCs w:val="28"/>
        </w:rPr>
      </w:pPr>
      <w:bookmarkStart w:id="0" w:name="_GoBack"/>
      <w:bookmarkEnd w:id="0"/>
      <w:r w:rsidRPr="002C148C">
        <w:rPr>
          <w:rFonts w:asciiTheme="majorHAnsi" w:hAnsiTheme="majorHAnsi" w:cstheme="majorBidi"/>
          <w:b/>
          <w:bCs/>
          <w:sz w:val="28"/>
          <w:szCs w:val="28"/>
        </w:rPr>
        <w:t>Application of</w:t>
      </w:r>
      <w:r w:rsidR="00DF11AA" w:rsidRPr="002C148C">
        <w:rPr>
          <w:rFonts w:asciiTheme="majorHAnsi" w:hAnsiTheme="majorHAnsi" w:cstheme="majorBidi"/>
          <w:b/>
          <w:bCs/>
          <w:sz w:val="28"/>
          <w:szCs w:val="28"/>
        </w:rPr>
        <w:t xml:space="preserve"> Performance Measurement as</w:t>
      </w:r>
      <w:r w:rsidR="00025261" w:rsidRPr="002C148C">
        <w:rPr>
          <w:rFonts w:asciiTheme="majorHAnsi" w:hAnsiTheme="majorHAnsi" w:cstheme="majorBidi"/>
          <w:b/>
          <w:bCs/>
          <w:sz w:val="28"/>
          <w:szCs w:val="28"/>
        </w:rPr>
        <w:t xml:space="preserve"> an Early Warning System</w:t>
      </w:r>
      <w:r w:rsidR="00732EC6" w:rsidRPr="002C148C">
        <w:rPr>
          <w:rFonts w:asciiTheme="majorHAnsi" w:hAnsiTheme="majorHAnsi" w:cstheme="majorBidi"/>
          <w:b/>
          <w:bCs/>
          <w:sz w:val="28"/>
          <w:szCs w:val="28"/>
        </w:rPr>
        <w:t>:</w:t>
      </w:r>
      <w:r w:rsidR="00025261" w:rsidRPr="002C148C">
        <w:rPr>
          <w:rFonts w:asciiTheme="majorHAnsi" w:hAnsiTheme="majorHAnsi" w:cstheme="majorBidi"/>
          <w:b/>
          <w:bCs/>
          <w:sz w:val="28"/>
          <w:szCs w:val="28"/>
        </w:rPr>
        <w:t xml:space="preserve"> </w:t>
      </w:r>
      <w:hyperlink r:id="rId8" w:history="1">
        <w:r w:rsidR="00025261" w:rsidRPr="002C148C">
          <w:rPr>
            <w:rFonts w:asciiTheme="majorHAnsi" w:hAnsiTheme="majorHAnsi" w:cstheme="majorBidi"/>
            <w:b/>
            <w:bCs/>
            <w:sz w:val="28"/>
            <w:szCs w:val="28"/>
          </w:rPr>
          <w:t xml:space="preserve">A </w:t>
        </w:r>
        <w:r w:rsidR="004F7A07" w:rsidRPr="002C148C">
          <w:rPr>
            <w:rFonts w:asciiTheme="majorHAnsi" w:hAnsiTheme="majorHAnsi" w:cstheme="majorBidi"/>
            <w:b/>
            <w:bCs/>
            <w:sz w:val="28"/>
            <w:szCs w:val="28"/>
          </w:rPr>
          <w:t>C</w:t>
        </w:r>
        <w:r w:rsidR="00025261" w:rsidRPr="002C148C">
          <w:rPr>
            <w:rFonts w:asciiTheme="majorHAnsi" w:hAnsiTheme="majorHAnsi" w:cstheme="majorBidi"/>
            <w:b/>
            <w:bCs/>
            <w:sz w:val="28"/>
            <w:szCs w:val="28"/>
          </w:rPr>
          <w:t xml:space="preserve">ase </w:t>
        </w:r>
        <w:r w:rsidR="004F7A07" w:rsidRPr="002C148C">
          <w:rPr>
            <w:rFonts w:asciiTheme="majorHAnsi" w:hAnsiTheme="majorHAnsi" w:cstheme="majorBidi"/>
            <w:b/>
            <w:bCs/>
            <w:sz w:val="28"/>
            <w:szCs w:val="28"/>
          </w:rPr>
          <w:t>S</w:t>
        </w:r>
        <w:r w:rsidR="00025261" w:rsidRPr="002C148C">
          <w:rPr>
            <w:rFonts w:asciiTheme="majorHAnsi" w:hAnsiTheme="majorHAnsi" w:cstheme="majorBidi"/>
            <w:b/>
            <w:bCs/>
            <w:sz w:val="28"/>
            <w:szCs w:val="28"/>
          </w:rPr>
          <w:t>tudy in the</w:t>
        </w:r>
        <w:r w:rsidR="004F7A07" w:rsidRPr="002C148C">
          <w:rPr>
            <w:rFonts w:asciiTheme="majorHAnsi" w:hAnsiTheme="majorHAnsi" w:cstheme="majorBidi"/>
            <w:b/>
            <w:bCs/>
            <w:sz w:val="28"/>
            <w:szCs w:val="28"/>
          </w:rPr>
          <w:t xml:space="preserve"> O</w:t>
        </w:r>
        <w:r w:rsidR="00025261" w:rsidRPr="002C148C">
          <w:rPr>
            <w:rFonts w:asciiTheme="majorHAnsi" w:hAnsiTheme="majorHAnsi" w:cstheme="majorBidi"/>
            <w:b/>
            <w:bCs/>
            <w:sz w:val="28"/>
            <w:szCs w:val="28"/>
          </w:rPr>
          <w:t xml:space="preserve">il and </w:t>
        </w:r>
        <w:r w:rsidR="004F7A07" w:rsidRPr="002C148C">
          <w:rPr>
            <w:rFonts w:asciiTheme="majorHAnsi" w:hAnsiTheme="majorHAnsi" w:cstheme="majorBidi"/>
            <w:b/>
            <w:bCs/>
            <w:sz w:val="28"/>
            <w:szCs w:val="28"/>
          </w:rPr>
          <w:t>Gas I</w:t>
        </w:r>
        <w:r w:rsidR="00025261" w:rsidRPr="002C148C">
          <w:rPr>
            <w:rFonts w:asciiTheme="majorHAnsi" w:hAnsiTheme="majorHAnsi" w:cstheme="majorBidi"/>
            <w:b/>
            <w:bCs/>
            <w:sz w:val="28"/>
            <w:szCs w:val="28"/>
          </w:rPr>
          <w:t>ndustry</w:t>
        </w:r>
      </w:hyperlink>
    </w:p>
    <w:p w14:paraId="4F012DA8" w14:textId="77777777" w:rsidR="00025261" w:rsidRPr="002C148C" w:rsidRDefault="00350A49" w:rsidP="007D71E3">
      <w:pPr>
        <w:jc w:val="both"/>
        <w:rPr>
          <w:rFonts w:asciiTheme="majorHAnsi" w:hAnsiTheme="majorHAnsi" w:cstheme="majorBidi"/>
          <w:b/>
          <w:bCs/>
        </w:rPr>
      </w:pPr>
      <w:r w:rsidRPr="002C148C">
        <w:rPr>
          <w:rFonts w:asciiTheme="majorHAnsi" w:hAnsiTheme="majorHAnsi" w:cstheme="majorBidi"/>
          <w:b/>
          <w:bCs/>
        </w:rPr>
        <w:t>Abstract</w:t>
      </w:r>
    </w:p>
    <w:p w14:paraId="7B41565A" w14:textId="3F301070" w:rsidR="00350A49" w:rsidRPr="002C148C" w:rsidRDefault="00350A49" w:rsidP="000D0892">
      <w:pPr>
        <w:spacing w:after="0" w:line="240" w:lineRule="auto"/>
        <w:jc w:val="both"/>
        <w:rPr>
          <w:rFonts w:asciiTheme="majorHAnsi" w:hAnsiTheme="majorHAnsi" w:cstheme="majorBidi"/>
        </w:rPr>
      </w:pPr>
      <w:r w:rsidRPr="002C148C">
        <w:rPr>
          <w:rFonts w:asciiTheme="majorHAnsi" w:hAnsiTheme="majorHAnsi" w:cstheme="majorBidi"/>
          <w:b/>
          <w:bCs/>
        </w:rPr>
        <w:t>Purpose</w:t>
      </w:r>
      <w:r w:rsidR="00756B54" w:rsidRPr="002C148C">
        <w:rPr>
          <w:rFonts w:asciiTheme="majorHAnsi" w:hAnsiTheme="majorHAnsi" w:cstheme="majorBidi"/>
          <w:b/>
          <w:bCs/>
        </w:rPr>
        <w:t xml:space="preserve"> – </w:t>
      </w:r>
      <w:r w:rsidR="00756B54" w:rsidRPr="002C148C">
        <w:rPr>
          <w:rFonts w:asciiTheme="majorHAnsi" w:hAnsiTheme="majorHAnsi" w:cstheme="majorBidi"/>
        </w:rPr>
        <w:t xml:space="preserve">The purpose of this paper is to </w:t>
      </w:r>
      <w:r w:rsidR="00657C0F" w:rsidRPr="002C148C">
        <w:rPr>
          <w:rFonts w:asciiTheme="majorHAnsi" w:hAnsiTheme="majorHAnsi" w:cstheme="majorBidi"/>
        </w:rPr>
        <w:t>present an overview of</w:t>
      </w:r>
      <w:r w:rsidR="00C34627" w:rsidRPr="002C148C">
        <w:rPr>
          <w:rFonts w:asciiTheme="majorHAnsi" w:hAnsiTheme="majorHAnsi" w:cstheme="majorBidi"/>
        </w:rPr>
        <w:t xml:space="preserve"> the concept of early warnin</w:t>
      </w:r>
      <w:r w:rsidR="00657C0F" w:rsidRPr="002C148C">
        <w:rPr>
          <w:rFonts w:asciiTheme="majorHAnsi" w:hAnsiTheme="majorHAnsi" w:cstheme="majorBidi"/>
        </w:rPr>
        <w:t>g signs in projects and explain</w:t>
      </w:r>
      <w:r w:rsidR="00C34627" w:rsidRPr="002C148C">
        <w:rPr>
          <w:rFonts w:asciiTheme="majorHAnsi" w:hAnsiTheme="majorHAnsi" w:cstheme="majorBidi"/>
        </w:rPr>
        <w:t xml:space="preserve"> how a performance measurement system can be utilized as a</w:t>
      </w:r>
      <w:r w:rsidR="00657C0F" w:rsidRPr="002C148C">
        <w:rPr>
          <w:rFonts w:asciiTheme="majorHAnsi" w:hAnsiTheme="majorHAnsi" w:cstheme="majorBidi"/>
        </w:rPr>
        <w:t xml:space="preserve"> source of data for a</w:t>
      </w:r>
      <w:r w:rsidR="00C34627" w:rsidRPr="002C148C">
        <w:rPr>
          <w:rFonts w:asciiTheme="majorHAnsi" w:hAnsiTheme="majorHAnsi" w:cstheme="majorBidi"/>
        </w:rPr>
        <w:t xml:space="preserve">n early warning </w:t>
      </w:r>
      <w:r w:rsidR="00657C0F" w:rsidRPr="002C148C">
        <w:rPr>
          <w:rFonts w:asciiTheme="majorHAnsi" w:hAnsiTheme="majorHAnsi" w:cstheme="majorBidi"/>
        </w:rPr>
        <w:t xml:space="preserve">approach </w:t>
      </w:r>
      <w:r w:rsidR="00724D18" w:rsidRPr="002C148C">
        <w:rPr>
          <w:rFonts w:asciiTheme="majorHAnsi" w:hAnsiTheme="majorHAnsi" w:cstheme="majorBidi"/>
        </w:rPr>
        <w:t>signaling</w:t>
      </w:r>
      <w:r w:rsidR="00C34627" w:rsidRPr="002C148C">
        <w:rPr>
          <w:rFonts w:asciiTheme="majorHAnsi" w:hAnsiTheme="majorHAnsi" w:cstheme="majorBidi"/>
        </w:rPr>
        <w:t xml:space="preserve"> that a project is about to experience problems at some stage in the future.</w:t>
      </w:r>
    </w:p>
    <w:p w14:paraId="149AB01C" w14:textId="618F0CF5" w:rsidR="00350A49" w:rsidRPr="002C148C" w:rsidRDefault="002804D8" w:rsidP="00AE1291">
      <w:pPr>
        <w:spacing w:after="0" w:line="240" w:lineRule="auto"/>
        <w:jc w:val="both"/>
        <w:rPr>
          <w:rFonts w:asciiTheme="majorHAnsi" w:hAnsiTheme="majorHAnsi" w:cstheme="majorBidi"/>
        </w:rPr>
      </w:pPr>
      <w:r w:rsidRPr="002C148C">
        <w:rPr>
          <w:rFonts w:asciiTheme="majorHAnsi" w:hAnsiTheme="majorHAnsi" w:cstheme="majorBidi"/>
          <w:b/>
          <w:bCs/>
        </w:rPr>
        <w:t>Design/M</w:t>
      </w:r>
      <w:r w:rsidR="00350A49" w:rsidRPr="002C148C">
        <w:rPr>
          <w:rFonts w:asciiTheme="majorHAnsi" w:hAnsiTheme="majorHAnsi" w:cstheme="majorBidi"/>
          <w:b/>
          <w:bCs/>
        </w:rPr>
        <w:t>ethodo</w:t>
      </w:r>
      <w:r w:rsidRPr="002C148C">
        <w:rPr>
          <w:rFonts w:asciiTheme="majorHAnsi" w:hAnsiTheme="majorHAnsi" w:cstheme="majorBidi"/>
          <w:b/>
          <w:bCs/>
        </w:rPr>
        <w:t>logy/</w:t>
      </w:r>
      <w:r w:rsidR="00350A49" w:rsidRPr="002C148C">
        <w:rPr>
          <w:rFonts w:asciiTheme="majorHAnsi" w:hAnsiTheme="majorHAnsi" w:cstheme="majorBidi"/>
          <w:b/>
          <w:bCs/>
        </w:rPr>
        <w:t>Approach</w:t>
      </w:r>
      <w:r w:rsidR="00C34627" w:rsidRPr="002C148C">
        <w:rPr>
          <w:rFonts w:asciiTheme="majorHAnsi" w:hAnsiTheme="majorHAnsi" w:cstheme="majorBidi"/>
          <w:b/>
          <w:bCs/>
        </w:rPr>
        <w:t xml:space="preserve"> </w:t>
      </w:r>
      <w:r w:rsidR="00102B16" w:rsidRPr="002C148C">
        <w:rPr>
          <w:rFonts w:asciiTheme="majorHAnsi" w:hAnsiTheme="majorHAnsi" w:cstheme="majorBidi"/>
          <w:b/>
          <w:bCs/>
        </w:rPr>
        <w:t>–</w:t>
      </w:r>
      <w:r w:rsidR="00C34627" w:rsidRPr="002C148C">
        <w:rPr>
          <w:rFonts w:asciiTheme="majorHAnsi" w:hAnsiTheme="majorHAnsi" w:cstheme="majorBidi"/>
          <w:b/>
          <w:bCs/>
        </w:rPr>
        <w:t xml:space="preserve"> </w:t>
      </w:r>
      <w:r w:rsidR="00657C0F" w:rsidRPr="002C148C">
        <w:rPr>
          <w:rFonts w:asciiTheme="majorHAnsi" w:hAnsiTheme="majorHAnsi" w:cstheme="majorBidi"/>
          <w:bCs/>
        </w:rPr>
        <w:t>Combination of</w:t>
      </w:r>
      <w:r w:rsidR="00657C0F" w:rsidRPr="002C148C">
        <w:rPr>
          <w:rFonts w:asciiTheme="majorHAnsi" w:hAnsiTheme="majorHAnsi" w:cstheme="majorBidi"/>
          <w:b/>
          <w:bCs/>
        </w:rPr>
        <w:t xml:space="preserve"> </w:t>
      </w:r>
      <w:r w:rsidR="00102B16" w:rsidRPr="002C148C">
        <w:rPr>
          <w:rFonts w:asciiTheme="majorHAnsi" w:hAnsiTheme="majorHAnsi" w:cstheme="majorBidi"/>
        </w:rPr>
        <w:t xml:space="preserve">action research </w:t>
      </w:r>
      <w:r w:rsidR="007132D4" w:rsidRPr="002C148C">
        <w:rPr>
          <w:rFonts w:asciiTheme="majorHAnsi" w:hAnsiTheme="majorHAnsi" w:cstheme="majorBidi"/>
        </w:rPr>
        <w:t>a</w:t>
      </w:r>
      <w:r w:rsidR="00657C0F" w:rsidRPr="002C148C">
        <w:rPr>
          <w:rFonts w:asciiTheme="majorHAnsi" w:hAnsiTheme="majorHAnsi" w:cstheme="majorBidi"/>
        </w:rPr>
        <w:t>nd</w:t>
      </w:r>
      <w:r w:rsidR="007132D4" w:rsidRPr="002C148C">
        <w:rPr>
          <w:rFonts w:asciiTheme="majorHAnsi" w:hAnsiTheme="majorHAnsi" w:cstheme="majorBidi"/>
        </w:rPr>
        <w:t xml:space="preserve"> </w:t>
      </w:r>
      <w:r w:rsidR="00724D18" w:rsidRPr="002C148C">
        <w:rPr>
          <w:rFonts w:asciiTheme="majorHAnsi" w:hAnsiTheme="majorHAnsi" w:cstheme="majorBidi"/>
        </w:rPr>
        <w:t>semi</w:t>
      </w:r>
      <w:r w:rsidR="00724D18">
        <w:rPr>
          <w:rFonts w:asciiTheme="majorHAnsi" w:hAnsiTheme="majorHAnsi" w:cstheme="majorBidi"/>
        </w:rPr>
        <w:t>-</w:t>
      </w:r>
      <w:r w:rsidR="00724D18" w:rsidRPr="002C148C">
        <w:rPr>
          <w:rFonts w:asciiTheme="majorHAnsi" w:hAnsiTheme="majorHAnsi" w:cstheme="majorBidi"/>
        </w:rPr>
        <w:t>structured</w:t>
      </w:r>
      <w:r w:rsidR="007132D4" w:rsidRPr="002C148C">
        <w:rPr>
          <w:rFonts w:asciiTheme="majorHAnsi" w:hAnsiTheme="majorHAnsi" w:cstheme="majorBidi"/>
        </w:rPr>
        <w:t xml:space="preserve"> interviews and document analysis</w:t>
      </w:r>
      <w:r w:rsidR="00AE1291" w:rsidRPr="002C148C">
        <w:rPr>
          <w:rFonts w:asciiTheme="majorHAnsi" w:hAnsiTheme="majorHAnsi" w:cstheme="majorBidi"/>
        </w:rPr>
        <w:t xml:space="preserve"> </w:t>
      </w:r>
      <w:r w:rsidR="00657C0F" w:rsidRPr="002C148C">
        <w:rPr>
          <w:rFonts w:asciiTheme="majorHAnsi" w:hAnsiTheme="majorHAnsi" w:cstheme="majorBidi"/>
        </w:rPr>
        <w:t>supplemented by</w:t>
      </w:r>
      <w:r w:rsidR="00AE1291" w:rsidRPr="002C148C">
        <w:rPr>
          <w:rFonts w:asciiTheme="majorHAnsi" w:hAnsiTheme="majorHAnsi" w:cstheme="majorBidi"/>
        </w:rPr>
        <w:t xml:space="preserve"> a post-mortem analysis after project close-out</w:t>
      </w:r>
    </w:p>
    <w:p w14:paraId="0D62EDEE" w14:textId="77777777" w:rsidR="00350A49" w:rsidRPr="002C148C" w:rsidRDefault="00350A49" w:rsidP="000D0892">
      <w:pPr>
        <w:spacing w:after="0" w:line="240" w:lineRule="auto"/>
        <w:jc w:val="both"/>
        <w:rPr>
          <w:rFonts w:asciiTheme="majorHAnsi" w:hAnsiTheme="majorHAnsi" w:cstheme="majorBidi"/>
          <w:b/>
          <w:bCs/>
        </w:rPr>
      </w:pPr>
      <w:r w:rsidRPr="002C148C">
        <w:rPr>
          <w:rFonts w:asciiTheme="majorHAnsi" w:hAnsiTheme="majorHAnsi" w:cstheme="majorBidi"/>
          <w:b/>
          <w:bCs/>
        </w:rPr>
        <w:t>Findings</w:t>
      </w:r>
      <w:r w:rsidR="007132D4" w:rsidRPr="002C148C">
        <w:rPr>
          <w:rFonts w:asciiTheme="majorHAnsi" w:hAnsiTheme="majorHAnsi" w:cstheme="majorBidi"/>
          <w:b/>
          <w:bCs/>
        </w:rPr>
        <w:t xml:space="preserve"> – </w:t>
      </w:r>
      <w:r w:rsidR="00657C0F" w:rsidRPr="002C148C">
        <w:rPr>
          <w:rFonts w:asciiTheme="majorHAnsi" w:hAnsiTheme="majorHAnsi" w:cstheme="majorBidi"/>
        </w:rPr>
        <w:t>Detection of early warning signals</w:t>
      </w:r>
      <w:r w:rsidR="0030677E" w:rsidRPr="002C148C">
        <w:rPr>
          <w:rFonts w:asciiTheme="majorHAnsi" w:hAnsiTheme="majorHAnsi" w:cstheme="majorBidi"/>
        </w:rPr>
        <w:t xml:space="preserve"> in projects can be better enabled through </w:t>
      </w:r>
      <w:r w:rsidR="00657C0F" w:rsidRPr="002C148C">
        <w:rPr>
          <w:rFonts w:asciiTheme="majorHAnsi" w:hAnsiTheme="majorHAnsi" w:cstheme="majorBidi"/>
        </w:rPr>
        <w:t xml:space="preserve">the </w:t>
      </w:r>
      <w:r w:rsidR="0030677E" w:rsidRPr="002C148C">
        <w:rPr>
          <w:rFonts w:asciiTheme="majorHAnsi" w:hAnsiTheme="majorHAnsi" w:cstheme="majorBidi"/>
        </w:rPr>
        <w:t>application of a performance measurement system with properly defined key performance indicators.</w:t>
      </w:r>
      <w:r w:rsidR="007132D4" w:rsidRPr="002C148C">
        <w:rPr>
          <w:rFonts w:asciiTheme="majorHAnsi" w:hAnsiTheme="majorHAnsi" w:cstheme="majorBidi"/>
        </w:rPr>
        <w:t xml:space="preserve"> </w:t>
      </w:r>
      <w:r w:rsidR="00FA7343" w:rsidRPr="002C148C">
        <w:rPr>
          <w:rFonts w:asciiTheme="majorHAnsi" w:hAnsiTheme="majorHAnsi" w:cstheme="majorBidi"/>
        </w:rPr>
        <w:t>Utilization of this tool can positively affect the overall success of the project.</w:t>
      </w:r>
    </w:p>
    <w:p w14:paraId="274E6914" w14:textId="23786C73" w:rsidR="00350A49" w:rsidRPr="002C148C" w:rsidRDefault="00657C0F" w:rsidP="000D0892">
      <w:pPr>
        <w:spacing w:after="0" w:line="240" w:lineRule="auto"/>
        <w:jc w:val="both"/>
        <w:rPr>
          <w:rFonts w:asciiTheme="majorHAnsi" w:hAnsiTheme="majorHAnsi" w:cstheme="majorBidi"/>
        </w:rPr>
      </w:pPr>
      <w:r w:rsidRPr="002C148C">
        <w:rPr>
          <w:rFonts w:asciiTheme="majorHAnsi" w:hAnsiTheme="majorHAnsi" w:cstheme="majorBidi"/>
          <w:b/>
          <w:bCs/>
        </w:rPr>
        <w:t>Research limitations</w:t>
      </w:r>
      <w:r w:rsidR="00350A49" w:rsidRPr="002C148C">
        <w:rPr>
          <w:rFonts w:asciiTheme="majorHAnsi" w:hAnsiTheme="majorHAnsi" w:cstheme="majorBidi"/>
          <w:b/>
          <w:bCs/>
        </w:rPr>
        <w:t>/Implications</w:t>
      </w:r>
      <w:r w:rsidR="0030677E" w:rsidRPr="002C148C">
        <w:rPr>
          <w:rFonts w:asciiTheme="majorHAnsi" w:hAnsiTheme="majorHAnsi" w:cstheme="majorBidi"/>
          <w:b/>
          <w:bCs/>
        </w:rPr>
        <w:t xml:space="preserve"> </w:t>
      </w:r>
      <w:r w:rsidR="009D463D" w:rsidRPr="002C148C">
        <w:rPr>
          <w:rFonts w:asciiTheme="majorHAnsi" w:hAnsiTheme="majorHAnsi" w:cstheme="majorBidi"/>
          <w:b/>
          <w:bCs/>
        </w:rPr>
        <w:t>–</w:t>
      </w:r>
      <w:r w:rsidR="0030677E" w:rsidRPr="002C148C">
        <w:rPr>
          <w:rFonts w:asciiTheme="majorHAnsi" w:hAnsiTheme="majorHAnsi" w:cstheme="majorBidi"/>
          <w:b/>
          <w:bCs/>
        </w:rPr>
        <w:t xml:space="preserve"> </w:t>
      </w:r>
      <w:r w:rsidR="009D463D" w:rsidRPr="002C148C">
        <w:rPr>
          <w:rFonts w:asciiTheme="majorHAnsi" w:hAnsiTheme="majorHAnsi" w:cstheme="majorBidi"/>
        </w:rPr>
        <w:t xml:space="preserve">The case </w:t>
      </w:r>
      <w:r w:rsidR="009B186B" w:rsidRPr="002C148C">
        <w:rPr>
          <w:rFonts w:asciiTheme="majorHAnsi" w:hAnsiTheme="majorHAnsi" w:cstheme="majorBidi"/>
        </w:rPr>
        <w:t xml:space="preserve">study involved only one project from the oil and gas </w:t>
      </w:r>
      <w:r w:rsidR="00724D18" w:rsidRPr="002C148C">
        <w:rPr>
          <w:rFonts w:asciiTheme="majorHAnsi" w:hAnsiTheme="majorHAnsi" w:cstheme="majorBidi"/>
        </w:rPr>
        <w:t>industry</w:t>
      </w:r>
      <w:r w:rsidR="009B186B" w:rsidRPr="002C148C">
        <w:rPr>
          <w:rFonts w:asciiTheme="majorHAnsi" w:hAnsiTheme="majorHAnsi" w:cstheme="majorBidi"/>
        </w:rPr>
        <w:t>.</w:t>
      </w:r>
    </w:p>
    <w:p w14:paraId="0621DECA" w14:textId="345FAAE5" w:rsidR="008D2ACF" w:rsidRPr="002C148C" w:rsidRDefault="00350A49" w:rsidP="006A5A7F">
      <w:pPr>
        <w:spacing w:after="0" w:line="240" w:lineRule="auto"/>
        <w:jc w:val="both"/>
        <w:rPr>
          <w:rFonts w:asciiTheme="majorHAnsi" w:hAnsiTheme="majorHAnsi" w:cstheme="majorBidi"/>
        </w:rPr>
      </w:pPr>
      <w:r w:rsidRPr="002C148C">
        <w:rPr>
          <w:rFonts w:asciiTheme="majorHAnsi" w:hAnsiTheme="majorHAnsi" w:cstheme="majorBidi"/>
          <w:b/>
          <w:bCs/>
        </w:rPr>
        <w:t>Practical implications</w:t>
      </w:r>
      <w:r w:rsidR="009D463D" w:rsidRPr="002C148C">
        <w:rPr>
          <w:rFonts w:asciiTheme="majorHAnsi" w:hAnsiTheme="majorHAnsi" w:cstheme="majorBidi"/>
          <w:b/>
          <w:bCs/>
        </w:rPr>
        <w:t xml:space="preserve"> </w:t>
      </w:r>
      <w:r w:rsidR="006B577E" w:rsidRPr="002C148C">
        <w:rPr>
          <w:rFonts w:asciiTheme="majorHAnsi" w:hAnsiTheme="majorHAnsi" w:cstheme="majorBidi"/>
          <w:b/>
          <w:bCs/>
        </w:rPr>
        <w:t>–</w:t>
      </w:r>
      <w:r w:rsidR="009D463D" w:rsidRPr="002C148C">
        <w:rPr>
          <w:rFonts w:asciiTheme="majorHAnsi" w:hAnsiTheme="majorHAnsi" w:cstheme="majorBidi"/>
          <w:b/>
          <w:bCs/>
        </w:rPr>
        <w:t xml:space="preserve"> </w:t>
      </w:r>
      <w:r w:rsidR="00D2235C" w:rsidRPr="002C148C">
        <w:rPr>
          <w:rFonts w:asciiTheme="majorHAnsi" w:hAnsiTheme="majorHAnsi" w:cstheme="majorBidi"/>
        </w:rPr>
        <w:t>The empirical case study wa</w:t>
      </w:r>
      <w:r w:rsidR="006B577E" w:rsidRPr="002C148C">
        <w:rPr>
          <w:rFonts w:asciiTheme="majorHAnsi" w:hAnsiTheme="majorHAnsi" w:cstheme="majorBidi"/>
        </w:rPr>
        <w:t>s</w:t>
      </w:r>
      <w:r w:rsidR="006B577E" w:rsidRPr="002C148C">
        <w:rPr>
          <w:rFonts w:asciiTheme="majorHAnsi" w:hAnsiTheme="majorHAnsi" w:cstheme="majorBidi"/>
          <w:b/>
          <w:bCs/>
        </w:rPr>
        <w:t xml:space="preserve"> </w:t>
      </w:r>
      <w:r w:rsidR="00D5222F" w:rsidRPr="002C148C">
        <w:rPr>
          <w:rFonts w:asciiTheme="majorHAnsi" w:hAnsiTheme="majorHAnsi" w:cstheme="majorBidi"/>
        </w:rPr>
        <w:t xml:space="preserve">developed to </w:t>
      </w:r>
      <w:r w:rsidR="008D2ACF" w:rsidRPr="002C148C">
        <w:rPr>
          <w:rFonts w:asciiTheme="majorHAnsi" w:hAnsiTheme="majorHAnsi" w:cstheme="majorBidi"/>
        </w:rPr>
        <w:t xml:space="preserve">illustrate the usefulness of </w:t>
      </w:r>
      <w:r w:rsidR="00D2235C" w:rsidRPr="002C148C">
        <w:rPr>
          <w:rFonts w:asciiTheme="majorHAnsi" w:hAnsiTheme="majorHAnsi" w:cstheme="majorBidi"/>
        </w:rPr>
        <w:t xml:space="preserve">exploiting </w:t>
      </w:r>
      <w:r w:rsidR="008D2ACF" w:rsidRPr="002C148C">
        <w:rPr>
          <w:rFonts w:asciiTheme="majorHAnsi" w:hAnsiTheme="majorHAnsi" w:cstheme="majorBidi"/>
        </w:rPr>
        <w:t>a performance measurement system in a project</w:t>
      </w:r>
      <w:r w:rsidR="006C5BF1">
        <w:rPr>
          <w:rFonts w:asciiTheme="majorHAnsi" w:hAnsiTheme="majorHAnsi" w:cstheme="majorBidi"/>
        </w:rPr>
        <w:t>.</w:t>
      </w:r>
      <w:r w:rsidR="008D2ACF" w:rsidRPr="002C148C">
        <w:rPr>
          <w:rFonts w:asciiTheme="majorHAnsi" w:hAnsiTheme="majorHAnsi" w:cstheme="majorBidi"/>
        </w:rPr>
        <w:t xml:space="preserve"> </w:t>
      </w:r>
      <w:r w:rsidR="006C5BF1">
        <w:rPr>
          <w:rFonts w:asciiTheme="majorHAnsi" w:hAnsiTheme="majorHAnsi" w:cstheme="majorBidi"/>
        </w:rPr>
        <w:t xml:space="preserve">This </w:t>
      </w:r>
      <w:r w:rsidR="00961433">
        <w:rPr>
          <w:rFonts w:asciiTheme="majorHAnsi" w:hAnsiTheme="majorHAnsi" w:cstheme="majorBidi"/>
        </w:rPr>
        <w:t xml:space="preserve">was done </w:t>
      </w:r>
      <w:r w:rsidR="00A72A5D">
        <w:rPr>
          <w:rFonts w:asciiTheme="majorHAnsi" w:hAnsiTheme="majorHAnsi" w:cstheme="majorBidi"/>
        </w:rPr>
        <w:t xml:space="preserve">in order to provide early warning for possible problems that may arise and thus provides possibilities for taking initiatives for </w:t>
      </w:r>
      <w:r w:rsidR="006003B7">
        <w:rPr>
          <w:rFonts w:asciiTheme="majorHAnsi" w:hAnsiTheme="majorHAnsi" w:cstheme="majorBidi"/>
        </w:rPr>
        <w:t>resolving</w:t>
      </w:r>
      <w:r w:rsidR="00A72A5D">
        <w:rPr>
          <w:rFonts w:asciiTheme="majorHAnsi" w:hAnsiTheme="majorHAnsi" w:cstheme="majorBidi"/>
        </w:rPr>
        <w:t xml:space="preserve"> them.</w:t>
      </w:r>
      <w:r w:rsidR="005265F0">
        <w:rPr>
          <w:rFonts w:asciiTheme="majorHAnsi" w:hAnsiTheme="majorHAnsi" w:cstheme="majorBidi"/>
        </w:rPr>
        <w:t xml:space="preserve"> </w:t>
      </w:r>
    </w:p>
    <w:p w14:paraId="5C6C998A" w14:textId="3BD8CCDD" w:rsidR="00350A49" w:rsidRPr="002C148C" w:rsidRDefault="006D2F1C" w:rsidP="0070133D">
      <w:pPr>
        <w:spacing w:after="0" w:line="240" w:lineRule="auto"/>
        <w:jc w:val="both"/>
        <w:rPr>
          <w:rFonts w:asciiTheme="majorHAnsi" w:hAnsiTheme="majorHAnsi" w:cstheme="majorBidi"/>
        </w:rPr>
      </w:pPr>
      <w:r w:rsidRPr="002C148C">
        <w:rPr>
          <w:rFonts w:asciiTheme="majorHAnsi" w:hAnsiTheme="majorHAnsi" w:cstheme="majorBidi"/>
          <w:b/>
          <w:bCs/>
        </w:rPr>
        <w:t>Originality/</w:t>
      </w:r>
      <w:r w:rsidR="00350A49" w:rsidRPr="002C148C">
        <w:rPr>
          <w:rFonts w:asciiTheme="majorHAnsi" w:hAnsiTheme="majorHAnsi" w:cstheme="majorBidi"/>
          <w:b/>
          <w:bCs/>
        </w:rPr>
        <w:t>Value</w:t>
      </w:r>
      <w:r w:rsidR="00412F3A" w:rsidRPr="002C148C">
        <w:rPr>
          <w:rFonts w:asciiTheme="majorHAnsi" w:hAnsiTheme="majorHAnsi" w:cstheme="majorBidi"/>
          <w:b/>
          <w:bCs/>
        </w:rPr>
        <w:t xml:space="preserve"> </w:t>
      </w:r>
      <w:r w:rsidR="00096B50" w:rsidRPr="002C148C">
        <w:rPr>
          <w:rFonts w:asciiTheme="majorHAnsi" w:hAnsiTheme="majorHAnsi" w:cstheme="majorBidi"/>
          <w:b/>
          <w:bCs/>
        </w:rPr>
        <w:t>–</w:t>
      </w:r>
      <w:r w:rsidR="00412F3A" w:rsidRPr="002C148C">
        <w:rPr>
          <w:rFonts w:asciiTheme="majorHAnsi" w:hAnsiTheme="majorHAnsi" w:cstheme="majorBidi"/>
          <w:b/>
          <w:bCs/>
        </w:rPr>
        <w:t xml:space="preserve"> </w:t>
      </w:r>
      <w:r w:rsidR="00096B50" w:rsidRPr="002C148C">
        <w:rPr>
          <w:rFonts w:asciiTheme="majorHAnsi" w:hAnsiTheme="majorHAnsi" w:cstheme="majorBidi"/>
        </w:rPr>
        <w:t>This paper</w:t>
      </w:r>
      <w:r w:rsidR="00096B50" w:rsidRPr="002C148C">
        <w:rPr>
          <w:rFonts w:asciiTheme="majorHAnsi" w:hAnsiTheme="majorHAnsi" w:cstheme="majorBidi"/>
          <w:b/>
          <w:bCs/>
        </w:rPr>
        <w:t xml:space="preserve"> </w:t>
      </w:r>
      <w:r w:rsidR="00096B50" w:rsidRPr="002C148C">
        <w:rPr>
          <w:rFonts w:asciiTheme="majorHAnsi" w:hAnsiTheme="majorHAnsi" w:cstheme="majorBidi"/>
        </w:rPr>
        <w:t xml:space="preserve">highlights the gap in the literature </w:t>
      </w:r>
      <w:r w:rsidRPr="002C148C">
        <w:rPr>
          <w:rFonts w:asciiTheme="majorHAnsi" w:hAnsiTheme="majorHAnsi" w:cstheme="majorBidi"/>
        </w:rPr>
        <w:t>concerning</w:t>
      </w:r>
      <w:r w:rsidR="00616CCE" w:rsidRPr="002C148C">
        <w:rPr>
          <w:rFonts w:asciiTheme="majorHAnsi" w:hAnsiTheme="majorHAnsi" w:cstheme="majorBidi"/>
        </w:rPr>
        <w:t xml:space="preserve"> the link between early warning and project management and the l</w:t>
      </w:r>
      <w:r w:rsidR="0070133D" w:rsidRPr="002C148C">
        <w:rPr>
          <w:rFonts w:asciiTheme="majorHAnsi" w:hAnsiTheme="majorHAnsi" w:cstheme="majorBidi"/>
        </w:rPr>
        <w:t>i</w:t>
      </w:r>
      <w:r w:rsidR="00616CCE" w:rsidRPr="002C148C">
        <w:rPr>
          <w:rFonts w:asciiTheme="majorHAnsi" w:hAnsiTheme="majorHAnsi" w:cstheme="majorBidi"/>
        </w:rPr>
        <w:t>nk between early warning and performance measurement. It</w:t>
      </w:r>
      <w:r w:rsidR="001A7A26" w:rsidRPr="002C148C">
        <w:rPr>
          <w:rFonts w:asciiTheme="majorHAnsi" w:hAnsiTheme="majorHAnsi" w:cstheme="majorBidi"/>
        </w:rPr>
        <w:t xml:space="preserve"> offers a n</w:t>
      </w:r>
      <w:r w:rsidR="00616CCE" w:rsidRPr="002C148C">
        <w:rPr>
          <w:rFonts w:asciiTheme="majorHAnsi" w:hAnsiTheme="majorHAnsi" w:cstheme="majorBidi"/>
        </w:rPr>
        <w:t xml:space="preserve">ew idea on how performance measurement </w:t>
      </w:r>
      <w:r w:rsidR="001A7A26" w:rsidRPr="002C148C">
        <w:rPr>
          <w:rFonts w:asciiTheme="majorHAnsi" w:hAnsiTheme="majorHAnsi" w:cstheme="majorBidi"/>
        </w:rPr>
        <w:t>can be used as an effective early warning system and is intended to be prim</w:t>
      </w:r>
      <w:r w:rsidRPr="002C148C">
        <w:rPr>
          <w:rFonts w:asciiTheme="majorHAnsi" w:hAnsiTheme="majorHAnsi" w:cstheme="majorBidi"/>
        </w:rPr>
        <w:t>arily of use to project management</w:t>
      </w:r>
      <w:r w:rsidR="001A7A26" w:rsidRPr="002C148C">
        <w:rPr>
          <w:rFonts w:asciiTheme="majorHAnsi" w:hAnsiTheme="majorHAnsi" w:cstheme="majorBidi"/>
        </w:rPr>
        <w:t xml:space="preserve"> </w:t>
      </w:r>
      <w:r w:rsidRPr="002C148C">
        <w:rPr>
          <w:rFonts w:asciiTheme="majorHAnsi" w:hAnsiTheme="majorHAnsi" w:cstheme="majorBidi"/>
        </w:rPr>
        <w:t xml:space="preserve">practitioners </w:t>
      </w:r>
      <w:r w:rsidR="001A7A26" w:rsidRPr="002C148C">
        <w:rPr>
          <w:rFonts w:asciiTheme="majorHAnsi" w:hAnsiTheme="majorHAnsi" w:cstheme="majorBidi"/>
        </w:rPr>
        <w:t xml:space="preserve">and </w:t>
      </w:r>
      <w:r w:rsidRPr="002C148C">
        <w:rPr>
          <w:rFonts w:asciiTheme="majorHAnsi" w:hAnsiTheme="majorHAnsi" w:cstheme="majorBidi"/>
        </w:rPr>
        <w:t>practically-oriented academics who are</w:t>
      </w:r>
      <w:r w:rsidR="001A7A26" w:rsidRPr="002C148C">
        <w:rPr>
          <w:rFonts w:asciiTheme="majorHAnsi" w:hAnsiTheme="majorHAnsi" w:cstheme="majorBidi"/>
        </w:rPr>
        <w:t xml:space="preserve"> </w:t>
      </w:r>
      <w:r w:rsidR="00724D18" w:rsidRPr="002C148C">
        <w:rPr>
          <w:rFonts w:asciiTheme="majorHAnsi" w:hAnsiTheme="majorHAnsi" w:cstheme="majorBidi"/>
        </w:rPr>
        <w:t>interested</w:t>
      </w:r>
      <w:r w:rsidR="001A7A26" w:rsidRPr="002C148C">
        <w:rPr>
          <w:rFonts w:asciiTheme="majorHAnsi" w:hAnsiTheme="majorHAnsi" w:cstheme="majorBidi"/>
        </w:rPr>
        <w:t xml:space="preserve"> </w:t>
      </w:r>
      <w:r w:rsidRPr="002C148C">
        <w:rPr>
          <w:rFonts w:asciiTheme="majorHAnsi" w:hAnsiTheme="majorHAnsi" w:cstheme="majorBidi"/>
        </w:rPr>
        <w:t xml:space="preserve">in </w:t>
      </w:r>
      <w:r w:rsidR="001A7A26" w:rsidRPr="002C148C">
        <w:rPr>
          <w:rFonts w:asciiTheme="majorHAnsi" w:hAnsiTheme="majorHAnsi" w:cstheme="majorBidi"/>
        </w:rPr>
        <w:t>develop</w:t>
      </w:r>
      <w:r w:rsidRPr="002C148C">
        <w:rPr>
          <w:rFonts w:asciiTheme="majorHAnsi" w:hAnsiTheme="majorHAnsi" w:cstheme="majorBidi"/>
        </w:rPr>
        <w:t>ing</w:t>
      </w:r>
      <w:r w:rsidR="001A7A26" w:rsidRPr="002C148C">
        <w:rPr>
          <w:rFonts w:asciiTheme="majorHAnsi" w:hAnsiTheme="majorHAnsi" w:cstheme="majorBidi"/>
        </w:rPr>
        <w:t xml:space="preserve"> fresh insights into new approaches for </w:t>
      </w:r>
      <w:r w:rsidR="00E616BC" w:rsidRPr="002C148C">
        <w:rPr>
          <w:rFonts w:asciiTheme="majorHAnsi" w:hAnsiTheme="majorHAnsi" w:cstheme="majorBidi"/>
        </w:rPr>
        <w:t>better managing projects.</w:t>
      </w:r>
    </w:p>
    <w:p w14:paraId="4D4B18C6" w14:textId="0C4C4E1B" w:rsidR="00350A49" w:rsidRPr="002C148C" w:rsidRDefault="00724D18" w:rsidP="000D0892">
      <w:pPr>
        <w:spacing w:after="0" w:line="240" w:lineRule="auto"/>
        <w:jc w:val="both"/>
        <w:rPr>
          <w:rFonts w:asciiTheme="majorHAnsi" w:hAnsiTheme="majorHAnsi" w:cstheme="majorBidi"/>
        </w:rPr>
      </w:pPr>
      <w:r w:rsidRPr="002C148C">
        <w:rPr>
          <w:rFonts w:asciiTheme="majorHAnsi" w:hAnsiTheme="majorHAnsi" w:cstheme="majorBidi"/>
          <w:b/>
          <w:bCs/>
        </w:rPr>
        <w:t xml:space="preserve">Key words </w:t>
      </w:r>
      <w:r>
        <w:rPr>
          <w:rFonts w:asciiTheme="majorHAnsi" w:hAnsiTheme="majorHAnsi" w:cstheme="majorBidi"/>
          <w:b/>
          <w:bCs/>
        </w:rPr>
        <w:t xml:space="preserve">- </w:t>
      </w:r>
      <w:r w:rsidRPr="002C148C">
        <w:rPr>
          <w:rFonts w:asciiTheme="majorHAnsi" w:hAnsiTheme="majorHAnsi" w:cstheme="majorBidi"/>
        </w:rPr>
        <w:t>Early warning, Performance measurement, Key performance indicators, Project management</w:t>
      </w:r>
    </w:p>
    <w:p w14:paraId="5502555F" w14:textId="2FB8E93D" w:rsidR="00350A49" w:rsidRPr="002C148C" w:rsidRDefault="00350A49" w:rsidP="007A45CB">
      <w:pPr>
        <w:spacing w:after="120" w:line="240" w:lineRule="auto"/>
        <w:jc w:val="both"/>
        <w:rPr>
          <w:rFonts w:asciiTheme="majorHAnsi" w:hAnsiTheme="majorHAnsi" w:cstheme="majorBidi"/>
          <w:b/>
          <w:bCs/>
        </w:rPr>
      </w:pPr>
      <w:r w:rsidRPr="002C148C">
        <w:rPr>
          <w:rFonts w:asciiTheme="majorHAnsi" w:hAnsiTheme="majorHAnsi" w:cstheme="majorBidi"/>
          <w:b/>
          <w:bCs/>
        </w:rPr>
        <w:t>Paper type</w:t>
      </w:r>
      <w:r w:rsidR="002B1A3B" w:rsidRPr="002C148C">
        <w:rPr>
          <w:rFonts w:asciiTheme="majorHAnsi" w:hAnsiTheme="majorHAnsi" w:cstheme="majorBidi"/>
          <w:b/>
          <w:bCs/>
        </w:rPr>
        <w:t xml:space="preserve"> </w:t>
      </w:r>
      <w:r w:rsidR="007A45CB">
        <w:rPr>
          <w:rFonts w:asciiTheme="majorHAnsi" w:hAnsiTheme="majorHAnsi" w:cstheme="majorBidi"/>
        </w:rPr>
        <w:t>Technical</w:t>
      </w:r>
      <w:r w:rsidR="00596625" w:rsidRPr="002C148C">
        <w:rPr>
          <w:rFonts w:asciiTheme="majorHAnsi" w:hAnsiTheme="majorHAnsi" w:cstheme="majorBidi"/>
        </w:rPr>
        <w:t xml:space="preserve"> paper</w:t>
      </w:r>
    </w:p>
    <w:p w14:paraId="5591F780" w14:textId="77777777" w:rsidR="00262672" w:rsidRPr="002C148C" w:rsidRDefault="00262672" w:rsidP="00AB19AF">
      <w:pPr>
        <w:pStyle w:val="ListParagraph"/>
        <w:numPr>
          <w:ilvl w:val="0"/>
          <w:numId w:val="22"/>
        </w:numPr>
        <w:spacing w:after="120"/>
        <w:jc w:val="both"/>
        <w:rPr>
          <w:rFonts w:asciiTheme="majorHAnsi" w:eastAsia="Times New Roman" w:hAnsiTheme="majorHAnsi" w:cstheme="majorBidi"/>
          <w:b/>
          <w:bCs/>
          <w:i/>
          <w:iCs/>
        </w:rPr>
      </w:pPr>
      <w:r w:rsidRPr="002C148C">
        <w:rPr>
          <w:rFonts w:asciiTheme="majorHAnsi" w:eastAsia="Times New Roman" w:hAnsiTheme="majorHAnsi" w:cstheme="majorBidi"/>
          <w:b/>
          <w:bCs/>
          <w:i/>
          <w:iCs/>
        </w:rPr>
        <w:t>Introduction</w:t>
      </w:r>
    </w:p>
    <w:p w14:paraId="382B615F" w14:textId="552BEBFB" w:rsidR="00A00469" w:rsidRPr="00A00469" w:rsidRDefault="00A00469" w:rsidP="00F4421D">
      <w:pPr>
        <w:spacing w:after="0" w:line="240" w:lineRule="auto"/>
        <w:jc w:val="both"/>
        <w:rPr>
          <w:rFonts w:asciiTheme="majorHAnsi" w:hAnsiTheme="majorHAnsi" w:cstheme="majorBidi"/>
        </w:rPr>
      </w:pPr>
      <w:r w:rsidRPr="00A00469">
        <w:rPr>
          <w:rFonts w:asciiTheme="majorHAnsi" w:hAnsiTheme="majorHAnsi" w:cstheme="majorBidi"/>
        </w:rPr>
        <w:t xml:space="preserve">Although the utilization of project management tools and techniques has improved significantly in the recent years, still quite many projects fail. An approach to avoiding this is to attempt detecting possible signs of project failures at the early stages of a project, in order to take the necessary corrective measures. In retrospect, we are quite often able to point out a number of the most likely factors contributing to the project failure, and we can also see a number of signs of the failure. Those signals, often in the post project phase, appear obvious and it is hardly possible to understand why they were not taken into consideration at the time. </w:t>
      </w:r>
    </w:p>
    <w:p w14:paraId="734359A4" w14:textId="60A2B9EA" w:rsidR="00A00469" w:rsidRPr="00A00469" w:rsidRDefault="00A00469" w:rsidP="00F4421D">
      <w:pPr>
        <w:spacing w:after="0" w:line="240" w:lineRule="auto"/>
        <w:jc w:val="both"/>
        <w:rPr>
          <w:rFonts w:asciiTheme="majorHAnsi" w:hAnsiTheme="majorHAnsi" w:cstheme="majorBidi"/>
        </w:rPr>
      </w:pPr>
      <w:r w:rsidRPr="00A00469">
        <w:rPr>
          <w:rFonts w:asciiTheme="majorHAnsi" w:hAnsiTheme="majorHAnsi" w:cstheme="majorBidi"/>
        </w:rPr>
        <w:t>These signals</w:t>
      </w:r>
      <w:r w:rsidR="00F4421D">
        <w:rPr>
          <w:rFonts w:asciiTheme="majorHAnsi" w:hAnsiTheme="majorHAnsi" w:cstheme="majorBidi"/>
        </w:rPr>
        <w:t>,</w:t>
      </w:r>
      <w:r w:rsidRPr="00A00469">
        <w:rPr>
          <w:rFonts w:asciiTheme="majorHAnsi" w:hAnsiTheme="majorHAnsi" w:cstheme="majorBidi"/>
        </w:rPr>
        <w:t xml:space="preserve"> which can be seen as an expression, an indication, a proof, or a sign of the existence of some future negative </w:t>
      </w:r>
      <w:r w:rsidR="006003B7" w:rsidRPr="00A00469">
        <w:rPr>
          <w:rFonts w:asciiTheme="majorHAnsi" w:hAnsiTheme="majorHAnsi" w:cstheme="majorBidi"/>
        </w:rPr>
        <w:t>issues,</w:t>
      </w:r>
      <w:r w:rsidRPr="00A00469">
        <w:rPr>
          <w:rFonts w:asciiTheme="majorHAnsi" w:hAnsiTheme="majorHAnsi" w:cstheme="majorBidi"/>
        </w:rPr>
        <w:t xml:space="preserve"> are defined by Nikander (2002) as “early warning signs”. A major challenge for the project managers will be of course the identification of these signs and attempting to respond to them in order to prevent the negative circumstances. Although it is not a proven fact that identification of early warning signals is a guarantee against project failure, there are a number of resources which consider paying attention to these signals and attempting responding to them as a contribution to project success.</w:t>
      </w:r>
    </w:p>
    <w:p w14:paraId="79D2EA80" w14:textId="1C9FC8E1" w:rsidR="00A00469" w:rsidRPr="00A00469" w:rsidRDefault="00A00469" w:rsidP="00F4421D">
      <w:pPr>
        <w:spacing w:after="0" w:line="240" w:lineRule="auto"/>
        <w:jc w:val="both"/>
        <w:rPr>
          <w:rFonts w:asciiTheme="majorHAnsi" w:hAnsiTheme="majorHAnsi" w:cstheme="majorBidi"/>
        </w:rPr>
      </w:pPr>
      <w:r w:rsidRPr="00A00469">
        <w:rPr>
          <w:rFonts w:asciiTheme="majorHAnsi" w:hAnsiTheme="majorHAnsi" w:cstheme="majorBidi"/>
        </w:rPr>
        <w:t>According to Nikander (2002), which is consistent with our own findings, very little literature exists that deals explicitly with early warning in projects and project management. But the project management literature, according to Nikander (2002), does include some statements which are possible to interpret as examples of early warnings. For instance, Kerzner (1994), Cleland (1994) and Zeitoun &amp; Oberlender (1993) have pointed to this phenomenon in their studies. Other authors have introduced in their research work different approache</w:t>
      </w:r>
      <w:r w:rsidR="00F4421D">
        <w:rPr>
          <w:rFonts w:asciiTheme="majorHAnsi" w:hAnsiTheme="majorHAnsi" w:cstheme="majorBidi"/>
        </w:rPr>
        <w:t>s</w:t>
      </w:r>
      <w:r w:rsidRPr="00A00469">
        <w:rPr>
          <w:rFonts w:asciiTheme="majorHAnsi" w:hAnsiTheme="majorHAnsi" w:cstheme="majorBidi"/>
        </w:rPr>
        <w:t xml:space="preserve"> which may be used as possible approaches for detecting early warning signs in projects. Some of these approaches include </w:t>
      </w:r>
      <w:r w:rsidR="00F4421D">
        <w:rPr>
          <w:rFonts w:asciiTheme="majorHAnsi" w:hAnsiTheme="majorHAnsi" w:cstheme="majorBidi"/>
        </w:rPr>
        <w:t>r</w:t>
      </w:r>
      <w:r w:rsidRPr="00A00469">
        <w:rPr>
          <w:rFonts w:asciiTheme="majorHAnsi" w:hAnsiTheme="majorHAnsi" w:cstheme="majorBidi"/>
        </w:rPr>
        <w:t xml:space="preserve">isk </w:t>
      </w:r>
      <w:r w:rsidRPr="00A00469">
        <w:rPr>
          <w:rFonts w:asciiTheme="majorHAnsi" w:hAnsiTheme="majorHAnsi" w:cstheme="majorBidi"/>
        </w:rPr>
        <w:lastRenderedPageBreak/>
        <w:t xml:space="preserve">analysis (Niwa (1989); Nikander (2002)), </w:t>
      </w:r>
      <w:r w:rsidR="00F4421D">
        <w:rPr>
          <w:rFonts w:asciiTheme="majorHAnsi" w:hAnsiTheme="majorHAnsi" w:cstheme="majorBidi"/>
        </w:rPr>
        <w:t>p</w:t>
      </w:r>
      <w:r w:rsidRPr="00A00469">
        <w:rPr>
          <w:rFonts w:asciiTheme="majorHAnsi" w:hAnsiTheme="majorHAnsi" w:cstheme="majorBidi"/>
        </w:rPr>
        <w:t>roject success/failure models (Pinto &amp;</w:t>
      </w:r>
      <w:r w:rsidR="00F4421D">
        <w:rPr>
          <w:rFonts w:asciiTheme="majorHAnsi" w:hAnsiTheme="majorHAnsi" w:cstheme="majorBidi"/>
        </w:rPr>
        <w:t xml:space="preserve"> </w:t>
      </w:r>
      <w:r w:rsidRPr="00A00469">
        <w:rPr>
          <w:rFonts w:asciiTheme="majorHAnsi" w:hAnsiTheme="majorHAnsi" w:cstheme="majorBidi"/>
        </w:rPr>
        <w:t xml:space="preserve">Slevin (1987; 1988); Lewis (1993); Miller &amp; Lessard (2001)), </w:t>
      </w:r>
      <w:r w:rsidR="00F4421D">
        <w:rPr>
          <w:rFonts w:asciiTheme="majorHAnsi" w:hAnsiTheme="majorHAnsi" w:cstheme="majorBidi"/>
        </w:rPr>
        <w:t>p</w:t>
      </w:r>
      <w:r w:rsidRPr="00A00469">
        <w:rPr>
          <w:rFonts w:asciiTheme="majorHAnsi" w:hAnsiTheme="majorHAnsi" w:cstheme="majorBidi"/>
        </w:rPr>
        <w:t>roject assessment methods (Cooper et al. (1997); Cooper (2005); Wateridge (2002); Miller</w:t>
      </w:r>
      <w:r w:rsidR="00F4421D">
        <w:rPr>
          <w:rFonts w:asciiTheme="majorHAnsi" w:hAnsiTheme="majorHAnsi" w:cstheme="majorBidi"/>
        </w:rPr>
        <w:t xml:space="preserve"> </w:t>
      </w:r>
      <w:r w:rsidRPr="00A00469">
        <w:rPr>
          <w:rFonts w:asciiTheme="majorHAnsi" w:hAnsiTheme="majorHAnsi" w:cstheme="majorBidi"/>
        </w:rPr>
        <w:t xml:space="preserve">&amp; Lessard (2000); Klakegg et al. (2010)), </w:t>
      </w:r>
      <w:r w:rsidR="00F4421D">
        <w:rPr>
          <w:rFonts w:asciiTheme="majorHAnsi" w:hAnsiTheme="majorHAnsi" w:cstheme="majorBidi"/>
        </w:rPr>
        <w:t>e</w:t>
      </w:r>
      <w:r w:rsidRPr="00A00469">
        <w:rPr>
          <w:rFonts w:asciiTheme="majorHAnsi" w:hAnsiTheme="majorHAnsi" w:cstheme="majorBidi"/>
        </w:rPr>
        <w:t xml:space="preserve">arned value management (Vanhoucke (2010)), decision support model of early warnings (Nikander &amp; Eloranta, 2001) and performance measurement (Andersen &amp; Fagerhaug, 2002). Although these methods have been mentioned as possible early warning sign identification approaches, we have not been able to find any amount of literature thoroughly discussing the link between project early warning and these methods. </w:t>
      </w:r>
    </w:p>
    <w:p w14:paraId="2B7B2F5B" w14:textId="0903BEBB" w:rsidR="00A00469" w:rsidRPr="00A00469" w:rsidRDefault="00A00469" w:rsidP="00F4421D">
      <w:pPr>
        <w:spacing w:after="0" w:line="240" w:lineRule="auto"/>
        <w:jc w:val="both"/>
        <w:rPr>
          <w:rFonts w:asciiTheme="majorHAnsi" w:hAnsiTheme="majorHAnsi" w:cstheme="majorBidi"/>
        </w:rPr>
      </w:pPr>
      <w:r w:rsidRPr="00A00469">
        <w:rPr>
          <w:rFonts w:asciiTheme="majorHAnsi" w:hAnsiTheme="majorHAnsi" w:cstheme="majorBidi"/>
        </w:rPr>
        <w:t xml:space="preserve">This paper </w:t>
      </w:r>
      <w:r w:rsidR="00F4421D">
        <w:rPr>
          <w:rFonts w:asciiTheme="majorHAnsi" w:hAnsiTheme="majorHAnsi" w:cstheme="majorBidi"/>
        </w:rPr>
        <w:t>investigates</w:t>
      </w:r>
      <w:r w:rsidRPr="00A00469">
        <w:rPr>
          <w:rFonts w:asciiTheme="majorHAnsi" w:hAnsiTheme="majorHAnsi" w:cstheme="majorBidi"/>
        </w:rPr>
        <w:t xml:space="preserve"> the application of the well-known tool,</w:t>
      </w:r>
      <w:r w:rsidR="00F4421D">
        <w:rPr>
          <w:rFonts w:asciiTheme="majorHAnsi" w:hAnsiTheme="majorHAnsi" w:cstheme="majorBidi"/>
        </w:rPr>
        <w:t>\</w:t>
      </w:r>
      <w:r w:rsidRPr="00A00469">
        <w:rPr>
          <w:rFonts w:asciiTheme="majorHAnsi" w:hAnsiTheme="majorHAnsi" w:cstheme="majorBidi"/>
        </w:rPr>
        <w:t xml:space="preserve"> performance measurement,</w:t>
      </w:r>
      <w:r w:rsidR="00F4421D">
        <w:rPr>
          <w:rFonts w:asciiTheme="majorHAnsi" w:hAnsiTheme="majorHAnsi" w:cstheme="majorBidi"/>
        </w:rPr>
        <w:t>\</w:t>
      </w:r>
      <w:r w:rsidRPr="00A00469">
        <w:rPr>
          <w:rFonts w:asciiTheme="majorHAnsi" w:hAnsiTheme="majorHAnsi" w:cstheme="majorBidi"/>
        </w:rPr>
        <w:t xml:space="preserve"> as an early warning sign detection approach and examines its usability by presenting a case study </w:t>
      </w:r>
      <w:r w:rsidR="00F4421D">
        <w:rPr>
          <w:rFonts w:asciiTheme="majorHAnsi" w:hAnsiTheme="majorHAnsi" w:cstheme="majorBidi"/>
        </w:rPr>
        <w:t>from</w:t>
      </w:r>
      <w:r w:rsidRPr="00A00469">
        <w:rPr>
          <w:rFonts w:asciiTheme="majorHAnsi" w:hAnsiTheme="majorHAnsi" w:cstheme="majorBidi"/>
        </w:rPr>
        <w:t xml:space="preserve"> a real project in the oil and gas industry, where a performance measurement system for detecting early warning signs was implemented. </w:t>
      </w:r>
    </w:p>
    <w:p w14:paraId="2FD47D77" w14:textId="325929FC" w:rsidR="00A00469" w:rsidRPr="00A00469" w:rsidRDefault="00A00469" w:rsidP="00F4421D">
      <w:pPr>
        <w:spacing w:after="0" w:line="240" w:lineRule="auto"/>
        <w:jc w:val="both"/>
        <w:rPr>
          <w:rFonts w:asciiTheme="majorHAnsi" w:hAnsiTheme="majorHAnsi" w:cstheme="majorBidi"/>
        </w:rPr>
      </w:pPr>
      <w:r w:rsidRPr="00A00469">
        <w:rPr>
          <w:rFonts w:asciiTheme="majorHAnsi" w:hAnsiTheme="majorHAnsi" w:cstheme="majorBidi"/>
        </w:rPr>
        <w:t xml:space="preserve">The reason we have chosen to set our focus on this specific industry is the fact that </w:t>
      </w:r>
      <w:r w:rsidR="00F4421D">
        <w:rPr>
          <w:rFonts w:asciiTheme="majorHAnsi" w:hAnsiTheme="majorHAnsi" w:cstheme="majorBidi"/>
        </w:rPr>
        <w:t xml:space="preserve">the </w:t>
      </w:r>
      <w:r w:rsidRPr="00A00469">
        <w:rPr>
          <w:rFonts w:asciiTheme="majorHAnsi" w:hAnsiTheme="majorHAnsi" w:cstheme="majorBidi"/>
        </w:rPr>
        <w:t xml:space="preserve">oil and gas industry is the most important industry in Norway </w:t>
      </w:r>
      <w:r w:rsidR="00F4421D">
        <w:rPr>
          <w:rFonts w:asciiTheme="majorHAnsi" w:hAnsiTheme="majorHAnsi" w:cstheme="majorBidi"/>
        </w:rPr>
        <w:t>and</w:t>
      </w:r>
      <w:r w:rsidRPr="00A00469">
        <w:rPr>
          <w:rFonts w:asciiTheme="majorHAnsi" w:hAnsiTheme="majorHAnsi" w:cstheme="majorBidi"/>
        </w:rPr>
        <w:t xml:space="preserve"> influences virtually every aspect of the state and global economy. According to the Norwegian ministry of petroleum and energy, Norway is the fifth largest oil exporter in the world, with exports amounting to nearly 2.5 million barrels per day. Over the last ten years, oil production has been slightly higher than the level expected in the years to come. The future production level depends on a number of factors, such as technological development, oil price and whether new discoveries are made and developed. </w:t>
      </w:r>
      <w:r w:rsidR="00F4421D">
        <w:rPr>
          <w:rFonts w:asciiTheme="majorHAnsi" w:hAnsiTheme="majorHAnsi" w:cstheme="majorBidi"/>
        </w:rPr>
        <w:t>Norway is</w:t>
      </w:r>
      <w:r w:rsidRPr="00A00469">
        <w:rPr>
          <w:rFonts w:asciiTheme="majorHAnsi" w:hAnsiTheme="majorHAnsi" w:cstheme="majorBidi"/>
        </w:rPr>
        <w:t xml:space="preserve"> the second largest exporter of gas to Europe</w:t>
      </w:r>
      <w:r w:rsidR="00F4421D">
        <w:rPr>
          <w:rFonts w:asciiTheme="majorHAnsi" w:hAnsiTheme="majorHAnsi" w:cstheme="majorBidi"/>
        </w:rPr>
        <w:t>, with o</w:t>
      </w:r>
      <w:r w:rsidRPr="00A00469">
        <w:rPr>
          <w:rFonts w:asciiTheme="majorHAnsi" w:hAnsiTheme="majorHAnsi" w:cstheme="majorBidi"/>
        </w:rPr>
        <w:t xml:space="preserve">nly Russia </w:t>
      </w:r>
      <w:r w:rsidR="00F4421D">
        <w:rPr>
          <w:rFonts w:asciiTheme="majorHAnsi" w:hAnsiTheme="majorHAnsi" w:cstheme="majorBidi"/>
        </w:rPr>
        <w:t>being</w:t>
      </w:r>
      <w:r w:rsidRPr="00A00469">
        <w:rPr>
          <w:rFonts w:asciiTheme="majorHAnsi" w:hAnsiTheme="majorHAnsi" w:cstheme="majorBidi"/>
        </w:rPr>
        <w:t xml:space="preserve"> larger. In 2006, Norway accounted for 30 percent of all gas production in Western Europe. On a world basis, Norway ranks as the fifth largest producer and the third largest exporter, despite the fact that </w:t>
      </w:r>
      <w:r w:rsidR="00F4421D">
        <w:rPr>
          <w:rFonts w:asciiTheme="majorHAnsi" w:hAnsiTheme="majorHAnsi" w:cstheme="majorBidi"/>
        </w:rPr>
        <w:t>the country</w:t>
      </w:r>
      <w:r w:rsidRPr="00A00469">
        <w:rPr>
          <w:rFonts w:asciiTheme="majorHAnsi" w:hAnsiTheme="majorHAnsi" w:cstheme="majorBidi"/>
        </w:rPr>
        <w:t xml:space="preserve"> only </w:t>
      </w:r>
      <w:r w:rsidR="00F4421D">
        <w:rPr>
          <w:rFonts w:asciiTheme="majorHAnsi" w:hAnsiTheme="majorHAnsi" w:cstheme="majorBidi"/>
        </w:rPr>
        <w:t xml:space="preserve">has </w:t>
      </w:r>
      <w:r w:rsidRPr="00A00469">
        <w:rPr>
          <w:rFonts w:asciiTheme="majorHAnsi" w:hAnsiTheme="majorHAnsi" w:cstheme="majorBidi"/>
        </w:rPr>
        <w:t>1.6 percent of the world’s proven gas reserves.  There is a strong demand from the industry for improving its performance towards a path to reaching an even higher success rate.</w:t>
      </w:r>
    </w:p>
    <w:p w14:paraId="05DE1C0B" w14:textId="77777777" w:rsidR="00A00469" w:rsidRPr="00A00469" w:rsidRDefault="00A00469" w:rsidP="00F4421D">
      <w:pPr>
        <w:spacing w:after="0" w:line="240" w:lineRule="auto"/>
        <w:jc w:val="both"/>
        <w:rPr>
          <w:rFonts w:asciiTheme="majorHAnsi" w:hAnsiTheme="majorHAnsi" w:cstheme="majorBidi"/>
        </w:rPr>
      </w:pPr>
      <w:r w:rsidRPr="00A00469">
        <w:rPr>
          <w:rFonts w:asciiTheme="majorHAnsi" w:hAnsiTheme="majorHAnsi" w:cstheme="majorBidi"/>
        </w:rPr>
        <w:t xml:space="preserve">This specific case and the process of applying performance measurement within this case will be reviewed and analyzed. The purpose is to illustrate the usefulness of utilizing a performance measurement system in a project as an early warning system that can give warning of possible future problems and allow taking initiatives for resolving them before they can lead to failure. The overall aim of this paper is to outline how performance indicators can be developed to detect problems in a project and how the application of performance measurement can contribute to project success. </w:t>
      </w:r>
    </w:p>
    <w:p w14:paraId="50B18107" w14:textId="3EE5A47B" w:rsidR="00A00469" w:rsidRDefault="00A00469" w:rsidP="009A44F9">
      <w:pPr>
        <w:spacing w:after="0" w:line="240" w:lineRule="auto"/>
        <w:jc w:val="both"/>
        <w:rPr>
          <w:rFonts w:asciiTheme="majorHAnsi" w:hAnsiTheme="majorHAnsi" w:cstheme="majorBidi"/>
        </w:rPr>
      </w:pPr>
      <w:r w:rsidRPr="00A00469">
        <w:rPr>
          <w:rFonts w:asciiTheme="majorHAnsi" w:hAnsiTheme="majorHAnsi" w:cstheme="majorBidi"/>
        </w:rPr>
        <w:t xml:space="preserve">The remainder of the paper comprises six sections. In the next section, the research purpose, scope, and methods are described. Next, a literature review covering the concepts of performance measurement, early warning, and the link to the project management field is presented. The case study is described in the subsequent two sections; the </w:t>
      </w:r>
      <w:r w:rsidR="00F4421D">
        <w:rPr>
          <w:rFonts w:asciiTheme="majorHAnsi" w:hAnsiTheme="majorHAnsi" w:cstheme="majorBidi"/>
        </w:rPr>
        <w:t xml:space="preserve">first of these </w:t>
      </w:r>
      <w:r w:rsidRPr="00A00469">
        <w:rPr>
          <w:rFonts w:asciiTheme="majorHAnsi" w:hAnsiTheme="majorHAnsi" w:cstheme="majorBidi"/>
        </w:rPr>
        <w:t>section</w:t>
      </w:r>
      <w:r w:rsidR="00F4421D">
        <w:rPr>
          <w:rFonts w:asciiTheme="majorHAnsi" w:hAnsiTheme="majorHAnsi" w:cstheme="majorBidi"/>
        </w:rPr>
        <w:t>s</w:t>
      </w:r>
      <w:r w:rsidRPr="00A00469">
        <w:rPr>
          <w:rFonts w:asciiTheme="majorHAnsi" w:hAnsiTheme="majorHAnsi" w:cstheme="majorBidi"/>
        </w:rPr>
        <w:t xml:space="preserve"> includes information about the case project and a short history of the project, the second section comprises the findings and results from the action research and post-mortem analysis. The research conclusions are presented in the final section.</w:t>
      </w:r>
    </w:p>
    <w:p w14:paraId="0CFCA937" w14:textId="77777777" w:rsidR="00A00469" w:rsidRDefault="00A00469" w:rsidP="00A00469">
      <w:pPr>
        <w:spacing w:after="0" w:line="240" w:lineRule="auto"/>
        <w:jc w:val="both"/>
        <w:rPr>
          <w:rFonts w:asciiTheme="majorHAnsi" w:hAnsiTheme="majorHAnsi" w:cstheme="majorBidi"/>
        </w:rPr>
      </w:pPr>
    </w:p>
    <w:p w14:paraId="4C862410" w14:textId="455A43C7" w:rsidR="00834064" w:rsidRPr="002C148C" w:rsidRDefault="00834064" w:rsidP="00AB19AF">
      <w:pPr>
        <w:pStyle w:val="Heading2"/>
        <w:numPr>
          <w:ilvl w:val="0"/>
          <w:numId w:val="22"/>
        </w:numPr>
        <w:spacing w:before="120" w:after="120"/>
        <w:jc w:val="both"/>
        <w:rPr>
          <w:rFonts w:asciiTheme="majorHAnsi" w:hAnsiTheme="majorHAnsi" w:cstheme="majorBidi"/>
          <w:sz w:val="22"/>
          <w:szCs w:val="22"/>
          <w:lang w:val="en-US"/>
        </w:rPr>
      </w:pPr>
      <w:r w:rsidRPr="002C148C">
        <w:rPr>
          <w:rFonts w:asciiTheme="majorHAnsi" w:hAnsiTheme="majorHAnsi" w:cstheme="majorBidi"/>
          <w:sz w:val="22"/>
          <w:szCs w:val="22"/>
          <w:lang w:val="en-US"/>
        </w:rPr>
        <w:t>Research Purpose, scope and method</w:t>
      </w:r>
      <w:r w:rsidR="009A44F9">
        <w:rPr>
          <w:rFonts w:asciiTheme="majorHAnsi" w:hAnsiTheme="majorHAnsi" w:cstheme="majorBidi"/>
          <w:sz w:val="22"/>
          <w:szCs w:val="22"/>
          <w:lang w:val="en-US"/>
        </w:rPr>
        <w:t>ology</w:t>
      </w:r>
    </w:p>
    <w:p w14:paraId="11F7D2EA" w14:textId="77777777" w:rsidR="0053686A" w:rsidRDefault="0053686A" w:rsidP="00A963EF">
      <w:pPr>
        <w:spacing w:after="0" w:line="240" w:lineRule="auto"/>
        <w:jc w:val="both"/>
        <w:rPr>
          <w:rFonts w:asciiTheme="majorHAnsi" w:hAnsiTheme="majorHAnsi" w:cstheme="majorBidi"/>
        </w:rPr>
      </w:pPr>
      <w:r w:rsidRPr="002C148C">
        <w:rPr>
          <w:rFonts w:asciiTheme="majorHAnsi" w:hAnsiTheme="majorHAnsi" w:cstheme="majorBidi"/>
        </w:rPr>
        <w:t>The main research objective is to describe how implementing a performance measurement system can contribute to the identification of early warning signs in a project and outline the possible areas for improvement. It is also of interest to investigate how key performance indicators in projects can be developed, implemented and used, and which effects it might produce for the project.</w:t>
      </w:r>
    </w:p>
    <w:p w14:paraId="783F8895" w14:textId="54C3D11C" w:rsidR="009652E8" w:rsidRDefault="009652E8" w:rsidP="00A963EF">
      <w:pPr>
        <w:spacing w:after="0" w:line="240" w:lineRule="auto"/>
        <w:jc w:val="both"/>
        <w:rPr>
          <w:rFonts w:asciiTheme="majorHAnsi" w:hAnsiTheme="majorHAnsi" w:cstheme="majorBidi"/>
        </w:rPr>
      </w:pPr>
      <w:r>
        <w:rPr>
          <w:rFonts w:asciiTheme="majorHAnsi" w:hAnsiTheme="majorHAnsi" w:cstheme="majorBidi"/>
        </w:rPr>
        <w:t>With the principles of early warning already researched by different authors, the next phase of research is logically the development, implementation, and testing of more specific methods for identifying and acting on early warning signs, thus validating early warning as a feasible approach to improve project performance.</w:t>
      </w:r>
      <w:r w:rsidR="0041579D">
        <w:rPr>
          <w:rFonts w:asciiTheme="majorHAnsi" w:hAnsiTheme="majorHAnsi" w:cstheme="majorBidi"/>
        </w:rPr>
        <w:t xml:space="preserve"> For this type of research, the case study approach (a</w:t>
      </w:r>
      <w:r w:rsidR="00A73703">
        <w:rPr>
          <w:rFonts w:asciiTheme="majorHAnsi" w:hAnsiTheme="majorHAnsi" w:cstheme="majorBidi"/>
        </w:rPr>
        <w:t>s developed in detail by Yin (1994</w:t>
      </w:r>
      <w:r w:rsidR="0041579D">
        <w:rPr>
          <w:rFonts w:asciiTheme="majorHAnsi" w:hAnsiTheme="majorHAnsi" w:cstheme="majorBidi"/>
        </w:rPr>
        <w:t>) lends itself naturally; it allows more in-depth development and testing of one specific approach, typically combined with action research where the researcher takes an active role in developing and implementing the changes t</w:t>
      </w:r>
      <w:r w:rsidR="00000D53">
        <w:rPr>
          <w:rFonts w:asciiTheme="majorHAnsi" w:hAnsiTheme="majorHAnsi" w:cstheme="majorBidi"/>
        </w:rPr>
        <w:t xml:space="preserve">o be validated (Greenwood &amp; Levin, </w:t>
      </w:r>
      <w:r w:rsidR="00000D53">
        <w:rPr>
          <w:rFonts w:asciiTheme="majorHAnsi" w:hAnsiTheme="majorHAnsi" w:cstheme="majorBidi"/>
        </w:rPr>
        <w:lastRenderedPageBreak/>
        <w:t>2007</w:t>
      </w:r>
      <w:r w:rsidR="0041579D">
        <w:rPr>
          <w:rFonts w:asciiTheme="majorHAnsi" w:hAnsiTheme="majorHAnsi" w:cstheme="majorBidi"/>
        </w:rPr>
        <w:t>). To fully research this field, a series of case studies applying different early warning sign detection methods in different project settings will be required; this is extensive work that will require contributions from many researchers. We have started the effort with this one case study utilizing performance measurement as the approach.</w:t>
      </w:r>
    </w:p>
    <w:p w14:paraId="0F94327C" w14:textId="72F9BA74" w:rsidR="0041579D" w:rsidRPr="002C148C" w:rsidRDefault="0041579D" w:rsidP="00A963EF">
      <w:pPr>
        <w:spacing w:after="0" w:line="240" w:lineRule="auto"/>
        <w:jc w:val="both"/>
        <w:rPr>
          <w:rFonts w:asciiTheme="majorHAnsi" w:hAnsiTheme="majorHAnsi" w:cstheme="majorBidi"/>
        </w:rPr>
      </w:pPr>
      <w:r>
        <w:rPr>
          <w:rFonts w:asciiTheme="majorHAnsi" w:hAnsiTheme="majorHAnsi" w:cstheme="majorBidi"/>
        </w:rPr>
        <w:t xml:space="preserve">To select a case for action research, there are several criteria one can apply; variety in types of project and context, suitability for testing of the chosen approach, access to data, etc. In reality, a dominant criteria is </w:t>
      </w:r>
      <w:r w:rsidR="00D1003C">
        <w:rPr>
          <w:rFonts w:asciiTheme="majorHAnsi" w:hAnsiTheme="majorHAnsi" w:cstheme="majorBidi"/>
        </w:rPr>
        <w:t>the "convenience sample" (</w:t>
      </w:r>
      <w:r w:rsidR="00D1003C" w:rsidRPr="009703D6">
        <w:rPr>
          <w:rFonts w:asciiTheme="majorHAnsi" w:hAnsiTheme="majorHAnsi" w:cstheme="majorBidi"/>
        </w:rPr>
        <w:t>Marshall, 1996)</w:t>
      </w:r>
      <w:r w:rsidR="00D1003C">
        <w:rPr>
          <w:rFonts w:asciiTheme="majorHAnsi" w:hAnsiTheme="majorHAnsi" w:cstheme="majorBidi"/>
        </w:rPr>
        <w:t xml:space="preserve">, i.e., the sample where the researchers is allowed suitable access. In our case, an oil company approached us and asked whether we would be able to undertake action research to implement an early warning system in a project being started. Assessing the project against criteria of </w:t>
      </w:r>
      <w:r w:rsidR="006003B7">
        <w:rPr>
          <w:rFonts w:asciiTheme="majorHAnsi" w:hAnsiTheme="majorHAnsi" w:cstheme="majorBidi"/>
        </w:rPr>
        <w:t>suitability</w:t>
      </w:r>
      <w:r w:rsidR="00D1003C">
        <w:rPr>
          <w:rFonts w:asciiTheme="majorHAnsi" w:hAnsiTheme="majorHAnsi" w:cstheme="majorBidi"/>
        </w:rPr>
        <w:t xml:space="preserve"> and relevance, we deemed the case project a good case for our research.</w:t>
      </w:r>
    </w:p>
    <w:p w14:paraId="2C85A420" w14:textId="133B59D0" w:rsidR="00933184" w:rsidRPr="002C148C" w:rsidRDefault="009703D6" w:rsidP="009A44F9">
      <w:pPr>
        <w:spacing w:after="0" w:line="240" w:lineRule="auto"/>
        <w:jc w:val="both"/>
        <w:rPr>
          <w:rFonts w:asciiTheme="majorHAnsi" w:hAnsiTheme="majorHAnsi" w:cstheme="majorBidi"/>
        </w:rPr>
      </w:pPr>
      <w:r>
        <w:rPr>
          <w:rFonts w:asciiTheme="majorHAnsi" w:hAnsiTheme="majorHAnsi" w:cstheme="majorBidi"/>
        </w:rPr>
        <w:t>By limiting the sample to this case, t</w:t>
      </w:r>
      <w:r w:rsidR="00933184" w:rsidRPr="002C148C">
        <w:rPr>
          <w:rFonts w:asciiTheme="majorHAnsi" w:hAnsiTheme="majorHAnsi" w:cstheme="majorBidi"/>
        </w:rPr>
        <w:t xml:space="preserve">he scope of the research was </w:t>
      </w:r>
      <w:r w:rsidR="00E341CE" w:rsidRPr="002C148C">
        <w:rPr>
          <w:rFonts w:asciiTheme="majorHAnsi" w:hAnsiTheme="majorHAnsi" w:cstheme="majorBidi"/>
        </w:rPr>
        <w:t xml:space="preserve">one case </w:t>
      </w:r>
      <w:r w:rsidR="00A963EF" w:rsidRPr="002C148C">
        <w:rPr>
          <w:rFonts w:asciiTheme="majorHAnsi" w:hAnsiTheme="majorHAnsi" w:cstheme="majorBidi"/>
        </w:rPr>
        <w:t xml:space="preserve">project executed </w:t>
      </w:r>
      <w:r w:rsidR="009652E8">
        <w:rPr>
          <w:rFonts w:asciiTheme="majorHAnsi" w:hAnsiTheme="majorHAnsi" w:cstheme="majorBidi"/>
        </w:rPr>
        <w:t>in</w:t>
      </w:r>
      <w:r w:rsidR="006003B7">
        <w:rPr>
          <w:rFonts w:asciiTheme="majorHAnsi" w:hAnsiTheme="majorHAnsi" w:cstheme="majorBidi"/>
        </w:rPr>
        <w:t xml:space="preserve"> </w:t>
      </w:r>
      <w:r w:rsidR="00A963EF" w:rsidRPr="002C148C">
        <w:rPr>
          <w:rFonts w:asciiTheme="majorHAnsi" w:hAnsiTheme="majorHAnsi" w:cstheme="majorBidi"/>
        </w:rPr>
        <w:t xml:space="preserve">a </w:t>
      </w:r>
      <w:r w:rsidR="00627E8B" w:rsidRPr="002C148C">
        <w:rPr>
          <w:rFonts w:asciiTheme="majorHAnsi" w:hAnsiTheme="majorHAnsi" w:cstheme="majorBidi"/>
        </w:rPr>
        <w:t xml:space="preserve">Norwegian oil company and </w:t>
      </w:r>
      <w:r w:rsidR="00785174" w:rsidRPr="002C148C">
        <w:rPr>
          <w:rFonts w:asciiTheme="majorHAnsi" w:hAnsiTheme="majorHAnsi" w:cstheme="majorBidi"/>
        </w:rPr>
        <w:t xml:space="preserve">one of the </w:t>
      </w:r>
      <w:r w:rsidR="00724D18" w:rsidRPr="002C148C">
        <w:rPr>
          <w:rFonts w:asciiTheme="majorHAnsi" w:hAnsiTheme="majorHAnsi" w:cstheme="majorBidi"/>
        </w:rPr>
        <w:t>world's</w:t>
      </w:r>
      <w:r w:rsidR="00785174" w:rsidRPr="002C148C">
        <w:rPr>
          <w:rFonts w:asciiTheme="majorHAnsi" w:hAnsiTheme="majorHAnsi" w:cstheme="majorBidi"/>
        </w:rPr>
        <w:t xml:space="preserve"> largest suppliers of oil and gas</w:t>
      </w:r>
      <w:r w:rsidR="00A963EF" w:rsidRPr="002C148C">
        <w:rPr>
          <w:rFonts w:asciiTheme="majorHAnsi" w:hAnsiTheme="majorHAnsi" w:cstheme="majorBidi"/>
        </w:rPr>
        <w:t xml:space="preserve">. </w:t>
      </w:r>
      <w:r>
        <w:rPr>
          <w:rFonts w:asciiTheme="majorHAnsi" w:hAnsiTheme="majorHAnsi" w:cstheme="majorBidi"/>
        </w:rPr>
        <w:t xml:space="preserve">The case study was inductive, as </w:t>
      </w:r>
      <w:r w:rsidR="00785174" w:rsidRPr="002C148C">
        <w:rPr>
          <w:rFonts w:asciiTheme="majorHAnsi" w:hAnsiTheme="majorHAnsi" w:cstheme="majorBidi"/>
        </w:rPr>
        <w:t xml:space="preserve"> </w:t>
      </w:r>
      <w:r w:rsidR="00E341CE" w:rsidRPr="002C148C">
        <w:rPr>
          <w:rFonts w:asciiTheme="majorHAnsi" w:hAnsiTheme="majorHAnsi" w:cstheme="majorBidi"/>
        </w:rPr>
        <w:t xml:space="preserve">a performance measurement system </w:t>
      </w:r>
      <w:r w:rsidR="00A963EF" w:rsidRPr="002C148C">
        <w:rPr>
          <w:rFonts w:asciiTheme="majorHAnsi" w:hAnsiTheme="majorHAnsi" w:cstheme="majorBidi"/>
        </w:rPr>
        <w:t xml:space="preserve">was implemented </w:t>
      </w:r>
      <w:r w:rsidR="00E341CE" w:rsidRPr="002C148C">
        <w:rPr>
          <w:rFonts w:asciiTheme="majorHAnsi" w:hAnsiTheme="majorHAnsi" w:cstheme="majorBidi"/>
        </w:rPr>
        <w:t xml:space="preserve">with the aim of </w:t>
      </w:r>
      <w:r w:rsidR="00A963EF" w:rsidRPr="002C148C">
        <w:rPr>
          <w:rFonts w:asciiTheme="majorHAnsi" w:hAnsiTheme="majorHAnsi" w:cstheme="majorBidi"/>
        </w:rPr>
        <w:t>problem prevention</w:t>
      </w:r>
      <w:r w:rsidR="00E341CE" w:rsidRPr="002C148C">
        <w:rPr>
          <w:rFonts w:asciiTheme="majorHAnsi" w:hAnsiTheme="majorHAnsi" w:cstheme="majorBidi"/>
        </w:rPr>
        <w:t xml:space="preserve"> by detection of early warning signs</w:t>
      </w:r>
      <w:r>
        <w:rPr>
          <w:rFonts w:asciiTheme="majorHAnsi" w:hAnsiTheme="majorHAnsi" w:cstheme="majorBidi"/>
        </w:rPr>
        <w:t xml:space="preserve">, with the purpose of further </w:t>
      </w:r>
      <w:r w:rsidR="006003B7">
        <w:rPr>
          <w:rFonts w:asciiTheme="majorHAnsi" w:hAnsiTheme="majorHAnsi" w:cstheme="majorBidi"/>
        </w:rPr>
        <w:t>developing the theory of early</w:t>
      </w:r>
      <w:r>
        <w:rPr>
          <w:rFonts w:asciiTheme="majorHAnsi" w:hAnsiTheme="majorHAnsi" w:cstheme="majorBidi"/>
        </w:rPr>
        <w:t xml:space="preserve"> warning approaches in projects</w:t>
      </w:r>
      <w:r w:rsidR="00E341CE" w:rsidRPr="002C148C">
        <w:rPr>
          <w:rFonts w:asciiTheme="majorHAnsi" w:hAnsiTheme="majorHAnsi" w:cstheme="majorBidi"/>
        </w:rPr>
        <w:t xml:space="preserve">. </w:t>
      </w:r>
      <w:r w:rsidR="000C7E46" w:rsidRPr="002C148C">
        <w:rPr>
          <w:rFonts w:asciiTheme="majorHAnsi" w:hAnsiTheme="majorHAnsi" w:cstheme="majorBidi"/>
        </w:rPr>
        <w:t xml:space="preserve">Details of this case </w:t>
      </w:r>
      <w:r w:rsidR="00A963EF" w:rsidRPr="002C148C">
        <w:rPr>
          <w:rFonts w:asciiTheme="majorHAnsi" w:hAnsiTheme="majorHAnsi" w:cstheme="majorBidi"/>
        </w:rPr>
        <w:t xml:space="preserve">are </w:t>
      </w:r>
      <w:r w:rsidR="000C7E46" w:rsidRPr="002C148C">
        <w:rPr>
          <w:rFonts w:asciiTheme="majorHAnsi" w:hAnsiTheme="majorHAnsi" w:cstheme="majorBidi"/>
        </w:rPr>
        <w:t>provided in the subsequent section</w:t>
      </w:r>
      <w:r w:rsidR="00785174" w:rsidRPr="002C148C">
        <w:rPr>
          <w:rFonts w:asciiTheme="majorHAnsi" w:hAnsiTheme="majorHAnsi" w:cstheme="majorBidi"/>
        </w:rPr>
        <w:t>.</w:t>
      </w:r>
    </w:p>
    <w:p w14:paraId="1DF6380B" w14:textId="6424F107" w:rsidR="0041748A" w:rsidRPr="002C148C" w:rsidRDefault="009D649B" w:rsidP="00942652">
      <w:pPr>
        <w:spacing w:after="0" w:line="240" w:lineRule="auto"/>
        <w:jc w:val="both"/>
        <w:rPr>
          <w:rFonts w:asciiTheme="majorHAnsi" w:hAnsiTheme="majorHAnsi" w:cstheme="majorBidi"/>
        </w:rPr>
      </w:pPr>
      <w:r w:rsidRPr="002C148C">
        <w:rPr>
          <w:rFonts w:asciiTheme="majorHAnsi" w:hAnsiTheme="majorHAnsi" w:cstheme="majorBidi"/>
        </w:rPr>
        <w:t>The methodology used for this resea</w:t>
      </w:r>
      <w:r w:rsidR="00477451" w:rsidRPr="002C148C">
        <w:rPr>
          <w:rFonts w:asciiTheme="majorHAnsi" w:hAnsiTheme="majorHAnsi" w:cstheme="majorBidi"/>
        </w:rPr>
        <w:t>r</w:t>
      </w:r>
      <w:r w:rsidRPr="002C148C">
        <w:rPr>
          <w:rFonts w:asciiTheme="majorHAnsi" w:hAnsiTheme="majorHAnsi" w:cstheme="majorBidi"/>
        </w:rPr>
        <w:t>ch was a combination of action rese</w:t>
      </w:r>
      <w:r w:rsidR="00477451" w:rsidRPr="002C148C">
        <w:rPr>
          <w:rFonts w:asciiTheme="majorHAnsi" w:hAnsiTheme="majorHAnsi" w:cstheme="majorBidi"/>
        </w:rPr>
        <w:t>arch and post-mortem analysis of</w:t>
      </w:r>
      <w:r w:rsidRPr="002C148C">
        <w:rPr>
          <w:rFonts w:asciiTheme="majorHAnsi" w:hAnsiTheme="majorHAnsi" w:cstheme="majorBidi"/>
        </w:rPr>
        <w:t xml:space="preserve"> the project.</w:t>
      </w:r>
      <w:r w:rsidR="00F24620" w:rsidRPr="002C148C">
        <w:rPr>
          <w:rFonts w:asciiTheme="majorHAnsi" w:hAnsiTheme="majorHAnsi" w:cstheme="majorBidi"/>
        </w:rPr>
        <w:t xml:space="preserve"> The action research </w:t>
      </w:r>
      <w:r w:rsidR="0041748A" w:rsidRPr="002C148C">
        <w:rPr>
          <w:rFonts w:asciiTheme="majorHAnsi" w:hAnsiTheme="majorHAnsi" w:cstheme="majorBidi"/>
        </w:rPr>
        <w:t xml:space="preserve">was carried out between </w:t>
      </w:r>
      <w:r w:rsidR="00477451" w:rsidRPr="002C148C">
        <w:rPr>
          <w:rFonts w:asciiTheme="majorHAnsi" w:hAnsiTheme="majorHAnsi" w:cstheme="majorBidi"/>
        </w:rPr>
        <w:t xml:space="preserve">the </w:t>
      </w:r>
      <w:r w:rsidR="0041748A" w:rsidRPr="002C148C">
        <w:rPr>
          <w:rFonts w:asciiTheme="majorHAnsi" w:hAnsiTheme="majorHAnsi" w:cstheme="majorBidi"/>
        </w:rPr>
        <w:t>year</w:t>
      </w:r>
      <w:r w:rsidR="00477451" w:rsidRPr="002C148C">
        <w:rPr>
          <w:rFonts w:asciiTheme="majorHAnsi" w:hAnsiTheme="majorHAnsi" w:cstheme="majorBidi"/>
        </w:rPr>
        <w:t>s</w:t>
      </w:r>
      <w:r w:rsidR="00F24620" w:rsidRPr="002C148C">
        <w:rPr>
          <w:rFonts w:asciiTheme="majorHAnsi" w:hAnsiTheme="majorHAnsi" w:cstheme="majorBidi"/>
        </w:rPr>
        <w:t xml:space="preserve"> 2005</w:t>
      </w:r>
      <w:r w:rsidR="00477451" w:rsidRPr="002C148C">
        <w:rPr>
          <w:rFonts w:asciiTheme="majorHAnsi" w:hAnsiTheme="majorHAnsi" w:cstheme="majorBidi"/>
        </w:rPr>
        <w:t>,</w:t>
      </w:r>
      <w:r w:rsidR="00232393" w:rsidRPr="002C148C">
        <w:rPr>
          <w:rFonts w:asciiTheme="majorHAnsi" w:hAnsiTheme="majorHAnsi" w:cstheme="majorBidi"/>
        </w:rPr>
        <w:t xml:space="preserve"> when the</w:t>
      </w:r>
      <w:r w:rsidR="00543205" w:rsidRPr="002C148C">
        <w:rPr>
          <w:rFonts w:asciiTheme="majorHAnsi" w:hAnsiTheme="majorHAnsi" w:cstheme="majorBidi"/>
        </w:rPr>
        <w:t xml:space="preserve"> plan for operation and development of the</w:t>
      </w:r>
      <w:r w:rsidR="00232393" w:rsidRPr="002C148C">
        <w:rPr>
          <w:rFonts w:asciiTheme="majorHAnsi" w:hAnsiTheme="majorHAnsi" w:cstheme="majorBidi"/>
        </w:rPr>
        <w:t xml:space="preserve"> project </w:t>
      </w:r>
      <w:r w:rsidR="00543205" w:rsidRPr="002C148C">
        <w:rPr>
          <w:rFonts w:asciiTheme="majorHAnsi" w:hAnsiTheme="majorHAnsi" w:cstheme="majorBidi"/>
        </w:rPr>
        <w:t>was submitted to the Norwegian ministry of petroleum</w:t>
      </w:r>
      <w:r w:rsidR="00CB4226" w:rsidRPr="002C148C">
        <w:rPr>
          <w:rFonts w:asciiTheme="majorHAnsi" w:hAnsiTheme="majorHAnsi" w:cstheme="majorBidi"/>
        </w:rPr>
        <w:t xml:space="preserve"> and </w:t>
      </w:r>
      <w:r w:rsidR="00477451" w:rsidRPr="002C148C">
        <w:rPr>
          <w:rFonts w:asciiTheme="majorHAnsi" w:hAnsiTheme="majorHAnsi" w:cstheme="majorBidi"/>
        </w:rPr>
        <w:t xml:space="preserve">energy, </w:t>
      </w:r>
      <w:r w:rsidR="0041748A" w:rsidRPr="002C148C">
        <w:rPr>
          <w:rFonts w:asciiTheme="majorHAnsi" w:hAnsiTheme="majorHAnsi" w:cstheme="majorBidi"/>
        </w:rPr>
        <w:t xml:space="preserve">and </w:t>
      </w:r>
      <w:r w:rsidR="00CB4226" w:rsidRPr="002C148C">
        <w:rPr>
          <w:rFonts w:asciiTheme="majorHAnsi" w:hAnsiTheme="majorHAnsi" w:cstheme="majorBidi"/>
        </w:rPr>
        <w:t>2009</w:t>
      </w:r>
      <w:r w:rsidR="00477451" w:rsidRPr="002C148C">
        <w:rPr>
          <w:rFonts w:asciiTheme="majorHAnsi" w:hAnsiTheme="majorHAnsi" w:cstheme="majorBidi"/>
        </w:rPr>
        <w:t>,</w:t>
      </w:r>
      <w:r w:rsidR="00CB4226" w:rsidRPr="002C148C">
        <w:rPr>
          <w:rFonts w:asciiTheme="majorHAnsi" w:hAnsiTheme="majorHAnsi" w:cstheme="majorBidi"/>
        </w:rPr>
        <w:t xml:space="preserve"> when </w:t>
      </w:r>
      <w:r w:rsidR="00477451" w:rsidRPr="002C148C">
        <w:rPr>
          <w:rFonts w:asciiTheme="majorHAnsi" w:hAnsiTheme="majorHAnsi" w:cstheme="majorBidi"/>
        </w:rPr>
        <w:t xml:space="preserve">oil </w:t>
      </w:r>
      <w:r w:rsidR="00CB4226" w:rsidRPr="002C148C">
        <w:rPr>
          <w:rFonts w:asciiTheme="majorHAnsi" w:hAnsiTheme="majorHAnsi" w:cstheme="majorBidi"/>
        </w:rPr>
        <w:t xml:space="preserve">the production was </w:t>
      </w:r>
      <w:r w:rsidR="00477451" w:rsidRPr="002C148C">
        <w:rPr>
          <w:rFonts w:asciiTheme="majorHAnsi" w:hAnsiTheme="majorHAnsi" w:cstheme="majorBidi"/>
        </w:rPr>
        <w:t>commenced</w:t>
      </w:r>
      <w:r w:rsidR="00CB4226" w:rsidRPr="002C148C">
        <w:rPr>
          <w:rFonts w:asciiTheme="majorHAnsi" w:hAnsiTheme="majorHAnsi" w:cstheme="majorBidi"/>
        </w:rPr>
        <w:t>.</w:t>
      </w:r>
      <w:r w:rsidR="007E7C83" w:rsidRPr="002C148C">
        <w:rPr>
          <w:rFonts w:asciiTheme="majorHAnsi" w:hAnsiTheme="majorHAnsi" w:cstheme="majorBidi"/>
        </w:rPr>
        <w:t xml:space="preserve"> </w:t>
      </w:r>
      <w:r w:rsidR="0041748A" w:rsidRPr="002C148C">
        <w:rPr>
          <w:rFonts w:asciiTheme="majorHAnsi" w:hAnsiTheme="majorHAnsi" w:cstheme="majorBidi"/>
        </w:rPr>
        <w:t xml:space="preserve">The action research involved </w:t>
      </w:r>
      <w:r w:rsidR="008C6655" w:rsidRPr="002C148C">
        <w:rPr>
          <w:rFonts w:asciiTheme="majorHAnsi" w:hAnsiTheme="majorHAnsi" w:cstheme="majorBidi"/>
        </w:rPr>
        <w:t xml:space="preserve">the </w:t>
      </w:r>
      <w:r w:rsidR="00341D0A" w:rsidRPr="002C148C">
        <w:rPr>
          <w:rFonts w:asciiTheme="majorHAnsi" w:hAnsiTheme="majorHAnsi" w:cstheme="majorBidi"/>
        </w:rPr>
        <w:t>researchers working together with the project management team, parts of the project organization</w:t>
      </w:r>
      <w:r w:rsidR="00477451" w:rsidRPr="002C148C">
        <w:rPr>
          <w:rFonts w:asciiTheme="majorHAnsi" w:hAnsiTheme="majorHAnsi" w:cstheme="majorBidi"/>
        </w:rPr>
        <w:t>,</w:t>
      </w:r>
      <w:r w:rsidR="00341D0A" w:rsidRPr="002C148C">
        <w:rPr>
          <w:rFonts w:asciiTheme="majorHAnsi" w:hAnsiTheme="majorHAnsi" w:cstheme="majorBidi"/>
        </w:rPr>
        <w:t xml:space="preserve"> and the project owner within </w:t>
      </w:r>
      <w:r w:rsidR="00942652">
        <w:rPr>
          <w:rFonts w:asciiTheme="majorHAnsi" w:hAnsiTheme="majorHAnsi" w:cstheme="majorBidi"/>
        </w:rPr>
        <w:t>the main company.</w:t>
      </w:r>
    </w:p>
    <w:p w14:paraId="002156A3" w14:textId="37D3153C" w:rsidR="002F650A" w:rsidRPr="002C148C" w:rsidRDefault="002718E0" w:rsidP="00A70FD1">
      <w:pPr>
        <w:spacing w:after="0" w:line="240" w:lineRule="auto"/>
        <w:jc w:val="both"/>
        <w:rPr>
          <w:rFonts w:asciiTheme="majorHAnsi" w:hAnsiTheme="majorHAnsi" w:cstheme="majorBidi"/>
        </w:rPr>
      </w:pPr>
      <w:r w:rsidRPr="002C148C">
        <w:rPr>
          <w:rFonts w:asciiTheme="majorHAnsi" w:hAnsiTheme="majorHAnsi" w:cstheme="majorBidi"/>
        </w:rPr>
        <w:t xml:space="preserve">The action research </w:t>
      </w:r>
      <w:r w:rsidR="00E0139F" w:rsidRPr="002C148C">
        <w:rPr>
          <w:rFonts w:asciiTheme="majorHAnsi" w:hAnsiTheme="majorHAnsi" w:cstheme="majorBidi"/>
        </w:rPr>
        <w:t xml:space="preserve">included </w:t>
      </w:r>
      <w:r w:rsidR="00B26B50" w:rsidRPr="002C148C">
        <w:rPr>
          <w:rFonts w:asciiTheme="majorHAnsi" w:hAnsiTheme="majorHAnsi" w:cstheme="majorBidi"/>
        </w:rPr>
        <w:t>evolving stages</w:t>
      </w:r>
      <w:r w:rsidR="00477451" w:rsidRPr="002C148C">
        <w:rPr>
          <w:rFonts w:asciiTheme="majorHAnsi" w:hAnsiTheme="majorHAnsi" w:cstheme="majorBidi"/>
        </w:rPr>
        <w:t>,</w:t>
      </w:r>
      <w:r w:rsidR="00B26B50" w:rsidRPr="002C148C">
        <w:rPr>
          <w:rFonts w:asciiTheme="majorHAnsi" w:hAnsiTheme="majorHAnsi" w:cstheme="majorBidi"/>
        </w:rPr>
        <w:t xml:space="preserve"> meaning that the stages were not fully defined at the outset of </w:t>
      </w:r>
      <w:r w:rsidR="00477451" w:rsidRPr="002C148C">
        <w:rPr>
          <w:rFonts w:asciiTheme="majorHAnsi" w:hAnsiTheme="majorHAnsi" w:cstheme="majorBidi"/>
        </w:rPr>
        <w:t>the action research;</w:t>
      </w:r>
      <w:r w:rsidR="00B26B50" w:rsidRPr="002C148C">
        <w:rPr>
          <w:rFonts w:asciiTheme="majorHAnsi" w:hAnsiTheme="majorHAnsi" w:cstheme="majorBidi"/>
        </w:rPr>
        <w:t xml:space="preserve"> rather the </w:t>
      </w:r>
      <w:r w:rsidR="00324324" w:rsidRPr="002C148C">
        <w:rPr>
          <w:rFonts w:asciiTheme="majorHAnsi" w:hAnsiTheme="majorHAnsi" w:cstheme="majorBidi"/>
        </w:rPr>
        <w:t xml:space="preserve">findings in each stage led to the development of </w:t>
      </w:r>
      <w:r w:rsidR="00477451" w:rsidRPr="002C148C">
        <w:rPr>
          <w:rFonts w:asciiTheme="majorHAnsi" w:hAnsiTheme="majorHAnsi" w:cstheme="majorBidi"/>
        </w:rPr>
        <w:t xml:space="preserve">the </w:t>
      </w:r>
      <w:r w:rsidR="00324324" w:rsidRPr="002C148C">
        <w:rPr>
          <w:rFonts w:asciiTheme="majorHAnsi" w:hAnsiTheme="majorHAnsi" w:cstheme="majorBidi"/>
        </w:rPr>
        <w:t>next stages</w:t>
      </w:r>
      <w:r w:rsidR="00A70FD1" w:rsidRPr="002C148C">
        <w:rPr>
          <w:rFonts w:asciiTheme="majorHAnsi" w:hAnsiTheme="majorHAnsi" w:cstheme="majorBidi"/>
        </w:rPr>
        <w:t xml:space="preserve"> (Bassey, 1998)</w:t>
      </w:r>
      <w:r w:rsidR="00324324" w:rsidRPr="002C148C">
        <w:rPr>
          <w:rFonts w:asciiTheme="majorHAnsi" w:hAnsiTheme="majorHAnsi" w:cstheme="majorBidi"/>
        </w:rPr>
        <w:t xml:space="preserve">. The first stage of the </w:t>
      </w:r>
      <w:r w:rsidR="00807890" w:rsidRPr="002C148C">
        <w:rPr>
          <w:rFonts w:asciiTheme="majorHAnsi" w:hAnsiTheme="majorHAnsi" w:cstheme="majorBidi"/>
        </w:rPr>
        <w:t xml:space="preserve">action research </w:t>
      </w:r>
      <w:r w:rsidR="00B55508" w:rsidRPr="002C148C">
        <w:rPr>
          <w:rFonts w:asciiTheme="majorHAnsi" w:hAnsiTheme="majorHAnsi" w:cstheme="majorBidi"/>
        </w:rPr>
        <w:t xml:space="preserve">focused on outlining the early warning approach to be employed in the project and developing performance indicators. This was achieved through discussions with the project management team and conducting </w:t>
      </w:r>
      <w:r w:rsidR="00FE7B29" w:rsidRPr="002C148C">
        <w:rPr>
          <w:rFonts w:asciiTheme="majorHAnsi" w:hAnsiTheme="majorHAnsi" w:cstheme="majorBidi"/>
        </w:rPr>
        <w:t xml:space="preserve">brainstorming sessions and interviews </w:t>
      </w:r>
      <w:r w:rsidR="00B55508" w:rsidRPr="002C148C">
        <w:rPr>
          <w:rFonts w:asciiTheme="majorHAnsi" w:hAnsiTheme="majorHAnsi" w:cstheme="majorBidi"/>
        </w:rPr>
        <w:t>with representatives from</w:t>
      </w:r>
      <w:r w:rsidR="00807890" w:rsidRPr="002C148C">
        <w:rPr>
          <w:rFonts w:asciiTheme="majorHAnsi" w:hAnsiTheme="majorHAnsi" w:cstheme="majorBidi"/>
        </w:rPr>
        <w:t xml:space="preserve"> the project </w:t>
      </w:r>
      <w:r w:rsidR="00B55508" w:rsidRPr="002C148C">
        <w:rPr>
          <w:rFonts w:asciiTheme="majorHAnsi" w:hAnsiTheme="majorHAnsi" w:cstheme="majorBidi"/>
        </w:rPr>
        <w:t xml:space="preserve">management team </w:t>
      </w:r>
      <w:r w:rsidR="00807890" w:rsidRPr="002C148C">
        <w:rPr>
          <w:rFonts w:asciiTheme="majorHAnsi" w:hAnsiTheme="majorHAnsi" w:cstheme="majorBidi"/>
        </w:rPr>
        <w:t xml:space="preserve">and </w:t>
      </w:r>
      <w:r w:rsidR="00B55508" w:rsidRPr="002C148C">
        <w:rPr>
          <w:rFonts w:asciiTheme="majorHAnsi" w:hAnsiTheme="majorHAnsi" w:cstheme="majorBidi"/>
        </w:rPr>
        <w:t xml:space="preserve">the </w:t>
      </w:r>
      <w:r w:rsidR="00807890" w:rsidRPr="002C148C">
        <w:rPr>
          <w:rFonts w:asciiTheme="majorHAnsi" w:hAnsiTheme="majorHAnsi" w:cstheme="majorBidi"/>
        </w:rPr>
        <w:t>project organization</w:t>
      </w:r>
      <w:r w:rsidR="00E9345B" w:rsidRPr="002C148C">
        <w:rPr>
          <w:rFonts w:asciiTheme="majorHAnsi" w:hAnsiTheme="majorHAnsi" w:cstheme="majorBidi"/>
        </w:rPr>
        <w:t xml:space="preserve"> at large</w:t>
      </w:r>
      <w:r w:rsidR="003D00EE" w:rsidRPr="002C148C">
        <w:rPr>
          <w:rFonts w:asciiTheme="majorHAnsi" w:hAnsiTheme="majorHAnsi" w:cstheme="majorBidi"/>
        </w:rPr>
        <w:t xml:space="preserve">. </w:t>
      </w:r>
      <w:r w:rsidR="00E9345B" w:rsidRPr="002C148C">
        <w:rPr>
          <w:rFonts w:asciiTheme="majorHAnsi" w:hAnsiTheme="majorHAnsi" w:cstheme="majorBidi"/>
        </w:rPr>
        <w:t xml:space="preserve">The outcome was a model depicting the early warning approach and </w:t>
      </w:r>
      <w:r w:rsidR="00A03B8E" w:rsidRPr="002C148C">
        <w:rPr>
          <w:rFonts w:asciiTheme="majorHAnsi" w:hAnsiTheme="majorHAnsi" w:cstheme="majorBidi"/>
        </w:rPr>
        <w:t xml:space="preserve">the </w:t>
      </w:r>
      <w:r w:rsidR="005157D9" w:rsidRPr="002C148C">
        <w:rPr>
          <w:rFonts w:asciiTheme="majorHAnsi" w:hAnsiTheme="majorHAnsi" w:cstheme="majorBidi"/>
        </w:rPr>
        <w:t xml:space="preserve">initial </w:t>
      </w:r>
      <w:r w:rsidR="00A03B8E" w:rsidRPr="002C148C">
        <w:rPr>
          <w:rFonts w:asciiTheme="majorHAnsi" w:hAnsiTheme="majorHAnsi" w:cstheme="majorBidi"/>
        </w:rPr>
        <w:t>performance indicators</w:t>
      </w:r>
      <w:r w:rsidR="00C35D5A" w:rsidRPr="002C148C">
        <w:rPr>
          <w:rFonts w:asciiTheme="majorHAnsi" w:hAnsiTheme="majorHAnsi" w:cstheme="majorBidi"/>
        </w:rPr>
        <w:t>, approximately 40</w:t>
      </w:r>
      <w:r w:rsidR="005157D9" w:rsidRPr="002C148C">
        <w:rPr>
          <w:rFonts w:asciiTheme="majorHAnsi" w:hAnsiTheme="majorHAnsi" w:cstheme="majorBidi"/>
        </w:rPr>
        <w:t xml:space="preserve">. During the second stage of the </w:t>
      </w:r>
      <w:r w:rsidR="00C35D5A" w:rsidRPr="002C148C">
        <w:rPr>
          <w:rFonts w:asciiTheme="majorHAnsi" w:hAnsiTheme="majorHAnsi" w:cstheme="majorBidi"/>
        </w:rPr>
        <w:t xml:space="preserve">action research, further discussions and </w:t>
      </w:r>
      <w:r w:rsidR="00724D18" w:rsidRPr="002C148C">
        <w:rPr>
          <w:rFonts w:asciiTheme="majorHAnsi" w:hAnsiTheme="majorHAnsi" w:cstheme="majorBidi"/>
        </w:rPr>
        <w:t>semi-structured</w:t>
      </w:r>
      <w:r w:rsidR="005157D9" w:rsidRPr="002C148C">
        <w:rPr>
          <w:rFonts w:asciiTheme="majorHAnsi" w:hAnsiTheme="majorHAnsi" w:cstheme="majorBidi"/>
        </w:rPr>
        <w:t xml:space="preserve"> interviews </w:t>
      </w:r>
      <w:r w:rsidR="00C35D5A" w:rsidRPr="002C148C">
        <w:rPr>
          <w:rFonts w:asciiTheme="majorHAnsi" w:hAnsiTheme="majorHAnsi" w:cstheme="majorBidi"/>
        </w:rPr>
        <w:t xml:space="preserve">were performed </w:t>
      </w:r>
      <w:r w:rsidR="00F73AE8" w:rsidRPr="002C148C">
        <w:rPr>
          <w:rFonts w:asciiTheme="majorHAnsi" w:hAnsiTheme="majorHAnsi" w:cstheme="majorBidi"/>
        </w:rPr>
        <w:t xml:space="preserve">to scope down the number of performance indicators and investigate whether the required data could be obtained. In the end, the set of performance indicators was reduced to eight key indicators, and these were implemented in the project’s performance measurement system. In the third phase of the action research, the performance measurement </w:t>
      </w:r>
      <w:r w:rsidR="002F650A" w:rsidRPr="002C148C">
        <w:rPr>
          <w:rFonts w:asciiTheme="majorHAnsi" w:hAnsiTheme="majorHAnsi" w:cstheme="majorBidi"/>
        </w:rPr>
        <w:t xml:space="preserve">and early warning system </w:t>
      </w:r>
      <w:r w:rsidR="00F73AE8" w:rsidRPr="002C148C">
        <w:rPr>
          <w:rFonts w:asciiTheme="majorHAnsi" w:hAnsiTheme="majorHAnsi" w:cstheme="majorBidi"/>
        </w:rPr>
        <w:t xml:space="preserve">was </w:t>
      </w:r>
      <w:r w:rsidR="002F650A" w:rsidRPr="002C148C">
        <w:rPr>
          <w:rFonts w:asciiTheme="majorHAnsi" w:hAnsiTheme="majorHAnsi" w:cstheme="majorBidi"/>
        </w:rPr>
        <w:t>used to test the approach during the second half of the project. During this phase, the researchers were present in relevant meetings in the project, and also carried out interviews to learn how the project management team and project organization found the approach to support early warning detection.</w:t>
      </w:r>
    </w:p>
    <w:p w14:paraId="2823AA63" w14:textId="041802F8" w:rsidR="002C7DE8" w:rsidRDefault="007E7C83" w:rsidP="00851B9D">
      <w:pPr>
        <w:autoSpaceDE w:val="0"/>
        <w:autoSpaceDN w:val="0"/>
        <w:adjustRightInd w:val="0"/>
        <w:spacing w:after="0" w:line="240" w:lineRule="auto"/>
        <w:jc w:val="both"/>
        <w:rPr>
          <w:rFonts w:asciiTheme="majorHAnsi" w:hAnsiTheme="majorHAnsi" w:cstheme="majorBidi"/>
        </w:rPr>
      </w:pPr>
      <w:r w:rsidRPr="002C148C">
        <w:rPr>
          <w:rFonts w:asciiTheme="majorHAnsi" w:hAnsiTheme="majorHAnsi" w:cstheme="majorBidi"/>
        </w:rPr>
        <w:t xml:space="preserve">The authors </w:t>
      </w:r>
      <w:r w:rsidR="002F650A" w:rsidRPr="002C148C">
        <w:rPr>
          <w:rFonts w:asciiTheme="majorHAnsi" w:hAnsiTheme="majorHAnsi" w:cstheme="majorBidi"/>
        </w:rPr>
        <w:t xml:space="preserve">later interacted again with the project </w:t>
      </w:r>
      <w:r w:rsidR="00307985" w:rsidRPr="002C148C">
        <w:rPr>
          <w:rFonts w:asciiTheme="majorHAnsi" w:hAnsiTheme="majorHAnsi" w:cstheme="majorBidi"/>
        </w:rPr>
        <w:t>a</w:t>
      </w:r>
      <w:r w:rsidR="00777C74" w:rsidRPr="002C148C">
        <w:rPr>
          <w:rFonts w:asciiTheme="majorHAnsi" w:hAnsiTheme="majorHAnsi" w:cstheme="majorBidi"/>
        </w:rPr>
        <w:t>fter</w:t>
      </w:r>
      <w:r w:rsidR="00307985" w:rsidRPr="002C148C">
        <w:rPr>
          <w:rFonts w:asciiTheme="majorHAnsi" w:hAnsiTheme="majorHAnsi" w:cstheme="majorBidi"/>
        </w:rPr>
        <w:t xml:space="preserve"> the project was completed</w:t>
      </w:r>
      <w:r w:rsidR="000B4E28" w:rsidRPr="002C148C">
        <w:rPr>
          <w:rFonts w:asciiTheme="majorHAnsi" w:hAnsiTheme="majorHAnsi" w:cstheme="majorBidi"/>
        </w:rPr>
        <w:t>, and a</w:t>
      </w:r>
      <w:r w:rsidR="006E48BF" w:rsidRPr="002C148C">
        <w:rPr>
          <w:rFonts w:asciiTheme="majorHAnsi" w:hAnsiTheme="majorHAnsi" w:cstheme="majorBidi"/>
        </w:rPr>
        <w:t xml:space="preserve"> </w:t>
      </w:r>
      <w:r w:rsidR="000B4E28" w:rsidRPr="002C148C">
        <w:rPr>
          <w:rFonts w:asciiTheme="majorHAnsi" w:hAnsiTheme="majorHAnsi" w:cstheme="majorBidi"/>
        </w:rPr>
        <w:t>post-mortem</w:t>
      </w:r>
      <w:r w:rsidR="006E48BF" w:rsidRPr="002C148C">
        <w:rPr>
          <w:rFonts w:asciiTheme="majorHAnsi" w:hAnsiTheme="majorHAnsi" w:cstheme="majorBidi"/>
        </w:rPr>
        <w:t xml:space="preserve"> analysis was </w:t>
      </w:r>
      <w:r w:rsidR="002F650A" w:rsidRPr="002C148C">
        <w:rPr>
          <w:rFonts w:asciiTheme="majorHAnsi" w:hAnsiTheme="majorHAnsi" w:cstheme="majorBidi"/>
        </w:rPr>
        <w:t xml:space="preserve">carried out </w:t>
      </w:r>
      <w:r w:rsidR="006E48BF" w:rsidRPr="002C148C">
        <w:rPr>
          <w:rFonts w:asciiTheme="majorHAnsi" w:hAnsiTheme="majorHAnsi" w:cstheme="majorBidi"/>
        </w:rPr>
        <w:t>in 2011</w:t>
      </w:r>
      <w:r w:rsidR="00D57F4C" w:rsidRPr="002C148C">
        <w:rPr>
          <w:rFonts w:asciiTheme="majorHAnsi" w:hAnsiTheme="majorHAnsi" w:cstheme="majorBidi"/>
        </w:rPr>
        <w:t>. In general</w:t>
      </w:r>
      <w:r w:rsidR="000B4E28" w:rsidRPr="002C148C">
        <w:rPr>
          <w:rFonts w:asciiTheme="majorHAnsi" w:hAnsiTheme="majorHAnsi" w:cstheme="majorBidi"/>
        </w:rPr>
        <w:t>, a</w:t>
      </w:r>
      <w:r w:rsidR="00D57F4C" w:rsidRPr="002C148C">
        <w:rPr>
          <w:rFonts w:asciiTheme="majorHAnsi" w:hAnsiTheme="majorHAnsi" w:cstheme="majorBidi"/>
        </w:rPr>
        <w:t xml:space="preserve"> </w:t>
      </w:r>
      <w:r w:rsidR="000B4E28" w:rsidRPr="002C148C">
        <w:rPr>
          <w:rFonts w:asciiTheme="majorHAnsi" w:hAnsiTheme="majorHAnsi" w:cstheme="majorBidi"/>
        </w:rPr>
        <w:t>post-mortem</w:t>
      </w:r>
      <w:r w:rsidR="00D57F4C" w:rsidRPr="002C148C">
        <w:rPr>
          <w:rFonts w:asciiTheme="majorHAnsi" w:hAnsiTheme="majorHAnsi" w:cstheme="majorBidi"/>
        </w:rPr>
        <w:t xml:space="preserve"> analysis is ideally performed either soon after the most</w:t>
      </w:r>
      <w:r w:rsidR="005963EC" w:rsidRPr="002C148C">
        <w:rPr>
          <w:rFonts w:asciiTheme="majorHAnsi" w:hAnsiTheme="majorHAnsi" w:cstheme="majorBidi"/>
        </w:rPr>
        <w:t xml:space="preserve"> </w:t>
      </w:r>
      <w:r w:rsidR="00D57F4C" w:rsidRPr="002C148C">
        <w:rPr>
          <w:rFonts w:asciiTheme="majorHAnsi" w:hAnsiTheme="majorHAnsi" w:cstheme="majorBidi"/>
        </w:rPr>
        <w:t>important milestones and events or at the end of a project.</w:t>
      </w:r>
      <w:r w:rsidR="005963EC" w:rsidRPr="002C148C">
        <w:rPr>
          <w:rFonts w:asciiTheme="majorHAnsi" w:hAnsiTheme="majorHAnsi" w:cstheme="majorBidi"/>
        </w:rPr>
        <w:t xml:space="preserve"> The benefit is that post-mortems can often reveal findings more frequently and differently than project completion reports alone (Myllyaho et al., 2004).</w:t>
      </w:r>
      <w:r w:rsidR="00ED3DA3" w:rsidRPr="002C148C">
        <w:rPr>
          <w:rFonts w:asciiTheme="majorHAnsi" w:hAnsiTheme="majorHAnsi" w:cstheme="majorBidi"/>
        </w:rPr>
        <w:t xml:space="preserve"> The main </w:t>
      </w:r>
      <w:r w:rsidR="00724D18" w:rsidRPr="002C148C">
        <w:rPr>
          <w:rFonts w:asciiTheme="majorHAnsi" w:hAnsiTheme="majorHAnsi" w:cstheme="majorBidi"/>
        </w:rPr>
        <w:t>reasons</w:t>
      </w:r>
      <w:r w:rsidR="00ED3DA3" w:rsidRPr="002C148C">
        <w:rPr>
          <w:rFonts w:asciiTheme="majorHAnsi" w:hAnsiTheme="majorHAnsi" w:cstheme="majorBidi"/>
        </w:rPr>
        <w:t xml:space="preserve"> for carrying out this ty</w:t>
      </w:r>
      <w:r w:rsidR="00781BCA" w:rsidRPr="002C148C">
        <w:rPr>
          <w:rFonts w:asciiTheme="majorHAnsi" w:hAnsiTheme="majorHAnsi" w:cstheme="majorBidi"/>
        </w:rPr>
        <w:t>p</w:t>
      </w:r>
      <w:r w:rsidR="00ED3DA3" w:rsidRPr="002C148C">
        <w:rPr>
          <w:rFonts w:asciiTheme="majorHAnsi" w:hAnsiTheme="majorHAnsi" w:cstheme="majorBidi"/>
        </w:rPr>
        <w:t>e of analysis is to clarify how the project turn</w:t>
      </w:r>
      <w:r w:rsidR="00426CE2" w:rsidRPr="002C148C">
        <w:rPr>
          <w:rFonts w:asciiTheme="majorHAnsi" w:hAnsiTheme="majorHAnsi" w:cstheme="majorBidi"/>
        </w:rPr>
        <w:t>ed out</w:t>
      </w:r>
      <w:r w:rsidR="00ED3DA3" w:rsidRPr="002C148C">
        <w:rPr>
          <w:rFonts w:asciiTheme="majorHAnsi" w:hAnsiTheme="majorHAnsi" w:cstheme="majorBidi"/>
        </w:rPr>
        <w:t xml:space="preserve"> and to identify </w:t>
      </w:r>
      <w:r w:rsidR="00426CE2" w:rsidRPr="002C148C">
        <w:rPr>
          <w:rFonts w:asciiTheme="majorHAnsi" w:hAnsiTheme="majorHAnsi" w:cstheme="majorBidi"/>
        </w:rPr>
        <w:t xml:space="preserve">relevant </w:t>
      </w:r>
      <w:r w:rsidR="00ED3DA3" w:rsidRPr="002C148C">
        <w:rPr>
          <w:rFonts w:asciiTheme="majorHAnsi" w:hAnsiTheme="majorHAnsi" w:cstheme="majorBidi"/>
        </w:rPr>
        <w:t xml:space="preserve">lessons which </w:t>
      </w:r>
      <w:r w:rsidR="00426CE2" w:rsidRPr="002C148C">
        <w:rPr>
          <w:rFonts w:asciiTheme="majorHAnsi" w:hAnsiTheme="majorHAnsi" w:cstheme="majorBidi"/>
        </w:rPr>
        <w:t xml:space="preserve">can </w:t>
      </w:r>
      <w:r w:rsidR="00ED3DA3" w:rsidRPr="002C148C">
        <w:rPr>
          <w:rFonts w:asciiTheme="majorHAnsi" w:hAnsiTheme="majorHAnsi" w:cstheme="majorBidi"/>
        </w:rPr>
        <w:t xml:space="preserve">to be learned </w:t>
      </w:r>
      <w:r w:rsidR="00426CE2" w:rsidRPr="002C148C">
        <w:rPr>
          <w:rFonts w:asciiTheme="majorHAnsi" w:hAnsiTheme="majorHAnsi" w:cstheme="majorBidi"/>
        </w:rPr>
        <w:t xml:space="preserve">from it </w:t>
      </w:r>
      <w:r w:rsidR="00ED3DA3" w:rsidRPr="002C148C">
        <w:rPr>
          <w:rFonts w:asciiTheme="majorHAnsi" w:hAnsiTheme="majorHAnsi" w:cstheme="majorBidi"/>
        </w:rPr>
        <w:t>(Williams, 2004).</w:t>
      </w:r>
      <w:r w:rsidR="00781BCA" w:rsidRPr="002C148C">
        <w:rPr>
          <w:rFonts w:asciiTheme="majorHAnsi" w:hAnsiTheme="majorHAnsi" w:cstheme="majorBidi"/>
        </w:rPr>
        <w:t xml:space="preserve"> </w:t>
      </w:r>
      <w:r w:rsidR="005963EC" w:rsidRPr="002C148C">
        <w:rPr>
          <w:rFonts w:asciiTheme="majorHAnsi" w:hAnsiTheme="majorHAnsi" w:cstheme="majorBidi"/>
        </w:rPr>
        <w:t xml:space="preserve">In this case, the </w:t>
      </w:r>
      <w:r w:rsidR="000B4E28" w:rsidRPr="002C148C">
        <w:rPr>
          <w:rFonts w:asciiTheme="majorHAnsi" w:hAnsiTheme="majorHAnsi" w:cstheme="majorBidi"/>
        </w:rPr>
        <w:t>post-mortem</w:t>
      </w:r>
      <w:r w:rsidR="005963EC" w:rsidRPr="002C148C">
        <w:rPr>
          <w:rFonts w:asciiTheme="majorHAnsi" w:hAnsiTheme="majorHAnsi" w:cstheme="majorBidi"/>
        </w:rPr>
        <w:t xml:space="preserve"> a</w:t>
      </w:r>
      <w:r w:rsidR="0020532D" w:rsidRPr="002C148C">
        <w:rPr>
          <w:rFonts w:asciiTheme="majorHAnsi" w:hAnsiTheme="majorHAnsi" w:cstheme="majorBidi"/>
        </w:rPr>
        <w:t xml:space="preserve">nalysis was done </w:t>
      </w:r>
      <w:r w:rsidR="006E48BF" w:rsidRPr="002C148C">
        <w:rPr>
          <w:rFonts w:asciiTheme="majorHAnsi" w:hAnsiTheme="majorHAnsi" w:cstheme="majorBidi"/>
        </w:rPr>
        <w:t>with the aim of evaluating the overall performance of the project</w:t>
      </w:r>
      <w:r w:rsidR="00D50B3E" w:rsidRPr="002C148C">
        <w:rPr>
          <w:rFonts w:asciiTheme="majorHAnsi" w:hAnsiTheme="majorHAnsi" w:cstheme="majorBidi"/>
        </w:rPr>
        <w:t xml:space="preserve">, how </w:t>
      </w:r>
      <w:r w:rsidR="00426CE2" w:rsidRPr="002C148C">
        <w:rPr>
          <w:rFonts w:asciiTheme="majorHAnsi" w:hAnsiTheme="majorHAnsi" w:cstheme="majorBidi"/>
        </w:rPr>
        <w:t xml:space="preserve">the </w:t>
      </w:r>
      <w:r w:rsidR="00D50B3E" w:rsidRPr="002C148C">
        <w:rPr>
          <w:rFonts w:asciiTheme="majorHAnsi" w:hAnsiTheme="majorHAnsi" w:cstheme="majorBidi"/>
        </w:rPr>
        <w:t>early warning system</w:t>
      </w:r>
      <w:r w:rsidR="006E48BF" w:rsidRPr="002C148C">
        <w:rPr>
          <w:rFonts w:asciiTheme="majorHAnsi" w:hAnsiTheme="majorHAnsi" w:cstheme="majorBidi"/>
        </w:rPr>
        <w:t xml:space="preserve"> </w:t>
      </w:r>
      <w:r w:rsidR="00426CE2" w:rsidRPr="002C148C">
        <w:rPr>
          <w:rFonts w:asciiTheme="majorHAnsi" w:hAnsiTheme="majorHAnsi" w:cstheme="majorBidi"/>
        </w:rPr>
        <w:t xml:space="preserve">worked, </w:t>
      </w:r>
      <w:r w:rsidR="006E48BF" w:rsidRPr="002C148C">
        <w:rPr>
          <w:rFonts w:asciiTheme="majorHAnsi" w:hAnsiTheme="majorHAnsi" w:cstheme="majorBidi"/>
        </w:rPr>
        <w:t xml:space="preserve">and </w:t>
      </w:r>
      <w:r w:rsidR="00D50B3E" w:rsidRPr="002C148C">
        <w:rPr>
          <w:rFonts w:asciiTheme="majorHAnsi" w:hAnsiTheme="majorHAnsi" w:cstheme="majorBidi"/>
        </w:rPr>
        <w:t xml:space="preserve">its </w:t>
      </w:r>
      <w:r w:rsidR="006E48BF" w:rsidRPr="002C148C">
        <w:rPr>
          <w:rFonts w:asciiTheme="majorHAnsi" w:hAnsiTheme="majorHAnsi" w:cstheme="majorBidi"/>
        </w:rPr>
        <w:t xml:space="preserve">effects </w:t>
      </w:r>
      <w:r w:rsidR="00D50B3E" w:rsidRPr="002C148C">
        <w:rPr>
          <w:rFonts w:asciiTheme="majorHAnsi" w:hAnsiTheme="majorHAnsi" w:cstheme="majorBidi"/>
        </w:rPr>
        <w:t>on</w:t>
      </w:r>
      <w:r w:rsidR="006E48BF" w:rsidRPr="002C148C">
        <w:rPr>
          <w:rFonts w:asciiTheme="majorHAnsi" w:hAnsiTheme="majorHAnsi" w:cstheme="majorBidi"/>
        </w:rPr>
        <w:t xml:space="preserve"> </w:t>
      </w:r>
      <w:r w:rsidR="00426CE2" w:rsidRPr="002C148C">
        <w:rPr>
          <w:rFonts w:asciiTheme="majorHAnsi" w:hAnsiTheme="majorHAnsi" w:cstheme="majorBidi"/>
        </w:rPr>
        <w:t xml:space="preserve">the </w:t>
      </w:r>
      <w:r w:rsidR="006E48BF" w:rsidRPr="002C148C">
        <w:rPr>
          <w:rFonts w:asciiTheme="majorHAnsi" w:hAnsiTheme="majorHAnsi" w:cstheme="majorBidi"/>
        </w:rPr>
        <w:t xml:space="preserve">project’s </w:t>
      </w:r>
      <w:r w:rsidR="00D50B3E" w:rsidRPr="002C148C">
        <w:rPr>
          <w:rFonts w:asciiTheme="majorHAnsi" w:hAnsiTheme="majorHAnsi" w:cstheme="majorBidi"/>
        </w:rPr>
        <w:t xml:space="preserve">overall </w:t>
      </w:r>
      <w:r w:rsidR="006E48BF" w:rsidRPr="002C148C">
        <w:rPr>
          <w:rFonts w:asciiTheme="majorHAnsi" w:hAnsiTheme="majorHAnsi" w:cstheme="majorBidi"/>
        </w:rPr>
        <w:t>success.</w:t>
      </w:r>
      <w:r w:rsidR="003C118D" w:rsidRPr="002C148C">
        <w:rPr>
          <w:rFonts w:asciiTheme="majorHAnsi" w:hAnsiTheme="majorHAnsi" w:cstheme="majorBidi"/>
        </w:rPr>
        <w:t xml:space="preserve"> This was done through several interviews with the project manager and project </w:t>
      </w:r>
      <w:r w:rsidR="0079313F" w:rsidRPr="002C148C">
        <w:rPr>
          <w:rFonts w:asciiTheme="majorHAnsi" w:hAnsiTheme="majorHAnsi" w:cstheme="majorBidi"/>
        </w:rPr>
        <w:t>control manager of the project.</w:t>
      </w:r>
      <w:r w:rsidR="00777C74" w:rsidRPr="002C148C">
        <w:rPr>
          <w:rFonts w:asciiTheme="majorHAnsi" w:hAnsiTheme="majorHAnsi" w:cstheme="majorBidi"/>
        </w:rPr>
        <w:t xml:space="preserve"> </w:t>
      </w:r>
      <w:r w:rsidR="00F23938" w:rsidRPr="00F23938">
        <w:rPr>
          <w:rFonts w:asciiTheme="majorHAnsi" w:hAnsiTheme="majorHAnsi" w:cstheme="majorBidi"/>
        </w:rPr>
        <w:fldChar w:fldCharType="begin"/>
      </w:r>
      <w:r w:rsidR="00F23938" w:rsidRPr="00F23938">
        <w:rPr>
          <w:rFonts w:asciiTheme="majorHAnsi" w:hAnsiTheme="majorHAnsi" w:cstheme="majorBidi"/>
        </w:rPr>
        <w:instrText xml:space="preserve"> REF _Ref320709511 \h  \* MERGEFORMAT </w:instrText>
      </w:r>
      <w:r w:rsidR="00F23938" w:rsidRPr="00F23938">
        <w:rPr>
          <w:rFonts w:asciiTheme="majorHAnsi" w:hAnsiTheme="majorHAnsi" w:cstheme="majorBidi"/>
        </w:rPr>
      </w:r>
      <w:r w:rsidR="00F23938" w:rsidRPr="00F23938">
        <w:rPr>
          <w:rFonts w:asciiTheme="majorHAnsi" w:hAnsiTheme="majorHAnsi" w:cstheme="majorBidi"/>
        </w:rPr>
        <w:fldChar w:fldCharType="separate"/>
      </w:r>
      <w:r w:rsidR="005916FA" w:rsidRPr="00F4421D">
        <w:rPr>
          <w:rFonts w:asciiTheme="majorHAnsi" w:hAnsiTheme="majorHAnsi"/>
          <w:bCs/>
        </w:rPr>
        <w:t xml:space="preserve">Table </w:t>
      </w:r>
      <w:r w:rsidR="005916FA" w:rsidRPr="009703D6">
        <w:rPr>
          <w:rFonts w:asciiTheme="majorHAnsi" w:hAnsiTheme="majorHAnsi"/>
          <w:bCs/>
          <w:noProof/>
        </w:rPr>
        <w:t>1</w:t>
      </w:r>
      <w:r w:rsidR="00F23938" w:rsidRPr="00F23938">
        <w:rPr>
          <w:rFonts w:asciiTheme="majorHAnsi" w:hAnsiTheme="majorHAnsi" w:cstheme="majorBidi"/>
        </w:rPr>
        <w:fldChar w:fldCharType="end"/>
      </w:r>
      <w:r w:rsidR="00F23938">
        <w:rPr>
          <w:rFonts w:asciiTheme="majorHAnsi" w:hAnsiTheme="majorHAnsi" w:cstheme="majorBidi"/>
        </w:rPr>
        <w:t xml:space="preserve"> </w:t>
      </w:r>
      <w:r w:rsidR="002C7DE8" w:rsidRPr="002C148C">
        <w:rPr>
          <w:rFonts w:asciiTheme="majorHAnsi" w:hAnsiTheme="majorHAnsi" w:cstheme="majorBidi"/>
        </w:rPr>
        <w:t>shows the stages of the project</w:t>
      </w:r>
      <w:r w:rsidR="00AE2F1A" w:rsidRPr="002C148C">
        <w:rPr>
          <w:rFonts w:asciiTheme="majorHAnsi" w:hAnsiTheme="majorHAnsi" w:cstheme="majorBidi"/>
        </w:rPr>
        <w:t xml:space="preserve"> </w:t>
      </w:r>
      <w:r w:rsidR="00C814A9" w:rsidRPr="002C148C">
        <w:rPr>
          <w:rFonts w:asciiTheme="majorHAnsi" w:hAnsiTheme="majorHAnsi" w:cstheme="majorBidi"/>
        </w:rPr>
        <w:t>between</w:t>
      </w:r>
      <w:r w:rsidR="00AE2F1A" w:rsidRPr="002C148C">
        <w:rPr>
          <w:rFonts w:asciiTheme="majorHAnsi" w:hAnsiTheme="majorHAnsi" w:cstheme="majorBidi"/>
        </w:rPr>
        <w:t xml:space="preserve"> 2005 and 2011</w:t>
      </w:r>
      <w:r w:rsidR="00C814A9" w:rsidRPr="002C148C">
        <w:rPr>
          <w:rFonts w:asciiTheme="majorHAnsi" w:hAnsiTheme="majorHAnsi" w:cstheme="majorBidi"/>
        </w:rPr>
        <w:t>,</w:t>
      </w:r>
      <w:r w:rsidR="005720A4" w:rsidRPr="002C148C">
        <w:rPr>
          <w:rFonts w:asciiTheme="majorHAnsi" w:hAnsiTheme="majorHAnsi" w:cstheme="majorBidi"/>
        </w:rPr>
        <w:t xml:space="preserve"> alongside </w:t>
      </w:r>
      <w:r w:rsidR="00851B9D" w:rsidRPr="002C148C">
        <w:rPr>
          <w:rFonts w:asciiTheme="majorHAnsi" w:hAnsiTheme="majorHAnsi" w:cstheme="majorBidi"/>
        </w:rPr>
        <w:t xml:space="preserve">the time periods of different phases of our </w:t>
      </w:r>
      <w:r w:rsidR="00C814A9" w:rsidRPr="002C148C">
        <w:rPr>
          <w:rFonts w:asciiTheme="majorHAnsi" w:hAnsiTheme="majorHAnsi" w:cstheme="majorBidi"/>
        </w:rPr>
        <w:t>research involvement</w:t>
      </w:r>
      <w:r w:rsidR="00851B9D" w:rsidRPr="002C148C">
        <w:rPr>
          <w:rFonts w:asciiTheme="majorHAnsi" w:hAnsiTheme="majorHAnsi" w:cstheme="majorBidi"/>
        </w:rPr>
        <w:t>.</w:t>
      </w:r>
    </w:p>
    <w:p w14:paraId="12DF9BA6" w14:textId="77777777" w:rsidR="007107FB" w:rsidRDefault="00744F6D" w:rsidP="00744F6D">
      <w:pPr>
        <w:autoSpaceDE w:val="0"/>
        <w:autoSpaceDN w:val="0"/>
        <w:adjustRightInd w:val="0"/>
        <w:spacing w:after="0" w:line="240" w:lineRule="auto"/>
        <w:jc w:val="both"/>
        <w:rPr>
          <w:rFonts w:asciiTheme="majorHAnsi" w:hAnsiTheme="majorHAnsi" w:cstheme="majorBidi"/>
        </w:rPr>
      </w:pPr>
      <w:r w:rsidRPr="002C148C">
        <w:rPr>
          <w:rFonts w:asciiTheme="majorHAnsi" w:hAnsiTheme="majorHAnsi" w:cstheme="majorBidi"/>
        </w:rPr>
        <w:t xml:space="preserve">The conclusions </w:t>
      </w:r>
      <w:r w:rsidR="00944FB8" w:rsidRPr="002C148C">
        <w:rPr>
          <w:rFonts w:asciiTheme="majorHAnsi" w:hAnsiTheme="majorHAnsi" w:cstheme="majorBidi"/>
        </w:rPr>
        <w:t>from</w:t>
      </w:r>
      <w:r w:rsidRPr="002C148C">
        <w:rPr>
          <w:rFonts w:asciiTheme="majorHAnsi" w:hAnsiTheme="majorHAnsi" w:cstheme="majorBidi"/>
        </w:rPr>
        <w:t xml:space="preserve"> our research are built on t</w:t>
      </w:r>
      <w:r w:rsidR="00C70FA5" w:rsidRPr="002C148C">
        <w:rPr>
          <w:rFonts w:asciiTheme="majorHAnsi" w:hAnsiTheme="majorHAnsi" w:cstheme="majorBidi"/>
        </w:rPr>
        <w:t xml:space="preserve">he </w:t>
      </w:r>
      <w:r w:rsidR="00944FB8" w:rsidRPr="002C148C">
        <w:rPr>
          <w:rFonts w:asciiTheme="majorHAnsi" w:hAnsiTheme="majorHAnsi" w:cstheme="majorBidi"/>
        </w:rPr>
        <w:t xml:space="preserve">integrated </w:t>
      </w:r>
      <w:r w:rsidR="00C70FA5" w:rsidRPr="002C148C">
        <w:rPr>
          <w:rFonts w:asciiTheme="majorHAnsi" w:hAnsiTheme="majorHAnsi" w:cstheme="majorBidi"/>
        </w:rPr>
        <w:t>result</w:t>
      </w:r>
      <w:r w:rsidRPr="002C148C">
        <w:rPr>
          <w:rFonts w:asciiTheme="majorHAnsi" w:hAnsiTheme="majorHAnsi" w:cstheme="majorBidi"/>
        </w:rPr>
        <w:t>s</w:t>
      </w:r>
      <w:r w:rsidR="00C70FA5" w:rsidRPr="002C148C">
        <w:rPr>
          <w:rFonts w:asciiTheme="majorHAnsi" w:hAnsiTheme="majorHAnsi" w:cstheme="majorBidi"/>
        </w:rPr>
        <w:t xml:space="preserve"> </w:t>
      </w:r>
      <w:r w:rsidR="00944FB8" w:rsidRPr="002C148C">
        <w:rPr>
          <w:rFonts w:asciiTheme="majorHAnsi" w:hAnsiTheme="majorHAnsi" w:cstheme="majorBidi"/>
        </w:rPr>
        <w:t>from these different methodological elements</w:t>
      </w:r>
      <w:r w:rsidRPr="002C148C">
        <w:rPr>
          <w:rFonts w:asciiTheme="majorHAnsi" w:hAnsiTheme="majorHAnsi" w:cstheme="majorBidi"/>
        </w:rPr>
        <w:t xml:space="preserve">. These </w:t>
      </w:r>
      <w:r w:rsidR="00C70FA5" w:rsidRPr="002C148C">
        <w:rPr>
          <w:rFonts w:asciiTheme="majorHAnsi" w:hAnsiTheme="majorHAnsi" w:cstheme="majorBidi"/>
        </w:rPr>
        <w:t xml:space="preserve">were </w:t>
      </w:r>
      <w:r w:rsidR="00724D18" w:rsidRPr="002C148C">
        <w:rPr>
          <w:rFonts w:asciiTheme="majorHAnsi" w:hAnsiTheme="majorHAnsi" w:cstheme="majorBidi"/>
        </w:rPr>
        <w:t>integrated</w:t>
      </w:r>
      <w:r w:rsidRPr="002C148C">
        <w:rPr>
          <w:rFonts w:asciiTheme="majorHAnsi" w:hAnsiTheme="majorHAnsi" w:cstheme="majorBidi"/>
        </w:rPr>
        <w:t xml:space="preserve"> through</w:t>
      </w:r>
      <w:r w:rsidR="002B1A3B" w:rsidRPr="002C148C">
        <w:rPr>
          <w:rFonts w:asciiTheme="majorHAnsi" w:hAnsiTheme="majorHAnsi" w:cstheme="majorBidi"/>
        </w:rPr>
        <w:t xml:space="preserve"> </w:t>
      </w:r>
      <w:r w:rsidRPr="002C148C">
        <w:rPr>
          <w:rFonts w:asciiTheme="majorHAnsi" w:hAnsiTheme="majorHAnsi" w:cstheme="majorBidi"/>
        </w:rPr>
        <w:t xml:space="preserve">triangulation of </w:t>
      </w:r>
      <w:r w:rsidR="00647D34" w:rsidRPr="002C148C">
        <w:rPr>
          <w:rFonts w:asciiTheme="majorHAnsi" w:hAnsiTheme="majorHAnsi" w:cstheme="majorBidi"/>
        </w:rPr>
        <w:t xml:space="preserve">all the </w:t>
      </w:r>
      <w:r w:rsidR="00C70FA5" w:rsidRPr="002C148C">
        <w:rPr>
          <w:rFonts w:asciiTheme="majorHAnsi" w:hAnsiTheme="majorHAnsi" w:cstheme="majorBidi"/>
        </w:rPr>
        <w:t>data sources</w:t>
      </w:r>
      <w:r w:rsidR="00386E8A" w:rsidRPr="002C148C">
        <w:rPr>
          <w:rFonts w:asciiTheme="majorHAnsi" w:hAnsiTheme="majorHAnsi" w:cstheme="majorBidi"/>
        </w:rPr>
        <w:t>,</w:t>
      </w:r>
      <w:r w:rsidR="00C70FA5" w:rsidRPr="002C148C">
        <w:rPr>
          <w:rFonts w:asciiTheme="majorHAnsi" w:hAnsiTheme="majorHAnsi" w:cstheme="majorBidi"/>
        </w:rPr>
        <w:t xml:space="preserve"> including </w:t>
      </w:r>
      <w:r w:rsidR="00647D34" w:rsidRPr="002C148C">
        <w:rPr>
          <w:rFonts w:asciiTheme="majorHAnsi" w:hAnsiTheme="majorHAnsi" w:cstheme="majorBidi"/>
        </w:rPr>
        <w:t>interview</w:t>
      </w:r>
      <w:r w:rsidR="00386E8A" w:rsidRPr="002C148C">
        <w:rPr>
          <w:rFonts w:asciiTheme="majorHAnsi" w:hAnsiTheme="majorHAnsi" w:cstheme="majorBidi"/>
        </w:rPr>
        <w:t>s</w:t>
      </w:r>
      <w:r w:rsidR="00647D34" w:rsidRPr="002C148C">
        <w:rPr>
          <w:rFonts w:asciiTheme="majorHAnsi" w:hAnsiTheme="majorHAnsi" w:cstheme="majorBidi"/>
        </w:rPr>
        <w:t>, observations, meeting minutes</w:t>
      </w:r>
      <w:r w:rsidR="00386E8A" w:rsidRPr="002C148C">
        <w:rPr>
          <w:rFonts w:asciiTheme="majorHAnsi" w:hAnsiTheme="majorHAnsi" w:cstheme="majorBidi"/>
        </w:rPr>
        <w:t>,</w:t>
      </w:r>
      <w:r w:rsidR="00647D34" w:rsidRPr="002C148C">
        <w:rPr>
          <w:rFonts w:asciiTheme="majorHAnsi" w:hAnsiTheme="majorHAnsi" w:cstheme="majorBidi"/>
        </w:rPr>
        <w:t xml:space="preserve"> and documents available from the project</w:t>
      </w:r>
      <w:r w:rsidRPr="002C148C">
        <w:rPr>
          <w:rFonts w:asciiTheme="majorHAnsi" w:hAnsiTheme="majorHAnsi" w:cstheme="majorBidi"/>
        </w:rPr>
        <w:t>.</w:t>
      </w:r>
    </w:p>
    <w:p w14:paraId="18C53745" w14:textId="66F13157" w:rsidR="007107FB" w:rsidRPr="002C148C" w:rsidRDefault="007107FB" w:rsidP="007107FB">
      <w:pPr>
        <w:autoSpaceDE w:val="0"/>
        <w:autoSpaceDN w:val="0"/>
        <w:adjustRightInd w:val="0"/>
        <w:spacing w:after="0" w:line="240" w:lineRule="auto"/>
        <w:jc w:val="both"/>
        <w:rPr>
          <w:rFonts w:asciiTheme="majorHAnsi" w:hAnsiTheme="majorHAnsi" w:cstheme="majorBidi"/>
        </w:rPr>
      </w:pPr>
      <w:r>
        <w:rPr>
          <w:rFonts w:asciiTheme="majorHAnsi" w:hAnsiTheme="majorHAnsi" w:cstheme="majorBidi"/>
        </w:rPr>
        <w:lastRenderedPageBreak/>
        <w:t xml:space="preserve">The </w:t>
      </w:r>
      <w:r w:rsidR="006003B7">
        <w:rPr>
          <w:rFonts w:asciiTheme="majorHAnsi" w:hAnsiTheme="majorHAnsi" w:cstheme="majorBidi"/>
        </w:rPr>
        <w:t>results of this research are</w:t>
      </w:r>
      <w:r>
        <w:rPr>
          <w:rFonts w:asciiTheme="majorHAnsi" w:hAnsiTheme="majorHAnsi" w:cstheme="majorBidi"/>
        </w:rPr>
        <w:t xml:space="preserve"> based on inductive reasoning, indicating that</w:t>
      </w:r>
      <w:r w:rsidR="009703D6">
        <w:rPr>
          <w:rFonts w:asciiTheme="majorHAnsi" w:hAnsiTheme="majorHAnsi" w:cstheme="majorBidi"/>
        </w:rPr>
        <w:t xml:space="preserve"> a</w:t>
      </w:r>
      <w:r>
        <w:rPr>
          <w:rFonts w:asciiTheme="majorHAnsi" w:hAnsiTheme="majorHAnsi" w:cstheme="majorBidi"/>
        </w:rPr>
        <w:t xml:space="preserve"> similar outcome is likely to be achieved by applying this tool on other projects in the oil and gas industry. </w:t>
      </w:r>
    </w:p>
    <w:p w14:paraId="1ADB421C" w14:textId="12ECDC92" w:rsidR="00FA1664" w:rsidRPr="002C148C" w:rsidRDefault="00FA1664" w:rsidP="00FA1664">
      <w:pPr>
        <w:pStyle w:val="Caption"/>
        <w:keepNext/>
        <w:jc w:val="center"/>
        <w:rPr>
          <w:rFonts w:asciiTheme="majorHAnsi" w:hAnsiTheme="majorHAnsi"/>
          <w:b w:val="0"/>
          <w:bCs w:val="0"/>
          <w:color w:val="auto"/>
        </w:rPr>
      </w:pPr>
      <w:bookmarkStart w:id="1" w:name="_Ref320709511"/>
      <w:r w:rsidRPr="002C148C">
        <w:rPr>
          <w:rFonts w:asciiTheme="majorHAnsi" w:hAnsiTheme="majorHAnsi"/>
          <w:b w:val="0"/>
          <w:bCs w:val="0"/>
          <w:color w:val="auto"/>
        </w:rPr>
        <w:t xml:space="preserve">Table </w:t>
      </w:r>
      <w:r w:rsidRPr="002C148C">
        <w:rPr>
          <w:rFonts w:asciiTheme="majorHAnsi" w:hAnsiTheme="majorHAnsi"/>
          <w:b w:val="0"/>
          <w:bCs w:val="0"/>
          <w:color w:val="auto"/>
        </w:rPr>
        <w:fldChar w:fldCharType="begin"/>
      </w:r>
      <w:r w:rsidRPr="002C148C">
        <w:rPr>
          <w:rFonts w:asciiTheme="majorHAnsi" w:hAnsiTheme="majorHAnsi"/>
          <w:b w:val="0"/>
          <w:bCs w:val="0"/>
          <w:color w:val="auto"/>
        </w:rPr>
        <w:instrText xml:space="preserve"> SEQ Table \* ARABIC </w:instrText>
      </w:r>
      <w:r w:rsidRPr="002C148C">
        <w:rPr>
          <w:rFonts w:asciiTheme="majorHAnsi" w:hAnsiTheme="majorHAnsi"/>
          <w:b w:val="0"/>
          <w:bCs w:val="0"/>
          <w:color w:val="auto"/>
        </w:rPr>
        <w:fldChar w:fldCharType="separate"/>
      </w:r>
      <w:r w:rsidR="005916FA">
        <w:rPr>
          <w:rFonts w:asciiTheme="majorHAnsi" w:hAnsiTheme="majorHAnsi"/>
          <w:b w:val="0"/>
          <w:bCs w:val="0"/>
          <w:noProof/>
          <w:color w:val="auto"/>
        </w:rPr>
        <w:t>1</w:t>
      </w:r>
      <w:r w:rsidRPr="002C148C">
        <w:rPr>
          <w:rFonts w:asciiTheme="majorHAnsi" w:hAnsiTheme="majorHAnsi"/>
          <w:b w:val="0"/>
          <w:bCs w:val="0"/>
          <w:color w:val="auto"/>
        </w:rPr>
        <w:fldChar w:fldCharType="end"/>
      </w:r>
      <w:bookmarkEnd w:id="1"/>
      <w:r w:rsidRPr="002C148C">
        <w:rPr>
          <w:rFonts w:asciiTheme="majorHAnsi" w:hAnsiTheme="majorHAnsi"/>
          <w:b w:val="0"/>
          <w:bCs w:val="0"/>
          <w:color w:val="auto"/>
        </w:rPr>
        <w:t>.</w:t>
      </w:r>
      <w:r w:rsidRPr="002C148C">
        <w:rPr>
          <w:rFonts w:asciiTheme="majorHAnsi" w:hAnsiTheme="majorHAnsi"/>
          <w:b w:val="0"/>
          <w:bCs w:val="0"/>
          <w:noProof/>
          <w:color w:val="auto"/>
        </w:rPr>
        <w:t xml:space="preserve"> Ca</w:t>
      </w:r>
      <w:r w:rsidR="00CD51B4" w:rsidRPr="002C148C">
        <w:rPr>
          <w:rFonts w:asciiTheme="majorHAnsi" w:hAnsiTheme="majorHAnsi"/>
          <w:b w:val="0"/>
          <w:bCs w:val="0"/>
          <w:noProof/>
          <w:color w:val="auto"/>
        </w:rPr>
        <w:t>se study phases throughout the p</w:t>
      </w:r>
      <w:r w:rsidRPr="002C148C">
        <w:rPr>
          <w:rFonts w:asciiTheme="majorHAnsi" w:hAnsiTheme="majorHAnsi"/>
          <w:b w:val="0"/>
          <w:bCs w:val="0"/>
          <w:noProof/>
          <w:color w:val="auto"/>
        </w:rPr>
        <w:t>roject</w:t>
      </w:r>
    </w:p>
    <w:tbl>
      <w:tblPr>
        <w:tblStyle w:val="TableGrid"/>
        <w:tblW w:w="9760" w:type="dxa"/>
        <w:tblLook w:val="04A0" w:firstRow="1" w:lastRow="0" w:firstColumn="1" w:lastColumn="0" w:noHBand="0" w:noVBand="1"/>
      </w:tblPr>
      <w:tblGrid>
        <w:gridCol w:w="1451"/>
        <w:gridCol w:w="1519"/>
        <w:gridCol w:w="1257"/>
        <w:gridCol w:w="778"/>
        <w:gridCol w:w="1074"/>
        <w:gridCol w:w="2709"/>
        <w:gridCol w:w="972"/>
      </w:tblGrid>
      <w:tr w:rsidR="00BF4342" w:rsidRPr="002C148C" w14:paraId="1CEEF43D" w14:textId="77777777" w:rsidTr="00E52283">
        <w:trPr>
          <w:trHeight w:val="300"/>
        </w:trPr>
        <w:tc>
          <w:tcPr>
            <w:tcW w:w="1451" w:type="dxa"/>
            <w:shd w:val="pct12" w:color="auto" w:fill="auto"/>
            <w:noWrap/>
            <w:hideMark/>
          </w:tcPr>
          <w:p w14:paraId="6883DEC0" w14:textId="77777777" w:rsidR="00BF4342" w:rsidRPr="002C148C" w:rsidRDefault="00BF4342" w:rsidP="00E52283">
            <w:pPr>
              <w:rPr>
                <w:rFonts w:asciiTheme="majorHAnsi" w:eastAsia="Times New Roman" w:hAnsiTheme="majorHAnsi" w:cs="Calibri"/>
                <w:color w:val="000000"/>
                <w:sz w:val="18"/>
                <w:szCs w:val="18"/>
                <w:lang w:eastAsia="nb-NO"/>
              </w:rPr>
            </w:pPr>
            <w:r w:rsidRPr="002C148C">
              <w:rPr>
                <w:rFonts w:asciiTheme="majorHAnsi" w:eastAsia="Times New Roman" w:hAnsiTheme="majorHAnsi" w:cs="Calibri"/>
                <w:color w:val="000000"/>
                <w:sz w:val="18"/>
                <w:szCs w:val="18"/>
                <w:lang w:eastAsia="nb-NO"/>
              </w:rPr>
              <w:t>2005</w:t>
            </w:r>
          </w:p>
        </w:tc>
        <w:tc>
          <w:tcPr>
            <w:tcW w:w="1519" w:type="dxa"/>
            <w:shd w:val="pct12" w:color="auto" w:fill="auto"/>
            <w:noWrap/>
            <w:hideMark/>
          </w:tcPr>
          <w:p w14:paraId="26054D89" w14:textId="77777777" w:rsidR="00BF4342" w:rsidRPr="002C148C" w:rsidRDefault="00BF4342" w:rsidP="00E52283">
            <w:pPr>
              <w:rPr>
                <w:rFonts w:asciiTheme="majorHAnsi" w:eastAsia="Times New Roman" w:hAnsiTheme="majorHAnsi" w:cs="Calibri"/>
                <w:color w:val="000000"/>
                <w:sz w:val="18"/>
                <w:szCs w:val="18"/>
                <w:lang w:eastAsia="nb-NO"/>
              </w:rPr>
            </w:pPr>
            <w:r w:rsidRPr="002C148C">
              <w:rPr>
                <w:rFonts w:asciiTheme="majorHAnsi" w:eastAsia="Times New Roman" w:hAnsiTheme="majorHAnsi" w:cs="Calibri"/>
                <w:color w:val="000000"/>
                <w:sz w:val="18"/>
                <w:szCs w:val="18"/>
                <w:lang w:eastAsia="nb-NO"/>
              </w:rPr>
              <w:t>2006</w:t>
            </w:r>
          </w:p>
        </w:tc>
        <w:tc>
          <w:tcPr>
            <w:tcW w:w="1257" w:type="dxa"/>
            <w:shd w:val="pct12" w:color="auto" w:fill="auto"/>
            <w:noWrap/>
            <w:hideMark/>
          </w:tcPr>
          <w:p w14:paraId="347C35D2" w14:textId="77777777" w:rsidR="00BF4342" w:rsidRPr="002C148C" w:rsidRDefault="00BF4342" w:rsidP="00E52283">
            <w:pPr>
              <w:rPr>
                <w:rFonts w:asciiTheme="majorHAnsi" w:eastAsia="Times New Roman" w:hAnsiTheme="majorHAnsi" w:cs="Calibri"/>
                <w:color w:val="000000"/>
                <w:sz w:val="18"/>
                <w:szCs w:val="18"/>
                <w:lang w:eastAsia="nb-NO"/>
              </w:rPr>
            </w:pPr>
            <w:r w:rsidRPr="002C148C">
              <w:rPr>
                <w:rFonts w:asciiTheme="majorHAnsi" w:eastAsia="Times New Roman" w:hAnsiTheme="majorHAnsi" w:cs="Calibri"/>
                <w:color w:val="000000"/>
                <w:sz w:val="18"/>
                <w:szCs w:val="18"/>
                <w:lang w:eastAsia="nb-NO"/>
              </w:rPr>
              <w:t>2007</w:t>
            </w:r>
          </w:p>
        </w:tc>
        <w:tc>
          <w:tcPr>
            <w:tcW w:w="778" w:type="dxa"/>
            <w:shd w:val="pct12" w:color="auto" w:fill="auto"/>
            <w:noWrap/>
            <w:hideMark/>
          </w:tcPr>
          <w:p w14:paraId="1C2983D8" w14:textId="77777777" w:rsidR="00BF4342" w:rsidRPr="002C148C" w:rsidRDefault="00BF4342" w:rsidP="00E52283">
            <w:pPr>
              <w:rPr>
                <w:rFonts w:asciiTheme="majorHAnsi" w:eastAsia="Times New Roman" w:hAnsiTheme="majorHAnsi" w:cs="Calibri"/>
                <w:color w:val="000000"/>
                <w:sz w:val="18"/>
                <w:szCs w:val="18"/>
                <w:lang w:eastAsia="nb-NO"/>
              </w:rPr>
            </w:pPr>
            <w:r w:rsidRPr="002C148C">
              <w:rPr>
                <w:rFonts w:asciiTheme="majorHAnsi" w:eastAsia="Times New Roman" w:hAnsiTheme="majorHAnsi" w:cs="Calibri"/>
                <w:color w:val="000000"/>
                <w:sz w:val="18"/>
                <w:szCs w:val="18"/>
                <w:lang w:eastAsia="nb-NO"/>
              </w:rPr>
              <w:t>2008</w:t>
            </w:r>
          </w:p>
        </w:tc>
        <w:tc>
          <w:tcPr>
            <w:tcW w:w="1074" w:type="dxa"/>
            <w:shd w:val="pct12" w:color="auto" w:fill="auto"/>
            <w:noWrap/>
            <w:hideMark/>
          </w:tcPr>
          <w:p w14:paraId="7FB3C50A" w14:textId="77777777" w:rsidR="00BF4342" w:rsidRPr="002C148C" w:rsidRDefault="00BF4342" w:rsidP="00E52283">
            <w:pPr>
              <w:rPr>
                <w:rFonts w:asciiTheme="majorHAnsi" w:eastAsia="Times New Roman" w:hAnsiTheme="majorHAnsi" w:cs="Calibri"/>
                <w:color w:val="000000"/>
                <w:sz w:val="18"/>
                <w:szCs w:val="18"/>
                <w:lang w:eastAsia="nb-NO"/>
              </w:rPr>
            </w:pPr>
            <w:r w:rsidRPr="002C148C">
              <w:rPr>
                <w:rFonts w:asciiTheme="majorHAnsi" w:eastAsia="Times New Roman" w:hAnsiTheme="majorHAnsi" w:cs="Calibri"/>
                <w:color w:val="000000"/>
                <w:sz w:val="18"/>
                <w:szCs w:val="18"/>
                <w:lang w:eastAsia="nb-NO"/>
              </w:rPr>
              <w:t>2009</w:t>
            </w:r>
          </w:p>
        </w:tc>
        <w:tc>
          <w:tcPr>
            <w:tcW w:w="2709" w:type="dxa"/>
            <w:shd w:val="pct12" w:color="auto" w:fill="auto"/>
            <w:noWrap/>
            <w:hideMark/>
          </w:tcPr>
          <w:p w14:paraId="2E9B0D17" w14:textId="77777777" w:rsidR="00BF4342" w:rsidRPr="002C148C" w:rsidRDefault="00BF4342" w:rsidP="00E52283">
            <w:pPr>
              <w:rPr>
                <w:rFonts w:asciiTheme="majorHAnsi" w:eastAsia="Times New Roman" w:hAnsiTheme="majorHAnsi" w:cs="Calibri"/>
                <w:color w:val="000000"/>
                <w:sz w:val="18"/>
                <w:szCs w:val="18"/>
                <w:lang w:eastAsia="nb-NO"/>
              </w:rPr>
            </w:pPr>
            <w:r w:rsidRPr="002C148C">
              <w:rPr>
                <w:rFonts w:asciiTheme="majorHAnsi" w:eastAsia="Times New Roman" w:hAnsiTheme="majorHAnsi" w:cs="Calibri"/>
                <w:color w:val="000000"/>
                <w:sz w:val="18"/>
                <w:szCs w:val="18"/>
                <w:lang w:eastAsia="nb-NO"/>
              </w:rPr>
              <w:t>2010</w:t>
            </w:r>
          </w:p>
        </w:tc>
        <w:tc>
          <w:tcPr>
            <w:tcW w:w="972" w:type="dxa"/>
            <w:shd w:val="pct12" w:color="auto" w:fill="auto"/>
          </w:tcPr>
          <w:p w14:paraId="0D51F9F5" w14:textId="77777777" w:rsidR="00BF4342" w:rsidRPr="002C148C" w:rsidRDefault="00BF4342" w:rsidP="00E52283">
            <w:pPr>
              <w:rPr>
                <w:rFonts w:asciiTheme="majorHAnsi" w:eastAsia="Times New Roman" w:hAnsiTheme="majorHAnsi" w:cs="Calibri"/>
                <w:color w:val="000000"/>
                <w:sz w:val="18"/>
                <w:szCs w:val="18"/>
                <w:lang w:eastAsia="nb-NO"/>
              </w:rPr>
            </w:pPr>
            <w:r w:rsidRPr="002C148C">
              <w:rPr>
                <w:rFonts w:asciiTheme="majorHAnsi" w:eastAsia="Times New Roman" w:hAnsiTheme="majorHAnsi" w:cs="Calibri"/>
                <w:color w:val="000000"/>
                <w:sz w:val="18"/>
                <w:szCs w:val="18"/>
                <w:lang w:eastAsia="nb-NO"/>
              </w:rPr>
              <w:t>2011</w:t>
            </w:r>
          </w:p>
        </w:tc>
      </w:tr>
      <w:tr w:rsidR="00BF4342" w:rsidRPr="002C148C" w14:paraId="201CBEC8" w14:textId="77777777" w:rsidTr="00E52283">
        <w:trPr>
          <w:trHeight w:val="300"/>
        </w:trPr>
        <w:tc>
          <w:tcPr>
            <w:tcW w:w="1451" w:type="dxa"/>
            <w:noWrap/>
            <w:hideMark/>
          </w:tcPr>
          <w:p w14:paraId="161C7F89" w14:textId="7A2F158A" w:rsidR="00BF4342" w:rsidRPr="002C148C" w:rsidRDefault="00CD51B4" w:rsidP="00E52283">
            <w:pPr>
              <w:rPr>
                <w:rFonts w:asciiTheme="majorHAnsi" w:eastAsia="Times New Roman" w:hAnsiTheme="majorHAnsi" w:cs="Calibri"/>
                <w:color w:val="000000"/>
                <w:sz w:val="18"/>
                <w:szCs w:val="18"/>
                <w:lang w:eastAsia="nb-NO"/>
              </w:rPr>
            </w:pPr>
            <w:r w:rsidRPr="002C148C">
              <w:rPr>
                <w:rFonts w:asciiTheme="majorHAnsi" w:eastAsia="Times New Roman" w:hAnsiTheme="majorHAnsi" w:cs="Calibri"/>
                <w:color w:val="000000"/>
                <w:sz w:val="18"/>
                <w:szCs w:val="18"/>
                <w:lang w:eastAsia="nb-NO"/>
              </w:rPr>
              <w:t>S</w:t>
            </w:r>
            <w:r w:rsidR="00BF4342" w:rsidRPr="002C148C">
              <w:rPr>
                <w:rFonts w:asciiTheme="majorHAnsi" w:eastAsia="Times New Roman" w:hAnsiTheme="majorHAnsi" w:cs="Calibri"/>
                <w:color w:val="000000"/>
                <w:sz w:val="18"/>
                <w:szCs w:val="18"/>
                <w:lang w:eastAsia="nb-NO"/>
              </w:rPr>
              <w:t>ubmission of Plan for development and operation</w:t>
            </w:r>
          </w:p>
        </w:tc>
        <w:tc>
          <w:tcPr>
            <w:tcW w:w="1519" w:type="dxa"/>
            <w:noWrap/>
            <w:hideMark/>
          </w:tcPr>
          <w:p w14:paraId="5E556729" w14:textId="77777777" w:rsidR="00BF4342" w:rsidRPr="002C148C" w:rsidRDefault="00BF4342" w:rsidP="00E52283">
            <w:pPr>
              <w:rPr>
                <w:rFonts w:asciiTheme="majorHAnsi" w:eastAsia="Times New Roman" w:hAnsiTheme="majorHAnsi" w:cs="Calibri"/>
                <w:color w:val="000000"/>
                <w:sz w:val="18"/>
                <w:szCs w:val="18"/>
                <w:lang w:eastAsia="nb-NO"/>
              </w:rPr>
            </w:pPr>
            <w:r w:rsidRPr="002C148C">
              <w:rPr>
                <w:rFonts w:asciiTheme="majorHAnsi" w:eastAsia="Times New Roman" w:hAnsiTheme="majorHAnsi" w:cs="Calibri"/>
                <w:color w:val="000000"/>
                <w:sz w:val="18"/>
                <w:szCs w:val="18"/>
                <w:lang w:eastAsia="nb-NO"/>
              </w:rPr>
              <w:t>Approval of plan by ministry of petroleum and energy</w:t>
            </w:r>
          </w:p>
        </w:tc>
        <w:tc>
          <w:tcPr>
            <w:tcW w:w="1257" w:type="dxa"/>
            <w:noWrap/>
            <w:hideMark/>
          </w:tcPr>
          <w:p w14:paraId="0D63792C" w14:textId="77777777" w:rsidR="00BF4342" w:rsidRPr="002C148C" w:rsidRDefault="00BF4342" w:rsidP="00E52283">
            <w:pPr>
              <w:rPr>
                <w:rFonts w:asciiTheme="majorHAnsi" w:eastAsia="Times New Roman" w:hAnsiTheme="majorHAnsi" w:cs="Calibri"/>
                <w:color w:val="000000"/>
                <w:sz w:val="18"/>
                <w:szCs w:val="18"/>
                <w:lang w:eastAsia="nb-NO"/>
              </w:rPr>
            </w:pPr>
            <w:r w:rsidRPr="002C148C">
              <w:rPr>
                <w:rFonts w:asciiTheme="majorHAnsi" w:eastAsia="Times New Roman" w:hAnsiTheme="majorHAnsi" w:cs="Calibri"/>
                <w:color w:val="000000"/>
                <w:sz w:val="18"/>
                <w:szCs w:val="18"/>
                <w:lang w:eastAsia="nb-NO"/>
              </w:rPr>
              <w:t>Installation of seabed templates on the field</w:t>
            </w:r>
          </w:p>
        </w:tc>
        <w:tc>
          <w:tcPr>
            <w:tcW w:w="778" w:type="dxa"/>
            <w:noWrap/>
            <w:hideMark/>
          </w:tcPr>
          <w:p w14:paraId="3C2C4854" w14:textId="77777777" w:rsidR="00BF4342" w:rsidRPr="002C148C" w:rsidRDefault="00BF4342" w:rsidP="00E52283">
            <w:pPr>
              <w:rPr>
                <w:rFonts w:asciiTheme="majorHAnsi" w:eastAsia="Times New Roman" w:hAnsiTheme="majorHAnsi" w:cs="Calibri"/>
                <w:color w:val="000000"/>
                <w:sz w:val="18"/>
                <w:szCs w:val="18"/>
                <w:lang w:eastAsia="nb-NO"/>
              </w:rPr>
            </w:pPr>
            <w:r w:rsidRPr="002C148C">
              <w:rPr>
                <w:rFonts w:asciiTheme="majorHAnsi" w:eastAsia="Times New Roman" w:hAnsiTheme="majorHAnsi" w:cs="Calibri"/>
                <w:color w:val="000000"/>
                <w:sz w:val="18"/>
                <w:szCs w:val="18"/>
                <w:lang w:eastAsia="nb-NO"/>
              </w:rPr>
              <w:t>Start of drilling</w:t>
            </w:r>
          </w:p>
        </w:tc>
        <w:tc>
          <w:tcPr>
            <w:tcW w:w="1074" w:type="dxa"/>
            <w:noWrap/>
            <w:hideMark/>
          </w:tcPr>
          <w:p w14:paraId="09DF92F7" w14:textId="77777777" w:rsidR="00BF4342" w:rsidRPr="002C148C" w:rsidRDefault="00BF4342" w:rsidP="00E52283">
            <w:pPr>
              <w:rPr>
                <w:rFonts w:asciiTheme="majorHAnsi" w:eastAsia="Times New Roman" w:hAnsiTheme="majorHAnsi" w:cs="Calibri"/>
                <w:color w:val="000000"/>
                <w:sz w:val="18"/>
                <w:szCs w:val="18"/>
                <w:lang w:eastAsia="nb-NO"/>
              </w:rPr>
            </w:pPr>
            <w:r w:rsidRPr="002C148C">
              <w:rPr>
                <w:rFonts w:asciiTheme="majorHAnsi" w:eastAsia="Times New Roman" w:hAnsiTheme="majorHAnsi" w:cs="Calibri"/>
                <w:color w:val="000000"/>
                <w:sz w:val="18"/>
                <w:szCs w:val="18"/>
                <w:lang w:eastAsia="nb-NO"/>
              </w:rPr>
              <w:t>Production start-up</w:t>
            </w:r>
          </w:p>
        </w:tc>
        <w:tc>
          <w:tcPr>
            <w:tcW w:w="2709" w:type="dxa"/>
            <w:noWrap/>
            <w:hideMark/>
          </w:tcPr>
          <w:p w14:paraId="6115B60A" w14:textId="52BC46C0" w:rsidR="00BF4342" w:rsidRPr="002C148C" w:rsidRDefault="00CD51B4" w:rsidP="00E52283">
            <w:pPr>
              <w:rPr>
                <w:rFonts w:asciiTheme="majorHAnsi" w:eastAsia="Times New Roman" w:hAnsiTheme="majorHAnsi" w:cs="Calibri"/>
                <w:color w:val="000000"/>
                <w:sz w:val="18"/>
                <w:szCs w:val="18"/>
                <w:lang w:eastAsia="nb-NO"/>
              </w:rPr>
            </w:pPr>
            <w:r w:rsidRPr="002C148C">
              <w:rPr>
                <w:rFonts w:asciiTheme="majorHAnsi" w:eastAsia="Times New Roman" w:hAnsiTheme="majorHAnsi" w:cs="Calibri"/>
                <w:color w:val="000000"/>
                <w:sz w:val="18"/>
                <w:szCs w:val="18"/>
                <w:lang w:eastAsia="nb-NO"/>
              </w:rPr>
              <w:t>S</w:t>
            </w:r>
            <w:r w:rsidR="00BF4342" w:rsidRPr="002C148C">
              <w:rPr>
                <w:rFonts w:asciiTheme="majorHAnsi" w:eastAsia="Times New Roman" w:hAnsiTheme="majorHAnsi" w:cs="Calibri"/>
                <w:color w:val="000000"/>
                <w:sz w:val="18"/>
                <w:szCs w:val="18"/>
                <w:lang w:eastAsia="nb-NO"/>
              </w:rPr>
              <w:t xml:space="preserve">tart-up of operation of a subsea facility for injection of seawater for pressure support </w:t>
            </w:r>
          </w:p>
        </w:tc>
        <w:tc>
          <w:tcPr>
            <w:tcW w:w="972" w:type="dxa"/>
          </w:tcPr>
          <w:p w14:paraId="18F59333" w14:textId="77777777" w:rsidR="00BF4342" w:rsidRPr="002C148C" w:rsidRDefault="00DC44B4" w:rsidP="00E52283">
            <w:pPr>
              <w:rPr>
                <w:rFonts w:asciiTheme="majorHAnsi" w:eastAsia="Times New Roman" w:hAnsiTheme="majorHAnsi" w:cs="Calibri"/>
                <w:color w:val="000000"/>
                <w:sz w:val="18"/>
                <w:szCs w:val="18"/>
                <w:lang w:eastAsia="nb-NO"/>
              </w:rPr>
            </w:pPr>
            <w:r w:rsidRPr="002C148C">
              <w:rPr>
                <w:rFonts w:asciiTheme="majorHAnsi" w:eastAsia="Times New Roman" w:hAnsiTheme="majorHAnsi" w:cs="Calibri"/>
                <w:color w:val="000000"/>
                <w:sz w:val="18"/>
                <w:szCs w:val="18"/>
                <w:lang w:eastAsia="nb-NO"/>
              </w:rPr>
              <w:t>Project finished</w:t>
            </w:r>
          </w:p>
        </w:tc>
      </w:tr>
      <w:tr w:rsidR="00BF4342" w:rsidRPr="002C148C" w14:paraId="4D631F68" w14:textId="77777777" w:rsidTr="00E52283">
        <w:trPr>
          <w:trHeight w:val="300"/>
        </w:trPr>
        <w:tc>
          <w:tcPr>
            <w:tcW w:w="6079" w:type="dxa"/>
            <w:gridSpan w:val="5"/>
            <w:noWrap/>
            <w:vAlign w:val="center"/>
            <w:hideMark/>
          </w:tcPr>
          <w:p w14:paraId="09CFBB6D" w14:textId="77777777" w:rsidR="00BF4342" w:rsidRPr="002C148C" w:rsidRDefault="00BF4342" w:rsidP="00E52283">
            <w:pPr>
              <w:jc w:val="center"/>
              <w:rPr>
                <w:rFonts w:asciiTheme="majorHAnsi" w:eastAsia="Times New Roman" w:hAnsiTheme="majorHAnsi" w:cs="Calibri"/>
                <w:color w:val="000000"/>
                <w:sz w:val="18"/>
                <w:szCs w:val="18"/>
                <w:lang w:eastAsia="nb-NO"/>
              </w:rPr>
            </w:pPr>
            <w:r w:rsidRPr="002C148C">
              <w:rPr>
                <w:rFonts w:asciiTheme="majorHAnsi" w:eastAsia="Times New Roman" w:hAnsiTheme="majorHAnsi" w:cs="Calibri"/>
                <w:color w:val="000000"/>
                <w:sz w:val="18"/>
                <w:szCs w:val="18"/>
                <w:lang w:eastAsia="nb-NO"/>
              </w:rPr>
              <w:t>Action research</w:t>
            </w:r>
          </w:p>
        </w:tc>
        <w:tc>
          <w:tcPr>
            <w:tcW w:w="2709" w:type="dxa"/>
            <w:noWrap/>
            <w:vAlign w:val="center"/>
          </w:tcPr>
          <w:p w14:paraId="015603FE" w14:textId="77777777" w:rsidR="00BF4342" w:rsidRPr="002C148C" w:rsidRDefault="00BF4342" w:rsidP="00E52283">
            <w:pPr>
              <w:jc w:val="center"/>
              <w:rPr>
                <w:rFonts w:asciiTheme="majorHAnsi" w:eastAsia="Times New Roman" w:hAnsiTheme="majorHAnsi" w:cs="Calibri"/>
                <w:color w:val="000000"/>
                <w:sz w:val="18"/>
                <w:szCs w:val="18"/>
                <w:lang w:eastAsia="nb-NO"/>
              </w:rPr>
            </w:pPr>
          </w:p>
        </w:tc>
        <w:tc>
          <w:tcPr>
            <w:tcW w:w="972" w:type="dxa"/>
            <w:vAlign w:val="center"/>
          </w:tcPr>
          <w:p w14:paraId="5BE3CE03" w14:textId="77777777" w:rsidR="00BF4342" w:rsidRPr="002C148C" w:rsidRDefault="00BF4342" w:rsidP="00E52283">
            <w:pPr>
              <w:jc w:val="center"/>
              <w:rPr>
                <w:rFonts w:asciiTheme="majorHAnsi" w:eastAsia="Times New Roman" w:hAnsiTheme="majorHAnsi" w:cs="Calibri"/>
                <w:color w:val="000000"/>
                <w:sz w:val="18"/>
                <w:szCs w:val="18"/>
                <w:lang w:eastAsia="nb-NO"/>
              </w:rPr>
            </w:pPr>
            <w:r w:rsidRPr="002C148C">
              <w:rPr>
                <w:rFonts w:asciiTheme="majorHAnsi" w:eastAsia="Times New Roman" w:hAnsiTheme="majorHAnsi" w:cs="Calibri"/>
                <w:color w:val="000000"/>
                <w:sz w:val="18"/>
                <w:szCs w:val="18"/>
                <w:lang w:eastAsia="nb-NO"/>
              </w:rPr>
              <w:t>Post-mortem analysis</w:t>
            </w:r>
          </w:p>
        </w:tc>
      </w:tr>
    </w:tbl>
    <w:p w14:paraId="6EB8C7AC" w14:textId="77777777" w:rsidR="00BF4342" w:rsidRPr="002C148C" w:rsidRDefault="00BF4342" w:rsidP="00744F6D">
      <w:pPr>
        <w:autoSpaceDE w:val="0"/>
        <w:autoSpaceDN w:val="0"/>
        <w:adjustRightInd w:val="0"/>
        <w:spacing w:after="0" w:line="240" w:lineRule="auto"/>
        <w:jc w:val="both"/>
        <w:rPr>
          <w:rFonts w:asciiTheme="majorHAnsi" w:hAnsiTheme="majorHAnsi" w:cstheme="majorBidi"/>
        </w:rPr>
      </w:pPr>
    </w:p>
    <w:p w14:paraId="41D10B18" w14:textId="77777777" w:rsidR="007E6BE1" w:rsidRPr="002C148C" w:rsidRDefault="007E6BE1" w:rsidP="00AB19AF">
      <w:pPr>
        <w:pStyle w:val="Heading2"/>
        <w:numPr>
          <w:ilvl w:val="0"/>
          <w:numId w:val="22"/>
        </w:numPr>
        <w:spacing w:before="120" w:after="120"/>
        <w:jc w:val="both"/>
        <w:rPr>
          <w:rFonts w:asciiTheme="majorHAnsi" w:hAnsiTheme="majorHAnsi" w:cstheme="majorBidi"/>
          <w:sz w:val="22"/>
          <w:szCs w:val="22"/>
          <w:lang w:val="en-US"/>
        </w:rPr>
      </w:pPr>
      <w:r w:rsidRPr="002C148C">
        <w:rPr>
          <w:rFonts w:asciiTheme="majorHAnsi" w:hAnsiTheme="majorHAnsi" w:cstheme="majorBidi"/>
          <w:sz w:val="22"/>
          <w:szCs w:val="22"/>
          <w:lang w:val="en-US"/>
        </w:rPr>
        <w:t>Literature review</w:t>
      </w:r>
    </w:p>
    <w:p w14:paraId="0BA36A12" w14:textId="75D94322" w:rsidR="00F91405" w:rsidRPr="002C148C" w:rsidRDefault="002B1A3B" w:rsidP="000D0892">
      <w:pPr>
        <w:spacing w:after="0" w:line="240" w:lineRule="auto"/>
        <w:jc w:val="both"/>
        <w:rPr>
          <w:rFonts w:asciiTheme="majorHAnsi" w:hAnsiTheme="majorHAnsi" w:cstheme="majorBidi"/>
        </w:rPr>
      </w:pPr>
      <w:r w:rsidRPr="002C148C">
        <w:rPr>
          <w:rFonts w:asciiTheme="majorHAnsi" w:hAnsiTheme="majorHAnsi" w:cstheme="majorBidi"/>
        </w:rPr>
        <w:t>The p</w:t>
      </w:r>
      <w:r w:rsidR="00F91405" w:rsidRPr="002C148C">
        <w:rPr>
          <w:rFonts w:asciiTheme="majorHAnsi" w:hAnsiTheme="majorHAnsi" w:cstheme="majorBidi"/>
        </w:rPr>
        <w:t>rimary focu</w:t>
      </w:r>
      <w:r w:rsidRPr="002C148C">
        <w:rPr>
          <w:rFonts w:asciiTheme="majorHAnsi" w:hAnsiTheme="majorHAnsi" w:cstheme="majorBidi"/>
        </w:rPr>
        <w:t xml:space="preserve">s of this research is </w:t>
      </w:r>
      <w:r w:rsidR="00724D18" w:rsidRPr="002C148C">
        <w:rPr>
          <w:rFonts w:asciiTheme="majorHAnsi" w:hAnsiTheme="majorHAnsi" w:cstheme="majorBidi"/>
        </w:rPr>
        <w:t>centered</w:t>
      </w:r>
      <w:r w:rsidRPr="002C148C">
        <w:rPr>
          <w:rFonts w:asciiTheme="majorHAnsi" w:hAnsiTheme="majorHAnsi" w:cstheme="majorBidi"/>
        </w:rPr>
        <w:t xml:space="preserve"> on early warning</w:t>
      </w:r>
      <w:r w:rsidR="00F91405" w:rsidRPr="002C148C">
        <w:rPr>
          <w:rFonts w:asciiTheme="majorHAnsi" w:hAnsiTheme="majorHAnsi" w:cstheme="majorBidi"/>
        </w:rPr>
        <w:t xml:space="preserve"> in projects</w:t>
      </w:r>
      <w:r w:rsidRPr="002C148C">
        <w:rPr>
          <w:rFonts w:asciiTheme="majorHAnsi" w:hAnsiTheme="majorHAnsi" w:cstheme="majorBidi"/>
        </w:rPr>
        <w:t xml:space="preserve"> and</w:t>
      </w:r>
      <w:r w:rsidR="004B40FA" w:rsidRPr="002C148C">
        <w:rPr>
          <w:rFonts w:asciiTheme="majorHAnsi" w:hAnsiTheme="majorHAnsi" w:cstheme="majorBidi"/>
        </w:rPr>
        <w:t xml:space="preserve"> the specific approach of performance measurement as a tool for identifying these signals.</w:t>
      </w:r>
      <w:r w:rsidRPr="002C148C">
        <w:rPr>
          <w:rFonts w:asciiTheme="majorHAnsi" w:hAnsiTheme="majorHAnsi" w:cstheme="majorBidi"/>
        </w:rPr>
        <w:t xml:space="preserve"> </w:t>
      </w:r>
      <w:r w:rsidR="004B40FA" w:rsidRPr="002C148C">
        <w:rPr>
          <w:rFonts w:asciiTheme="majorHAnsi" w:hAnsiTheme="majorHAnsi" w:cstheme="majorBidi"/>
        </w:rPr>
        <w:t>The literature review specific to the two concepts of performance measurement and early warning signs</w:t>
      </w:r>
      <w:r w:rsidR="005E0D6D" w:rsidRPr="002C148C">
        <w:rPr>
          <w:rFonts w:asciiTheme="majorHAnsi" w:hAnsiTheme="majorHAnsi" w:cstheme="majorBidi"/>
        </w:rPr>
        <w:t>, as well as</w:t>
      </w:r>
      <w:r w:rsidR="0082269B" w:rsidRPr="002C148C">
        <w:rPr>
          <w:rFonts w:asciiTheme="majorHAnsi" w:hAnsiTheme="majorHAnsi" w:cstheme="majorBidi"/>
        </w:rPr>
        <w:t xml:space="preserve"> their link</w:t>
      </w:r>
      <w:r w:rsidR="005E0D6D" w:rsidRPr="002C148C">
        <w:rPr>
          <w:rFonts w:asciiTheme="majorHAnsi" w:hAnsiTheme="majorHAnsi" w:cstheme="majorBidi"/>
        </w:rPr>
        <w:t>,</w:t>
      </w:r>
      <w:r w:rsidRPr="002C148C">
        <w:rPr>
          <w:rFonts w:asciiTheme="majorHAnsi" w:hAnsiTheme="majorHAnsi" w:cstheme="majorBidi"/>
        </w:rPr>
        <w:t xml:space="preserve"> </w:t>
      </w:r>
      <w:r w:rsidR="004B40FA" w:rsidRPr="002C148C">
        <w:rPr>
          <w:rFonts w:asciiTheme="majorHAnsi" w:hAnsiTheme="majorHAnsi" w:cstheme="majorBidi"/>
        </w:rPr>
        <w:t>is presented in this section</w:t>
      </w:r>
      <w:r w:rsidR="000172CD" w:rsidRPr="002C148C">
        <w:rPr>
          <w:rFonts w:asciiTheme="majorHAnsi" w:hAnsiTheme="majorHAnsi" w:cstheme="majorBidi"/>
        </w:rPr>
        <w:t>.</w:t>
      </w:r>
      <w:r w:rsidR="00324DA4" w:rsidRPr="002C148C">
        <w:rPr>
          <w:rFonts w:asciiTheme="majorHAnsi" w:hAnsiTheme="majorHAnsi" w:cstheme="majorBidi"/>
        </w:rPr>
        <w:t xml:space="preserve"> The aim is to highlight the importance of early warning signs in projects and the effectiveness of performance measurement as a tool for </w:t>
      </w:r>
      <w:r w:rsidR="00461894" w:rsidRPr="002C148C">
        <w:rPr>
          <w:rFonts w:asciiTheme="majorHAnsi" w:hAnsiTheme="majorHAnsi" w:cstheme="majorBidi"/>
        </w:rPr>
        <w:t>identification of these signals and its</w:t>
      </w:r>
      <w:r w:rsidR="005E0D6D" w:rsidRPr="002C148C">
        <w:rPr>
          <w:rFonts w:asciiTheme="majorHAnsi" w:hAnsiTheme="majorHAnsi" w:cstheme="majorBidi"/>
        </w:rPr>
        <w:t xml:space="preserve"> contributions to project over</w:t>
      </w:r>
      <w:r w:rsidR="00461894" w:rsidRPr="002C148C">
        <w:rPr>
          <w:rFonts w:asciiTheme="majorHAnsi" w:hAnsiTheme="majorHAnsi" w:cstheme="majorBidi"/>
        </w:rPr>
        <w:t>all success.</w:t>
      </w:r>
    </w:p>
    <w:p w14:paraId="1728D98E" w14:textId="14B4E4F3" w:rsidR="00A27778" w:rsidRPr="002C148C" w:rsidRDefault="008E10E9" w:rsidP="00921555">
      <w:pPr>
        <w:pStyle w:val="Heading2"/>
        <w:spacing w:before="120" w:after="120"/>
        <w:jc w:val="both"/>
        <w:rPr>
          <w:rFonts w:asciiTheme="majorHAnsi" w:hAnsiTheme="majorHAnsi" w:cstheme="majorBidi"/>
          <w:b w:val="0"/>
          <w:bCs w:val="0"/>
          <w:sz w:val="22"/>
          <w:szCs w:val="22"/>
          <w:lang w:val="en-US"/>
        </w:rPr>
      </w:pPr>
      <w:r w:rsidRPr="002C148C">
        <w:rPr>
          <w:rFonts w:asciiTheme="majorHAnsi" w:hAnsiTheme="majorHAnsi" w:cstheme="majorBidi"/>
          <w:b w:val="0"/>
          <w:bCs w:val="0"/>
          <w:sz w:val="22"/>
          <w:szCs w:val="22"/>
          <w:lang w:val="en-US"/>
        </w:rPr>
        <w:t xml:space="preserve">3.1 </w:t>
      </w:r>
      <w:r w:rsidR="00913AB8" w:rsidRPr="002C148C">
        <w:rPr>
          <w:rFonts w:asciiTheme="majorHAnsi" w:hAnsiTheme="majorHAnsi" w:cstheme="majorBidi"/>
          <w:b w:val="0"/>
          <w:bCs w:val="0"/>
          <w:sz w:val="22"/>
          <w:szCs w:val="22"/>
          <w:lang w:val="en-US"/>
        </w:rPr>
        <w:t>The p</w:t>
      </w:r>
      <w:r w:rsidR="00A27778" w:rsidRPr="002C148C">
        <w:rPr>
          <w:rFonts w:asciiTheme="majorHAnsi" w:hAnsiTheme="majorHAnsi" w:cstheme="majorBidi"/>
          <w:b w:val="0"/>
          <w:bCs w:val="0"/>
          <w:sz w:val="22"/>
          <w:szCs w:val="22"/>
          <w:lang w:val="en-US"/>
        </w:rPr>
        <w:t xml:space="preserve">urpose of </w:t>
      </w:r>
      <w:r w:rsidR="00913AB8" w:rsidRPr="002C148C">
        <w:rPr>
          <w:rFonts w:asciiTheme="majorHAnsi" w:hAnsiTheme="majorHAnsi" w:cstheme="majorBidi"/>
          <w:b w:val="0"/>
          <w:bCs w:val="0"/>
          <w:sz w:val="22"/>
          <w:szCs w:val="22"/>
          <w:lang w:val="en-US"/>
        </w:rPr>
        <w:t>p</w:t>
      </w:r>
      <w:r w:rsidR="00A27778" w:rsidRPr="002C148C">
        <w:rPr>
          <w:rFonts w:asciiTheme="majorHAnsi" w:hAnsiTheme="majorHAnsi" w:cstheme="majorBidi"/>
          <w:b w:val="0"/>
          <w:bCs w:val="0"/>
          <w:sz w:val="22"/>
          <w:szCs w:val="22"/>
          <w:lang w:val="en-US"/>
        </w:rPr>
        <w:t xml:space="preserve">erformance </w:t>
      </w:r>
      <w:r w:rsidR="00913AB8" w:rsidRPr="002C148C">
        <w:rPr>
          <w:rFonts w:asciiTheme="majorHAnsi" w:hAnsiTheme="majorHAnsi" w:cstheme="majorBidi"/>
          <w:b w:val="0"/>
          <w:bCs w:val="0"/>
          <w:sz w:val="22"/>
          <w:szCs w:val="22"/>
          <w:lang w:val="en-US"/>
        </w:rPr>
        <w:t>m</w:t>
      </w:r>
      <w:r w:rsidR="00A27778" w:rsidRPr="002C148C">
        <w:rPr>
          <w:rFonts w:asciiTheme="majorHAnsi" w:hAnsiTheme="majorHAnsi" w:cstheme="majorBidi"/>
          <w:b w:val="0"/>
          <w:bCs w:val="0"/>
          <w:sz w:val="22"/>
          <w:szCs w:val="22"/>
          <w:lang w:val="en-US"/>
        </w:rPr>
        <w:t>easurement</w:t>
      </w:r>
    </w:p>
    <w:p w14:paraId="4423D71E" w14:textId="4717D98C" w:rsidR="009E3A17" w:rsidRPr="002C148C" w:rsidRDefault="00CF792A" w:rsidP="000D0892">
      <w:pPr>
        <w:spacing w:after="0" w:line="240" w:lineRule="auto"/>
        <w:jc w:val="both"/>
        <w:rPr>
          <w:rFonts w:asciiTheme="majorHAnsi" w:hAnsiTheme="majorHAnsi" w:cstheme="majorBidi"/>
        </w:rPr>
      </w:pPr>
      <w:r w:rsidRPr="002C148C">
        <w:rPr>
          <w:rFonts w:asciiTheme="majorHAnsi" w:hAnsiTheme="majorHAnsi" w:cstheme="majorBidi"/>
        </w:rPr>
        <w:t>Many</w:t>
      </w:r>
      <w:r w:rsidR="003D521E" w:rsidRPr="002C148C">
        <w:rPr>
          <w:rFonts w:asciiTheme="majorHAnsi" w:hAnsiTheme="majorHAnsi" w:cstheme="majorBidi"/>
        </w:rPr>
        <w:t xml:space="preserve"> authors have investigated the purpose of performance measurement and how performance measures are used in different types of organizations. </w:t>
      </w:r>
      <w:r w:rsidR="00A27778" w:rsidRPr="002C148C">
        <w:rPr>
          <w:rFonts w:asciiTheme="majorHAnsi" w:hAnsiTheme="majorHAnsi" w:cstheme="majorBidi"/>
        </w:rPr>
        <w:t xml:space="preserve">With some variations, a common theme in all these frameworks is the use of performance measurement as a means to improving performance. </w:t>
      </w:r>
      <w:r w:rsidR="009E3A17" w:rsidRPr="002C148C">
        <w:rPr>
          <w:rFonts w:asciiTheme="majorHAnsi" w:hAnsiTheme="majorHAnsi" w:cstheme="majorBidi"/>
        </w:rPr>
        <w:t>Sink and Tuttle (1989) posed the question “Why measure?” and answered by saying</w:t>
      </w:r>
      <w:r w:rsidR="00D754A2" w:rsidRPr="002C148C">
        <w:rPr>
          <w:rFonts w:asciiTheme="majorHAnsi" w:hAnsiTheme="majorHAnsi" w:cstheme="majorBidi"/>
        </w:rPr>
        <w:t>;</w:t>
      </w:r>
      <w:r w:rsidR="009E3A17" w:rsidRPr="002C148C">
        <w:rPr>
          <w:rFonts w:asciiTheme="majorHAnsi" w:hAnsiTheme="majorHAnsi" w:cstheme="majorBidi"/>
        </w:rPr>
        <w:t xml:space="preserve"> measure to improve, to provide the management team with new insights into why the system performs the way it does, where it can be improved, and finally when the system is in control or out of control. </w:t>
      </w:r>
      <w:r w:rsidR="00A27778" w:rsidRPr="002C148C">
        <w:rPr>
          <w:rFonts w:asciiTheme="majorHAnsi" w:hAnsiTheme="majorHAnsi" w:cstheme="majorBidi"/>
        </w:rPr>
        <w:t xml:space="preserve">According to Bond (1999), performance measures provide a mechanism for relating product or process improvement policies developed by senior management to action at a local organizational level. </w:t>
      </w:r>
      <w:r w:rsidR="00724D18" w:rsidRPr="002C148C">
        <w:rPr>
          <w:rFonts w:asciiTheme="majorHAnsi" w:hAnsiTheme="majorHAnsi" w:cstheme="majorBidi"/>
        </w:rPr>
        <w:t>For the balanced scorecard, Kaplan and Norton (1996) linked the purpose of measurement more to strategic management aspects: 1) clarify and update strategy, 2) communicate strategy throughout the company, 3) align unit and individual goals with strategy, 4)</w:t>
      </w:r>
      <w:r w:rsidR="00724D18">
        <w:rPr>
          <w:rFonts w:asciiTheme="majorHAnsi" w:hAnsiTheme="majorHAnsi" w:cstheme="majorBidi"/>
        </w:rPr>
        <w:t xml:space="preserve"> </w:t>
      </w:r>
      <w:r w:rsidR="00724D18" w:rsidRPr="002C148C">
        <w:rPr>
          <w:rFonts w:asciiTheme="majorHAnsi" w:hAnsiTheme="majorHAnsi" w:cstheme="majorBidi"/>
        </w:rPr>
        <w:t>Link strategic objectives to long term targets and annual budgets, 5) i</w:t>
      </w:r>
      <w:r w:rsidR="00724D18">
        <w:rPr>
          <w:rFonts w:asciiTheme="majorHAnsi" w:hAnsiTheme="majorHAnsi" w:cstheme="majorBidi"/>
        </w:rPr>
        <w:t>dentify and align s</w:t>
      </w:r>
      <w:r w:rsidR="00724D18" w:rsidRPr="002C148C">
        <w:rPr>
          <w:rFonts w:asciiTheme="majorHAnsi" w:hAnsiTheme="majorHAnsi" w:cstheme="majorBidi"/>
        </w:rPr>
        <w:t xml:space="preserve">trategic initiatives, and 6) conduct periodic performance reviews to learn about and improve strategy. </w:t>
      </w:r>
    </w:p>
    <w:p w14:paraId="2E006C8C" w14:textId="44C4E238" w:rsidR="009E3A17" w:rsidRPr="002C148C" w:rsidRDefault="003F2933" w:rsidP="006E4A09">
      <w:pPr>
        <w:spacing w:after="0" w:line="240" w:lineRule="auto"/>
        <w:jc w:val="both"/>
        <w:rPr>
          <w:rFonts w:asciiTheme="majorHAnsi" w:hAnsiTheme="majorHAnsi" w:cstheme="majorBidi"/>
        </w:rPr>
      </w:pPr>
      <w:r w:rsidRPr="002C148C">
        <w:rPr>
          <w:rFonts w:asciiTheme="majorHAnsi" w:hAnsiTheme="majorHAnsi" w:cstheme="majorBidi"/>
        </w:rPr>
        <w:t xml:space="preserve">This also seems </w:t>
      </w:r>
      <w:r w:rsidR="00724D18" w:rsidRPr="002C148C">
        <w:rPr>
          <w:rFonts w:asciiTheme="majorHAnsi" w:hAnsiTheme="majorHAnsi" w:cstheme="majorBidi"/>
        </w:rPr>
        <w:t>valid</w:t>
      </w:r>
      <w:r w:rsidRPr="002C148C">
        <w:rPr>
          <w:rFonts w:asciiTheme="majorHAnsi" w:hAnsiTheme="majorHAnsi" w:cstheme="majorBidi"/>
        </w:rPr>
        <w:t xml:space="preserve"> in a project setting. </w:t>
      </w:r>
      <w:r w:rsidR="009E3A17" w:rsidRPr="002C148C">
        <w:rPr>
          <w:rFonts w:asciiTheme="majorHAnsi" w:hAnsiTheme="majorHAnsi" w:cstheme="majorBidi"/>
        </w:rPr>
        <w:t>Pillai et al. (2002) support</w:t>
      </w:r>
      <w:r w:rsidRPr="002C148C">
        <w:rPr>
          <w:rFonts w:asciiTheme="majorHAnsi" w:hAnsiTheme="majorHAnsi" w:cstheme="majorBidi"/>
        </w:rPr>
        <w:t>ed</w:t>
      </w:r>
      <w:r w:rsidR="009E3A17" w:rsidRPr="002C148C">
        <w:rPr>
          <w:rFonts w:asciiTheme="majorHAnsi" w:hAnsiTheme="majorHAnsi" w:cstheme="majorBidi"/>
        </w:rPr>
        <w:t xml:space="preserve"> this idea by stating that performance measurement plays an important role in ensuring project success and its usefulness </w:t>
      </w:r>
      <w:r w:rsidR="00320A85" w:rsidRPr="002C148C">
        <w:rPr>
          <w:rFonts w:asciiTheme="majorHAnsi" w:hAnsiTheme="majorHAnsi" w:cstheme="majorBidi"/>
        </w:rPr>
        <w:t xml:space="preserve">to the sponsoring organization. Toor </w:t>
      </w:r>
      <w:r w:rsidR="003B4D60" w:rsidRPr="002C148C">
        <w:rPr>
          <w:rFonts w:asciiTheme="majorHAnsi" w:hAnsiTheme="majorHAnsi" w:cstheme="majorBidi"/>
        </w:rPr>
        <w:t>and Ogunlana</w:t>
      </w:r>
      <w:r w:rsidR="00320A85" w:rsidRPr="002C148C">
        <w:rPr>
          <w:rFonts w:asciiTheme="majorHAnsi" w:hAnsiTheme="majorHAnsi" w:cstheme="majorBidi"/>
        </w:rPr>
        <w:t xml:space="preserve"> (2010) take a further step by </w:t>
      </w:r>
      <w:r w:rsidR="003B4D60" w:rsidRPr="002C148C">
        <w:rPr>
          <w:rFonts w:asciiTheme="majorHAnsi" w:hAnsiTheme="majorHAnsi" w:cstheme="majorBidi"/>
        </w:rPr>
        <w:t>identifying performance</w:t>
      </w:r>
      <w:r w:rsidR="00320A85" w:rsidRPr="002C148C">
        <w:rPr>
          <w:rFonts w:asciiTheme="majorHAnsi" w:hAnsiTheme="majorHAnsi" w:cstheme="majorBidi"/>
        </w:rPr>
        <w:t xml:space="preserve"> measurement as one of the most important</w:t>
      </w:r>
      <w:r w:rsidR="003B4D60" w:rsidRPr="002C148C">
        <w:rPr>
          <w:rFonts w:asciiTheme="majorHAnsi" w:hAnsiTheme="majorHAnsi" w:cstheme="majorBidi"/>
        </w:rPr>
        <w:t xml:space="preserve"> aspects of project management</w:t>
      </w:r>
      <w:r w:rsidRPr="002C148C">
        <w:rPr>
          <w:rFonts w:asciiTheme="majorHAnsi" w:hAnsiTheme="majorHAnsi" w:cstheme="majorBidi"/>
        </w:rPr>
        <w:t>,</w:t>
      </w:r>
      <w:r w:rsidR="003B4D60" w:rsidRPr="002C148C">
        <w:rPr>
          <w:rFonts w:asciiTheme="majorHAnsi" w:hAnsiTheme="majorHAnsi" w:cstheme="majorBidi"/>
        </w:rPr>
        <w:t xml:space="preserve"> which strongly affects project success. </w:t>
      </w:r>
      <w:r w:rsidR="002D1555" w:rsidRPr="002C148C">
        <w:rPr>
          <w:rFonts w:asciiTheme="majorHAnsi" w:hAnsiTheme="majorHAnsi" w:cstheme="majorBidi"/>
        </w:rPr>
        <w:t>Almahmoud et al. (201</w:t>
      </w:r>
      <w:r w:rsidR="006E4A09">
        <w:rPr>
          <w:rFonts w:asciiTheme="majorHAnsi" w:hAnsiTheme="majorHAnsi" w:cstheme="majorBidi"/>
        </w:rPr>
        <w:t>2</w:t>
      </w:r>
      <w:r w:rsidR="009E3A17" w:rsidRPr="002C148C">
        <w:rPr>
          <w:rFonts w:asciiTheme="majorHAnsi" w:hAnsiTheme="majorHAnsi" w:cstheme="majorBidi"/>
        </w:rPr>
        <w:t>) believe that performance measurement is the force that drives project management improvement.</w:t>
      </w:r>
    </w:p>
    <w:p w14:paraId="6150F7BF" w14:textId="4030E6A9" w:rsidR="00BA0E89" w:rsidRPr="002C148C" w:rsidRDefault="00BA0E89" w:rsidP="006E4A09">
      <w:pPr>
        <w:spacing w:after="0" w:line="240" w:lineRule="auto"/>
        <w:jc w:val="both"/>
        <w:rPr>
          <w:rFonts w:asciiTheme="majorHAnsi" w:hAnsiTheme="majorHAnsi" w:cstheme="majorBidi"/>
        </w:rPr>
      </w:pPr>
      <w:r w:rsidRPr="002C148C">
        <w:rPr>
          <w:rFonts w:asciiTheme="majorHAnsi" w:hAnsiTheme="majorHAnsi" w:cstheme="majorBidi"/>
        </w:rPr>
        <w:t>Another popular approach in the recent years has been the development of different performance frameworks to explain what constitutes performance and how it should be measured. Prominent examples include the supportive perfo</w:t>
      </w:r>
      <w:r w:rsidR="003D59CA" w:rsidRPr="002C148C">
        <w:rPr>
          <w:rFonts w:asciiTheme="majorHAnsi" w:hAnsiTheme="majorHAnsi" w:cstheme="majorBidi"/>
        </w:rPr>
        <w:t xml:space="preserve">rmance measures matrix (Keegan </w:t>
      </w:r>
      <w:r w:rsidR="00EF7DC4" w:rsidRPr="002C148C">
        <w:rPr>
          <w:rFonts w:asciiTheme="majorHAnsi" w:hAnsiTheme="majorHAnsi" w:cstheme="majorBidi"/>
        </w:rPr>
        <w:t>et al.</w:t>
      </w:r>
      <w:r w:rsidR="003D59CA" w:rsidRPr="002C148C">
        <w:rPr>
          <w:rFonts w:asciiTheme="majorHAnsi" w:hAnsiTheme="majorHAnsi" w:cstheme="majorBidi"/>
        </w:rPr>
        <w:t xml:space="preserve">, </w:t>
      </w:r>
      <w:r w:rsidRPr="002C148C">
        <w:rPr>
          <w:rFonts w:asciiTheme="majorHAnsi" w:hAnsiTheme="majorHAnsi" w:cstheme="majorBidi"/>
        </w:rPr>
        <w:t>1989), the SMART pyrami</w:t>
      </w:r>
      <w:r w:rsidR="001A3F27" w:rsidRPr="002C148C">
        <w:rPr>
          <w:rFonts w:asciiTheme="majorHAnsi" w:hAnsiTheme="majorHAnsi" w:cstheme="majorBidi"/>
        </w:rPr>
        <w:t>d (Cross and Lynch, 1989), the results/d</w:t>
      </w:r>
      <w:r w:rsidR="00BD445A" w:rsidRPr="002C148C">
        <w:rPr>
          <w:rFonts w:asciiTheme="majorHAnsi" w:hAnsiTheme="majorHAnsi" w:cstheme="majorBidi"/>
        </w:rPr>
        <w:t>eterminants Matrix (Fitzgerald et al.,</w:t>
      </w:r>
      <w:r w:rsidRPr="002C148C">
        <w:rPr>
          <w:rFonts w:asciiTheme="majorHAnsi" w:hAnsiTheme="majorHAnsi" w:cstheme="majorBidi"/>
        </w:rPr>
        <w:t>1991; Fitz</w:t>
      </w:r>
      <w:r w:rsidR="00F53562" w:rsidRPr="002C148C">
        <w:rPr>
          <w:rFonts w:asciiTheme="majorHAnsi" w:hAnsiTheme="majorHAnsi" w:cstheme="majorBidi"/>
        </w:rPr>
        <w:t>gerald and Moon, 1996),</w:t>
      </w:r>
      <w:r w:rsidRPr="002C148C">
        <w:rPr>
          <w:rFonts w:asciiTheme="majorHAnsi" w:hAnsiTheme="majorHAnsi" w:cstheme="majorBidi"/>
        </w:rPr>
        <w:t xml:space="preserve"> the balanced scor</w:t>
      </w:r>
      <w:r w:rsidR="00F53562" w:rsidRPr="002C148C">
        <w:rPr>
          <w:rFonts w:asciiTheme="majorHAnsi" w:hAnsiTheme="majorHAnsi" w:cstheme="majorBidi"/>
        </w:rPr>
        <w:t xml:space="preserve">ecard (Kaplan and Norton, 1992), </w:t>
      </w:r>
      <w:r w:rsidR="0010635B" w:rsidRPr="002C148C">
        <w:rPr>
          <w:rFonts w:asciiTheme="majorHAnsi" w:hAnsiTheme="majorHAnsi" w:cstheme="majorBidi"/>
        </w:rPr>
        <w:t>project health check (</w:t>
      </w:r>
      <w:r w:rsidR="00F53562" w:rsidRPr="002C148C">
        <w:rPr>
          <w:rFonts w:asciiTheme="majorHAnsi" w:hAnsiTheme="majorHAnsi" w:cstheme="majorBidi"/>
        </w:rPr>
        <w:t xml:space="preserve">Jafari,2007), </w:t>
      </w:r>
      <w:r w:rsidR="00701E56">
        <w:rPr>
          <w:rFonts w:asciiTheme="majorHAnsi" w:hAnsiTheme="majorHAnsi" w:cstheme="majorBidi"/>
        </w:rPr>
        <w:t xml:space="preserve">The earned value management approach as a performance measurement tool for cost control (Bower and Finegan, 2009), </w:t>
      </w:r>
      <w:r w:rsidR="006C42DD" w:rsidRPr="002C148C">
        <w:rPr>
          <w:rFonts w:asciiTheme="majorHAnsi" w:hAnsiTheme="majorHAnsi" w:cstheme="majorBidi"/>
        </w:rPr>
        <w:t>a multidimensional project performance measurement system to enable managers to deal with large volume of data (</w:t>
      </w:r>
      <w:r w:rsidR="00643503" w:rsidRPr="002C148C">
        <w:rPr>
          <w:rFonts w:asciiTheme="majorHAnsi" w:hAnsiTheme="majorHAnsi" w:cstheme="majorBidi"/>
        </w:rPr>
        <w:t xml:space="preserve">Marques et al., 2010), </w:t>
      </w:r>
      <w:r w:rsidR="00C124E0" w:rsidRPr="002C148C">
        <w:rPr>
          <w:rFonts w:asciiTheme="majorHAnsi" w:hAnsiTheme="majorHAnsi" w:cstheme="majorBidi"/>
        </w:rPr>
        <w:t xml:space="preserve">and </w:t>
      </w:r>
      <w:r w:rsidR="00F53562" w:rsidRPr="002C148C">
        <w:rPr>
          <w:rFonts w:asciiTheme="majorHAnsi" w:hAnsiTheme="majorHAnsi" w:cstheme="majorBidi"/>
        </w:rPr>
        <w:t xml:space="preserve">the Swiss cheese </w:t>
      </w:r>
      <w:r w:rsidR="005C70B9" w:rsidRPr="002C148C">
        <w:rPr>
          <w:rFonts w:asciiTheme="majorHAnsi" w:hAnsiTheme="majorHAnsi" w:cstheme="majorBidi"/>
        </w:rPr>
        <w:t>performance management model</w:t>
      </w:r>
      <w:r w:rsidR="005D559B" w:rsidRPr="002C148C">
        <w:rPr>
          <w:rFonts w:asciiTheme="majorHAnsi" w:hAnsiTheme="majorHAnsi" w:cstheme="majorBidi"/>
        </w:rPr>
        <w:t xml:space="preserve"> (</w:t>
      </w:r>
      <w:r w:rsidR="00F53562" w:rsidRPr="002C148C">
        <w:rPr>
          <w:rFonts w:asciiTheme="majorHAnsi" w:hAnsiTheme="majorHAnsi" w:cstheme="majorBidi"/>
        </w:rPr>
        <w:t>Almahmoud et al.,201</w:t>
      </w:r>
      <w:r w:rsidR="006E4A09">
        <w:rPr>
          <w:rFonts w:asciiTheme="majorHAnsi" w:hAnsiTheme="majorHAnsi" w:cstheme="majorBidi"/>
        </w:rPr>
        <w:t>2</w:t>
      </w:r>
      <w:r w:rsidR="00F53562" w:rsidRPr="002C148C">
        <w:rPr>
          <w:rFonts w:asciiTheme="majorHAnsi" w:hAnsiTheme="majorHAnsi" w:cstheme="majorBidi"/>
        </w:rPr>
        <w:t>)</w:t>
      </w:r>
      <w:r w:rsidR="005D559B" w:rsidRPr="002C148C">
        <w:rPr>
          <w:rFonts w:asciiTheme="majorHAnsi" w:hAnsiTheme="majorHAnsi" w:cstheme="majorBidi"/>
        </w:rPr>
        <w:t xml:space="preserve">. </w:t>
      </w:r>
      <w:r w:rsidR="002C0999">
        <w:rPr>
          <w:rFonts w:asciiTheme="majorHAnsi" w:hAnsiTheme="majorHAnsi" w:cstheme="majorBidi"/>
        </w:rPr>
        <w:t xml:space="preserve">Also Ika et al. (2010) in their study, mention several performance measurement tools such as </w:t>
      </w:r>
      <w:r w:rsidR="003D5A8F">
        <w:rPr>
          <w:rFonts w:asciiTheme="majorHAnsi" w:hAnsiTheme="majorHAnsi" w:cstheme="majorBidi"/>
        </w:rPr>
        <w:t xml:space="preserve">cost benefit analysis (CBA), </w:t>
      </w:r>
      <w:r w:rsidR="006003B7">
        <w:rPr>
          <w:rFonts w:asciiTheme="majorHAnsi" w:hAnsiTheme="majorHAnsi" w:cstheme="majorBidi"/>
        </w:rPr>
        <w:t>logframe, scoring</w:t>
      </w:r>
      <w:r w:rsidR="003D5A8F">
        <w:rPr>
          <w:rFonts w:asciiTheme="majorHAnsi" w:hAnsiTheme="majorHAnsi" w:cstheme="majorBidi"/>
        </w:rPr>
        <w:t xml:space="preserve"> </w:t>
      </w:r>
      <w:r w:rsidR="006003B7">
        <w:rPr>
          <w:rFonts w:asciiTheme="majorHAnsi" w:hAnsiTheme="majorHAnsi" w:cstheme="majorBidi"/>
        </w:rPr>
        <w:t>techniques,</w:t>
      </w:r>
      <w:r w:rsidR="003D5A8F">
        <w:rPr>
          <w:rFonts w:asciiTheme="majorHAnsi" w:hAnsiTheme="majorHAnsi" w:cstheme="majorBidi"/>
        </w:rPr>
        <w:t xml:space="preserve"> etc.</w:t>
      </w:r>
    </w:p>
    <w:p w14:paraId="7A3D3FC3" w14:textId="3C991F94" w:rsidR="00643503" w:rsidRPr="002C148C" w:rsidRDefault="00A27778" w:rsidP="006E4A09">
      <w:pPr>
        <w:spacing w:after="0" w:line="240" w:lineRule="auto"/>
        <w:jc w:val="both"/>
        <w:rPr>
          <w:rFonts w:asciiTheme="majorHAnsi" w:hAnsiTheme="majorHAnsi" w:cstheme="majorBidi"/>
        </w:rPr>
      </w:pPr>
      <w:r w:rsidRPr="002C148C">
        <w:rPr>
          <w:rFonts w:asciiTheme="majorHAnsi" w:hAnsiTheme="majorHAnsi" w:cstheme="majorBidi"/>
        </w:rPr>
        <w:t xml:space="preserve">Clearly, performance measurement is a versatile tool that has found a wide range of application areas in different sectors. However, from this brief review of some sources, a common pattern </w:t>
      </w:r>
      <w:r w:rsidRPr="002C148C">
        <w:rPr>
          <w:rFonts w:asciiTheme="majorHAnsi" w:hAnsiTheme="majorHAnsi" w:cstheme="majorBidi"/>
        </w:rPr>
        <w:lastRenderedPageBreak/>
        <w:t>seems to be emerging; performance measures, in the capacity of representing a metric used to quantify the efficiency and/or effectiveness of action (Nee</w:t>
      </w:r>
      <w:r w:rsidR="006F70A3" w:rsidRPr="002C148C">
        <w:rPr>
          <w:rFonts w:asciiTheme="majorHAnsi" w:hAnsiTheme="majorHAnsi" w:cstheme="majorBidi"/>
        </w:rPr>
        <w:t>ly et al., 1995</w:t>
      </w:r>
      <w:r w:rsidRPr="002C148C">
        <w:rPr>
          <w:rFonts w:asciiTheme="majorHAnsi" w:hAnsiTheme="majorHAnsi" w:cstheme="majorBidi"/>
        </w:rPr>
        <w:t>), is very much directed at performance improvement. Performance measurement links strategy to action, motivates employees, supports budgeting and control, allows benchmarking, etc., all of which are geared toward improved performance.</w:t>
      </w:r>
      <w:r w:rsidR="002B1A3B" w:rsidRPr="002C148C">
        <w:rPr>
          <w:rFonts w:asciiTheme="majorHAnsi" w:hAnsiTheme="majorHAnsi" w:cstheme="majorBidi"/>
        </w:rPr>
        <w:t xml:space="preserve"> </w:t>
      </w:r>
      <w:r w:rsidRPr="002C148C">
        <w:rPr>
          <w:rFonts w:asciiTheme="majorHAnsi" w:hAnsiTheme="majorHAnsi" w:cstheme="majorBidi"/>
        </w:rPr>
        <w:t xml:space="preserve">As was explicitly stated by Behn (2003), the only real purpose is to improve performance; the others are simply means to achieving this ultimate purpose. </w:t>
      </w:r>
      <w:r w:rsidR="00A82EDE" w:rsidRPr="002C148C">
        <w:rPr>
          <w:rFonts w:asciiTheme="majorHAnsi" w:hAnsiTheme="majorHAnsi" w:cstheme="majorBidi"/>
        </w:rPr>
        <w:t xml:space="preserve">It is crucial to note that recent findings show that </w:t>
      </w:r>
      <w:r w:rsidR="007E26EF" w:rsidRPr="002C148C">
        <w:rPr>
          <w:rFonts w:asciiTheme="majorHAnsi" w:hAnsiTheme="majorHAnsi" w:cstheme="majorBidi"/>
        </w:rPr>
        <w:t xml:space="preserve">in </w:t>
      </w:r>
      <w:r w:rsidR="00724D18" w:rsidRPr="002C148C">
        <w:rPr>
          <w:rFonts w:asciiTheme="majorHAnsi" w:hAnsiTheme="majorHAnsi" w:cstheme="majorBidi"/>
        </w:rPr>
        <w:t>today's</w:t>
      </w:r>
      <w:r w:rsidR="007E26EF" w:rsidRPr="002C148C">
        <w:rPr>
          <w:rFonts w:asciiTheme="majorHAnsi" w:hAnsiTheme="majorHAnsi" w:cstheme="majorBidi"/>
        </w:rPr>
        <w:t xml:space="preserve"> competitive, complex environment, the performance management approach that focuses only on </w:t>
      </w:r>
      <w:r w:rsidR="00841B0C" w:rsidRPr="002C148C">
        <w:rPr>
          <w:rFonts w:asciiTheme="majorHAnsi" w:hAnsiTheme="majorHAnsi" w:cstheme="majorBidi"/>
        </w:rPr>
        <w:t>traditional progress</w:t>
      </w:r>
      <w:r w:rsidR="007E26EF" w:rsidRPr="002C148C">
        <w:rPr>
          <w:rFonts w:asciiTheme="majorHAnsi" w:hAnsiTheme="majorHAnsi" w:cstheme="majorBidi"/>
        </w:rPr>
        <w:t xml:space="preserve"> indicators can no longer be sustained and project managers need to manage project’s performance in a proacti</w:t>
      </w:r>
      <w:r w:rsidR="00AC5B87" w:rsidRPr="002C148C">
        <w:rPr>
          <w:rFonts w:asciiTheme="majorHAnsi" w:hAnsiTheme="majorHAnsi" w:cstheme="majorBidi"/>
        </w:rPr>
        <w:t xml:space="preserve">ve rather than reactive manner </w:t>
      </w:r>
      <w:r w:rsidR="00E64AD9" w:rsidRPr="002C148C">
        <w:rPr>
          <w:rFonts w:asciiTheme="majorHAnsi" w:hAnsiTheme="majorHAnsi" w:cstheme="majorBidi"/>
        </w:rPr>
        <w:t>(Almahmoud</w:t>
      </w:r>
      <w:r w:rsidR="00AC5B87" w:rsidRPr="002C148C">
        <w:rPr>
          <w:rFonts w:asciiTheme="majorHAnsi" w:hAnsiTheme="majorHAnsi" w:cstheme="majorBidi"/>
        </w:rPr>
        <w:t xml:space="preserve"> et al., 201</w:t>
      </w:r>
      <w:r w:rsidR="006E4A09">
        <w:rPr>
          <w:rFonts w:asciiTheme="majorHAnsi" w:hAnsiTheme="majorHAnsi" w:cstheme="majorBidi"/>
        </w:rPr>
        <w:t>2</w:t>
      </w:r>
      <w:r w:rsidR="00AC5B87" w:rsidRPr="002C148C">
        <w:rPr>
          <w:rFonts w:asciiTheme="majorHAnsi" w:hAnsiTheme="majorHAnsi" w:cstheme="majorBidi"/>
        </w:rPr>
        <w:t>).</w:t>
      </w:r>
    </w:p>
    <w:p w14:paraId="1AC412D4" w14:textId="37A2224C" w:rsidR="00A27778" w:rsidRPr="002C148C" w:rsidRDefault="005D1EDD" w:rsidP="000D0892">
      <w:pPr>
        <w:spacing w:after="0" w:line="240" w:lineRule="auto"/>
        <w:jc w:val="both"/>
        <w:rPr>
          <w:rFonts w:asciiTheme="majorHAnsi" w:hAnsiTheme="majorHAnsi" w:cstheme="majorBidi"/>
          <w:rtl/>
        </w:rPr>
      </w:pPr>
      <w:r w:rsidRPr="002C148C">
        <w:rPr>
          <w:rFonts w:asciiTheme="majorHAnsi" w:hAnsiTheme="majorHAnsi" w:cstheme="majorBidi"/>
        </w:rPr>
        <w:t xml:space="preserve">In the work done by Andersen and </w:t>
      </w:r>
      <w:r w:rsidR="00724D18">
        <w:rPr>
          <w:rFonts w:asciiTheme="majorHAnsi" w:hAnsiTheme="majorHAnsi" w:cstheme="majorBidi"/>
        </w:rPr>
        <w:t>Fa</w:t>
      </w:r>
      <w:r w:rsidR="00724D18" w:rsidRPr="002C148C">
        <w:rPr>
          <w:rFonts w:asciiTheme="majorHAnsi" w:hAnsiTheme="majorHAnsi" w:cstheme="majorBidi"/>
        </w:rPr>
        <w:t>gerhaug</w:t>
      </w:r>
      <w:r w:rsidRPr="002C148C">
        <w:rPr>
          <w:rFonts w:asciiTheme="majorHAnsi" w:hAnsiTheme="majorHAnsi" w:cstheme="majorBidi"/>
        </w:rPr>
        <w:t xml:space="preserve"> (2001)</w:t>
      </w:r>
      <w:r w:rsidR="00C203CD" w:rsidRPr="002C148C">
        <w:rPr>
          <w:rFonts w:asciiTheme="majorHAnsi" w:hAnsiTheme="majorHAnsi" w:cstheme="majorBidi"/>
        </w:rPr>
        <w:t>,</w:t>
      </w:r>
      <w:r w:rsidR="00A27778" w:rsidRPr="002C148C">
        <w:rPr>
          <w:rFonts w:asciiTheme="majorHAnsi" w:hAnsiTheme="majorHAnsi" w:cstheme="majorBidi"/>
        </w:rPr>
        <w:t xml:space="preserve"> a potential in performance measurement as a tool for early warning</w:t>
      </w:r>
      <w:r w:rsidRPr="002C148C">
        <w:rPr>
          <w:rFonts w:asciiTheme="majorHAnsi" w:hAnsiTheme="majorHAnsi" w:cstheme="majorBidi"/>
        </w:rPr>
        <w:t xml:space="preserve"> </w:t>
      </w:r>
      <w:r w:rsidR="004B3815" w:rsidRPr="002C148C">
        <w:rPr>
          <w:rFonts w:asciiTheme="majorHAnsi" w:hAnsiTheme="majorHAnsi" w:cstheme="majorBidi"/>
        </w:rPr>
        <w:t>has been</w:t>
      </w:r>
      <w:r w:rsidRPr="002C148C">
        <w:rPr>
          <w:rFonts w:asciiTheme="majorHAnsi" w:hAnsiTheme="majorHAnsi" w:cstheme="majorBidi"/>
        </w:rPr>
        <w:t xml:space="preserve"> noticed</w:t>
      </w:r>
      <w:r w:rsidR="00A27778" w:rsidRPr="002C148C">
        <w:rPr>
          <w:rFonts w:asciiTheme="majorHAnsi" w:hAnsiTheme="majorHAnsi" w:cstheme="majorBidi"/>
        </w:rPr>
        <w:t xml:space="preserve">. There are a few other references to early warning in literature, and these are discussed a little later in the paper. Early warning is also closely related to the concept of leading indicators, which will also be discussed later on. However, there seems to be a consistent difference in how early warning and leading indicators are perceived from what we think of in the context of projects. We will elaborate further on this point, but briefly </w:t>
      </w:r>
      <w:r w:rsidR="002274EA" w:rsidRPr="002C148C">
        <w:rPr>
          <w:rFonts w:asciiTheme="majorHAnsi" w:hAnsiTheme="majorHAnsi" w:cstheme="majorBidi"/>
        </w:rPr>
        <w:t>explained;</w:t>
      </w:r>
      <w:r w:rsidR="00A27778" w:rsidRPr="002C148C">
        <w:rPr>
          <w:rFonts w:asciiTheme="majorHAnsi" w:hAnsiTheme="majorHAnsi" w:cstheme="majorBidi"/>
        </w:rPr>
        <w:t xml:space="preserve"> performance </w:t>
      </w:r>
      <w:r w:rsidR="002274EA" w:rsidRPr="002C148C">
        <w:rPr>
          <w:rFonts w:asciiTheme="majorHAnsi" w:hAnsiTheme="majorHAnsi" w:cstheme="majorBidi"/>
        </w:rPr>
        <w:t>measurement is normally focused on detecting the presence of positive performance drivers, or alternatively, the absence of these, and as such constitutes</w:t>
      </w:r>
      <w:r w:rsidR="00A27778" w:rsidRPr="002C148C">
        <w:rPr>
          <w:rFonts w:asciiTheme="majorHAnsi" w:hAnsiTheme="majorHAnsi" w:cstheme="majorBidi"/>
        </w:rPr>
        <w:t xml:space="preserve"> some early warning that a negative development could be imminent. In a project setting, early warning should be more aimed at detecting predictors of negative events or crises, which is the inverse of how performance measurement usually works.</w:t>
      </w:r>
    </w:p>
    <w:p w14:paraId="6F131393" w14:textId="2806CC03" w:rsidR="007E36C8" w:rsidRPr="002C148C" w:rsidRDefault="008E10E9" w:rsidP="00921555">
      <w:pPr>
        <w:pStyle w:val="Heading2"/>
        <w:spacing w:before="120" w:after="120"/>
        <w:jc w:val="both"/>
        <w:rPr>
          <w:rFonts w:asciiTheme="majorHAnsi" w:hAnsiTheme="majorHAnsi" w:cstheme="majorBidi"/>
          <w:b w:val="0"/>
          <w:bCs w:val="0"/>
          <w:sz w:val="22"/>
          <w:szCs w:val="22"/>
          <w:lang w:val="en-US"/>
        </w:rPr>
      </w:pPr>
      <w:r w:rsidRPr="002C148C">
        <w:rPr>
          <w:rFonts w:asciiTheme="majorHAnsi" w:hAnsiTheme="majorHAnsi" w:cstheme="majorBidi"/>
          <w:b w:val="0"/>
          <w:bCs w:val="0"/>
          <w:sz w:val="22"/>
          <w:szCs w:val="22"/>
          <w:lang w:val="en-US"/>
        </w:rPr>
        <w:t xml:space="preserve">3.2 </w:t>
      </w:r>
      <w:r w:rsidR="007E36C8" w:rsidRPr="002C148C">
        <w:rPr>
          <w:rFonts w:asciiTheme="majorHAnsi" w:hAnsiTheme="majorHAnsi" w:cstheme="majorBidi"/>
          <w:b w:val="0"/>
          <w:bCs w:val="0"/>
          <w:sz w:val="22"/>
          <w:szCs w:val="22"/>
          <w:lang w:val="en-US"/>
        </w:rPr>
        <w:t xml:space="preserve">The </w:t>
      </w:r>
      <w:r w:rsidR="005A059B" w:rsidRPr="002C148C">
        <w:rPr>
          <w:rFonts w:asciiTheme="majorHAnsi" w:hAnsiTheme="majorHAnsi" w:cstheme="majorBidi"/>
          <w:b w:val="0"/>
          <w:bCs w:val="0"/>
          <w:sz w:val="22"/>
          <w:szCs w:val="22"/>
          <w:lang w:val="en-US"/>
        </w:rPr>
        <w:t xml:space="preserve">Concept of </w:t>
      </w:r>
      <w:r w:rsidR="00C203CD" w:rsidRPr="002C148C">
        <w:rPr>
          <w:rFonts w:asciiTheme="majorHAnsi" w:hAnsiTheme="majorHAnsi" w:cstheme="majorBidi"/>
          <w:b w:val="0"/>
          <w:bCs w:val="0"/>
          <w:sz w:val="22"/>
          <w:szCs w:val="22"/>
          <w:lang w:val="en-US"/>
        </w:rPr>
        <w:t>early w</w:t>
      </w:r>
      <w:r w:rsidR="007E36C8" w:rsidRPr="002C148C">
        <w:rPr>
          <w:rFonts w:asciiTheme="majorHAnsi" w:hAnsiTheme="majorHAnsi" w:cstheme="majorBidi"/>
          <w:b w:val="0"/>
          <w:bCs w:val="0"/>
          <w:sz w:val="22"/>
          <w:szCs w:val="22"/>
          <w:lang w:val="en-US"/>
        </w:rPr>
        <w:t xml:space="preserve">arning </w:t>
      </w:r>
    </w:p>
    <w:p w14:paraId="49E2CFF5" w14:textId="526924C4" w:rsidR="00C023BE" w:rsidRPr="002C148C" w:rsidRDefault="007E36C8" w:rsidP="000D0892">
      <w:pPr>
        <w:spacing w:after="0" w:line="240" w:lineRule="auto"/>
        <w:jc w:val="both"/>
        <w:rPr>
          <w:rFonts w:asciiTheme="majorHAnsi" w:hAnsiTheme="majorHAnsi" w:cstheme="majorBidi"/>
        </w:rPr>
      </w:pPr>
      <w:r w:rsidRPr="002C148C">
        <w:rPr>
          <w:rFonts w:asciiTheme="majorHAnsi" w:hAnsiTheme="majorHAnsi" w:cstheme="majorBidi"/>
        </w:rPr>
        <w:t xml:space="preserve">The generic idea of early warning is a wide concept. It applies to almost any activity, sector, or area where it has value to obtain indications as early as possible of some development that in the future will become clearer, typically of a negative nature. </w:t>
      </w:r>
      <w:r w:rsidR="006D3BAA" w:rsidRPr="002C148C">
        <w:rPr>
          <w:rFonts w:asciiTheme="majorHAnsi" w:hAnsiTheme="majorHAnsi" w:cstheme="majorBidi"/>
        </w:rPr>
        <w:t>T</w:t>
      </w:r>
      <w:r w:rsidRPr="002C148C">
        <w:rPr>
          <w:rFonts w:asciiTheme="majorHAnsi" w:hAnsiTheme="majorHAnsi" w:cstheme="majorBidi"/>
        </w:rPr>
        <w:t xml:space="preserve">he term early warning is applied in as diverse areas as meteorology, </w:t>
      </w:r>
      <w:r w:rsidR="002274EA" w:rsidRPr="002C148C">
        <w:rPr>
          <w:rFonts w:asciiTheme="majorHAnsi" w:hAnsiTheme="majorHAnsi" w:cstheme="majorBidi"/>
        </w:rPr>
        <w:t xml:space="preserve">natural disasters, </w:t>
      </w:r>
      <w:r w:rsidRPr="002C148C">
        <w:rPr>
          <w:rFonts w:asciiTheme="majorHAnsi" w:hAnsiTheme="majorHAnsi" w:cstheme="majorBidi"/>
        </w:rPr>
        <w:t xml:space="preserve">defense, and cost control. Before we go deeper into a discussion of early warning in a project setting, it is worthwhile to present some of the work that represents a platform </w:t>
      </w:r>
      <w:r w:rsidR="006D3BAA" w:rsidRPr="002C148C">
        <w:rPr>
          <w:rFonts w:asciiTheme="majorHAnsi" w:hAnsiTheme="majorHAnsi" w:cstheme="majorBidi"/>
        </w:rPr>
        <w:t xml:space="preserve">for </w:t>
      </w:r>
      <w:r w:rsidRPr="002C148C">
        <w:rPr>
          <w:rFonts w:asciiTheme="majorHAnsi" w:hAnsiTheme="majorHAnsi" w:cstheme="majorBidi"/>
        </w:rPr>
        <w:t xml:space="preserve">the little research that has been done on project early warning. </w:t>
      </w:r>
    </w:p>
    <w:p w14:paraId="1D50D707" w14:textId="6C283E50" w:rsidR="007E36C8" w:rsidRPr="002C148C" w:rsidRDefault="007E36C8" w:rsidP="00B47D57">
      <w:pPr>
        <w:spacing w:after="0" w:line="240" w:lineRule="auto"/>
        <w:jc w:val="both"/>
        <w:rPr>
          <w:rFonts w:asciiTheme="majorHAnsi" w:hAnsiTheme="majorHAnsi" w:cstheme="majorBidi"/>
        </w:rPr>
      </w:pPr>
      <w:r w:rsidRPr="002C148C">
        <w:rPr>
          <w:rFonts w:asciiTheme="majorHAnsi" w:hAnsiTheme="majorHAnsi" w:cstheme="majorBidi"/>
        </w:rPr>
        <w:t>The first discussion about early warning in a management context was initiated by Ansoff (1975)</w:t>
      </w:r>
      <w:r w:rsidR="00A73300" w:rsidRPr="002C148C">
        <w:rPr>
          <w:rFonts w:asciiTheme="majorHAnsi" w:hAnsiTheme="majorHAnsi" w:cstheme="majorBidi"/>
        </w:rPr>
        <w:t>. T</w:t>
      </w:r>
      <w:r w:rsidRPr="002C148C">
        <w:rPr>
          <w:rFonts w:asciiTheme="majorHAnsi" w:hAnsiTheme="majorHAnsi" w:cstheme="majorBidi"/>
        </w:rPr>
        <w:t xml:space="preserve">his is supported by Nikander (2002) </w:t>
      </w:r>
      <w:r w:rsidR="00760212" w:rsidRPr="002C148C">
        <w:rPr>
          <w:rFonts w:asciiTheme="majorHAnsi" w:hAnsiTheme="majorHAnsi" w:cstheme="majorBidi"/>
        </w:rPr>
        <w:t>who dealt extensively with this literature in his doctoral dissertation.</w:t>
      </w:r>
      <w:r w:rsidRPr="002C148C">
        <w:rPr>
          <w:rFonts w:asciiTheme="majorHAnsi" w:hAnsiTheme="majorHAnsi" w:cstheme="majorBidi"/>
        </w:rPr>
        <w:t xml:space="preserve"> Ansoff suggested </w:t>
      </w:r>
      <w:r w:rsidR="009053A6" w:rsidRPr="002C148C">
        <w:rPr>
          <w:rFonts w:asciiTheme="majorHAnsi" w:hAnsiTheme="majorHAnsi" w:cstheme="majorBidi"/>
        </w:rPr>
        <w:t xml:space="preserve">that strategic surprises, for example the oil crisis in the early 1970s, </w:t>
      </w:r>
      <w:r w:rsidR="00505BFF" w:rsidRPr="002C148C">
        <w:rPr>
          <w:rFonts w:asciiTheme="majorHAnsi" w:hAnsiTheme="majorHAnsi" w:cstheme="majorBidi"/>
        </w:rPr>
        <w:t xml:space="preserve">do not appear out of the blue, rather they may be detected by the aid of </w:t>
      </w:r>
      <w:r w:rsidR="009053A6" w:rsidRPr="002C148C">
        <w:rPr>
          <w:rFonts w:asciiTheme="majorHAnsi" w:hAnsiTheme="majorHAnsi" w:cstheme="majorBidi"/>
        </w:rPr>
        <w:t xml:space="preserve">pre-emptive signs. These signs </w:t>
      </w:r>
      <w:r w:rsidR="006D3BAA" w:rsidRPr="002C148C">
        <w:rPr>
          <w:rFonts w:asciiTheme="majorHAnsi" w:hAnsiTheme="majorHAnsi" w:cstheme="majorBidi"/>
        </w:rPr>
        <w:t>he</w:t>
      </w:r>
      <w:r w:rsidR="009053A6" w:rsidRPr="002C148C">
        <w:rPr>
          <w:rFonts w:asciiTheme="majorHAnsi" w:hAnsiTheme="majorHAnsi" w:cstheme="majorBidi"/>
        </w:rPr>
        <w:t xml:space="preserve"> called weak signals. </w:t>
      </w:r>
      <w:r w:rsidRPr="006227E8">
        <w:rPr>
          <w:rFonts w:asciiTheme="majorHAnsi" w:hAnsiTheme="majorHAnsi" w:cstheme="majorBidi"/>
        </w:rPr>
        <w:t>A weak signal was defined as “…imprecise early indications a</w:t>
      </w:r>
      <w:r w:rsidR="00D64E23" w:rsidRPr="006227E8">
        <w:rPr>
          <w:rFonts w:asciiTheme="majorHAnsi" w:hAnsiTheme="majorHAnsi" w:cstheme="majorBidi"/>
        </w:rPr>
        <w:t>bout impending impactful events.”</w:t>
      </w:r>
      <w:r w:rsidRPr="006227E8">
        <w:rPr>
          <w:rFonts w:asciiTheme="majorHAnsi" w:hAnsiTheme="majorHAnsi" w:cstheme="majorBidi"/>
        </w:rPr>
        <w:t xml:space="preserve"> (Ansoff</w:t>
      </w:r>
      <w:r w:rsidR="000D4B09">
        <w:rPr>
          <w:rFonts w:asciiTheme="majorHAnsi" w:hAnsiTheme="majorHAnsi" w:cstheme="majorBidi"/>
        </w:rPr>
        <w:t xml:space="preserve"> and McDonnell</w:t>
      </w:r>
      <w:r w:rsidRPr="006227E8">
        <w:rPr>
          <w:rFonts w:asciiTheme="majorHAnsi" w:hAnsiTheme="majorHAnsi" w:cstheme="majorBidi"/>
        </w:rPr>
        <w:t>, 19</w:t>
      </w:r>
      <w:r w:rsidR="00B47D57" w:rsidRPr="006227E8">
        <w:rPr>
          <w:rFonts w:asciiTheme="majorHAnsi" w:hAnsiTheme="majorHAnsi" w:cstheme="majorBidi"/>
        </w:rPr>
        <w:t>90</w:t>
      </w:r>
      <w:r w:rsidR="00E70D96" w:rsidRPr="006227E8">
        <w:rPr>
          <w:rFonts w:asciiTheme="majorHAnsi" w:hAnsiTheme="majorHAnsi" w:cstheme="majorBidi"/>
        </w:rPr>
        <w:t>, p20</w:t>
      </w:r>
      <w:r w:rsidRPr="006227E8">
        <w:rPr>
          <w:rFonts w:asciiTheme="majorHAnsi" w:hAnsiTheme="majorHAnsi" w:cstheme="majorBidi"/>
        </w:rPr>
        <w:t>).</w:t>
      </w:r>
      <w:r w:rsidRPr="002C148C">
        <w:rPr>
          <w:rFonts w:asciiTheme="majorHAnsi" w:hAnsiTheme="majorHAnsi" w:cstheme="majorBidi"/>
        </w:rPr>
        <w:t xml:space="preserve"> The core idea is thus that even unexpected discontinuities are heralded by some warning signals.</w:t>
      </w:r>
      <w:r w:rsidR="00A429F9" w:rsidRPr="002C148C">
        <w:rPr>
          <w:rFonts w:asciiTheme="majorHAnsi" w:hAnsiTheme="majorHAnsi" w:cstheme="majorBidi"/>
        </w:rPr>
        <w:t xml:space="preserve"> </w:t>
      </w:r>
      <w:r w:rsidR="006D3BAA" w:rsidRPr="002C148C">
        <w:rPr>
          <w:rFonts w:asciiTheme="majorHAnsi" w:hAnsiTheme="majorHAnsi" w:cstheme="majorBidi"/>
        </w:rPr>
        <w:t>In mid 1980</w:t>
      </w:r>
      <w:r w:rsidR="001D0453" w:rsidRPr="002C148C">
        <w:rPr>
          <w:rFonts w:asciiTheme="majorHAnsi" w:hAnsiTheme="majorHAnsi" w:cstheme="majorBidi"/>
        </w:rPr>
        <w:t>s</w:t>
      </w:r>
      <w:r w:rsidR="006D3BAA" w:rsidRPr="002C148C">
        <w:rPr>
          <w:rFonts w:asciiTheme="majorHAnsi" w:hAnsiTheme="majorHAnsi" w:cstheme="majorBidi"/>
        </w:rPr>
        <w:t>,</w:t>
      </w:r>
      <w:r w:rsidR="001D0453" w:rsidRPr="002C148C">
        <w:rPr>
          <w:rFonts w:asciiTheme="majorHAnsi" w:hAnsiTheme="majorHAnsi" w:cstheme="majorBidi"/>
        </w:rPr>
        <w:t xml:space="preserve"> Ansoff developed a management model based on the strategic management of companies applying the theory of weak signals. </w:t>
      </w:r>
      <w:r w:rsidR="00A429F9" w:rsidRPr="002C148C">
        <w:rPr>
          <w:rFonts w:asciiTheme="majorHAnsi" w:hAnsiTheme="majorHAnsi" w:cstheme="majorBidi"/>
        </w:rPr>
        <w:t xml:space="preserve">Ansoff’s theory </w:t>
      </w:r>
      <w:r w:rsidR="006D3BAA" w:rsidRPr="002C148C">
        <w:rPr>
          <w:rFonts w:asciiTheme="majorHAnsi" w:hAnsiTheme="majorHAnsi" w:cstheme="majorBidi"/>
        </w:rPr>
        <w:t xml:space="preserve">can be divided into two parts. </w:t>
      </w:r>
      <w:r w:rsidR="006D3BAA" w:rsidRPr="004C1449">
        <w:rPr>
          <w:rFonts w:asciiTheme="majorHAnsi" w:hAnsiTheme="majorHAnsi" w:cstheme="majorBidi"/>
        </w:rPr>
        <w:t>The f</w:t>
      </w:r>
      <w:r w:rsidR="00A429F9" w:rsidRPr="004C1449">
        <w:rPr>
          <w:rFonts w:asciiTheme="majorHAnsi" w:hAnsiTheme="majorHAnsi" w:cstheme="majorBidi"/>
        </w:rPr>
        <w:t xml:space="preserve">irst part deals with the </w:t>
      </w:r>
      <w:r w:rsidR="00A722D0" w:rsidRPr="004C1449">
        <w:rPr>
          <w:rFonts w:asciiTheme="majorHAnsi" w:hAnsiTheme="majorHAnsi" w:cstheme="majorBidi"/>
        </w:rPr>
        <w:t xml:space="preserve">actuality of the weak signals and the level of information they express and the second part includes the utilization of weak signals in the form of </w:t>
      </w:r>
      <w:r w:rsidR="006D3BAA" w:rsidRPr="004C1449">
        <w:rPr>
          <w:rFonts w:asciiTheme="majorHAnsi" w:hAnsiTheme="majorHAnsi" w:cstheme="majorBidi"/>
        </w:rPr>
        <w:t>a</w:t>
      </w:r>
      <w:r w:rsidR="00A722D0" w:rsidRPr="004C1449">
        <w:rPr>
          <w:rFonts w:asciiTheme="majorHAnsi" w:hAnsiTheme="majorHAnsi" w:cstheme="majorBidi"/>
        </w:rPr>
        <w:t xml:space="preserve"> weak signal’s strategic issue management systems (WSSIMS).</w:t>
      </w:r>
    </w:p>
    <w:p w14:paraId="4155E609" w14:textId="4A4FD4BC" w:rsidR="007E36C8" w:rsidRPr="002C148C" w:rsidRDefault="007E36C8" w:rsidP="000D0892">
      <w:pPr>
        <w:spacing w:after="0" w:line="240" w:lineRule="auto"/>
        <w:jc w:val="both"/>
        <w:rPr>
          <w:rFonts w:asciiTheme="majorHAnsi" w:hAnsiTheme="majorHAnsi" w:cstheme="majorBidi"/>
        </w:rPr>
      </w:pPr>
      <w:r w:rsidRPr="002C148C">
        <w:rPr>
          <w:rFonts w:asciiTheme="majorHAnsi" w:hAnsiTheme="majorHAnsi" w:cstheme="majorBidi"/>
        </w:rPr>
        <w:t xml:space="preserve">The theory of weak signals has not been uncontroversial. Critics include Webb (1987) who claimed such messages or information about the future could not be obtained and that </w:t>
      </w:r>
      <w:r w:rsidR="00724D18" w:rsidRPr="002C148C">
        <w:rPr>
          <w:rFonts w:asciiTheme="majorHAnsi" w:hAnsiTheme="majorHAnsi" w:cstheme="majorBidi"/>
        </w:rPr>
        <w:t>Ansoff's</w:t>
      </w:r>
      <w:r w:rsidRPr="002C148C">
        <w:rPr>
          <w:rFonts w:asciiTheme="majorHAnsi" w:hAnsiTheme="majorHAnsi" w:cstheme="majorBidi"/>
        </w:rPr>
        <w:t xml:space="preserve"> work had no earlier foundation to confirm the claims of such weak signals.</w:t>
      </w:r>
      <w:r w:rsidR="00A7759D" w:rsidRPr="002C148C">
        <w:rPr>
          <w:rFonts w:asciiTheme="majorHAnsi" w:hAnsiTheme="majorHAnsi" w:cstheme="majorBidi"/>
        </w:rPr>
        <w:t xml:space="preserve"> He believed that these signals only provide weak knowledge of the final threat or opportunity.</w:t>
      </w:r>
      <w:r w:rsidRPr="002C148C">
        <w:rPr>
          <w:rFonts w:asciiTheme="majorHAnsi" w:hAnsiTheme="majorHAnsi" w:cstheme="majorBidi"/>
        </w:rPr>
        <w:t xml:space="preserve"> Ashley (1989) turned the discussion around, saying that such discontinuities are only seen after they have occurred and possible precursors of their arrival only identified with the benefit of hindsight. Makridakis and Heáu (1987) </w:t>
      </w:r>
      <w:r w:rsidR="00756994" w:rsidRPr="002C148C">
        <w:rPr>
          <w:rFonts w:asciiTheme="majorHAnsi" w:hAnsiTheme="majorHAnsi" w:cstheme="majorBidi"/>
        </w:rPr>
        <w:t>stated</w:t>
      </w:r>
      <w:r w:rsidRPr="002C148C">
        <w:rPr>
          <w:rFonts w:asciiTheme="majorHAnsi" w:hAnsiTheme="majorHAnsi" w:cstheme="majorBidi"/>
        </w:rPr>
        <w:t xml:space="preserve"> that the concept of weak signals had remained a purely academic idea. </w:t>
      </w:r>
      <w:r w:rsidR="00D8197F" w:rsidRPr="002C148C">
        <w:rPr>
          <w:rFonts w:asciiTheme="majorHAnsi" w:hAnsiTheme="majorHAnsi" w:cstheme="majorBidi"/>
        </w:rPr>
        <w:t>Åberg (199</w:t>
      </w:r>
      <w:r w:rsidR="006D3BAA" w:rsidRPr="002C148C">
        <w:rPr>
          <w:rFonts w:asciiTheme="majorHAnsi" w:hAnsiTheme="majorHAnsi" w:cstheme="majorBidi"/>
        </w:rPr>
        <w:t>3) stated</w:t>
      </w:r>
      <w:r w:rsidR="00D8197F" w:rsidRPr="002C148C">
        <w:rPr>
          <w:rFonts w:asciiTheme="majorHAnsi" w:hAnsiTheme="majorHAnsi" w:cstheme="majorBidi"/>
        </w:rPr>
        <w:t xml:space="preserve"> that weak signals are usually so vague that they are easily missed</w:t>
      </w:r>
      <w:r w:rsidR="006D3BAA" w:rsidRPr="002C148C">
        <w:rPr>
          <w:rFonts w:asciiTheme="majorHAnsi" w:hAnsiTheme="majorHAnsi" w:cstheme="majorBidi"/>
        </w:rPr>
        <w:t>, and that i</w:t>
      </w:r>
      <w:r w:rsidR="00D8197F" w:rsidRPr="002C148C">
        <w:rPr>
          <w:rFonts w:asciiTheme="majorHAnsi" w:hAnsiTheme="majorHAnsi" w:cstheme="majorBidi"/>
        </w:rPr>
        <w:t>t is difficult to believe in them; in fact they are uncertain, irrational and not credible. But o</w:t>
      </w:r>
      <w:r w:rsidRPr="002C148C">
        <w:rPr>
          <w:rFonts w:asciiTheme="majorHAnsi" w:hAnsiTheme="majorHAnsi" w:cstheme="majorBidi"/>
        </w:rPr>
        <w:t>n the other hand, several other authors have described the same core idea using slightly different terms, for example symptoms, early indicators,</w:t>
      </w:r>
      <w:r w:rsidR="00756994" w:rsidRPr="002C148C">
        <w:rPr>
          <w:rFonts w:asciiTheme="majorHAnsi" w:hAnsiTheme="majorHAnsi" w:cstheme="majorBidi"/>
        </w:rPr>
        <w:t xml:space="preserve"> soft form of information,</w:t>
      </w:r>
      <w:r w:rsidRPr="002C148C">
        <w:rPr>
          <w:rFonts w:asciiTheme="majorHAnsi" w:hAnsiTheme="majorHAnsi" w:cstheme="majorBidi"/>
        </w:rPr>
        <w:t xml:space="preserve"> and early warnings (see for example Mintzberg, 1994; King, 1987; Juran, 1995).</w:t>
      </w:r>
      <w:r w:rsidR="00F93000" w:rsidRPr="002C148C">
        <w:rPr>
          <w:rFonts w:asciiTheme="majorHAnsi" w:hAnsiTheme="majorHAnsi" w:cstheme="majorBidi"/>
        </w:rPr>
        <w:t xml:space="preserve"> </w:t>
      </w:r>
      <w:r w:rsidR="00F720B7" w:rsidRPr="002C148C">
        <w:rPr>
          <w:rFonts w:asciiTheme="majorHAnsi" w:hAnsiTheme="majorHAnsi" w:cstheme="majorBidi"/>
        </w:rPr>
        <w:t>Leidecker a</w:t>
      </w:r>
      <w:r w:rsidR="006D3BAA" w:rsidRPr="002C148C">
        <w:rPr>
          <w:rFonts w:asciiTheme="majorHAnsi" w:hAnsiTheme="majorHAnsi" w:cstheme="majorBidi"/>
        </w:rPr>
        <w:t xml:space="preserve">nd Bruno (1987) and Pinto and </w:t>
      </w:r>
      <w:r w:rsidR="006D3BAA" w:rsidRPr="002C148C">
        <w:rPr>
          <w:rFonts w:asciiTheme="majorHAnsi" w:hAnsiTheme="majorHAnsi" w:cstheme="majorBidi"/>
        </w:rPr>
        <w:lastRenderedPageBreak/>
        <w:t>S</w:t>
      </w:r>
      <w:r w:rsidR="00F720B7" w:rsidRPr="002C148C">
        <w:rPr>
          <w:rFonts w:asciiTheme="majorHAnsi" w:hAnsiTheme="majorHAnsi" w:cstheme="majorBidi"/>
        </w:rPr>
        <w:t>l</w:t>
      </w:r>
      <w:r w:rsidR="006D3BAA" w:rsidRPr="002C148C">
        <w:rPr>
          <w:rFonts w:asciiTheme="majorHAnsi" w:hAnsiTheme="majorHAnsi" w:cstheme="majorBidi"/>
        </w:rPr>
        <w:t>e</w:t>
      </w:r>
      <w:r w:rsidR="00F720B7" w:rsidRPr="002C148C">
        <w:rPr>
          <w:rFonts w:asciiTheme="majorHAnsi" w:hAnsiTheme="majorHAnsi" w:cstheme="majorBidi"/>
        </w:rPr>
        <w:t>vin (19</w:t>
      </w:r>
      <w:r w:rsidR="00AF4E7D" w:rsidRPr="002C148C">
        <w:rPr>
          <w:rFonts w:asciiTheme="majorHAnsi" w:hAnsiTheme="majorHAnsi" w:cstheme="majorBidi"/>
        </w:rPr>
        <w:t>88</w:t>
      </w:r>
      <w:r w:rsidR="00F93000" w:rsidRPr="002C148C">
        <w:rPr>
          <w:rFonts w:asciiTheme="majorHAnsi" w:hAnsiTheme="majorHAnsi" w:cstheme="majorBidi"/>
        </w:rPr>
        <w:t xml:space="preserve">) </w:t>
      </w:r>
      <w:r w:rsidR="006350A3" w:rsidRPr="002C148C">
        <w:rPr>
          <w:rFonts w:asciiTheme="majorHAnsi" w:hAnsiTheme="majorHAnsi" w:cstheme="majorBidi"/>
        </w:rPr>
        <w:t xml:space="preserve">have also done some studies which can be regarded as research in support of the </w:t>
      </w:r>
      <w:r w:rsidR="00993C62" w:rsidRPr="002C148C">
        <w:rPr>
          <w:rFonts w:asciiTheme="majorHAnsi" w:hAnsiTheme="majorHAnsi" w:cstheme="majorBidi"/>
        </w:rPr>
        <w:t>e</w:t>
      </w:r>
      <w:r w:rsidR="00CC3BE2" w:rsidRPr="002C148C">
        <w:rPr>
          <w:rFonts w:asciiTheme="majorHAnsi" w:hAnsiTheme="majorHAnsi" w:cstheme="majorBidi"/>
        </w:rPr>
        <w:t>xistence of weak signals.</w:t>
      </w:r>
    </w:p>
    <w:p w14:paraId="1766AD7B" w14:textId="2E08EA18" w:rsidR="007E36C8" w:rsidRPr="002C148C" w:rsidRDefault="007E36C8" w:rsidP="000D0892">
      <w:pPr>
        <w:spacing w:after="0" w:line="240" w:lineRule="auto"/>
        <w:jc w:val="both"/>
        <w:rPr>
          <w:rFonts w:asciiTheme="majorHAnsi" w:hAnsiTheme="majorHAnsi" w:cstheme="majorBidi"/>
        </w:rPr>
      </w:pPr>
      <w:r w:rsidRPr="002C148C">
        <w:rPr>
          <w:rFonts w:asciiTheme="majorHAnsi" w:hAnsiTheme="majorHAnsi" w:cstheme="majorBidi"/>
        </w:rPr>
        <w:t xml:space="preserve">We also question whether the term </w:t>
      </w:r>
      <w:r w:rsidRPr="002C148C">
        <w:rPr>
          <w:rFonts w:asciiTheme="majorHAnsi" w:hAnsiTheme="majorHAnsi" w:cstheme="majorBidi"/>
          <w:i/>
        </w:rPr>
        <w:t>discontinuities</w:t>
      </w:r>
      <w:r w:rsidRPr="002C148C">
        <w:rPr>
          <w:rFonts w:asciiTheme="majorHAnsi" w:hAnsiTheme="majorHAnsi" w:cstheme="majorBidi"/>
        </w:rPr>
        <w:t xml:space="preserve"> is the best one, or at least the only one, to describe the kind of problems normally encountered in projects. Ansoff’s work is very much focused on the kind of fundamental changes in a company’s surroundings that traditional strategic planning based on extrapolating current knowledge cannot detect. The aforementioned oil crisis is one example, but others mentioned include the success of smaller cars and the invention of the transistor. Such events would certainly have impacted, and caused problems, for many on-going projects at the time they occurred, particularly if they depended on oil as an energy source or were projects to develop new car models or pre-transistor technology electronic devices. As we will </w:t>
      </w:r>
      <w:r w:rsidR="009704F4" w:rsidRPr="002C148C">
        <w:rPr>
          <w:rFonts w:asciiTheme="majorHAnsi" w:hAnsiTheme="majorHAnsi" w:cstheme="majorBidi"/>
        </w:rPr>
        <w:t>return</w:t>
      </w:r>
      <w:r w:rsidRPr="002C148C">
        <w:rPr>
          <w:rFonts w:asciiTheme="majorHAnsi" w:hAnsiTheme="majorHAnsi" w:cstheme="majorBidi"/>
        </w:rPr>
        <w:t xml:space="preserve"> to later in the paper, there are other, and less fundamental external changes, that constitute problems for projects; loss of key personnel, poor alignment of goals among key stakeholders, quality pr</w:t>
      </w:r>
      <w:r w:rsidR="00EC2492" w:rsidRPr="002C148C">
        <w:rPr>
          <w:rFonts w:asciiTheme="majorHAnsi" w:hAnsiTheme="majorHAnsi" w:cstheme="majorBidi"/>
        </w:rPr>
        <w:t>oblems in physical deliveries f</w:t>
      </w:r>
      <w:r w:rsidRPr="002C148C">
        <w:rPr>
          <w:rFonts w:asciiTheme="majorHAnsi" w:hAnsiTheme="majorHAnsi" w:cstheme="majorBidi"/>
        </w:rPr>
        <w:t>r</w:t>
      </w:r>
      <w:r w:rsidR="00EC2492" w:rsidRPr="002C148C">
        <w:rPr>
          <w:rFonts w:asciiTheme="majorHAnsi" w:hAnsiTheme="majorHAnsi" w:cstheme="majorBidi"/>
        </w:rPr>
        <w:t>om</w:t>
      </w:r>
      <w:r w:rsidRPr="002C148C">
        <w:rPr>
          <w:rFonts w:asciiTheme="majorHAnsi" w:hAnsiTheme="majorHAnsi" w:cstheme="majorBidi"/>
        </w:rPr>
        <w:t xml:space="preserve"> subcontractors, etc. In fact, projects seem to fall victim to both such fundamental discontinuities, to more slowly evolving problems displaying a trend, as well as problems that appear at the end of a cause-and-effect chain. Each of these probably </w:t>
      </w:r>
      <w:r w:rsidR="002A6BBA" w:rsidRPr="002C148C">
        <w:rPr>
          <w:rFonts w:asciiTheme="majorHAnsi" w:hAnsiTheme="majorHAnsi" w:cstheme="majorBidi"/>
        </w:rPr>
        <w:t>requires</w:t>
      </w:r>
      <w:r w:rsidRPr="002C148C">
        <w:rPr>
          <w:rFonts w:asciiTheme="majorHAnsi" w:hAnsiTheme="majorHAnsi" w:cstheme="majorBidi"/>
        </w:rPr>
        <w:t xml:space="preserve"> a different approach for early detection.</w:t>
      </w:r>
    </w:p>
    <w:p w14:paraId="591A02BA" w14:textId="60E58718" w:rsidR="007E36C8" w:rsidRPr="002C148C" w:rsidRDefault="007E36C8" w:rsidP="000D0892">
      <w:pPr>
        <w:spacing w:line="240" w:lineRule="auto"/>
        <w:jc w:val="both"/>
        <w:rPr>
          <w:rFonts w:asciiTheme="majorHAnsi" w:hAnsiTheme="majorHAnsi" w:cstheme="majorBidi"/>
        </w:rPr>
      </w:pPr>
      <w:r w:rsidRPr="002C148C">
        <w:rPr>
          <w:rFonts w:asciiTheme="majorHAnsi" w:hAnsiTheme="majorHAnsi" w:cstheme="majorBidi"/>
        </w:rPr>
        <w:t xml:space="preserve">Expanding the view beyond management literature, the belief in early warnings seems more profound. Whereas detecting minor behavioral changes in competing industrial enterprises that eventually lead to the introduction of profoundly new technologies can be challenging, identifying physical changes like the formation of a low pressure system or an increased concentration of a certain type of algae could be easier. Not surprisingly, there is an abundance of articles, reports, and web pages dedicated to or dealing with early warning in many different sectors. </w:t>
      </w:r>
      <w:r w:rsidR="00DE06E6" w:rsidRPr="002C148C">
        <w:rPr>
          <w:rFonts w:asciiTheme="majorHAnsi" w:hAnsiTheme="majorHAnsi" w:cstheme="majorBidi"/>
        </w:rPr>
        <w:t>Let us</w:t>
      </w:r>
      <w:r w:rsidRPr="002C148C">
        <w:rPr>
          <w:rFonts w:asciiTheme="majorHAnsi" w:hAnsiTheme="majorHAnsi" w:cstheme="majorBidi"/>
        </w:rPr>
        <w:t xml:space="preserve"> move on </w:t>
      </w:r>
      <w:r w:rsidR="00DE06E6" w:rsidRPr="002C148C">
        <w:rPr>
          <w:rFonts w:asciiTheme="majorHAnsi" w:hAnsiTheme="majorHAnsi" w:cstheme="majorBidi"/>
        </w:rPr>
        <w:t>based on</w:t>
      </w:r>
      <w:r w:rsidRPr="002C148C">
        <w:rPr>
          <w:rFonts w:asciiTheme="majorHAnsi" w:hAnsiTheme="majorHAnsi" w:cstheme="majorBidi"/>
        </w:rPr>
        <w:t xml:space="preserve"> the premise that early warning signals do exist, also in projects. In Nikander’s words (2002) “an early warning is an observation, a signal, a message or some other item that is or can be seen as an expression, an indication, a proof, or a sign of the existence of some future or incipient positive or negative issue. It is a signal, omen, or indication of future developments”. </w:t>
      </w:r>
    </w:p>
    <w:p w14:paraId="55E77881" w14:textId="33CA76AB" w:rsidR="005A059B" w:rsidRPr="002C148C" w:rsidRDefault="008E10E9" w:rsidP="003316B8">
      <w:pPr>
        <w:pStyle w:val="Heading2"/>
        <w:spacing w:after="120"/>
        <w:jc w:val="both"/>
        <w:rPr>
          <w:rFonts w:asciiTheme="majorHAnsi" w:hAnsiTheme="majorHAnsi" w:cstheme="majorBidi"/>
          <w:b w:val="0"/>
          <w:bCs w:val="0"/>
          <w:sz w:val="22"/>
          <w:szCs w:val="22"/>
          <w:lang w:val="en-US"/>
        </w:rPr>
      </w:pPr>
      <w:r w:rsidRPr="002C148C">
        <w:rPr>
          <w:rFonts w:asciiTheme="majorHAnsi" w:hAnsiTheme="majorHAnsi" w:cstheme="majorBidi"/>
          <w:b w:val="0"/>
          <w:bCs w:val="0"/>
          <w:sz w:val="22"/>
          <w:szCs w:val="22"/>
          <w:lang w:val="en-US"/>
        </w:rPr>
        <w:t xml:space="preserve">3.3 </w:t>
      </w:r>
      <w:r w:rsidR="0013283C" w:rsidRPr="002C148C">
        <w:rPr>
          <w:rFonts w:asciiTheme="majorHAnsi" w:hAnsiTheme="majorHAnsi" w:cstheme="majorBidi"/>
          <w:b w:val="0"/>
          <w:bCs w:val="0"/>
          <w:sz w:val="22"/>
          <w:szCs w:val="22"/>
          <w:lang w:val="en-US"/>
        </w:rPr>
        <w:t>Early warning approaches in project m</w:t>
      </w:r>
      <w:r w:rsidR="005A059B" w:rsidRPr="002C148C">
        <w:rPr>
          <w:rFonts w:asciiTheme="majorHAnsi" w:hAnsiTheme="majorHAnsi" w:cstheme="majorBidi"/>
          <w:b w:val="0"/>
          <w:bCs w:val="0"/>
          <w:sz w:val="22"/>
          <w:szCs w:val="22"/>
          <w:lang w:val="en-US"/>
        </w:rPr>
        <w:t xml:space="preserve">anagement and </w:t>
      </w:r>
      <w:r w:rsidR="0013283C" w:rsidRPr="002C148C">
        <w:rPr>
          <w:rFonts w:asciiTheme="majorHAnsi" w:hAnsiTheme="majorHAnsi" w:cstheme="majorBidi"/>
          <w:b w:val="0"/>
          <w:bCs w:val="0"/>
          <w:sz w:val="22"/>
          <w:szCs w:val="22"/>
          <w:lang w:val="en-US"/>
        </w:rPr>
        <w:t>performance m</w:t>
      </w:r>
      <w:r w:rsidR="005A059B" w:rsidRPr="002C148C">
        <w:rPr>
          <w:rFonts w:asciiTheme="majorHAnsi" w:hAnsiTheme="majorHAnsi" w:cstheme="majorBidi"/>
          <w:b w:val="0"/>
          <w:bCs w:val="0"/>
          <w:sz w:val="22"/>
          <w:szCs w:val="22"/>
          <w:lang w:val="en-US"/>
        </w:rPr>
        <w:t>easurement</w:t>
      </w:r>
    </w:p>
    <w:p w14:paraId="2C06CC06" w14:textId="2CD906DB" w:rsidR="00576135" w:rsidRPr="002C148C" w:rsidRDefault="005A059B" w:rsidP="000D0892">
      <w:pPr>
        <w:spacing w:after="0" w:line="240" w:lineRule="auto"/>
        <w:jc w:val="both"/>
        <w:rPr>
          <w:rFonts w:asciiTheme="majorHAnsi" w:hAnsiTheme="majorHAnsi" w:cstheme="majorBidi"/>
        </w:rPr>
      </w:pPr>
      <w:r w:rsidRPr="002C148C">
        <w:rPr>
          <w:rFonts w:asciiTheme="majorHAnsi" w:hAnsiTheme="majorHAnsi" w:cstheme="majorBidi"/>
        </w:rPr>
        <w:t>To conclude the review of literature, we will look at some approaches that deal with early warning inside the core fields of project management and performance measurement.</w:t>
      </w:r>
      <w:r w:rsidR="00576135" w:rsidRPr="002C148C">
        <w:rPr>
          <w:rFonts w:asciiTheme="majorHAnsi" w:hAnsiTheme="majorHAnsi" w:cstheme="majorBidi"/>
        </w:rPr>
        <w:t xml:space="preserve"> </w:t>
      </w:r>
      <w:r w:rsidRPr="002C148C">
        <w:rPr>
          <w:rFonts w:asciiTheme="majorHAnsi" w:hAnsiTheme="majorHAnsi" w:cstheme="majorBidi"/>
        </w:rPr>
        <w:t>According to Nikander (2002), which is consistent with our own findings, very little literature exists that deals explicitly with early warning in projects and project management.</w:t>
      </w:r>
      <w:r w:rsidR="00576135" w:rsidRPr="002C148C">
        <w:rPr>
          <w:rFonts w:asciiTheme="majorHAnsi" w:hAnsiTheme="majorHAnsi" w:cstheme="majorBidi"/>
        </w:rPr>
        <w:t xml:space="preserve"> But the project management </w:t>
      </w:r>
      <w:r w:rsidR="00A7136D" w:rsidRPr="002C148C">
        <w:rPr>
          <w:rFonts w:asciiTheme="majorHAnsi" w:hAnsiTheme="majorHAnsi" w:cstheme="majorBidi"/>
        </w:rPr>
        <w:t>literature</w:t>
      </w:r>
      <w:r w:rsidR="005A5B71" w:rsidRPr="002C148C">
        <w:rPr>
          <w:rFonts w:asciiTheme="majorHAnsi" w:hAnsiTheme="majorHAnsi" w:cstheme="majorBidi"/>
        </w:rPr>
        <w:t>,</w:t>
      </w:r>
      <w:r w:rsidR="00A7136D" w:rsidRPr="002C148C">
        <w:rPr>
          <w:rFonts w:asciiTheme="majorHAnsi" w:hAnsiTheme="majorHAnsi" w:cstheme="majorBidi"/>
        </w:rPr>
        <w:t xml:space="preserve"> according to Nikander (2002)</w:t>
      </w:r>
      <w:r w:rsidR="005A5B71" w:rsidRPr="002C148C">
        <w:rPr>
          <w:rFonts w:asciiTheme="majorHAnsi" w:hAnsiTheme="majorHAnsi" w:cstheme="majorBidi"/>
        </w:rPr>
        <w:t>,</w:t>
      </w:r>
      <w:r w:rsidR="00A7136D" w:rsidRPr="002C148C">
        <w:rPr>
          <w:rFonts w:asciiTheme="majorHAnsi" w:hAnsiTheme="majorHAnsi" w:cstheme="majorBidi"/>
        </w:rPr>
        <w:t xml:space="preserve"> does include</w:t>
      </w:r>
      <w:r w:rsidR="00576135" w:rsidRPr="002C148C">
        <w:rPr>
          <w:rFonts w:asciiTheme="majorHAnsi" w:hAnsiTheme="majorHAnsi" w:cstheme="majorBidi"/>
        </w:rPr>
        <w:t xml:space="preserve"> some statements which are possible to be interpreted</w:t>
      </w:r>
      <w:r w:rsidR="00A7136D" w:rsidRPr="002C148C">
        <w:rPr>
          <w:rFonts w:asciiTheme="majorHAnsi" w:hAnsiTheme="majorHAnsi" w:cstheme="majorBidi"/>
        </w:rPr>
        <w:t xml:space="preserve"> as examples of early warnings. </w:t>
      </w:r>
      <w:r w:rsidR="009C0463" w:rsidRPr="002C148C">
        <w:rPr>
          <w:rFonts w:asciiTheme="majorHAnsi" w:hAnsiTheme="majorHAnsi" w:cstheme="majorBidi"/>
        </w:rPr>
        <w:t xml:space="preserve">For instance, </w:t>
      </w:r>
      <w:r w:rsidR="004D42DD" w:rsidRPr="002C148C">
        <w:rPr>
          <w:rFonts w:asciiTheme="majorHAnsi" w:hAnsiTheme="majorHAnsi" w:cstheme="majorBidi"/>
        </w:rPr>
        <w:t>Kerzner (1994</w:t>
      </w:r>
      <w:r w:rsidR="001532FD" w:rsidRPr="002C148C">
        <w:rPr>
          <w:rFonts w:asciiTheme="majorHAnsi" w:hAnsiTheme="majorHAnsi" w:cstheme="majorBidi"/>
        </w:rPr>
        <w:t xml:space="preserve">), Cleland (1994) and </w:t>
      </w:r>
      <w:r w:rsidR="009C0463" w:rsidRPr="002C148C">
        <w:rPr>
          <w:rFonts w:asciiTheme="majorHAnsi" w:hAnsiTheme="majorHAnsi" w:cstheme="majorBidi"/>
        </w:rPr>
        <w:t>Zeitoun and Oberlender (1993</w:t>
      </w:r>
      <w:r w:rsidR="0070222F" w:rsidRPr="002C148C">
        <w:rPr>
          <w:rFonts w:asciiTheme="majorHAnsi" w:hAnsiTheme="majorHAnsi" w:cstheme="majorBidi"/>
        </w:rPr>
        <w:t>) have</w:t>
      </w:r>
      <w:r w:rsidR="009C0463" w:rsidRPr="002C148C">
        <w:rPr>
          <w:rFonts w:asciiTheme="majorHAnsi" w:hAnsiTheme="majorHAnsi" w:cstheme="majorBidi"/>
        </w:rPr>
        <w:t xml:space="preserve"> pointed to this phenomenon in the</w:t>
      </w:r>
      <w:r w:rsidR="0004069C" w:rsidRPr="002C148C">
        <w:rPr>
          <w:rFonts w:asciiTheme="majorHAnsi" w:hAnsiTheme="majorHAnsi" w:cstheme="majorBidi"/>
        </w:rPr>
        <w:t>ir</w:t>
      </w:r>
      <w:r w:rsidR="009C0463" w:rsidRPr="002C148C">
        <w:rPr>
          <w:rFonts w:asciiTheme="majorHAnsi" w:hAnsiTheme="majorHAnsi" w:cstheme="majorBidi"/>
        </w:rPr>
        <w:t xml:space="preserve"> studies.</w:t>
      </w:r>
    </w:p>
    <w:p w14:paraId="1BCDCFE2" w14:textId="55AFFCD1" w:rsidR="00100E9F" w:rsidRPr="002C148C" w:rsidRDefault="0070222F" w:rsidP="000D0892">
      <w:pPr>
        <w:spacing w:after="0" w:line="240" w:lineRule="auto"/>
        <w:jc w:val="both"/>
        <w:rPr>
          <w:rFonts w:asciiTheme="majorHAnsi" w:hAnsiTheme="majorHAnsi" w:cstheme="majorBidi"/>
        </w:rPr>
      </w:pPr>
      <w:r w:rsidRPr="002C148C">
        <w:rPr>
          <w:rFonts w:asciiTheme="majorHAnsi" w:hAnsiTheme="majorHAnsi" w:cstheme="majorBidi"/>
        </w:rPr>
        <w:t>A</w:t>
      </w:r>
      <w:r w:rsidR="005A059B" w:rsidRPr="002C148C">
        <w:rPr>
          <w:rFonts w:asciiTheme="majorHAnsi" w:hAnsiTheme="majorHAnsi" w:cstheme="majorBidi"/>
        </w:rPr>
        <w:t xml:space="preserve"> broad range of the project management literature point</w:t>
      </w:r>
      <w:r w:rsidR="005A5B71" w:rsidRPr="002C148C">
        <w:rPr>
          <w:rFonts w:asciiTheme="majorHAnsi" w:hAnsiTheme="majorHAnsi" w:cstheme="majorBidi"/>
        </w:rPr>
        <w:t>s</w:t>
      </w:r>
      <w:r w:rsidR="005A059B" w:rsidRPr="002C148C">
        <w:rPr>
          <w:rFonts w:asciiTheme="majorHAnsi" w:hAnsiTheme="majorHAnsi" w:cstheme="majorBidi"/>
        </w:rPr>
        <w:t xml:space="preserve"> </w:t>
      </w:r>
      <w:r w:rsidR="005A5B71" w:rsidRPr="002C148C">
        <w:rPr>
          <w:rFonts w:asciiTheme="majorHAnsi" w:hAnsiTheme="majorHAnsi" w:cstheme="majorBidi"/>
        </w:rPr>
        <w:t xml:space="preserve">deals with </w:t>
      </w:r>
      <w:r w:rsidR="005A059B" w:rsidRPr="002C148C">
        <w:rPr>
          <w:rFonts w:asciiTheme="majorHAnsi" w:hAnsiTheme="majorHAnsi" w:cstheme="majorBidi"/>
        </w:rPr>
        <w:t xml:space="preserve">risk management as one important part of the field’s toolbox. The body of work on risk management is too large to review here, so </w:t>
      </w:r>
      <w:r w:rsidR="00D368EF" w:rsidRPr="002C148C">
        <w:rPr>
          <w:rFonts w:asciiTheme="majorHAnsi" w:hAnsiTheme="majorHAnsi" w:cstheme="majorBidi"/>
        </w:rPr>
        <w:t>it is sufficient to</w:t>
      </w:r>
      <w:r w:rsidR="005A059B" w:rsidRPr="002C148C">
        <w:rPr>
          <w:rFonts w:asciiTheme="majorHAnsi" w:hAnsiTheme="majorHAnsi" w:cstheme="majorBidi"/>
        </w:rPr>
        <w:t xml:space="preserve"> say that various authors have mentioned terms like </w:t>
      </w:r>
      <w:r w:rsidR="005A059B" w:rsidRPr="002C148C">
        <w:rPr>
          <w:rFonts w:asciiTheme="majorHAnsi" w:hAnsiTheme="majorHAnsi" w:cstheme="majorBidi"/>
          <w:i/>
        </w:rPr>
        <w:t>risk symptoms</w:t>
      </w:r>
      <w:r w:rsidR="005A059B" w:rsidRPr="002C148C">
        <w:rPr>
          <w:rFonts w:asciiTheme="majorHAnsi" w:hAnsiTheme="majorHAnsi" w:cstheme="majorBidi"/>
        </w:rPr>
        <w:t xml:space="preserve"> and the </w:t>
      </w:r>
      <w:r w:rsidR="005A059B" w:rsidRPr="002C148C">
        <w:rPr>
          <w:rFonts w:asciiTheme="majorHAnsi" w:hAnsiTheme="majorHAnsi" w:cstheme="majorBidi"/>
          <w:i/>
        </w:rPr>
        <w:t>occurrence of symptoms and issues</w:t>
      </w:r>
      <w:r w:rsidR="005A059B" w:rsidRPr="002C148C">
        <w:rPr>
          <w:rFonts w:asciiTheme="majorHAnsi" w:hAnsiTheme="majorHAnsi" w:cstheme="majorBidi"/>
        </w:rPr>
        <w:t xml:space="preserve">. </w:t>
      </w:r>
      <w:r w:rsidR="00760BD7" w:rsidRPr="002C148C">
        <w:rPr>
          <w:rFonts w:asciiTheme="majorHAnsi" w:hAnsiTheme="majorHAnsi" w:cstheme="majorBidi"/>
        </w:rPr>
        <w:t xml:space="preserve">According to Nikander (2002), since early warning refers to a problem that may </w:t>
      </w:r>
      <w:r w:rsidR="00EB7F5B" w:rsidRPr="002C148C">
        <w:rPr>
          <w:rFonts w:asciiTheme="majorHAnsi" w:hAnsiTheme="majorHAnsi" w:cstheme="majorBidi"/>
        </w:rPr>
        <w:t>a</w:t>
      </w:r>
      <w:r w:rsidR="00760BD7" w:rsidRPr="002C148C">
        <w:rPr>
          <w:rFonts w:asciiTheme="majorHAnsi" w:hAnsiTheme="majorHAnsi" w:cstheme="majorBidi"/>
        </w:rPr>
        <w:t xml:space="preserve">rise in the future, the relation </w:t>
      </w:r>
      <w:r w:rsidR="005A5B71" w:rsidRPr="002C148C">
        <w:rPr>
          <w:rFonts w:asciiTheme="majorHAnsi" w:hAnsiTheme="majorHAnsi" w:cstheme="majorBidi"/>
        </w:rPr>
        <w:t>between</w:t>
      </w:r>
      <w:r w:rsidR="00760BD7" w:rsidRPr="002C148C">
        <w:rPr>
          <w:rFonts w:asciiTheme="majorHAnsi" w:hAnsiTheme="majorHAnsi" w:cstheme="majorBidi"/>
        </w:rPr>
        <w:t xml:space="preserve"> the early warning phenomenon and risk management is rather obvious.</w:t>
      </w:r>
      <w:r w:rsidR="00987FE0" w:rsidRPr="002C148C">
        <w:rPr>
          <w:rFonts w:asciiTheme="majorHAnsi" w:hAnsiTheme="majorHAnsi" w:cstheme="majorBidi"/>
        </w:rPr>
        <w:t xml:space="preserve"> Kappelman et al. (2006) also link</w:t>
      </w:r>
      <w:r w:rsidR="005A5B71" w:rsidRPr="002C148C">
        <w:rPr>
          <w:rFonts w:asciiTheme="majorHAnsi" w:hAnsiTheme="majorHAnsi" w:cstheme="majorBidi"/>
        </w:rPr>
        <w:t>ed</w:t>
      </w:r>
      <w:r w:rsidR="00987FE0" w:rsidRPr="002C148C">
        <w:rPr>
          <w:rFonts w:asciiTheme="majorHAnsi" w:hAnsiTheme="majorHAnsi" w:cstheme="majorBidi"/>
        </w:rPr>
        <w:t xml:space="preserve"> these two concepts by stating that early warning signs provide an indication of evident ri</w:t>
      </w:r>
      <w:r w:rsidR="005A5B71" w:rsidRPr="002C148C">
        <w:rPr>
          <w:rFonts w:asciiTheme="majorHAnsi" w:hAnsiTheme="majorHAnsi" w:cstheme="majorBidi"/>
        </w:rPr>
        <w:t>sks and thereby an assessment of</w:t>
      </w:r>
      <w:r w:rsidR="00987FE0" w:rsidRPr="002C148C">
        <w:rPr>
          <w:rFonts w:asciiTheme="majorHAnsi" w:hAnsiTheme="majorHAnsi" w:cstheme="majorBidi"/>
        </w:rPr>
        <w:t xml:space="preserve"> a project’s propensity to future problems and failure.</w:t>
      </w:r>
    </w:p>
    <w:p w14:paraId="41ACD270" w14:textId="73A1118D" w:rsidR="005A059B" w:rsidRPr="002C148C" w:rsidRDefault="005A059B" w:rsidP="000D0892">
      <w:pPr>
        <w:spacing w:after="0" w:line="240" w:lineRule="auto"/>
        <w:jc w:val="both"/>
        <w:rPr>
          <w:rFonts w:asciiTheme="majorHAnsi" w:hAnsiTheme="majorHAnsi" w:cstheme="majorBidi"/>
        </w:rPr>
      </w:pPr>
      <w:r w:rsidRPr="002C148C">
        <w:rPr>
          <w:rFonts w:asciiTheme="majorHAnsi" w:hAnsiTheme="majorHAnsi" w:cstheme="majorBidi"/>
        </w:rPr>
        <w:t>Another large body of literature in the project management field deals with so-called project success factors, or sometimes their inverse, project pitfalls. This topic was also extensively researched by Nikander (2002)</w:t>
      </w:r>
      <w:r w:rsidR="005A5B71" w:rsidRPr="002C148C">
        <w:rPr>
          <w:rFonts w:asciiTheme="majorHAnsi" w:hAnsiTheme="majorHAnsi" w:cstheme="majorBidi"/>
        </w:rPr>
        <w:t>, who</w:t>
      </w:r>
      <w:r w:rsidRPr="002C148C">
        <w:rPr>
          <w:rFonts w:asciiTheme="majorHAnsi" w:hAnsiTheme="majorHAnsi" w:cstheme="majorBidi"/>
        </w:rPr>
        <w:t xml:space="preserve"> listed a number of key publications on the topic. Important work includes</w:t>
      </w:r>
      <w:r w:rsidR="00337A58" w:rsidRPr="002C148C">
        <w:rPr>
          <w:rFonts w:asciiTheme="majorHAnsi" w:hAnsiTheme="majorHAnsi" w:cstheme="majorBidi"/>
        </w:rPr>
        <w:t xml:space="preserve"> Bake</w:t>
      </w:r>
      <w:r w:rsidR="005A5B71" w:rsidRPr="002C148C">
        <w:rPr>
          <w:rFonts w:asciiTheme="majorHAnsi" w:hAnsiTheme="majorHAnsi" w:cstheme="majorBidi"/>
        </w:rPr>
        <w:t>r</w:t>
      </w:r>
      <w:r w:rsidR="00337A58" w:rsidRPr="002C148C">
        <w:rPr>
          <w:rFonts w:asciiTheme="majorHAnsi" w:hAnsiTheme="majorHAnsi" w:cstheme="majorBidi"/>
        </w:rPr>
        <w:t xml:space="preserve"> et al.,</w:t>
      </w:r>
      <w:r w:rsidRPr="002C148C">
        <w:rPr>
          <w:rFonts w:asciiTheme="majorHAnsi" w:hAnsiTheme="majorHAnsi" w:cstheme="majorBidi"/>
        </w:rPr>
        <w:t xml:space="preserve"> (1983), Pinto and Slevin (1987; 1988), Pinto and Kharbanda (1995), Lewis (1993), Cleland (1994), Harrison (1993), Lim (1987), and Miller and Les</w:t>
      </w:r>
      <w:r w:rsidR="00724D18">
        <w:rPr>
          <w:rFonts w:asciiTheme="majorHAnsi" w:hAnsiTheme="majorHAnsi" w:cstheme="majorBidi"/>
        </w:rPr>
        <w:t>s</w:t>
      </w:r>
      <w:r w:rsidRPr="002C148C">
        <w:rPr>
          <w:rFonts w:asciiTheme="majorHAnsi" w:hAnsiTheme="majorHAnsi" w:cstheme="majorBidi"/>
        </w:rPr>
        <w:t>ard (2001). Similarly, on project problems or pitfalls, some relevant material can be found in Nikander and Eloranta (2001) and Nikander (2002), where compilations of typical project problems were presented, while both Kerzner (1995) and Lientz, Bennet, and Rea (1995) discussed cause-and-effect (cause-and-problem) chains in projects.</w:t>
      </w:r>
    </w:p>
    <w:p w14:paraId="5A171888" w14:textId="77777777" w:rsidR="008403C7" w:rsidRPr="002C148C" w:rsidRDefault="005A059B" w:rsidP="000D0892">
      <w:pPr>
        <w:spacing w:after="0" w:line="240" w:lineRule="auto"/>
        <w:jc w:val="both"/>
        <w:rPr>
          <w:rFonts w:asciiTheme="majorHAnsi" w:hAnsiTheme="majorHAnsi" w:cstheme="majorBidi"/>
        </w:rPr>
      </w:pPr>
      <w:r w:rsidRPr="002C148C">
        <w:rPr>
          <w:rFonts w:asciiTheme="majorHAnsi" w:hAnsiTheme="majorHAnsi" w:cstheme="majorBidi"/>
        </w:rPr>
        <w:lastRenderedPageBreak/>
        <w:t>When it comes to converting the knowledge of the likely existence of both relatively generic project success factors and pitfalls into practices that can be employed in project management, there is much literature outlining ways to ensure that success factors are promoted or pitfalls avoided. The recommendations range from specific tools like project planning and stakeholder analysis to good advice about communication, leadership, and other soft management skills. However, very little seems to focus on the early warning aspect of trying to detect either the absence of success factors or movement toward pitfalls. To the extent that the different empirical studies of successful or failed projects have been able to identify truly generic issues, these should represent a suitable platform for developing early warnings. Thus, it is perhaps a little surprising that little work has been done pursuing this idea.</w:t>
      </w:r>
      <w:r w:rsidR="008403C7" w:rsidRPr="002C148C">
        <w:rPr>
          <w:rFonts w:asciiTheme="majorHAnsi" w:hAnsiTheme="majorHAnsi" w:cstheme="majorBidi"/>
        </w:rPr>
        <w:t xml:space="preserve"> </w:t>
      </w:r>
      <w:r w:rsidRPr="002C148C">
        <w:rPr>
          <w:rFonts w:asciiTheme="majorHAnsi" w:hAnsiTheme="majorHAnsi" w:cstheme="majorBidi"/>
        </w:rPr>
        <w:t>We have only been able to find four appr</w:t>
      </w:r>
      <w:r w:rsidR="008403C7" w:rsidRPr="002C148C">
        <w:rPr>
          <w:rFonts w:asciiTheme="majorHAnsi" w:hAnsiTheme="majorHAnsi" w:cstheme="majorBidi"/>
        </w:rPr>
        <w:t>oaches described in literature.</w:t>
      </w:r>
    </w:p>
    <w:p w14:paraId="32EAAEDA" w14:textId="4315108B" w:rsidR="005A059B" w:rsidRPr="002C148C" w:rsidRDefault="005A059B" w:rsidP="000D0892">
      <w:pPr>
        <w:spacing w:after="0" w:line="240" w:lineRule="auto"/>
        <w:jc w:val="both"/>
        <w:rPr>
          <w:rFonts w:asciiTheme="majorHAnsi" w:hAnsiTheme="majorHAnsi" w:cstheme="majorBidi"/>
        </w:rPr>
      </w:pPr>
      <w:r w:rsidRPr="002C148C">
        <w:rPr>
          <w:rFonts w:asciiTheme="majorHAnsi" w:hAnsiTheme="majorHAnsi" w:cstheme="majorBidi"/>
        </w:rPr>
        <w:t xml:space="preserve">First, Niwa (1989) outlined an approach based on the use of computer-based expert systems. The concept of </w:t>
      </w:r>
      <w:r w:rsidRPr="002C148C">
        <w:rPr>
          <w:rFonts w:asciiTheme="majorHAnsi" w:hAnsiTheme="majorHAnsi" w:cstheme="majorBidi"/>
          <w:i/>
        </w:rPr>
        <w:t>risk alarms</w:t>
      </w:r>
      <w:r w:rsidRPr="002C148C">
        <w:rPr>
          <w:rFonts w:asciiTheme="majorHAnsi" w:hAnsiTheme="majorHAnsi" w:cstheme="majorBidi"/>
        </w:rPr>
        <w:t xml:space="preserve"> was introduced, which are meant to be advance warnings of emerging problems. A knowledge transfer system was proposed as a solution to recurring risks in project, a system that would partly collect and store large amounts of experience from relevant projects, analyze risk causes and mechanisms, and establishing these risk alarms. The book deals with how such a system could be developed and implemented, but does not elaborate further on the risk alarm approach.</w:t>
      </w:r>
    </w:p>
    <w:p w14:paraId="7042A800" w14:textId="2D9CAA3B" w:rsidR="005A059B" w:rsidRPr="002C148C" w:rsidRDefault="005A059B" w:rsidP="000D0892">
      <w:pPr>
        <w:spacing w:after="0" w:line="240" w:lineRule="auto"/>
        <w:jc w:val="both"/>
        <w:rPr>
          <w:rFonts w:asciiTheme="majorHAnsi" w:hAnsiTheme="majorHAnsi" w:cstheme="majorBidi"/>
        </w:rPr>
      </w:pPr>
      <w:r w:rsidRPr="002C148C">
        <w:rPr>
          <w:rFonts w:asciiTheme="majorHAnsi" w:hAnsiTheme="majorHAnsi" w:cstheme="majorBidi"/>
        </w:rPr>
        <w:t>The second approach is based on the use of regression analysis to identify signals that indicate that a project will become distressed (Hanna and Gunduz, 2005). This work was limited to construction projects and attempted to link certain factors of the project in its pre-construction phase, especially during the bidding stage, to probability of distress in the construction phase. Through the analysis, a number of variable</w:t>
      </w:r>
      <w:r w:rsidR="008403C7" w:rsidRPr="002C148C">
        <w:rPr>
          <w:rFonts w:asciiTheme="majorHAnsi" w:hAnsiTheme="majorHAnsi" w:cstheme="majorBidi"/>
        </w:rPr>
        <w:t xml:space="preserve">s </w:t>
      </w:r>
      <w:r w:rsidR="00724D18" w:rsidRPr="002C148C">
        <w:rPr>
          <w:rFonts w:asciiTheme="majorHAnsi" w:hAnsiTheme="majorHAnsi" w:cstheme="majorBidi"/>
        </w:rPr>
        <w:t>were</w:t>
      </w:r>
      <w:r w:rsidRPr="002C148C">
        <w:rPr>
          <w:rFonts w:asciiTheme="majorHAnsi" w:hAnsiTheme="majorHAnsi" w:cstheme="majorBidi"/>
        </w:rPr>
        <w:t xml:space="preserve"> found that together represented a success ratio of more than 70%. These were owner and/or contractor experience, design issues (percentages complete before awarding of contract and start construction), </w:t>
      </w:r>
      <w:r w:rsidR="008403C7" w:rsidRPr="002C148C">
        <w:rPr>
          <w:rFonts w:asciiTheme="majorHAnsi" w:hAnsiTheme="majorHAnsi" w:cstheme="majorBidi"/>
        </w:rPr>
        <w:t xml:space="preserve">and </w:t>
      </w:r>
      <w:r w:rsidRPr="002C148C">
        <w:rPr>
          <w:rFonts w:asciiTheme="majorHAnsi" w:hAnsiTheme="majorHAnsi" w:cstheme="majorBidi"/>
        </w:rPr>
        <w:t>management related issues, typically the amount of experience with this type and size of projects. The authors claimed that the model could be used to define the early warning signs in the bidding stage, but gave no explanation about how these issues should be measured or acted upon.</w:t>
      </w:r>
    </w:p>
    <w:p w14:paraId="4833FACA" w14:textId="77777777" w:rsidR="005A059B" w:rsidRPr="002C148C" w:rsidRDefault="005A059B" w:rsidP="000D0892">
      <w:pPr>
        <w:spacing w:after="0" w:line="240" w:lineRule="auto"/>
        <w:jc w:val="both"/>
        <w:rPr>
          <w:rFonts w:asciiTheme="majorHAnsi" w:hAnsiTheme="majorHAnsi" w:cstheme="majorBidi"/>
        </w:rPr>
      </w:pPr>
      <w:r w:rsidRPr="002C148C">
        <w:rPr>
          <w:rFonts w:asciiTheme="majorHAnsi" w:hAnsiTheme="majorHAnsi" w:cstheme="majorBidi"/>
        </w:rPr>
        <w:t>Anothe</w:t>
      </w:r>
      <w:r w:rsidR="00C4045E" w:rsidRPr="002C148C">
        <w:rPr>
          <w:rFonts w:asciiTheme="majorHAnsi" w:hAnsiTheme="majorHAnsi" w:cstheme="majorBidi"/>
        </w:rPr>
        <w:t xml:space="preserve">r approach was proposed by Liu et al. </w:t>
      </w:r>
      <w:r w:rsidRPr="002C148C">
        <w:rPr>
          <w:rFonts w:asciiTheme="majorHAnsi" w:hAnsiTheme="majorHAnsi" w:cstheme="majorBidi"/>
        </w:rPr>
        <w:t>(2003). It relied on the use of fuzzy logic to determine early warnings, and was limited to software development projects. In contrast with the other approaches described in this paper, this one is based on metrics, i.e., performance measurements, collected from the project. These include for example metrics for requirements quality, customer involvement, group productivity, etc. Through the application of fuzzy logic, calculations are made based on the metrics, and the results appear as diagrams portraying risk levels for quality, schedule, and cost for the modules of the software to be developed. In that it relies on project metrics, the approach is relevant for our discussion, even though the paper focused very little on how to collect the metrics and which metrics were most relevant. The main contribution was the demonstration that fuzzy logic could be used as an alternative analysis method once performance measurements had been collected.</w:t>
      </w:r>
    </w:p>
    <w:p w14:paraId="0D28FBB7" w14:textId="15E5F9FA" w:rsidR="005A059B" w:rsidRPr="002C148C" w:rsidRDefault="005A059B" w:rsidP="006227E8">
      <w:pPr>
        <w:spacing w:after="0" w:line="240" w:lineRule="auto"/>
        <w:jc w:val="both"/>
        <w:rPr>
          <w:rFonts w:asciiTheme="majorHAnsi" w:hAnsiTheme="majorHAnsi" w:cstheme="majorBidi"/>
        </w:rPr>
      </w:pPr>
      <w:r w:rsidRPr="002C148C">
        <w:rPr>
          <w:rFonts w:asciiTheme="majorHAnsi" w:hAnsiTheme="majorHAnsi" w:cstheme="majorBidi"/>
        </w:rPr>
        <w:t xml:space="preserve">The final approach is the key contribution from the doctoral dissertation of Nikander (2002), whose precursor was also described in Nikander and Eloranta (2001), a decision </w:t>
      </w:r>
      <w:r w:rsidR="006227E8">
        <w:rPr>
          <w:rFonts w:asciiTheme="majorHAnsi" w:hAnsiTheme="majorHAnsi" w:cstheme="majorBidi"/>
        </w:rPr>
        <w:t>support model of early warnings.</w:t>
      </w:r>
      <w:r w:rsidR="00883CCC" w:rsidRPr="002C148C">
        <w:rPr>
          <w:rFonts w:asciiTheme="majorHAnsi" w:hAnsiTheme="majorHAnsi" w:cstheme="majorBidi"/>
        </w:rPr>
        <w:t xml:space="preserve"> I</w:t>
      </w:r>
      <w:r w:rsidRPr="002C148C">
        <w:rPr>
          <w:rFonts w:asciiTheme="majorHAnsi" w:hAnsiTheme="majorHAnsi" w:cstheme="majorBidi"/>
        </w:rPr>
        <w:t>n this model, the flow of events in the project forms the main source of information, of which observations are made by persons inside the project organization. Some of these observations can represent an early warning, most observations do not. This is determined through an analysis of the observation</w:t>
      </w:r>
      <w:r w:rsidR="00F309B6" w:rsidRPr="002C148C">
        <w:rPr>
          <w:rFonts w:asciiTheme="majorHAnsi" w:hAnsiTheme="majorHAnsi" w:cstheme="majorBidi"/>
        </w:rPr>
        <w:t>s</w:t>
      </w:r>
      <w:r w:rsidRPr="002C148C">
        <w:rPr>
          <w:rFonts w:asciiTheme="majorHAnsi" w:hAnsiTheme="majorHAnsi" w:cstheme="majorBidi"/>
        </w:rPr>
        <w:t xml:space="preserve"> and knowledge about the project. For observations deemed to constitute signals of future problems, the rest of the process follows more or less a traditional risk management procedure of analyzing possible effects of the problem and developing different types of responses. The model says very little about how to make the required observations of the flow of project events. However, the model is accompanied by an extensive set of typical early warnings of different problems, derived from empirical and literature studies performed by the authors. This is perhaps the most helpful piece of information to practitioners attempting to implement an early warning system. Still, in our view, the weak part of this model is the lack of discussion about how to collect observations that will allow detection of early warnings, and this is the function we believe performance measurement can fill.</w:t>
      </w:r>
    </w:p>
    <w:p w14:paraId="4A19F052" w14:textId="43AEBC41" w:rsidR="007F1047" w:rsidRPr="002C148C" w:rsidRDefault="006E3E57" w:rsidP="000D0892">
      <w:pPr>
        <w:spacing w:after="0" w:line="240" w:lineRule="auto"/>
        <w:jc w:val="both"/>
        <w:rPr>
          <w:rFonts w:asciiTheme="majorHAnsi" w:hAnsiTheme="majorHAnsi" w:cstheme="majorBidi"/>
        </w:rPr>
      </w:pPr>
      <w:r w:rsidRPr="002C148C">
        <w:rPr>
          <w:rFonts w:asciiTheme="majorHAnsi" w:hAnsiTheme="majorHAnsi" w:cstheme="majorBidi"/>
        </w:rPr>
        <w:lastRenderedPageBreak/>
        <w:t>Within the area of performance measurement,</w:t>
      </w:r>
      <w:r w:rsidR="00F309B6" w:rsidRPr="002C148C">
        <w:rPr>
          <w:rFonts w:asciiTheme="majorHAnsi" w:hAnsiTheme="majorHAnsi" w:cstheme="majorBidi"/>
        </w:rPr>
        <w:t xml:space="preserve"> </w:t>
      </w:r>
      <w:r w:rsidRPr="002C148C">
        <w:rPr>
          <w:rFonts w:asciiTheme="majorHAnsi" w:hAnsiTheme="majorHAnsi" w:cstheme="majorBidi"/>
        </w:rPr>
        <w:t>at least one specific application of early warning, in the area of product development processes</w:t>
      </w:r>
      <w:r w:rsidR="00F309B6" w:rsidRPr="002C148C">
        <w:rPr>
          <w:rFonts w:asciiTheme="majorHAnsi" w:hAnsiTheme="majorHAnsi" w:cstheme="majorBidi"/>
        </w:rPr>
        <w:t>,</w:t>
      </w:r>
      <w:r w:rsidRPr="002C148C">
        <w:rPr>
          <w:rFonts w:asciiTheme="majorHAnsi" w:hAnsiTheme="majorHAnsi" w:cstheme="majorBidi"/>
        </w:rPr>
        <w:t xml:space="preserve"> has been found. However, we also believe the concepts of leading and lagging indicators need to be included here, as there seems to be a link to early warning.</w:t>
      </w:r>
      <w:r w:rsidR="00F309B6" w:rsidRPr="002C148C">
        <w:rPr>
          <w:rFonts w:asciiTheme="majorHAnsi" w:hAnsiTheme="majorHAnsi" w:cstheme="majorBidi"/>
        </w:rPr>
        <w:t xml:space="preserve"> </w:t>
      </w:r>
      <w:r w:rsidR="00C73DD3" w:rsidRPr="002C148C">
        <w:rPr>
          <w:rFonts w:asciiTheme="majorHAnsi" w:hAnsiTheme="majorHAnsi" w:cstheme="majorBidi"/>
        </w:rPr>
        <w:t xml:space="preserve">Syamil et al. </w:t>
      </w:r>
      <w:r w:rsidR="007F1047" w:rsidRPr="002C148C">
        <w:rPr>
          <w:rFonts w:asciiTheme="majorHAnsi" w:hAnsiTheme="majorHAnsi" w:cstheme="majorBidi"/>
        </w:rPr>
        <w:t>(2002) presented a paper on performance measures in product development processes that also discussed briefly the potential of such measures as early warning signals. The idea is that measurements can be taken both at the end of a process, in this case a product development process, and during the process. Such measurements, the authors claimed, have been ignored, but could be very useful. If measured early enough, they could predict later problems that would only show up after-the-fact in traditional end-result measurements.</w:t>
      </w:r>
    </w:p>
    <w:p w14:paraId="6025562D" w14:textId="155920DE" w:rsidR="00C35A3B" w:rsidRPr="002C148C" w:rsidRDefault="00C35A3B" w:rsidP="000D0892">
      <w:pPr>
        <w:spacing w:after="0" w:line="240" w:lineRule="auto"/>
        <w:jc w:val="both"/>
        <w:rPr>
          <w:rFonts w:asciiTheme="majorHAnsi" w:hAnsiTheme="majorHAnsi" w:cstheme="majorBidi"/>
        </w:rPr>
      </w:pPr>
      <w:r w:rsidRPr="002C148C">
        <w:rPr>
          <w:rFonts w:asciiTheme="majorHAnsi" w:hAnsiTheme="majorHAnsi" w:cstheme="majorBidi"/>
        </w:rPr>
        <w:t xml:space="preserve">This view, however, is really not different from the gradually prevailing view in the field of performance measurement; performance indicators must be balanced, both with regard to performance dimensions covered and the time of measurement. When introducing the balanced scorecard approach, Kaplan and Norton (1996) emphasized both these </w:t>
      </w:r>
      <w:r w:rsidR="00A67DA7" w:rsidRPr="002C148C">
        <w:rPr>
          <w:rFonts w:asciiTheme="majorHAnsi" w:hAnsiTheme="majorHAnsi" w:cstheme="majorBidi"/>
        </w:rPr>
        <w:t>aspects and also referred to this</w:t>
      </w:r>
      <w:r w:rsidRPr="002C148C">
        <w:rPr>
          <w:rFonts w:asciiTheme="majorHAnsi" w:hAnsiTheme="majorHAnsi" w:cstheme="majorBidi"/>
        </w:rPr>
        <w:t xml:space="preserve"> time balance as </w:t>
      </w:r>
      <w:r w:rsidR="00A67DA7" w:rsidRPr="002C148C">
        <w:rPr>
          <w:rFonts w:asciiTheme="majorHAnsi" w:hAnsiTheme="majorHAnsi" w:cstheme="majorBidi"/>
        </w:rPr>
        <w:t xml:space="preserve">a matter of </w:t>
      </w:r>
      <w:r w:rsidRPr="002C148C">
        <w:rPr>
          <w:rFonts w:asciiTheme="majorHAnsi" w:hAnsiTheme="majorHAnsi" w:cstheme="majorBidi"/>
        </w:rPr>
        <w:t>leading and lagging indicators. Lagging means they are measured at a late stage in a process or a chain of processes, thus pr</w:t>
      </w:r>
      <w:r w:rsidR="00A67DA7" w:rsidRPr="002C148C">
        <w:rPr>
          <w:rFonts w:asciiTheme="majorHAnsi" w:hAnsiTheme="majorHAnsi" w:cstheme="majorBidi"/>
        </w:rPr>
        <w:t>esenting management with a rear-</w:t>
      </w:r>
      <w:r w:rsidRPr="002C148C">
        <w:rPr>
          <w:rFonts w:asciiTheme="majorHAnsi" w:hAnsiTheme="majorHAnsi" w:cstheme="majorBidi"/>
        </w:rPr>
        <w:t>view mirror assessment of events that have happened and can no longer be influenced. Such indicators show up too late to have any value in early warning. Leading indicators, contrary to what seems to be a common belief, are not able to measure “before the fact”. Also leading indicators need to measure an event or status after they have occurred. What sets them apart from lagging indicators is what they measure. Typically, when designing leading indicators, the objective is to capture events or developments in an early stage of a cause-and-effect chain, thus being able to predict future performance. In support of this idea, Keil a</w:t>
      </w:r>
      <w:r w:rsidR="00A67DA7" w:rsidRPr="002C148C">
        <w:rPr>
          <w:rFonts w:asciiTheme="majorHAnsi" w:hAnsiTheme="majorHAnsi" w:cstheme="majorBidi"/>
        </w:rPr>
        <w:t>nd Montealegre (2000) recommended</w:t>
      </w:r>
      <w:r w:rsidRPr="002C148C">
        <w:rPr>
          <w:rFonts w:asciiTheme="majorHAnsi" w:hAnsiTheme="majorHAnsi" w:cstheme="majorBidi"/>
        </w:rPr>
        <w:t xml:space="preserve"> that managers need to ask themselves in the earliest possible stage of the project if there are any “red flags” serious enough to lead to project termination or remarkable redirection. </w:t>
      </w:r>
      <w:r w:rsidR="00A67DA7" w:rsidRPr="002C148C">
        <w:rPr>
          <w:rFonts w:asciiTheme="majorHAnsi" w:hAnsiTheme="majorHAnsi" w:cstheme="majorBidi"/>
        </w:rPr>
        <w:t>Paying attention to these signs earlier in the project</w:t>
      </w:r>
      <w:r w:rsidRPr="002C148C">
        <w:rPr>
          <w:rFonts w:asciiTheme="majorHAnsi" w:hAnsiTheme="majorHAnsi" w:cstheme="majorBidi"/>
        </w:rPr>
        <w:t xml:space="preserve"> increase</w:t>
      </w:r>
      <w:r w:rsidR="00A67DA7" w:rsidRPr="002C148C">
        <w:rPr>
          <w:rFonts w:asciiTheme="majorHAnsi" w:hAnsiTheme="majorHAnsi" w:cstheme="majorBidi"/>
        </w:rPr>
        <w:t>s</w:t>
      </w:r>
      <w:r w:rsidRPr="002C148C">
        <w:rPr>
          <w:rFonts w:asciiTheme="majorHAnsi" w:hAnsiTheme="majorHAnsi" w:cstheme="majorBidi"/>
        </w:rPr>
        <w:t xml:space="preserve"> the probability of successful outcomes.</w:t>
      </w:r>
    </w:p>
    <w:p w14:paraId="1367D4C4" w14:textId="174EA4DD" w:rsidR="00C01A33" w:rsidRPr="002C148C" w:rsidRDefault="00C01A33" w:rsidP="00C01A33">
      <w:pPr>
        <w:spacing w:after="0" w:line="240" w:lineRule="auto"/>
        <w:jc w:val="both"/>
        <w:rPr>
          <w:rFonts w:asciiTheme="majorHAnsi" w:hAnsiTheme="majorHAnsi" w:cstheme="majorBidi"/>
        </w:rPr>
      </w:pPr>
      <w:r w:rsidRPr="002C148C">
        <w:rPr>
          <w:rFonts w:asciiTheme="majorHAnsi" w:hAnsiTheme="majorHAnsi" w:cstheme="majorBidi"/>
        </w:rPr>
        <w:t>Future knowledge can be impacted, but not the current, so the prediction ability of the leading indicator lies in its location in the cause-and-effect chain. This is equal to the thinking of Ansoff (1974), Nikander (2002) and others who have discussed early warning and project early warning, i.e., the crucial issue is to be able to interpret signals that appear early in a chain of events. The answer of performance measurement is to define performance indicators or metrics that track these signals, thus allowing management to respond to them early enough. This is the main premise of this paper and the thinking we believe needs to be pursued to bring project early warning further. Performance measurement seems to have the capacity to close the gap not addressed by other authors discussing project early warning, where it is assumed that weak signals will be detected and interpreted correctly.</w:t>
      </w:r>
    </w:p>
    <w:p w14:paraId="4A134CA3" w14:textId="77777777" w:rsidR="00C01A33" w:rsidRPr="002C148C" w:rsidRDefault="00C01A33" w:rsidP="000D0892">
      <w:pPr>
        <w:spacing w:after="0" w:line="240" w:lineRule="auto"/>
        <w:jc w:val="both"/>
        <w:rPr>
          <w:rFonts w:asciiTheme="majorHAnsi" w:hAnsiTheme="majorHAnsi" w:cstheme="majorBidi"/>
        </w:rPr>
      </w:pPr>
    </w:p>
    <w:p w14:paraId="5363AFFF" w14:textId="77777777" w:rsidR="007E6BE1" w:rsidRPr="002C148C" w:rsidRDefault="00AB19AF" w:rsidP="00AB19AF">
      <w:pPr>
        <w:pStyle w:val="ListParagraph"/>
        <w:numPr>
          <w:ilvl w:val="0"/>
          <w:numId w:val="22"/>
        </w:numPr>
        <w:spacing w:after="0"/>
        <w:jc w:val="both"/>
        <w:rPr>
          <w:rFonts w:asciiTheme="majorHAnsi" w:eastAsia="Times New Roman" w:hAnsiTheme="majorHAnsi" w:cstheme="majorBidi"/>
          <w:b/>
          <w:bCs/>
          <w:i/>
          <w:iCs/>
        </w:rPr>
      </w:pPr>
      <w:r w:rsidRPr="002C148C">
        <w:rPr>
          <w:rFonts w:asciiTheme="majorHAnsi" w:eastAsia="Times New Roman" w:hAnsiTheme="majorHAnsi" w:cstheme="majorBidi"/>
          <w:b/>
          <w:bCs/>
          <w:i/>
          <w:iCs/>
        </w:rPr>
        <w:t>Description of the case project</w:t>
      </w:r>
    </w:p>
    <w:p w14:paraId="36E1AA32" w14:textId="6F4D81BF" w:rsidR="00B8032E" w:rsidRPr="002C148C" w:rsidRDefault="00EE06D3" w:rsidP="00572A75">
      <w:pPr>
        <w:spacing w:after="0" w:line="240" w:lineRule="auto"/>
        <w:jc w:val="both"/>
        <w:rPr>
          <w:rFonts w:asciiTheme="majorHAnsi" w:hAnsiTheme="majorHAnsi" w:cstheme="majorBidi"/>
        </w:rPr>
      </w:pPr>
      <w:r w:rsidRPr="002C148C">
        <w:rPr>
          <w:rFonts w:asciiTheme="majorHAnsi" w:hAnsiTheme="majorHAnsi" w:cstheme="majorBidi"/>
        </w:rPr>
        <w:t xml:space="preserve">The specific case </w:t>
      </w:r>
      <w:r w:rsidR="00936262" w:rsidRPr="002C148C">
        <w:rPr>
          <w:rFonts w:asciiTheme="majorHAnsi" w:hAnsiTheme="majorHAnsi" w:cstheme="majorBidi"/>
        </w:rPr>
        <w:t xml:space="preserve">project </w:t>
      </w:r>
      <w:r w:rsidRPr="002C148C">
        <w:rPr>
          <w:rFonts w:asciiTheme="majorHAnsi" w:hAnsiTheme="majorHAnsi" w:cstheme="majorBidi"/>
        </w:rPr>
        <w:t xml:space="preserve">studied in this research </w:t>
      </w:r>
      <w:r w:rsidR="00936262" w:rsidRPr="002C148C">
        <w:rPr>
          <w:rFonts w:asciiTheme="majorHAnsi" w:hAnsiTheme="majorHAnsi" w:cstheme="majorBidi"/>
        </w:rPr>
        <w:t xml:space="preserve">was </w:t>
      </w:r>
      <w:r w:rsidRPr="002C148C">
        <w:rPr>
          <w:rFonts w:asciiTheme="majorHAnsi" w:hAnsiTheme="majorHAnsi" w:cstheme="majorBidi"/>
        </w:rPr>
        <w:t xml:space="preserve">carried out by </w:t>
      </w:r>
      <w:r w:rsidR="00936262" w:rsidRPr="002C148C">
        <w:rPr>
          <w:rFonts w:asciiTheme="majorHAnsi" w:hAnsiTheme="majorHAnsi" w:cstheme="majorBidi"/>
        </w:rPr>
        <w:t xml:space="preserve">a </w:t>
      </w:r>
      <w:r w:rsidRPr="002C148C">
        <w:rPr>
          <w:rFonts w:asciiTheme="majorHAnsi" w:hAnsiTheme="majorHAnsi" w:cstheme="majorBidi"/>
        </w:rPr>
        <w:t xml:space="preserve">Norwegian oil company, </w:t>
      </w:r>
      <w:r w:rsidR="003B677E" w:rsidRPr="002C148C">
        <w:rPr>
          <w:rFonts w:asciiTheme="majorHAnsi" w:hAnsiTheme="majorHAnsi" w:cstheme="majorBidi"/>
        </w:rPr>
        <w:t xml:space="preserve">which </w:t>
      </w:r>
      <w:r w:rsidR="00DB518D" w:rsidRPr="002C148C">
        <w:rPr>
          <w:rFonts w:asciiTheme="majorHAnsi" w:hAnsiTheme="majorHAnsi" w:cstheme="majorBidi"/>
        </w:rPr>
        <w:t xml:space="preserve">is an international energy company with operations in 36 countries. </w:t>
      </w:r>
      <w:r w:rsidR="00CB11F3" w:rsidRPr="002C148C">
        <w:rPr>
          <w:rFonts w:asciiTheme="majorHAnsi" w:hAnsiTheme="majorHAnsi" w:cstheme="majorBidi"/>
        </w:rPr>
        <w:t>Th</w:t>
      </w:r>
      <w:r w:rsidR="00227D46" w:rsidRPr="002C148C">
        <w:rPr>
          <w:rFonts w:asciiTheme="majorHAnsi" w:hAnsiTheme="majorHAnsi" w:cstheme="majorBidi"/>
        </w:rPr>
        <w:t>i</w:t>
      </w:r>
      <w:r w:rsidR="00CB11F3" w:rsidRPr="002C148C">
        <w:rPr>
          <w:rFonts w:asciiTheme="majorHAnsi" w:hAnsiTheme="majorHAnsi" w:cstheme="majorBidi"/>
        </w:rPr>
        <w:t xml:space="preserve">s project is </w:t>
      </w:r>
      <w:r w:rsidR="00936262" w:rsidRPr="002C148C">
        <w:rPr>
          <w:rFonts w:asciiTheme="majorHAnsi" w:hAnsiTheme="majorHAnsi" w:cstheme="majorBidi"/>
        </w:rPr>
        <w:t xml:space="preserve">an oil field consisting of </w:t>
      </w:r>
      <w:r w:rsidR="00227D46" w:rsidRPr="002C148C">
        <w:rPr>
          <w:rFonts w:asciiTheme="majorHAnsi" w:hAnsiTheme="majorHAnsi" w:cstheme="majorBidi"/>
        </w:rPr>
        <w:t>a</w:t>
      </w:r>
      <w:r w:rsidR="00B8032E" w:rsidRPr="002C148C">
        <w:rPr>
          <w:rFonts w:asciiTheme="majorHAnsi" w:hAnsiTheme="majorHAnsi" w:cstheme="majorBidi"/>
        </w:rPr>
        <w:t xml:space="preserve"> subsea development attached to existing installations and infrastructure in the Norwegian Sea. The field </w:t>
      </w:r>
      <w:r w:rsidR="0012690B" w:rsidRPr="002C148C">
        <w:rPr>
          <w:rFonts w:asciiTheme="majorHAnsi" w:hAnsiTheme="majorHAnsi" w:cstheme="majorBidi"/>
        </w:rPr>
        <w:t>is</w:t>
      </w:r>
      <w:r w:rsidR="00B8032E" w:rsidRPr="002C148C">
        <w:rPr>
          <w:rFonts w:asciiTheme="majorHAnsi" w:hAnsiTheme="majorHAnsi" w:cstheme="majorBidi"/>
        </w:rPr>
        <w:t xml:space="preserve"> a gas and natural liquid gas field with a thin oil zone. The recoverable reservoirs are 186 million barrels of oil and condensate and 41.5 billion standard cubic meters of gas.</w:t>
      </w:r>
      <w:r w:rsidR="00E73274" w:rsidRPr="002C148C">
        <w:rPr>
          <w:rFonts w:asciiTheme="majorHAnsi" w:hAnsiTheme="majorHAnsi" w:cstheme="majorBidi"/>
        </w:rPr>
        <w:t xml:space="preserve"> The</w:t>
      </w:r>
      <w:r w:rsidR="00B339B9" w:rsidRPr="002C148C">
        <w:rPr>
          <w:rFonts w:asciiTheme="majorHAnsi" w:hAnsiTheme="majorHAnsi" w:cstheme="majorBidi"/>
        </w:rPr>
        <w:t xml:space="preserve"> field was discovered in 1982/1983 and the plan for development and operation was submitted in 2005 and approved by the ministry of petroleum and energy in February 2006. </w:t>
      </w:r>
      <w:r w:rsidR="001E1A7C" w:rsidRPr="002C148C">
        <w:rPr>
          <w:rFonts w:asciiTheme="majorHAnsi" w:hAnsiTheme="majorHAnsi" w:cstheme="majorBidi"/>
        </w:rPr>
        <w:t xml:space="preserve">The subsea templates </w:t>
      </w:r>
      <w:r w:rsidR="00AA2BD0" w:rsidRPr="002C148C">
        <w:rPr>
          <w:rFonts w:asciiTheme="majorHAnsi" w:hAnsiTheme="majorHAnsi" w:cstheme="majorBidi"/>
        </w:rPr>
        <w:t xml:space="preserve">were installed on the field in </w:t>
      </w:r>
      <w:r w:rsidR="0012690B" w:rsidRPr="002C148C">
        <w:rPr>
          <w:rFonts w:asciiTheme="majorHAnsi" w:hAnsiTheme="majorHAnsi" w:cstheme="majorBidi"/>
        </w:rPr>
        <w:t xml:space="preserve">the </w:t>
      </w:r>
      <w:r w:rsidR="00AA2BD0" w:rsidRPr="002C148C">
        <w:rPr>
          <w:rFonts w:asciiTheme="majorHAnsi" w:hAnsiTheme="majorHAnsi" w:cstheme="majorBidi"/>
        </w:rPr>
        <w:t>spring 2007. The drilling began in 2008 and production was initiated the next year. The expected plateau production from the project in 2016-2017 is 96,000 barrels of oil equivalent per day.</w:t>
      </w:r>
      <w:r w:rsidR="008766FE" w:rsidRPr="002C148C">
        <w:rPr>
          <w:rFonts w:asciiTheme="majorHAnsi" w:hAnsiTheme="majorHAnsi" w:cstheme="majorBidi"/>
        </w:rPr>
        <w:t xml:space="preserve"> </w:t>
      </w:r>
      <w:r w:rsidR="003B1335" w:rsidRPr="002C148C">
        <w:rPr>
          <w:rFonts w:asciiTheme="majorHAnsi" w:hAnsiTheme="majorHAnsi" w:cstheme="majorBidi"/>
        </w:rPr>
        <w:t xml:space="preserve">A number of success criteria </w:t>
      </w:r>
      <w:r w:rsidR="003E6543" w:rsidRPr="002C148C">
        <w:rPr>
          <w:rFonts w:asciiTheme="majorHAnsi" w:hAnsiTheme="majorHAnsi" w:cstheme="majorBidi"/>
        </w:rPr>
        <w:t>were</w:t>
      </w:r>
      <w:r w:rsidR="003B1335" w:rsidRPr="002C148C">
        <w:rPr>
          <w:rFonts w:asciiTheme="majorHAnsi" w:hAnsiTheme="majorHAnsi" w:cstheme="majorBidi"/>
        </w:rPr>
        <w:t xml:space="preserve"> defined for this project</w:t>
      </w:r>
      <w:r w:rsidR="008766FE" w:rsidRPr="002C148C">
        <w:rPr>
          <w:rFonts w:asciiTheme="majorHAnsi" w:hAnsiTheme="majorHAnsi" w:cstheme="majorBidi"/>
        </w:rPr>
        <w:t>,</w:t>
      </w:r>
      <w:r w:rsidR="003B1335" w:rsidRPr="002C148C">
        <w:rPr>
          <w:rFonts w:asciiTheme="majorHAnsi" w:hAnsiTheme="majorHAnsi" w:cstheme="majorBidi"/>
        </w:rPr>
        <w:t xml:space="preserve"> including</w:t>
      </w:r>
      <w:r w:rsidR="00527B55" w:rsidRPr="002C148C">
        <w:rPr>
          <w:rFonts w:asciiTheme="majorHAnsi" w:hAnsiTheme="majorHAnsi" w:cstheme="majorBidi"/>
        </w:rPr>
        <w:t xml:space="preserve"> cooperation and communication, technology qualification</w:t>
      </w:r>
      <w:r w:rsidR="008766FE" w:rsidRPr="002C148C">
        <w:rPr>
          <w:rFonts w:asciiTheme="majorHAnsi" w:hAnsiTheme="majorHAnsi" w:cstheme="majorBidi"/>
        </w:rPr>
        <w:t>,</w:t>
      </w:r>
      <w:r w:rsidR="00527B55" w:rsidRPr="002C148C">
        <w:rPr>
          <w:rFonts w:asciiTheme="majorHAnsi" w:hAnsiTheme="majorHAnsi" w:cstheme="majorBidi"/>
        </w:rPr>
        <w:t xml:space="preserve"> and im</w:t>
      </w:r>
      <w:r w:rsidR="003E6543" w:rsidRPr="002C148C">
        <w:rPr>
          <w:rFonts w:asciiTheme="majorHAnsi" w:hAnsiTheme="majorHAnsi" w:cstheme="majorBidi"/>
        </w:rPr>
        <w:t xml:space="preserve">provement activities. </w:t>
      </w:r>
      <w:r w:rsidR="008766FE" w:rsidRPr="002C148C">
        <w:rPr>
          <w:rFonts w:asciiTheme="majorHAnsi" w:hAnsiTheme="majorHAnsi" w:cstheme="majorBidi"/>
        </w:rPr>
        <w:t>The</w:t>
      </w:r>
      <w:r w:rsidR="009968D7" w:rsidRPr="002C148C">
        <w:rPr>
          <w:rFonts w:asciiTheme="majorHAnsi" w:hAnsiTheme="majorHAnsi" w:cstheme="majorBidi"/>
        </w:rPr>
        <w:t xml:space="preserve"> project ha</w:t>
      </w:r>
      <w:r w:rsidR="003E6543" w:rsidRPr="002C148C">
        <w:rPr>
          <w:rFonts w:asciiTheme="majorHAnsi" w:hAnsiTheme="majorHAnsi" w:cstheme="majorBidi"/>
        </w:rPr>
        <w:t>d</w:t>
      </w:r>
      <w:r w:rsidR="009968D7" w:rsidRPr="002C148C">
        <w:rPr>
          <w:rFonts w:asciiTheme="majorHAnsi" w:hAnsiTheme="majorHAnsi" w:cstheme="majorBidi"/>
        </w:rPr>
        <w:t xml:space="preserve"> </w:t>
      </w:r>
      <w:r w:rsidR="00527B55" w:rsidRPr="002C148C">
        <w:rPr>
          <w:rFonts w:asciiTheme="majorHAnsi" w:hAnsiTheme="majorHAnsi" w:cstheme="majorBidi"/>
        </w:rPr>
        <w:t xml:space="preserve">a budget </w:t>
      </w:r>
      <w:r w:rsidR="008766FE" w:rsidRPr="002C148C">
        <w:rPr>
          <w:rFonts w:asciiTheme="majorHAnsi" w:hAnsiTheme="majorHAnsi" w:cstheme="majorBidi"/>
        </w:rPr>
        <w:t>of 14.</w:t>
      </w:r>
      <w:r w:rsidR="00527B55" w:rsidRPr="002C148C">
        <w:rPr>
          <w:rFonts w:asciiTheme="majorHAnsi" w:hAnsiTheme="majorHAnsi" w:cstheme="majorBidi"/>
        </w:rPr>
        <w:t>5 billion Norwegian kroner and the subsea production syst</w:t>
      </w:r>
      <w:r w:rsidR="008766FE" w:rsidRPr="002C148C">
        <w:rPr>
          <w:rFonts w:asciiTheme="majorHAnsi" w:hAnsiTheme="majorHAnsi" w:cstheme="majorBidi"/>
        </w:rPr>
        <w:t>em has a life cycle of 20 years</w:t>
      </w:r>
      <w:r w:rsidR="00CD49F0" w:rsidRPr="002C148C">
        <w:rPr>
          <w:rFonts w:asciiTheme="majorHAnsi" w:hAnsiTheme="majorHAnsi" w:cstheme="majorBidi"/>
        </w:rPr>
        <w:t xml:space="preserve">. </w:t>
      </w:r>
    </w:p>
    <w:p w14:paraId="0A4B10DE" w14:textId="74001520" w:rsidR="00AB19AF" w:rsidRPr="002C148C" w:rsidRDefault="00956264" w:rsidP="00AB19AF">
      <w:pPr>
        <w:pStyle w:val="Heading2"/>
        <w:numPr>
          <w:ilvl w:val="0"/>
          <w:numId w:val="22"/>
        </w:numPr>
        <w:spacing w:after="120"/>
        <w:jc w:val="both"/>
        <w:rPr>
          <w:rFonts w:asciiTheme="majorHAnsi" w:hAnsiTheme="majorHAnsi" w:cstheme="majorBidi"/>
          <w:sz w:val="22"/>
          <w:szCs w:val="22"/>
          <w:lang w:val="en-US"/>
        </w:rPr>
      </w:pPr>
      <w:r w:rsidRPr="002C148C">
        <w:rPr>
          <w:rFonts w:asciiTheme="majorHAnsi" w:hAnsiTheme="majorHAnsi" w:cstheme="majorBidi"/>
          <w:sz w:val="22"/>
          <w:szCs w:val="22"/>
          <w:lang w:val="en-US"/>
        </w:rPr>
        <w:lastRenderedPageBreak/>
        <w:t>Application of p</w:t>
      </w:r>
      <w:r w:rsidR="00CB4233" w:rsidRPr="002C148C">
        <w:rPr>
          <w:rFonts w:asciiTheme="majorHAnsi" w:hAnsiTheme="majorHAnsi" w:cstheme="majorBidi"/>
          <w:sz w:val="22"/>
          <w:szCs w:val="22"/>
          <w:lang w:val="en-US"/>
        </w:rPr>
        <w:t>erformance measurement as an early warning in the case project</w:t>
      </w:r>
    </w:p>
    <w:p w14:paraId="7CD2B9CF" w14:textId="56A1A8B6" w:rsidR="00F95A9B" w:rsidRPr="002C148C" w:rsidRDefault="008E10E9" w:rsidP="00543539">
      <w:pPr>
        <w:pStyle w:val="Heading2"/>
        <w:spacing w:after="120"/>
        <w:jc w:val="both"/>
        <w:rPr>
          <w:rFonts w:asciiTheme="majorHAnsi" w:hAnsiTheme="majorHAnsi" w:cstheme="majorBidi"/>
          <w:sz w:val="22"/>
          <w:szCs w:val="22"/>
          <w:lang w:val="en-US"/>
        </w:rPr>
      </w:pPr>
      <w:r w:rsidRPr="002C148C">
        <w:rPr>
          <w:rFonts w:asciiTheme="majorHAnsi" w:hAnsiTheme="majorHAnsi" w:cstheme="majorBidi"/>
          <w:sz w:val="22"/>
          <w:szCs w:val="22"/>
          <w:lang w:val="en-US"/>
        </w:rPr>
        <w:t>5.1</w:t>
      </w:r>
      <w:r w:rsidR="002B1A3B" w:rsidRPr="002C148C">
        <w:rPr>
          <w:rFonts w:asciiTheme="majorHAnsi" w:hAnsiTheme="majorHAnsi" w:cstheme="majorBidi"/>
          <w:sz w:val="22"/>
          <w:szCs w:val="22"/>
          <w:lang w:val="en-US"/>
        </w:rPr>
        <w:t xml:space="preserve"> </w:t>
      </w:r>
      <w:r w:rsidR="00937AEF" w:rsidRPr="002C148C">
        <w:rPr>
          <w:rFonts w:asciiTheme="majorHAnsi" w:hAnsiTheme="majorHAnsi" w:cstheme="majorBidi"/>
          <w:sz w:val="22"/>
          <w:szCs w:val="22"/>
          <w:lang w:val="en-US"/>
        </w:rPr>
        <w:t xml:space="preserve">Development of a performance measurement system </w:t>
      </w:r>
    </w:p>
    <w:p w14:paraId="3B2F3E00" w14:textId="6911F3A0" w:rsidR="007E5B29" w:rsidRPr="002C148C" w:rsidRDefault="00956264" w:rsidP="00C30536">
      <w:pPr>
        <w:spacing w:after="0" w:line="240" w:lineRule="auto"/>
        <w:jc w:val="both"/>
        <w:rPr>
          <w:rFonts w:asciiTheme="majorHAnsi" w:hAnsiTheme="majorHAnsi" w:cstheme="majorBidi"/>
        </w:rPr>
      </w:pPr>
      <w:r w:rsidRPr="002C148C">
        <w:rPr>
          <w:rFonts w:asciiTheme="majorHAnsi" w:hAnsiTheme="majorHAnsi" w:cstheme="majorBidi"/>
        </w:rPr>
        <w:t>D</w:t>
      </w:r>
      <w:r w:rsidR="008F1807" w:rsidRPr="002C148C">
        <w:rPr>
          <w:rFonts w:asciiTheme="majorHAnsi" w:hAnsiTheme="majorHAnsi" w:cstheme="majorBidi"/>
        </w:rPr>
        <w:t xml:space="preserve">uring years </w:t>
      </w:r>
      <w:r w:rsidRPr="002C148C">
        <w:rPr>
          <w:rFonts w:asciiTheme="majorHAnsi" w:hAnsiTheme="majorHAnsi" w:cstheme="majorBidi"/>
        </w:rPr>
        <w:t xml:space="preserve">2005 and 2006, </w:t>
      </w:r>
      <w:r w:rsidR="008F1807" w:rsidRPr="002C148C">
        <w:rPr>
          <w:rFonts w:asciiTheme="majorHAnsi" w:hAnsiTheme="majorHAnsi" w:cstheme="majorBidi"/>
        </w:rPr>
        <w:t>a performance measurement system was developed in co</w:t>
      </w:r>
      <w:r w:rsidRPr="002C148C">
        <w:rPr>
          <w:rFonts w:asciiTheme="majorHAnsi" w:hAnsiTheme="majorHAnsi" w:cstheme="majorBidi"/>
        </w:rPr>
        <w:t>operation with the case project</w:t>
      </w:r>
      <w:r w:rsidR="008F1807" w:rsidRPr="002C148C">
        <w:rPr>
          <w:rFonts w:asciiTheme="majorHAnsi" w:hAnsiTheme="majorHAnsi" w:cstheme="majorBidi"/>
        </w:rPr>
        <w:t xml:space="preserve">. </w:t>
      </w:r>
      <w:r w:rsidR="00BF64DD" w:rsidRPr="002C148C">
        <w:rPr>
          <w:rFonts w:asciiTheme="majorHAnsi" w:hAnsiTheme="majorHAnsi" w:cstheme="majorBidi"/>
        </w:rPr>
        <w:t xml:space="preserve">At first, </w:t>
      </w:r>
      <w:r w:rsidR="004B1BBE">
        <w:rPr>
          <w:rFonts w:asciiTheme="majorHAnsi" w:hAnsiTheme="majorHAnsi" w:cstheme="majorBidi"/>
        </w:rPr>
        <w:t>5</w:t>
      </w:r>
      <w:r w:rsidR="00E91C1A" w:rsidRPr="002C148C">
        <w:rPr>
          <w:rFonts w:asciiTheme="majorHAnsi" w:hAnsiTheme="majorHAnsi" w:cstheme="majorBidi"/>
        </w:rPr>
        <w:t xml:space="preserve"> </w:t>
      </w:r>
      <w:r w:rsidR="00BF64DD" w:rsidRPr="002C148C">
        <w:rPr>
          <w:rFonts w:asciiTheme="majorHAnsi" w:hAnsiTheme="majorHAnsi" w:cstheme="majorBidi"/>
        </w:rPr>
        <w:t xml:space="preserve">brainstorming sessions were </w:t>
      </w:r>
      <w:r w:rsidR="006003B7" w:rsidRPr="002C148C">
        <w:rPr>
          <w:rFonts w:asciiTheme="majorHAnsi" w:hAnsiTheme="majorHAnsi" w:cstheme="majorBidi"/>
        </w:rPr>
        <w:t>held</w:t>
      </w:r>
      <w:r w:rsidR="006003B7">
        <w:rPr>
          <w:rFonts w:asciiTheme="majorHAnsi" w:hAnsiTheme="majorHAnsi" w:cstheme="majorBidi"/>
        </w:rPr>
        <w:t>,</w:t>
      </w:r>
      <w:r w:rsidR="004B1BBE">
        <w:rPr>
          <w:rFonts w:asciiTheme="majorHAnsi" w:hAnsiTheme="majorHAnsi" w:cstheme="majorBidi"/>
        </w:rPr>
        <w:t xml:space="preserve"> one session </w:t>
      </w:r>
      <w:r w:rsidR="0088121B">
        <w:rPr>
          <w:rFonts w:asciiTheme="majorHAnsi" w:hAnsiTheme="majorHAnsi" w:cstheme="majorBidi"/>
        </w:rPr>
        <w:t>for</w:t>
      </w:r>
      <w:r w:rsidR="004B1BBE">
        <w:rPr>
          <w:rFonts w:asciiTheme="majorHAnsi" w:hAnsiTheme="majorHAnsi" w:cstheme="majorBidi"/>
        </w:rPr>
        <w:t xml:space="preserve"> each technical discipline</w:t>
      </w:r>
      <w:r w:rsidR="0088121B">
        <w:rPr>
          <w:rFonts w:asciiTheme="majorHAnsi" w:hAnsiTheme="majorHAnsi" w:cstheme="majorBidi"/>
        </w:rPr>
        <w:t xml:space="preserve"> in the project</w:t>
      </w:r>
      <w:r w:rsidR="004B1BBE">
        <w:rPr>
          <w:rFonts w:asciiTheme="majorHAnsi" w:hAnsiTheme="majorHAnsi" w:cstheme="majorBidi"/>
        </w:rPr>
        <w:t>, and</w:t>
      </w:r>
      <w:r w:rsidR="0013414D">
        <w:rPr>
          <w:rFonts w:asciiTheme="majorHAnsi" w:hAnsiTheme="majorHAnsi" w:cstheme="majorBidi"/>
        </w:rPr>
        <w:t xml:space="preserve"> o</w:t>
      </w:r>
      <w:r w:rsidR="004B1BBE">
        <w:rPr>
          <w:rFonts w:asciiTheme="majorHAnsi" w:hAnsiTheme="majorHAnsi" w:cstheme="majorBidi"/>
        </w:rPr>
        <w:t xml:space="preserve">ne session with </w:t>
      </w:r>
      <w:r w:rsidRPr="002C148C">
        <w:rPr>
          <w:rFonts w:asciiTheme="majorHAnsi" w:hAnsiTheme="majorHAnsi" w:cstheme="majorBidi"/>
        </w:rPr>
        <w:t xml:space="preserve">the </w:t>
      </w:r>
      <w:r w:rsidR="0013414D">
        <w:rPr>
          <w:rFonts w:asciiTheme="majorHAnsi" w:hAnsiTheme="majorHAnsi" w:cstheme="majorBidi"/>
        </w:rPr>
        <w:t xml:space="preserve">entire </w:t>
      </w:r>
      <w:r w:rsidRPr="002C148C">
        <w:rPr>
          <w:rFonts w:asciiTheme="majorHAnsi" w:hAnsiTheme="majorHAnsi" w:cstheme="majorBidi"/>
        </w:rPr>
        <w:t>project management team</w:t>
      </w:r>
      <w:r w:rsidR="0013414D">
        <w:rPr>
          <w:rFonts w:asciiTheme="majorHAnsi" w:hAnsiTheme="majorHAnsi" w:cstheme="majorBidi"/>
        </w:rPr>
        <w:t>. The participants were</w:t>
      </w:r>
      <w:r w:rsidR="00DD131F" w:rsidRPr="002C148C">
        <w:rPr>
          <w:rFonts w:asciiTheme="majorHAnsi" w:hAnsiTheme="majorHAnsi" w:cstheme="majorBidi"/>
        </w:rPr>
        <w:t xml:space="preserve"> asked to brainstorm</w:t>
      </w:r>
      <w:r w:rsidR="0013414D">
        <w:rPr>
          <w:rFonts w:asciiTheme="majorHAnsi" w:hAnsiTheme="majorHAnsi" w:cstheme="majorBidi"/>
        </w:rPr>
        <w:t xml:space="preserve"> </w:t>
      </w:r>
      <w:r w:rsidR="00DD131F" w:rsidRPr="002C148C">
        <w:rPr>
          <w:rFonts w:asciiTheme="majorHAnsi" w:hAnsiTheme="majorHAnsi" w:cstheme="majorBidi"/>
        </w:rPr>
        <w:t>possible problem</w:t>
      </w:r>
      <w:r w:rsidRPr="002C148C">
        <w:rPr>
          <w:rFonts w:asciiTheme="majorHAnsi" w:hAnsiTheme="majorHAnsi" w:cstheme="majorBidi"/>
        </w:rPr>
        <w:t>s</w:t>
      </w:r>
      <w:r w:rsidR="00DD131F" w:rsidRPr="002C148C">
        <w:rPr>
          <w:rFonts w:asciiTheme="majorHAnsi" w:hAnsiTheme="majorHAnsi" w:cstheme="majorBidi"/>
        </w:rPr>
        <w:t xml:space="preserve"> that could</w:t>
      </w:r>
      <w:r w:rsidR="002B1A3B" w:rsidRPr="002C148C">
        <w:rPr>
          <w:rFonts w:asciiTheme="majorHAnsi" w:hAnsiTheme="majorHAnsi" w:cstheme="majorBidi"/>
        </w:rPr>
        <w:t xml:space="preserve"> </w:t>
      </w:r>
      <w:r w:rsidR="00DD131F" w:rsidRPr="002C148C">
        <w:rPr>
          <w:rFonts w:asciiTheme="majorHAnsi" w:hAnsiTheme="majorHAnsi" w:cstheme="majorBidi"/>
        </w:rPr>
        <w:t xml:space="preserve">show up during the project. This was followed by a semi-structured risk analysis, </w:t>
      </w:r>
      <w:r w:rsidR="007F2B41" w:rsidRPr="002C148C">
        <w:rPr>
          <w:rFonts w:asciiTheme="majorHAnsi" w:hAnsiTheme="majorHAnsi" w:cstheme="majorBidi"/>
        </w:rPr>
        <w:t xml:space="preserve">evaluating and prioritizing each risk according to its probability and </w:t>
      </w:r>
      <w:r w:rsidR="00724D18">
        <w:rPr>
          <w:rFonts w:asciiTheme="majorHAnsi" w:hAnsiTheme="majorHAnsi" w:cstheme="majorBidi"/>
        </w:rPr>
        <w:t>severity</w:t>
      </w:r>
      <w:r w:rsidR="007F2B41" w:rsidRPr="002C148C">
        <w:rPr>
          <w:rFonts w:asciiTheme="majorHAnsi" w:hAnsiTheme="majorHAnsi" w:cstheme="majorBidi"/>
        </w:rPr>
        <w:t xml:space="preserve">. The same process was carried out </w:t>
      </w:r>
      <w:r w:rsidR="00AB5121" w:rsidRPr="002C148C">
        <w:rPr>
          <w:rFonts w:asciiTheme="majorHAnsi" w:hAnsiTheme="majorHAnsi" w:cstheme="majorBidi"/>
        </w:rPr>
        <w:t xml:space="preserve">once more </w:t>
      </w:r>
      <w:r w:rsidR="007F2B41" w:rsidRPr="002C148C">
        <w:rPr>
          <w:rFonts w:asciiTheme="majorHAnsi" w:hAnsiTheme="majorHAnsi" w:cstheme="majorBidi"/>
        </w:rPr>
        <w:t>involving m</w:t>
      </w:r>
      <w:r w:rsidR="00AB5121" w:rsidRPr="002C148C">
        <w:rPr>
          <w:rFonts w:asciiTheme="majorHAnsi" w:hAnsiTheme="majorHAnsi" w:cstheme="majorBidi"/>
        </w:rPr>
        <w:t>ore people</w:t>
      </w:r>
      <w:r w:rsidR="006003B7" w:rsidRPr="002C148C">
        <w:rPr>
          <w:rFonts w:asciiTheme="majorHAnsi" w:hAnsiTheme="majorHAnsi" w:cstheme="majorBidi"/>
        </w:rPr>
        <w:t xml:space="preserve">, </w:t>
      </w:r>
      <w:r w:rsidR="006003B7">
        <w:rPr>
          <w:rFonts w:asciiTheme="majorHAnsi" w:hAnsiTheme="majorHAnsi" w:cstheme="majorBidi"/>
        </w:rPr>
        <w:t>85</w:t>
      </w:r>
      <w:r w:rsidR="00AB5121" w:rsidRPr="002C148C">
        <w:rPr>
          <w:rFonts w:asciiTheme="majorHAnsi" w:hAnsiTheme="majorHAnsi" w:cstheme="majorBidi"/>
        </w:rPr>
        <w:t xml:space="preserve"> persons</w:t>
      </w:r>
      <w:r w:rsidR="00C30536">
        <w:rPr>
          <w:rFonts w:asciiTheme="majorHAnsi" w:hAnsiTheme="majorHAnsi" w:cstheme="majorBidi"/>
        </w:rPr>
        <w:t xml:space="preserve">, the maximum number of project organization members which was possible to </w:t>
      </w:r>
      <w:r w:rsidR="0088121B">
        <w:rPr>
          <w:rFonts w:asciiTheme="majorHAnsi" w:hAnsiTheme="majorHAnsi" w:cstheme="majorBidi"/>
        </w:rPr>
        <w:t>gather at the time</w:t>
      </w:r>
      <w:r w:rsidR="00C30536">
        <w:rPr>
          <w:rFonts w:asciiTheme="majorHAnsi" w:hAnsiTheme="majorHAnsi" w:cstheme="majorBidi"/>
        </w:rPr>
        <w:t>,</w:t>
      </w:r>
      <w:r w:rsidR="00AB5121" w:rsidRPr="002C148C">
        <w:rPr>
          <w:rFonts w:asciiTheme="majorHAnsi" w:hAnsiTheme="majorHAnsi" w:cstheme="majorBidi"/>
        </w:rPr>
        <w:t xml:space="preserve"> in order to expand the view on possible problems.</w:t>
      </w:r>
      <w:r w:rsidR="008C6175" w:rsidRPr="002C148C">
        <w:rPr>
          <w:rFonts w:asciiTheme="majorHAnsi" w:hAnsiTheme="majorHAnsi" w:cstheme="majorBidi"/>
        </w:rPr>
        <w:t xml:space="preserve"> </w:t>
      </w:r>
      <w:r w:rsidR="00293BFD" w:rsidRPr="002C148C">
        <w:rPr>
          <w:rFonts w:asciiTheme="majorHAnsi" w:hAnsiTheme="majorHAnsi" w:cstheme="majorBidi"/>
        </w:rPr>
        <w:t>T</w:t>
      </w:r>
      <w:r w:rsidR="00FB25D5" w:rsidRPr="002C148C">
        <w:rPr>
          <w:rFonts w:asciiTheme="majorHAnsi" w:hAnsiTheme="majorHAnsi" w:cstheme="majorBidi"/>
        </w:rPr>
        <w:t xml:space="preserve">he last </w:t>
      </w:r>
      <w:r w:rsidR="00293BFD" w:rsidRPr="002C148C">
        <w:rPr>
          <w:rFonts w:asciiTheme="majorHAnsi" w:hAnsiTheme="majorHAnsi" w:cstheme="majorBidi"/>
        </w:rPr>
        <w:t xml:space="preserve">activity consisted of </w:t>
      </w:r>
      <w:r w:rsidR="00EF5022" w:rsidRPr="002C148C">
        <w:rPr>
          <w:rFonts w:asciiTheme="majorHAnsi" w:hAnsiTheme="majorHAnsi" w:cstheme="majorBidi"/>
        </w:rPr>
        <w:t>a thorough review of</w:t>
      </w:r>
      <w:r w:rsidR="00320D24" w:rsidRPr="002C148C">
        <w:rPr>
          <w:rFonts w:asciiTheme="majorHAnsi" w:hAnsiTheme="majorHAnsi" w:cstheme="majorBidi"/>
        </w:rPr>
        <w:t xml:space="preserve"> risk registers from past projects in order to </w:t>
      </w:r>
      <w:r w:rsidR="00033C85" w:rsidRPr="002C148C">
        <w:rPr>
          <w:rFonts w:asciiTheme="majorHAnsi" w:hAnsiTheme="majorHAnsi" w:cstheme="majorBidi"/>
        </w:rPr>
        <w:t>learn from similar</w:t>
      </w:r>
      <w:r w:rsidR="002B1A3B" w:rsidRPr="002C148C">
        <w:rPr>
          <w:rFonts w:asciiTheme="majorHAnsi" w:hAnsiTheme="majorHAnsi" w:cstheme="majorBidi"/>
        </w:rPr>
        <w:t xml:space="preserve"> </w:t>
      </w:r>
      <w:r w:rsidR="00337BB8" w:rsidRPr="002C148C">
        <w:rPr>
          <w:rFonts w:asciiTheme="majorHAnsi" w:hAnsiTheme="majorHAnsi" w:cstheme="majorBidi"/>
        </w:rPr>
        <w:t>undertakings</w:t>
      </w:r>
      <w:r w:rsidR="00F228CF" w:rsidRPr="002C148C">
        <w:rPr>
          <w:rFonts w:asciiTheme="majorHAnsi" w:hAnsiTheme="majorHAnsi" w:cstheme="majorBidi"/>
        </w:rPr>
        <w:t>.</w:t>
      </w:r>
    </w:p>
    <w:p w14:paraId="5C371FC7" w14:textId="2DFF550F" w:rsidR="00624D79" w:rsidRPr="002C148C" w:rsidRDefault="004773CE" w:rsidP="00CF3E8D">
      <w:pPr>
        <w:spacing w:after="0" w:line="240" w:lineRule="auto"/>
        <w:jc w:val="both"/>
        <w:rPr>
          <w:rFonts w:asciiTheme="majorHAnsi" w:hAnsiTheme="majorHAnsi" w:cstheme="majorBidi"/>
        </w:rPr>
      </w:pPr>
      <w:r w:rsidRPr="002C148C">
        <w:rPr>
          <w:rFonts w:asciiTheme="majorHAnsi" w:hAnsiTheme="majorHAnsi" w:cstheme="majorBidi"/>
        </w:rPr>
        <w:t xml:space="preserve">The result was </w:t>
      </w:r>
      <w:r w:rsidR="0008426F" w:rsidRPr="002C148C">
        <w:rPr>
          <w:rFonts w:asciiTheme="majorHAnsi" w:hAnsiTheme="majorHAnsi" w:cstheme="majorBidi"/>
        </w:rPr>
        <w:t xml:space="preserve">the </w:t>
      </w:r>
      <w:r w:rsidRPr="002C148C">
        <w:rPr>
          <w:rFonts w:asciiTheme="majorHAnsi" w:hAnsiTheme="majorHAnsi" w:cstheme="majorBidi"/>
        </w:rPr>
        <w:t xml:space="preserve">development of </w:t>
      </w:r>
      <w:r w:rsidR="0008426F" w:rsidRPr="002C148C">
        <w:rPr>
          <w:rFonts w:asciiTheme="majorHAnsi" w:hAnsiTheme="majorHAnsi" w:cstheme="majorBidi"/>
        </w:rPr>
        <w:t>40 indicators</w:t>
      </w:r>
      <w:r w:rsidR="0088121B">
        <w:rPr>
          <w:rFonts w:asciiTheme="majorHAnsi" w:hAnsiTheme="majorHAnsi" w:cstheme="majorBidi"/>
        </w:rPr>
        <w:t>; too many and</w:t>
      </w:r>
      <w:r w:rsidR="0008426F" w:rsidRPr="002C148C">
        <w:rPr>
          <w:rFonts w:asciiTheme="majorHAnsi" w:hAnsiTheme="majorHAnsi" w:cstheme="majorBidi"/>
        </w:rPr>
        <w:t xml:space="preserve"> later reduced to </w:t>
      </w:r>
      <w:r w:rsidRPr="002C148C">
        <w:rPr>
          <w:rFonts w:asciiTheme="majorHAnsi" w:hAnsiTheme="majorHAnsi" w:cstheme="majorBidi"/>
        </w:rPr>
        <w:t>18</w:t>
      </w:r>
      <w:r w:rsidR="0008426F" w:rsidRPr="002C148C">
        <w:rPr>
          <w:rFonts w:asciiTheme="majorHAnsi" w:hAnsiTheme="majorHAnsi" w:cstheme="majorBidi"/>
        </w:rPr>
        <w:t xml:space="preserve">, and </w:t>
      </w:r>
      <w:r w:rsidRPr="002C148C">
        <w:rPr>
          <w:rFonts w:asciiTheme="majorHAnsi" w:hAnsiTheme="majorHAnsi" w:cstheme="majorBidi"/>
        </w:rPr>
        <w:t xml:space="preserve">finally </w:t>
      </w:r>
      <w:r w:rsidR="0008426F" w:rsidRPr="002C148C">
        <w:rPr>
          <w:rFonts w:asciiTheme="majorHAnsi" w:hAnsiTheme="majorHAnsi" w:cstheme="majorBidi"/>
        </w:rPr>
        <w:t xml:space="preserve">down </w:t>
      </w:r>
      <w:r w:rsidRPr="002C148C">
        <w:rPr>
          <w:rFonts w:asciiTheme="majorHAnsi" w:hAnsiTheme="majorHAnsi" w:cstheme="majorBidi"/>
        </w:rPr>
        <w:t xml:space="preserve">to 8 </w:t>
      </w:r>
      <w:r w:rsidR="0008426F" w:rsidRPr="002C148C">
        <w:rPr>
          <w:rFonts w:asciiTheme="majorHAnsi" w:hAnsiTheme="majorHAnsi" w:cstheme="majorBidi"/>
        </w:rPr>
        <w:t xml:space="preserve">key </w:t>
      </w:r>
      <w:r w:rsidRPr="002C148C">
        <w:rPr>
          <w:rFonts w:asciiTheme="majorHAnsi" w:hAnsiTheme="majorHAnsi" w:cstheme="majorBidi"/>
        </w:rPr>
        <w:t>indicators</w:t>
      </w:r>
      <w:r w:rsidR="0008426F" w:rsidRPr="002C148C">
        <w:rPr>
          <w:rFonts w:asciiTheme="majorHAnsi" w:hAnsiTheme="majorHAnsi" w:cstheme="majorBidi"/>
        </w:rPr>
        <w:t>,</w:t>
      </w:r>
      <w:r w:rsidRPr="002C148C">
        <w:rPr>
          <w:rFonts w:asciiTheme="majorHAnsi" w:hAnsiTheme="majorHAnsi" w:cstheme="majorBidi"/>
        </w:rPr>
        <w:t xml:space="preserve"> </w:t>
      </w:r>
      <w:r w:rsidR="000801DC" w:rsidRPr="002C148C">
        <w:rPr>
          <w:rFonts w:asciiTheme="majorHAnsi" w:hAnsiTheme="majorHAnsi" w:cstheme="majorBidi"/>
        </w:rPr>
        <w:t xml:space="preserve">through </w:t>
      </w:r>
      <w:r w:rsidR="0008426F" w:rsidRPr="002C148C">
        <w:rPr>
          <w:rFonts w:asciiTheme="majorHAnsi" w:hAnsiTheme="majorHAnsi" w:cstheme="majorBidi"/>
        </w:rPr>
        <w:t xml:space="preserve">a </w:t>
      </w:r>
      <w:r w:rsidR="000801DC" w:rsidRPr="002C148C">
        <w:rPr>
          <w:rFonts w:asciiTheme="majorHAnsi" w:hAnsiTheme="majorHAnsi" w:cstheme="majorBidi"/>
        </w:rPr>
        <w:t>prioritization of areas of importance.</w:t>
      </w:r>
      <w:r w:rsidR="006F1749">
        <w:rPr>
          <w:rFonts w:asciiTheme="majorHAnsi" w:hAnsiTheme="majorHAnsi" w:cstheme="majorBidi"/>
        </w:rPr>
        <w:t xml:space="preserve"> The procedure of reducing the number of indicators was done </w:t>
      </w:r>
      <w:r w:rsidR="00D52C7E">
        <w:rPr>
          <w:rFonts w:asciiTheme="majorHAnsi" w:hAnsiTheme="majorHAnsi" w:cstheme="majorBidi"/>
        </w:rPr>
        <w:t xml:space="preserve">through </w:t>
      </w:r>
      <w:r w:rsidR="0088121B">
        <w:rPr>
          <w:rFonts w:asciiTheme="majorHAnsi" w:hAnsiTheme="majorHAnsi" w:cstheme="majorBidi"/>
        </w:rPr>
        <w:t>a two-stage approach: First, the reduction from 40 to 18 was based</w:t>
      </w:r>
      <w:r w:rsidR="00CC6B5F">
        <w:rPr>
          <w:rFonts w:asciiTheme="majorHAnsi" w:hAnsiTheme="majorHAnsi" w:cstheme="majorBidi"/>
        </w:rPr>
        <w:t xml:space="preserve"> on</w:t>
      </w:r>
      <w:r w:rsidR="0088121B">
        <w:rPr>
          <w:rFonts w:asciiTheme="majorHAnsi" w:hAnsiTheme="majorHAnsi" w:cstheme="majorBidi"/>
        </w:rPr>
        <w:t xml:space="preserve"> </w:t>
      </w:r>
      <w:r w:rsidR="00D52C7E">
        <w:rPr>
          <w:rFonts w:asciiTheme="majorHAnsi" w:hAnsiTheme="majorHAnsi" w:cstheme="majorBidi"/>
        </w:rPr>
        <w:t xml:space="preserve">filtering the indicators according to their </w:t>
      </w:r>
      <w:r w:rsidR="00CC6B5F">
        <w:rPr>
          <w:rFonts w:asciiTheme="majorHAnsi" w:hAnsiTheme="majorHAnsi" w:cstheme="majorBidi"/>
        </w:rPr>
        <w:t xml:space="preserve">perceived </w:t>
      </w:r>
      <w:r w:rsidR="00D52C7E">
        <w:rPr>
          <w:rFonts w:asciiTheme="majorHAnsi" w:hAnsiTheme="majorHAnsi" w:cstheme="majorBidi"/>
        </w:rPr>
        <w:t>importance</w:t>
      </w:r>
      <w:r w:rsidR="0088121B">
        <w:rPr>
          <w:rFonts w:asciiTheme="majorHAnsi" w:hAnsiTheme="majorHAnsi" w:cstheme="majorBidi"/>
        </w:rPr>
        <w:t xml:space="preserve"> </w:t>
      </w:r>
      <w:r w:rsidR="00D52C7E">
        <w:rPr>
          <w:rFonts w:asciiTheme="majorHAnsi" w:hAnsiTheme="majorHAnsi" w:cstheme="majorBidi"/>
        </w:rPr>
        <w:t>for th</w:t>
      </w:r>
      <w:r w:rsidR="00CC6B5F">
        <w:rPr>
          <w:rFonts w:asciiTheme="majorHAnsi" w:hAnsiTheme="majorHAnsi" w:cstheme="majorBidi"/>
        </w:rPr>
        <w:t>is specific case</w:t>
      </w:r>
      <w:r w:rsidR="00D52C7E">
        <w:rPr>
          <w:rFonts w:asciiTheme="majorHAnsi" w:hAnsiTheme="majorHAnsi" w:cstheme="majorBidi"/>
        </w:rPr>
        <w:t xml:space="preserve"> project</w:t>
      </w:r>
      <w:r w:rsidR="00CC6B5F">
        <w:rPr>
          <w:rFonts w:asciiTheme="majorHAnsi" w:hAnsiTheme="majorHAnsi" w:cstheme="majorBidi"/>
        </w:rPr>
        <w:t xml:space="preserve">. The resulting 18 indicators were then brought forward for implementation in the </w:t>
      </w:r>
      <w:r w:rsidR="00CC6B5F" w:rsidRPr="002C148C">
        <w:rPr>
          <w:rFonts w:asciiTheme="majorHAnsi" w:hAnsiTheme="majorHAnsi" w:cstheme="majorBidi"/>
        </w:rPr>
        <w:t xml:space="preserve">management information system, MIS, of </w:t>
      </w:r>
      <w:r w:rsidR="00CC6B5F">
        <w:rPr>
          <w:rFonts w:asciiTheme="majorHAnsi" w:hAnsiTheme="majorHAnsi" w:cstheme="majorBidi"/>
        </w:rPr>
        <w:t>the company. After starting this effort, it was realized that each indicator required much work and for some of them, data was difficult to obtain. Thus, based on data availability and the effort required to implement each indicator, the final set ended up being the 8 most relevant ones.</w:t>
      </w:r>
      <w:r w:rsidR="00421E19">
        <w:rPr>
          <w:rFonts w:asciiTheme="majorHAnsi" w:hAnsiTheme="majorHAnsi" w:cstheme="majorBidi"/>
        </w:rPr>
        <w:t xml:space="preserve">. </w:t>
      </w:r>
      <w:r w:rsidR="000801DC" w:rsidRPr="002C148C">
        <w:rPr>
          <w:rFonts w:asciiTheme="majorHAnsi" w:hAnsiTheme="majorHAnsi" w:cstheme="majorBidi"/>
        </w:rPr>
        <w:t xml:space="preserve"> </w:t>
      </w:r>
      <w:r w:rsidR="00E20DAA" w:rsidRPr="002C148C">
        <w:rPr>
          <w:rFonts w:asciiTheme="majorHAnsi" w:hAnsiTheme="majorHAnsi" w:cstheme="majorBidi"/>
        </w:rPr>
        <w:t xml:space="preserve">The </w:t>
      </w:r>
      <w:r w:rsidR="00FE7AB9" w:rsidRPr="002C148C">
        <w:rPr>
          <w:rFonts w:asciiTheme="majorHAnsi" w:hAnsiTheme="majorHAnsi" w:cstheme="majorBidi"/>
        </w:rPr>
        <w:t xml:space="preserve">required data needed to feed these </w:t>
      </w:r>
      <w:r w:rsidR="00E20DAA" w:rsidRPr="002C148C">
        <w:rPr>
          <w:rFonts w:asciiTheme="majorHAnsi" w:hAnsiTheme="majorHAnsi" w:cstheme="majorBidi"/>
        </w:rPr>
        <w:t>indicators</w:t>
      </w:r>
      <w:r w:rsidR="00D01F9B" w:rsidRPr="002C148C">
        <w:rPr>
          <w:rFonts w:asciiTheme="majorHAnsi" w:hAnsiTheme="majorHAnsi" w:cstheme="majorBidi"/>
        </w:rPr>
        <w:t xml:space="preserve"> </w:t>
      </w:r>
      <w:r w:rsidR="00293521" w:rsidRPr="002C148C">
        <w:rPr>
          <w:rFonts w:asciiTheme="majorHAnsi" w:hAnsiTheme="majorHAnsi" w:cstheme="majorBidi"/>
        </w:rPr>
        <w:t>were</w:t>
      </w:r>
      <w:r w:rsidR="00D01F9B" w:rsidRPr="002C148C">
        <w:rPr>
          <w:rFonts w:asciiTheme="majorHAnsi" w:hAnsiTheme="majorHAnsi" w:cstheme="majorBidi"/>
        </w:rPr>
        <w:t xml:space="preserve"> partly </w:t>
      </w:r>
      <w:r w:rsidR="00FE7AB9" w:rsidRPr="002C148C">
        <w:rPr>
          <w:rFonts w:asciiTheme="majorHAnsi" w:hAnsiTheme="majorHAnsi" w:cstheme="majorBidi"/>
        </w:rPr>
        <w:t xml:space="preserve">collected </w:t>
      </w:r>
      <w:r w:rsidR="00D01F9B" w:rsidRPr="002C148C">
        <w:rPr>
          <w:rFonts w:asciiTheme="majorHAnsi" w:hAnsiTheme="majorHAnsi" w:cstheme="majorBidi"/>
        </w:rPr>
        <w:t>fro</w:t>
      </w:r>
      <w:r w:rsidR="00E20DAA" w:rsidRPr="002C148C">
        <w:rPr>
          <w:rFonts w:asciiTheme="majorHAnsi" w:hAnsiTheme="majorHAnsi" w:cstheme="majorBidi"/>
        </w:rPr>
        <w:t xml:space="preserve">m </w:t>
      </w:r>
      <w:r w:rsidR="00FE7AB9" w:rsidRPr="002C148C">
        <w:rPr>
          <w:rFonts w:asciiTheme="majorHAnsi" w:hAnsiTheme="majorHAnsi" w:cstheme="majorBidi"/>
        </w:rPr>
        <w:t xml:space="preserve">the </w:t>
      </w:r>
      <w:r w:rsidR="00293521" w:rsidRPr="002C148C">
        <w:rPr>
          <w:rFonts w:asciiTheme="majorHAnsi" w:hAnsiTheme="majorHAnsi" w:cstheme="majorBidi"/>
        </w:rPr>
        <w:t>MIS</w:t>
      </w:r>
      <w:r w:rsidR="006003B7">
        <w:rPr>
          <w:rFonts w:asciiTheme="majorHAnsi" w:hAnsiTheme="majorHAnsi" w:cstheme="majorBidi"/>
        </w:rPr>
        <w:t xml:space="preserve"> </w:t>
      </w:r>
      <w:r w:rsidR="00E20DAA" w:rsidRPr="002C148C">
        <w:rPr>
          <w:rFonts w:asciiTheme="majorHAnsi" w:hAnsiTheme="majorHAnsi" w:cstheme="majorBidi"/>
        </w:rPr>
        <w:t xml:space="preserve">and </w:t>
      </w:r>
      <w:r w:rsidR="00FE7AB9" w:rsidRPr="002C148C">
        <w:rPr>
          <w:rFonts w:asciiTheme="majorHAnsi" w:hAnsiTheme="majorHAnsi" w:cstheme="majorBidi"/>
        </w:rPr>
        <w:t xml:space="preserve">partly from </w:t>
      </w:r>
      <w:r w:rsidR="00E20DAA" w:rsidRPr="002C148C">
        <w:rPr>
          <w:rFonts w:asciiTheme="majorHAnsi" w:hAnsiTheme="majorHAnsi" w:cstheme="majorBidi"/>
        </w:rPr>
        <w:t>the project</w:t>
      </w:r>
      <w:r w:rsidR="00FE7AB9" w:rsidRPr="002C148C">
        <w:rPr>
          <w:rFonts w:asciiTheme="majorHAnsi" w:hAnsiTheme="majorHAnsi" w:cstheme="majorBidi"/>
        </w:rPr>
        <w:t xml:space="preserve">’s </w:t>
      </w:r>
      <w:r w:rsidR="00293521" w:rsidRPr="002C148C">
        <w:rPr>
          <w:rFonts w:asciiTheme="majorHAnsi" w:hAnsiTheme="majorHAnsi" w:cstheme="majorBidi"/>
        </w:rPr>
        <w:t>various records as well as through surveys of</w:t>
      </w:r>
      <w:r w:rsidR="00FE7AB9" w:rsidRPr="002C148C">
        <w:rPr>
          <w:rFonts w:asciiTheme="majorHAnsi" w:hAnsiTheme="majorHAnsi" w:cstheme="majorBidi"/>
        </w:rPr>
        <w:t xml:space="preserve"> personnel</w:t>
      </w:r>
      <w:r w:rsidR="00E20DAA" w:rsidRPr="002C148C">
        <w:rPr>
          <w:rFonts w:asciiTheme="majorHAnsi" w:hAnsiTheme="majorHAnsi" w:cstheme="majorBidi"/>
        </w:rPr>
        <w:t>.</w:t>
      </w:r>
      <w:r w:rsidR="00293521" w:rsidRPr="002C148C">
        <w:rPr>
          <w:rFonts w:asciiTheme="majorHAnsi" w:hAnsiTheme="majorHAnsi" w:cstheme="majorBidi"/>
        </w:rPr>
        <w:t xml:space="preserve"> The early warning system was also implemented in the MIS; measurements could be retrieved from the system and various diagrams and graphs produced to display the data.</w:t>
      </w:r>
    </w:p>
    <w:p w14:paraId="49CAED1C" w14:textId="70ED5E98" w:rsidR="008F6E7A" w:rsidRPr="002C148C" w:rsidRDefault="00293521" w:rsidP="00B4489B">
      <w:pPr>
        <w:spacing w:after="0" w:line="240" w:lineRule="auto"/>
        <w:jc w:val="both"/>
        <w:rPr>
          <w:rFonts w:asciiTheme="majorHAnsi" w:hAnsiTheme="majorHAnsi" w:cstheme="majorBidi"/>
        </w:rPr>
      </w:pPr>
      <w:r w:rsidRPr="002C148C">
        <w:rPr>
          <w:rFonts w:asciiTheme="majorHAnsi" w:hAnsiTheme="majorHAnsi" w:cstheme="majorBidi"/>
        </w:rPr>
        <w:t>For the final 8 early warning</w:t>
      </w:r>
      <w:r w:rsidR="002E5828" w:rsidRPr="002C148C">
        <w:rPr>
          <w:rFonts w:asciiTheme="majorHAnsi" w:hAnsiTheme="majorHAnsi" w:cstheme="majorBidi"/>
        </w:rPr>
        <w:t xml:space="preserve"> indicators, </w:t>
      </w:r>
      <w:r w:rsidR="004714DD" w:rsidRPr="002C148C">
        <w:rPr>
          <w:rFonts w:asciiTheme="majorHAnsi" w:hAnsiTheme="majorHAnsi" w:cstheme="majorBidi"/>
        </w:rPr>
        <w:t>the purpose of measu</w:t>
      </w:r>
      <w:r w:rsidR="00F60F73" w:rsidRPr="002C148C">
        <w:rPr>
          <w:rFonts w:asciiTheme="majorHAnsi" w:hAnsiTheme="majorHAnsi" w:cstheme="majorBidi"/>
        </w:rPr>
        <w:t>r</w:t>
      </w:r>
      <w:r w:rsidR="002E5828" w:rsidRPr="002C148C">
        <w:rPr>
          <w:rFonts w:asciiTheme="majorHAnsi" w:hAnsiTheme="majorHAnsi" w:cstheme="majorBidi"/>
        </w:rPr>
        <w:t xml:space="preserve">ing </w:t>
      </w:r>
      <w:r w:rsidRPr="002C148C">
        <w:rPr>
          <w:rFonts w:asciiTheme="majorHAnsi" w:hAnsiTheme="majorHAnsi" w:cstheme="majorBidi"/>
        </w:rPr>
        <w:t xml:space="preserve">each, how they were portrayed, and </w:t>
      </w:r>
      <w:r w:rsidR="008F6E7A" w:rsidRPr="002C148C">
        <w:rPr>
          <w:rFonts w:asciiTheme="majorHAnsi" w:hAnsiTheme="majorHAnsi" w:cstheme="majorBidi"/>
        </w:rPr>
        <w:t xml:space="preserve">how measurement of each indicator contributed to </w:t>
      </w:r>
      <w:r w:rsidRPr="002C148C">
        <w:rPr>
          <w:rFonts w:asciiTheme="majorHAnsi" w:hAnsiTheme="majorHAnsi" w:cstheme="majorBidi"/>
        </w:rPr>
        <w:t xml:space="preserve">the </w:t>
      </w:r>
      <w:r w:rsidR="008F6E7A" w:rsidRPr="002C148C">
        <w:rPr>
          <w:rFonts w:asciiTheme="majorHAnsi" w:hAnsiTheme="majorHAnsi" w:cstheme="majorBidi"/>
        </w:rPr>
        <w:t>de</w:t>
      </w:r>
      <w:r w:rsidRPr="002C148C">
        <w:rPr>
          <w:rFonts w:asciiTheme="majorHAnsi" w:hAnsiTheme="majorHAnsi" w:cstheme="majorBidi"/>
        </w:rPr>
        <w:t>tection of early warning signs</w:t>
      </w:r>
      <w:r w:rsidR="00E70DF4" w:rsidRPr="002C148C">
        <w:rPr>
          <w:rFonts w:asciiTheme="majorHAnsi" w:hAnsiTheme="majorHAnsi" w:cstheme="majorBidi"/>
        </w:rPr>
        <w:t xml:space="preserve"> is discussed next. </w:t>
      </w:r>
      <w:r w:rsidR="00B4489B">
        <w:rPr>
          <w:rFonts w:asciiTheme="majorHAnsi" w:hAnsiTheme="majorHAnsi" w:cstheme="majorBidi"/>
        </w:rPr>
        <w:t xml:space="preserve">Figure 1 </w:t>
      </w:r>
      <w:r w:rsidR="00E70DF4" w:rsidRPr="002C148C">
        <w:rPr>
          <w:rFonts w:asciiTheme="majorHAnsi" w:hAnsiTheme="majorHAnsi" w:cstheme="majorBidi"/>
        </w:rPr>
        <w:t>shows</w:t>
      </w:r>
      <w:r w:rsidR="00F27184" w:rsidRPr="002C148C">
        <w:rPr>
          <w:rFonts w:asciiTheme="majorHAnsi" w:hAnsiTheme="majorHAnsi" w:cstheme="majorBidi"/>
        </w:rPr>
        <w:t xml:space="preserve"> an overview of the areas covered by measurement.</w:t>
      </w:r>
    </w:p>
    <w:p w14:paraId="25AAFBD0" w14:textId="77777777" w:rsidR="00E70DF4" w:rsidRPr="002C148C" w:rsidRDefault="00E70DF4" w:rsidP="008F6E7A">
      <w:pPr>
        <w:spacing w:after="0" w:line="240" w:lineRule="auto"/>
        <w:jc w:val="both"/>
        <w:rPr>
          <w:rFonts w:asciiTheme="majorHAnsi" w:hAnsiTheme="majorHAnsi" w:cstheme="majorBidi"/>
        </w:rPr>
      </w:pPr>
    </w:p>
    <w:p w14:paraId="14A2D966" w14:textId="08AE937B" w:rsidR="00E70DF4" w:rsidRPr="002C148C" w:rsidRDefault="00F27184" w:rsidP="00F27184">
      <w:pPr>
        <w:spacing w:after="0" w:line="240" w:lineRule="auto"/>
        <w:jc w:val="center"/>
        <w:rPr>
          <w:rFonts w:asciiTheme="majorHAnsi" w:hAnsiTheme="majorHAnsi" w:cstheme="majorBidi"/>
        </w:rPr>
      </w:pPr>
      <w:r w:rsidRPr="002C148C">
        <w:rPr>
          <w:noProof/>
          <w:lang w:val="en-GB" w:eastAsia="en-GB"/>
        </w:rPr>
        <w:drawing>
          <wp:inline distT="0" distB="0" distL="0" distR="0" wp14:anchorId="3275A543" wp14:editId="7F90644B">
            <wp:extent cx="4143375" cy="19627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6082" cy="1963991"/>
                    </a:xfrm>
                    <a:prstGeom prst="rect">
                      <a:avLst/>
                    </a:prstGeom>
                    <a:noFill/>
                    <a:ln>
                      <a:noFill/>
                    </a:ln>
                  </pic:spPr>
                </pic:pic>
              </a:graphicData>
            </a:graphic>
          </wp:inline>
        </w:drawing>
      </w:r>
    </w:p>
    <w:p w14:paraId="032BF261" w14:textId="61749370" w:rsidR="00E70DF4" w:rsidRPr="002C148C" w:rsidRDefault="00E70DF4" w:rsidP="000B0FB9">
      <w:pPr>
        <w:pStyle w:val="Caption"/>
        <w:jc w:val="center"/>
        <w:rPr>
          <w:rFonts w:asciiTheme="majorHAnsi" w:hAnsiTheme="majorHAnsi"/>
          <w:b w:val="0"/>
          <w:bCs w:val="0"/>
          <w:color w:val="auto"/>
        </w:rPr>
      </w:pPr>
      <w:bookmarkStart w:id="2" w:name="_Ref320686646"/>
      <w:r w:rsidRPr="002C148C">
        <w:rPr>
          <w:rFonts w:asciiTheme="majorHAnsi" w:hAnsiTheme="majorHAnsi"/>
          <w:b w:val="0"/>
          <w:bCs w:val="0"/>
          <w:color w:val="auto"/>
        </w:rPr>
        <w:t>Figure</w:t>
      </w:r>
      <w:bookmarkEnd w:id="2"/>
      <w:r w:rsidR="00B4489B">
        <w:rPr>
          <w:rFonts w:asciiTheme="majorHAnsi" w:hAnsiTheme="majorHAnsi"/>
          <w:b w:val="0"/>
          <w:bCs w:val="0"/>
          <w:color w:val="auto"/>
        </w:rPr>
        <w:t xml:space="preserve"> 1</w:t>
      </w:r>
      <w:r w:rsidRPr="002C148C">
        <w:rPr>
          <w:rFonts w:asciiTheme="majorHAnsi" w:hAnsiTheme="majorHAnsi"/>
          <w:b w:val="0"/>
          <w:bCs w:val="0"/>
          <w:color w:val="auto"/>
        </w:rPr>
        <w:t xml:space="preserve">. </w:t>
      </w:r>
      <w:r w:rsidR="000B0FB9">
        <w:rPr>
          <w:rFonts w:asciiTheme="majorHAnsi" w:hAnsiTheme="majorHAnsi"/>
          <w:b w:val="0"/>
          <w:bCs w:val="0"/>
          <w:color w:val="auto"/>
        </w:rPr>
        <w:t>Various areas covered by measurement</w:t>
      </w:r>
    </w:p>
    <w:p w14:paraId="16D1A176" w14:textId="77777777" w:rsidR="00E70DF4" w:rsidRPr="002C148C" w:rsidRDefault="00E70DF4" w:rsidP="008F6E7A">
      <w:pPr>
        <w:spacing w:after="0" w:line="240" w:lineRule="auto"/>
        <w:jc w:val="both"/>
        <w:rPr>
          <w:rFonts w:asciiTheme="majorHAnsi" w:hAnsiTheme="majorHAnsi" w:cstheme="majorBidi"/>
        </w:rPr>
      </w:pPr>
    </w:p>
    <w:p w14:paraId="08F72085" w14:textId="77777777" w:rsidR="0039060B" w:rsidRPr="002C148C" w:rsidRDefault="0039060B" w:rsidP="000D0892">
      <w:pPr>
        <w:pStyle w:val="ListParagraph"/>
        <w:numPr>
          <w:ilvl w:val="0"/>
          <w:numId w:val="21"/>
        </w:numPr>
        <w:spacing w:after="60" w:line="240" w:lineRule="auto"/>
        <w:ind w:left="284" w:hanging="284"/>
        <w:jc w:val="both"/>
        <w:rPr>
          <w:rFonts w:asciiTheme="majorHAnsi" w:hAnsiTheme="majorHAnsi" w:cstheme="majorBidi"/>
        </w:rPr>
      </w:pPr>
      <w:r w:rsidRPr="002C148C">
        <w:rPr>
          <w:rFonts w:asciiTheme="majorHAnsi" w:hAnsiTheme="majorHAnsi" w:cstheme="majorBidi"/>
        </w:rPr>
        <w:t>Competence and staffing</w:t>
      </w:r>
    </w:p>
    <w:p w14:paraId="13246663" w14:textId="77777777" w:rsidR="00AA7172" w:rsidRPr="002C148C" w:rsidRDefault="00F27184" w:rsidP="00AA7172">
      <w:pPr>
        <w:spacing w:after="0" w:line="240" w:lineRule="auto"/>
        <w:jc w:val="both"/>
        <w:rPr>
          <w:rFonts w:asciiTheme="majorHAnsi" w:hAnsiTheme="majorHAnsi" w:cstheme="majorBidi"/>
        </w:rPr>
      </w:pPr>
      <w:r w:rsidRPr="002C148C">
        <w:rPr>
          <w:rFonts w:asciiTheme="majorHAnsi" w:hAnsiTheme="majorHAnsi" w:cstheme="majorBidi"/>
        </w:rPr>
        <w:t xml:space="preserve">Access to sufficient competence and capacity was, together with the contentment of the project team members, seen as a foundation for the success of the project. </w:t>
      </w:r>
      <w:r w:rsidR="008F3DA2" w:rsidRPr="002C148C">
        <w:rPr>
          <w:rFonts w:asciiTheme="majorHAnsi" w:hAnsiTheme="majorHAnsi" w:cstheme="majorBidi"/>
        </w:rPr>
        <w:t xml:space="preserve">The purpose of this indicator </w:t>
      </w:r>
      <w:r w:rsidRPr="002C148C">
        <w:rPr>
          <w:rFonts w:asciiTheme="majorHAnsi" w:hAnsiTheme="majorHAnsi" w:cstheme="majorBidi"/>
        </w:rPr>
        <w:t>wa</w:t>
      </w:r>
      <w:r w:rsidR="008F3DA2" w:rsidRPr="002C148C">
        <w:rPr>
          <w:rFonts w:asciiTheme="majorHAnsi" w:hAnsiTheme="majorHAnsi" w:cstheme="majorBidi"/>
        </w:rPr>
        <w:t xml:space="preserve">s to provide </w:t>
      </w:r>
      <w:r w:rsidRPr="002C148C">
        <w:rPr>
          <w:rFonts w:asciiTheme="majorHAnsi" w:hAnsiTheme="majorHAnsi" w:cstheme="majorBidi"/>
        </w:rPr>
        <w:t xml:space="preserve">the project management with a </w:t>
      </w:r>
      <w:r w:rsidR="008F3DA2" w:rsidRPr="002C148C">
        <w:rPr>
          <w:rFonts w:asciiTheme="majorHAnsi" w:hAnsiTheme="majorHAnsi" w:cstheme="majorBidi"/>
        </w:rPr>
        <w:t xml:space="preserve">notification of whether the project </w:t>
      </w:r>
      <w:r w:rsidRPr="002C148C">
        <w:rPr>
          <w:rFonts w:asciiTheme="majorHAnsi" w:hAnsiTheme="majorHAnsi" w:cstheme="majorBidi"/>
        </w:rPr>
        <w:t>at any given time had the</w:t>
      </w:r>
      <w:r w:rsidR="008F3DA2" w:rsidRPr="002C148C">
        <w:rPr>
          <w:rFonts w:asciiTheme="majorHAnsi" w:hAnsiTheme="majorHAnsi" w:cstheme="majorBidi"/>
        </w:rPr>
        <w:t xml:space="preserve"> necessary expertise and capacity</w:t>
      </w:r>
      <w:r w:rsidRPr="002C148C">
        <w:rPr>
          <w:rFonts w:asciiTheme="majorHAnsi" w:hAnsiTheme="majorHAnsi" w:cstheme="majorBidi"/>
        </w:rPr>
        <w:t xml:space="preserve">, as well as some time ahead. From experience, it was known that people are ordered to move to new projects, themselves seek new challenges in other projects or companies, and that the project owner often fails to realize how much resources are required during different periods of a project. So instead of waiting for a crisis to materialize when the project became understaffed, this was meant to detect such situations early enough to </w:t>
      </w:r>
      <w:r w:rsidRPr="002C148C">
        <w:rPr>
          <w:rFonts w:asciiTheme="majorHAnsi" w:hAnsiTheme="majorHAnsi" w:cstheme="majorBidi"/>
        </w:rPr>
        <w:lastRenderedPageBreak/>
        <w:t>ensure continuous sufficient staff levels.</w:t>
      </w:r>
      <w:r w:rsidR="00AA7172" w:rsidRPr="002C148C">
        <w:rPr>
          <w:rFonts w:asciiTheme="majorHAnsi" w:hAnsiTheme="majorHAnsi" w:cstheme="majorBidi"/>
        </w:rPr>
        <w:t xml:space="preserve"> However,</w:t>
      </w:r>
      <w:r w:rsidR="0031175A" w:rsidRPr="002C148C">
        <w:rPr>
          <w:rFonts w:asciiTheme="majorHAnsi" w:hAnsiTheme="majorHAnsi" w:cstheme="majorBidi"/>
        </w:rPr>
        <w:t xml:space="preserve"> it </w:t>
      </w:r>
      <w:r w:rsidR="00AA7172" w:rsidRPr="002C148C">
        <w:rPr>
          <w:rFonts w:asciiTheme="majorHAnsi" w:hAnsiTheme="majorHAnsi" w:cstheme="majorBidi"/>
        </w:rPr>
        <w:t xml:space="preserve">turned out that the indicator </w:t>
      </w:r>
      <w:r w:rsidR="0031175A" w:rsidRPr="002C148C">
        <w:rPr>
          <w:rFonts w:asciiTheme="majorHAnsi" w:hAnsiTheme="majorHAnsi" w:cstheme="majorBidi"/>
        </w:rPr>
        <w:t xml:space="preserve">was utilized only </w:t>
      </w:r>
      <w:r w:rsidR="00AA7172" w:rsidRPr="002C148C">
        <w:rPr>
          <w:rFonts w:asciiTheme="majorHAnsi" w:hAnsiTheme="majorHAnsi" w:cstheme="majorBidi"/>
        </w:rPr>
        <w:t>during the ramp-up phase</w:t>
      </w:r>
      <w:r w:rsidR="0031175A" w:rsidRPr="002C148C">
        <w:rPr>
          <w:rFonts w:asciiTheme="majorHAnsi" w:hAnsiTheme="majorHAnsi" w:cstheme="majorBidi"/>
        </w:rPr>
        <w:t xml:space="preserve"> after sanction</w:t>
      </w:r>
      <w:r w:rsidR="00AA7172" w:rsidRPr="002C148C">
        <w:rPr>
          <w:rFonts w:asciiTheme="majorHAnsi" w:hAnsiTheme="majorHAnsi" w:cstheme="majorBidi"/>
        </w:rPr>
        <w:t xml:space="preserve">ing of the project. Partly, it had served its purpose when the project had reached full staffing levels, and partly it proved unable to </w:t>
      </w:r>
      <w:r w:rsidR="00990283" w:rsidRPr="002C148C">
        <w:rPr>
          <w:rFonts w:asciiTheme="majorHAnsi" w:hAnsiTheme="majorHAnsi" w:cstheme="majorBidi"/>
        </w:rPr>
        <w:t>give much information about the future</w:t>
      </w:r>
      <w:r w:rsidR="00AA7172" w:rsidRPr="002C148C">
        <w:rPr>
          <w:rFonts w:asciiTheme="majorHAnsi" w:hAnsiTheme="majorHAnsi" w:cstheme="majorBidi"/>
        </w:rPr>
        <w:t>. It is possible that the indicator could have been angled toward assessments of the likelihood of loss of people in the future, but this was not attempted.</w:t>
      </w:r>
    </w:p>
    <w:p w14:paraId="3E2B4102" w14:textId="77777777" w:rsidR="0039060B" w:rsidRPr="002C148C" w:rsidRDefault="0039060B" w:rsidP="000D0892">
      <w:pPr>
        <w:pStyle w:val="ListParagraph"/>
        <w:numPr>
          <w:ilvl w:val="0"/>
          <w:numId w:val="21"/>
        </w:numPr>
        <w:spacing w:after="60" w:line="240" w:lineRule="auto"/>
        <w:ind w:left="284" w:hanging="284"/>
        <w:jc w:val="both"/>
        <w:rPr>
          <w:rFonts w:asciiTheme="majorHAnsi" w:hAnsiTheme="majorHAnsi" w:cstheme="majorBidi"/>
        </w:rPr>
      </w:pPr>
      <w:r w:rsidRPr="002C148C">
        <w:rPr>
          <w:rFonts w:asciiTheme="majorHAnsi" w:hAnsiTheme="majorHAnsi" w:cstheme="majorBidi"/>
        </w:rPr>
        <w:t>Employee satisfaction</w:t>
      </w:r>
    </w:p>
    <w:p w14:paraId="45836772" w14:textId="57EB10A7" w:rsidR="00AA7172" w:rsidRPr="002C148C" w:rsidRDefault="00AA7172" w:rsidP="00786239">
      <w:pPr>
        <w:spacing w:after="0" w:line="240" w:lineRule="auto"/>
        <w:jc w:val="both"/>
        <w:rPr>
          <w:rFonts w:asciiTheme="majorHAnsi" w:hAnsiTheme="majorHAnsi" w:cstheme="majorBidi"/>
        </w:rPr>
      </w:pPr>
      <w:r w:rsidRPr="002C148C">
        <w:rPr>
          <w:rFonts w:asciiTheme="majorHAnsi" w:hAnsiTheme="majorHAnsi" w:cstheme="majorBidi"/>
        </w:rPr>
        <w:t xml:space="preserve">A consensus among a large majority of the experienced people involved in this project was that "happy people" was a prerequisite for a good project, and that brewing discontentment would be </w:t>
      </w:r>
      <w:r w:rsidR="00724D18" w:rsidRPr="002C148C">
        <w:rPr>
          <w:rFonts w:asciiTheme="majorHAnsi" w:hAnsiTheme="majorHAnsi" w:cstheme="majorBidi"/>
        </w:rPr>
        <w:t>representing</w:t>
      </w:r>
      <w:r w:rsidRPr="002C148C">
        <w:rPr>
          <w:rFonts w:asciiTheme="majorHAnsi" w:hAnsiTheme="majorHAnsi" w:cstheme="majorBidi"/>
        </w:rPr>
        <w:t xml:space="preserve"> the beginning of a negative development. It was therefore seen as essential to be able to "keep a finger on the pulse" of the project team's well-being and levels of contentment.</w:t>
      </w:r>
    </w:p>
    <w:p w14:paraId="796A6999" w14:textId="768EC7AD" w:rsidR="00AA7172" w:rsidRPr="002C148C" w:rsidRDefault="00590968" w:rsidP="00B42224">
      <w:pPr>
        <w:spacing w:after="0" w:line="240" w:lineRule="auto"/>
        <w:jc w:val="both"/>
        <w:rPr>
          <w:rFonts w:asciiTheme="majorHAnsi" w:hAnsiTheme="majorHAnsi" w:cstheme="majorBidi"/>
        </w:rPr>
      </w:pPr>
      <w:r w:rsidRPr="002C148C">
        <w:rPr>
          <w:rFonts w:asciiTheme="majorHAnsi" w:hAnsiTheme="majorHAnsi" w:cstheme="majorBidi"/>
        </w:rPr>
        <w:t xml:space="preserve">In </w:t>
      </w:r>
      <w:r w:rsidR="00AA7172" w:rsidRPr="002C148C">
        <w:rPr>
          <w:rFonts w:asciiTheme="majorHAnsi" w:hAnsiTheme="majorHAnsi" w:cstheme="majorBidi"/>
        </w:rPr>
        <w:t>the case project, this was achieved through the use of a</w:t>
      </w:r>
      <w:r w:rsidR="005004D2" w:rsidRPr="002C148C">
        <w:rPr>
          <w:rFonts w:asciiTheme="majorHAnsi" w:hAnsiTheme="majorHAnsi" w:cstheme="majorBidi"/>
        </w:rPr>
        <w:t xml:space="preserve"> questionnaire</w:t>
      </w:r>
      <w:r w:rsidR="00AA7172" w:rsidRPr="002C148C">
        <w:rPr>
          <w:rFonts w:asciiTheme="majorHAnsi" w:hAnsiTheme="majorHAnsi" w:cstheme="majorBidi"/>
        </w:rPr>
        <w:t>, administered</w:t>
      </w:r>
      <w:r w:rsidR="005004D2" w:rsidRPr="002C148C">
        <w:rPr>
          <w:rFonts w:asciiTheme="majorHAnsi" w:hAnsiTheme="majorHAnsi" w:cstheme="majorBidi"/>
        </w:rPr>
        <w:t xml:space="preserve"> online quarterly to all the project participants.</w:t>
      </w:r>
      <w:r w:rsidR="00F977FA" w:rsidRPr="002C148C">
        <w:rPr>
          <w:rFonts w:asciiTheme="majorHAnsi" w:hAnsiTheme="majorHAnsi" w:cstheme="majorBidi"/>
        </w:rPr>
        <w:t xml:space="preserve"> </w:t>
      </w:r>
      <w:r w:rsidR="00F4696B" w:rsidRPr="002C148C">
        <w:rPr>
          <w:rFonts w:asciiTheme="majorHAnsi" w:hAnsiTheme="majorHAnsi" w:cstheme="majorBidi"/>
        </w:rPr>
        <w:t xml:space="preserve">The survey contained 13 questions and was developed in collaboration between </w:t>
      </w:r>
      <w:r w:rsidR="00A44B60" w:rsidRPr="002C148C">
        <w:rPr>
          <w:rFonts w:asciiTheme="majorHAnsi" w:hAnsiTheme="majorHAnsi" w:cstheme="majorBidi"/>
        </w:rPr>
        <w:t>the research team</w:t>
      </w:r>
      <w:r w:rsidR="00F4696B" w:rsidRPr="002C148C">
        <w:rPr>
          <w:rFonts w:asciiTheme="majorHAnsi" w:hAnsiTheme="majorHAnsi" w:cstheme="majorBidi"/>
        </w:rPr>
        <w:t xml:space="preserve"> and the project team. </w:t>
      </w:r>
      <w:r w:rsidR="00F4696B" w:rsidRPr="002C148C">
        <w:rPr>
          <w:rStyle w:val="longtext"/>
          <w:rFonts w:asciiTheme="majorHAnsi" w:hAnsiTheme="majorHAnsi" w:cstheme="majorBidi"/>
        </w:rPr>
        <w:t xml:space="preserve">Respondents were </w:t>
      </w:r>
      <w:r w:rsidR="00AA7172" w:rsidRPr="002C148C">
        <w:rPr>
          <w:rStyle w:val="longtext"/>
          <w:rFonts w:asciiTheme="majorHAnsi" w:hAnsiTheme="majorHAnsi" w:cstheme="majorBidi"/>
        </w:rPr>
        <w:t xml:space="preserve">asked to rate </w:t>
      </w:r>
      <w:r w:rsidR="00F4696B" w:rsidRPr="002C148C">
        <w:rPr>
          <w:rStyle w:val="longtext"/>
          <w:rFonts w:asciiTheme="majorHAnsi" w:hAnsiTheme="majorHAnsi" w:cstheme="majorBidi"/>
        </w:rPr>
        <w:t>s</w:t>
      </w:r>
      <w:r w:rsidR="009C6264" w:rsidRPr="002C148C">
        <w:rPr>
          <w:rStyle w:val="longtext"/>
          <w:rFonts w:asciiTheme="majorHAnsi" w:hAnsiTheme="majorHAnsi" w:cstheme="majorBidi"/>
        </w:rPr>
        <w:t>tatement</w:t>
      </w:r>
      <w:r w:rsidR="00AA7172" w:rsidRPr="002C148C">
        <w:rPr>
          <w:rStyle w:val="longtext"/>
          <w:rFonts w:asciiTheme="majorHAnsi" w:hAnsiTheme="majorHAnsi" w:cstheme="majorBidi"/>
        </w:rPr>
        <w:t xml:space="preserve">s on a scale from </w:t>
      </w:r>
      <w:r w:rsidR="009C6264" w:rsidRPr="002C148C">
        <w:rPr>
          <w:rStyle w:val="longtext"/>
          <w:rFonts w:asciiTheme="majorHAnsi" w:hAnsiTheme="majorHAnsi" w:cstheme="majorBidi"/>
        </w:rPr>
        <w:t xml:space="preserve">1 – 6, </w:t>
      </w:r>
      <w:r w:rsidR="00AA7172" w:rsidRPr="002C148C">
        <w:rPr>
          <w:rStyle w:val="longtext"/>
          <w:rFonts w:asciiTheme="majorHAnsi" w:hAnsiTheme="majorHAnsi" w:cstheme="majorBidi"/>
        </w:rPr>
        <w:t xml:space="preserve">with a </w:t>
      </w:r>
      <w:r w:rsidR="00F72E1B" w:rsidRPr="002C148C">
        <w:rPr>
          <w:rStyle w:val="longtext"/>
          <w:rFonts w:asciiTheme="majorHAnsi" w:hAnsiTheme="majorHAnsi" w:cstheme="majorBidi"/>
        </w:rPr>
        <w:t>h</w:t>
      </w:r>
      <w:r w:rsidR="00F4696B" w:rsidRPr="002C148C">
        <w:rPr>
          <w:rStyle w:val="longtext"/>
          <w:rFonts w:asciiTheme="majorHAnsi" w:hAnsiTheme="majorHAnsi" w:cstheme="majorBidi"/>
        </w:rPr>
        <w:t>igh</w:t>
      </w:r>
      <w:r w:rsidR="009C6264" w:rsidRPr="002C148C">
        <w:rPr>
          <w:rStyle w:val="longtext"/>
          <w:rFonts w:asciiTheme="majorHAnsi" w:hAnsiTheme="majorHAnsi" w:cstheme="majorBidi"/>
        </w:rPr>
        <w:t xml:space="preserve">er value indicating </w:t>
      </w:r>
      <w:r w:rsidR="006E30C2" w:rsidRPr="002C148C">
        <w:rPr>
          <w:rStyle w:val="longtext"/>
          <w:rFonts w:asciiTheme="majorHAnsi" w:hAnsiTheme="majorHAnsi" w:cstheme="majorBidi"/>
        </w:rPr>
        <w:t>higher level</w:t>
      </w:r>
      <w:r w:rsidR="00AA7172" w:rsidRPr="002C148C">
        <w:rPr>
          <w:rStyle w:val="longtext"/>
          <w:rFonts w:asciiTheme="majorHAnsi" w:hAnsiTheme="majorHAnsi" w:cstheme="majorBidi"/>
        </w:rPr>
        <w:t>s</w:t>
      </w:r>
      <w:r w:rsidR="006E30C2" w:rsidRPr="002C148C">
        <w:rPr>
          <w:rStyle w:val="longtext"/>
          <w:rFonts w:asciiTheme="majorHAnsi" w:hAnsiTheme="majorHAnsi" w:cstheme="majorBidi"/>
        </w:rPr>
        <w:t xml:space="preserve"> of </w:t>
      </w:r>
      <w:r w:rsidR="00AA7172" w:rsidRPr="002C148C">
        <w:rPr>
          <w:rStyle w:val="longtext"/>
          <w:rFonts w:asciiTheme="majorHAnsi" w:hAnsiTheme="majorHAnsi" w:cstheme="majorBidi"/>
        </w:rPr>
        <w:t xml:space="preserve">agreement with the statement. </w:t>
      </w:r>
      <w:r w:rsidR="006227E8">
        <w:rPr>
          <w:rStyle w:val="longtext"/>
          <w:rFonts w:asciiTheme="majorHAnsi" w:hAnsiTheme="majorHAnsi" w:cstheme="majorBidi"/>
        </w:rPr>
        <w:t>The purpose for selecting this scale was to force the respondents away from a mid-point.</w:t>
      </w:r>
      <w:r w:rsidR="006003B7">
        <w:rPr>
          <w:rStyle w:val="longtext"/>
          <w:rFonts w:asciiTheme="majorHAnsi" w:hAnsiTheme="majorHAnsi" w:cstheme="majorBidi"/>
        </w:rPr>
        <w:t xml:space="preserve"> </w:t>
      </w:r>
      <w:r w:rsidR="00AA7172" w:rsidRPr="002C148C">
        <w:rPr>
          <w:rStyle w:val="longtext"/>
          <w:rFonts w:asciiTheme="majorHAnsi" w:hAnsiTheme="majorHAnsi" w:cstheme="majorBidi"/>
        </w:rPr>
        <w:t xml:space="preserve">The results were compiled into spider charts, </w:t>
      </w:r>
      <w:r w:rsidR="00F72E1B" w:rsidRPr="002C148C">
        <w:rPr>
          <w:rStyle w:val="longtext"/>
          <w:rFonts w:asciiTheme="majorHAnsi" w:hAnsiTheme="majorHAnsi" w:cstheme="majorBidi"/>
        </w:rPr>
        <w:t>see</w:t>
      </w:r>
      <w:r w:rsidR="00F23938">
        <w:rPr>
          <w:rStyle w:val="longtext"/>
          <w:rFonts w:asciiTheme="majorHAnsi" w:hAnsiTheme="majorHAnsi" w:cstheme="majorBidi"/>
        </w:rPr>
        <w:t xml:space="preserve"> </w:t>
      </w:r>
      <w:r w:rsidR="00F23938" w:rsidRPr="00F23938">
        <w:rPr>
          <w:rStyle w:val="longtext"/>
          <w:rFonts w:asciiTheme="majorHAnsi" w:hAnsiTheme="majorHAnsi" w:cstheme="majorBidi"/>
        </w:rPr>
        <w:fldChar w:fldCharType="begin"/>
      </w:r>
      <w:r w:rsidR="00F23938" w:rsidRPr="00F23938">
        <w:rPr>
          <w:rStyle w:val="longtext"/>
          <w:rFonts w:asciiTheme="majorHAnsi" w:hAnsiTheme="majorHAnsi" w:cstheme="majorBidi"/>
        </w:rPr>
        <w:instrText xml:space="preserve"> REF _Ref320709363 \h  \* MERGEFORMAT </w:instrText>
      </w:r>
      <w:r w:rsidR="00F23938" w:rsidRPr="00F23938">
        <w:rPr>
          <w:rStyle w:val="longtext"/>
          <w:rFonts w:asciiTheme="majorHAnsi" w:hAnsiTheme="majorHAnsi" w:cstheme="majorBidi"/>
        </w:rPr>
      </w:r>
      <w:r w:rsidR="00F23938" w:rsidRPr="00F23938">
        <w:rPr>
          <w:rStyle w:val="longtext"/>
          <w:rFonts w:asciiTheme="majorHAnsi" w:hAnsiTheme="majorHAnsi" w:cstheme="majorBidi"/>
        </w:rPr>
        <w:fldChar w:fldCharType="separate"/>
      </w:r>
      <w:r w:rsidR="005916FA" w:rsidRPr="00F4421D">
        <w:rPr>
          <w:rFonts w:asciiTheme="majorHAnsi" w:hAnsiTheme="majorHAnsi"/>
          <w:bCs/>
        </w:rPr>
        <w:t xml:space="preserve">Figure </w:t>
      </w:r>
      <w:r w:rsidR="005916FA" w:rsidRPr="005409FC">
        <w:rPr>
          <w:rFonts w:asciiTheme="majorHAnsi" w:hAnsiTheme="majorHAnsi"/>
          <w:bCs/>
          <w:noProof/>
        </w:rPr>
        <w:t>2</w:t>
      </w:r>
      <w:r w:rsidR="00F23938" w:rsidRPr="00F23938">
        <w:rPr>
          <w:rStyle w:val="longtext"/>
          <w:rFonts w:asciiTheme="majorHAnsi" w:hAnsiTheme="majorHAnsi" w:cstheme="majorBidi"/>
        </w:rPr>
        <w:fldChar w:fldCharType="end"/>
      </w:r>
      <w:r w:rsidR="00AA7172" w:rsidRPr="00F23938">
        <w:rPr>
          <w:rStyle w:val="longtext"/>
          <w:rFonts w:asciiTheme="majorHAnsi" w:hAnsiTheme="majorHAnsi" w:cstheme="majorBidi"/>
        </w:rPr>
        <w:t>,</w:t>
      </w:r>
      <w:r w:rsidR="00AA7172" w:rsidRPr="002C148C">
        <w:rPr>
          <w:rStyle w:val="longtext"/>
          <w:rFonts w:asciiTheme="majorHAnsi" w:hAnsiTheme="majorHAnsi" w:cstheme="majorBidi"/>
        </w:rPr>
        <w:t xml:space="preserve"> for the whole project team as well as for sub-disciplines</w:t>
      </w:r>
      <w:r w:rsidR="00F72E1B" w:rsidRPr="002C148C">
        <w:rPr>
          <w:rStyle w:val="longtext"/>
          <w:rFonts w:asciiTheme="majorHAnsi" w:hAnsiTheme="majorHAnsi" w:cstheme="majorBidi"/>
        </w:rPr>
        <w:t xml:space="preserve">. </w:t>
      </w:r>
      <w:r w:rsidR="00AA7172" w:rsidRPr="002C148C">
        <w:rPr>
          <w:rStyle w:val="longtext"/>
          <w:rFonts w:asciiTheme="majorHAnsi" w:hAnsiTheme="majorHAnsi" w:cstheme="majorBidi"/>
        </w:rPr>
        <w:t xml:space="preserve">The response rate stayed quite consistently at </w:t>
      </w:r>
      <w:r w:rsidR="006E30C2" w:rsidRPr="002C148C">
        <w:rPr>
          <w:rFonts w:asciiTheme="majorHAnsi" w:hAnsiTheme="majorHAnsi" w:cstheme="majorBidi"/>
        </w:rPr>
        <w:t>70-80%</w:t>
      </w:r>
      <w:r w:rsidR="00AA7172" w:rsidRPr="002C148C">
        <w:rPr>
          <w:rFonts w:asciiTheme="majorHAnsi" w:hAnsiTheme="majorHAnsi" w:cstheme="majorBidi"/>
        </w:rPr>
        <w:t>, with the remaining 20-30% probably having too low involvement in the project to find it relevant to respond (some worked only part-time on the project, others were located geographically quite far away from the rest of the team).</w:t>
      </w:r>
    </w:p>
    <w:p w14:paraId="305B289D" w14:textId="77777777" w:rsidR="00F47A25" w:rsidRPr="002C148C" w:rsidRDefault="00AA7172" w:rsidP="00A44B60">
      <w:pPr>
        <w:spacing w:after="0" w:line="240" w:lineRule="auto"/>
        <w:jc w:val="both"/>
        <w:rPr>
          <w:rFonts w:asciiTheme="majorHAnsi" w:hAnsiTheme="majorHAnsi" w:cstheme="majorBidi"/>
        </w:rPr>
      </w:pPr>
      <w:r w:rsidRPr="002C148C">
        <w:rPr>
          <w:rFonts w:asciiTheme="majorHAnsi" w:hAnsiTheme="majorHAnsi" w:cstheme="majorBidi"/>
        </w:rPr>
        <w:t>The experience from the case project is that this indicator worked well as a</w:t>
      </w:r>
      <w:r w:rsidR="00F47A25" w:rsidRPr="002C148C">
        <w:rPr>
          <w:rFonts w:asciiTheme="majorHAnsi" w:hAnsiTheme="majorHAnsi" w:cstheme="majorBidi"/>
        </w:rPr>
        <w:t xml:space="preserve"> warning of poor performance and allowing improvement action to be taken, e.g., increasing communication, hosting social events, etc. </w:t>
      </w:r>
    </w:p>
    <w:p w14:paraId="2DBC0628" w14:textId="77777777" w:rsidR="00024FAD" w:rsidRPr="002C148C" w:rsidRDefault="00024FAD" w:rsidP="00024FAD">
      <w:pPr>
        <w:keepNext/>
        <w:spacing w:line="240" w:lineRule="auto"/>
        <w:jc w:val="center"/>
        <w:rPr>
          <w:rFonts w:asciiTheme="majorHAnsi" w:hAnsiTheme="majorHAnsi"/>
        </w:rPr>
      </w:pPr>
      <w:r w:rsidRPr="002C148C">
        <w:rPr>
          <w:rFonts w:asciiTheme="majorHAnsi" w:hAnsiTheme="majorHAnsi"/>
          <w:noProof/>
          <w:lang w:val="en-GB" w:eastAsia="en-GB"/>
        </w:rPr>
        <w:drawing>
          <wp:inline distT="0" distB="0" distL="0" distR="0" wp14:anchorId="140C2185" wp14:editId="79582A19">
            <wp:extent cx="5196469" cy="2542478"/>
            <wp:effectExtent l="0" t="0" r="444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48B89B" w14:textId="4D016CBB" w:rsidR="005860CB" w:rsidRPr="002C148C" w:rsidRDefault="00024FAD" w:rsidP="00B4489B">
      <w:pPr>
        <w:pStyle w:val="Caption"/>
        <w:jc w:val="center"/>
        <w:rPr>
          <w:rFonts w:asciiTheme="majorHAnsi" w:hAnsiTheme="majorHAnsi"/>
          <w:b w:val="0"/>
          <w:bCs w:val="0"/>
          <w:color w:val="auto"/>
        </w:rPr>
      </w:pPr>
      <w:bookmarkStart w:id="3" w:name="_Ref320709363"/>
      <w:r w:rsidRPr="002C148C">
        <w:rPr>
          <w:rFonts w:asciiTheme="majorHAnsi" w:hAnsiTheme="majorHAnsi"/>
          <w:b w:val="0"/>
          <w:bCs w:val="0"/>
          <w:color w:val="auto"/>
        </w:rPr>
        <w:t xml:space="preserve">Figure </w:t>
      </w:r>
      <w:r w:rsidR="00B4489B">
        <w:rPr>
          <w:rFonts w:asciiTheme="majorHAnsi" w:hAnsiTheme="majorHAnsi"/>
          <w:b w:val="0"/>
          <w:bCs w:val="0"/>
          <w:color w:val="auto"/>
        </w:rPr>
        <w:t>2</w:t>
      </w:r>
      <w:bookmarkEnd w:id="3"/>
      <w:r w:rsidRPr="002C148C">
        <w:rPr>
          <w:rFonts w:asciiTheme="majorHAnsi" w:hAnsiTheme="majorHAnsi"/>
          <w:b w:val="0"/>
          <w:bCs w:val="0"/>
          <w:color w:val="auto"/>
        </w:rPr>
        <w:t>. Level of employee sa</w:t>
      </w:r>
      <w:r w:rsidR="00473367" w:rsidRPr="002C148C">
        <w:rPr>
          <w:rFonts w:asciiTheme="majorHAnsi" w:hAnsiTheme="majorHAnsi"/>
          <w:b w:val="0"/>
          <w:bCs w:val="0"/>
          <w:color w:val="auto"/>
        </w:rPr>
        <w:t xml:space="preserve">tisfaction in </w:t>
      </w:r>
      <w:r w:rsidR="00B33C34" w:rsidRPr="002C148C">
        <w:rPr>
          <w:rFonts w:asciiTheme="majorHAnsi" w:hAnsiTheme="majorHAnsi"/>
          <w:b w:val="0"/>
          <w:bCs w:val="0"/>
          <w:color w:val="auto"/>
        </w:rPr>
        <w:t>the</w:t>
      </w:r>
      <w:r w:rsidR="00473367" w:rsidRPr="002C148C">
        <w:rPr>
          <w:rFonts w:asciiTheme="majorHAnsi" w:hAnsiTheme="majorHAnsi"/>
          <w:b w:val="0"/>
          <w:bCs w:val="0"/>
          <w:color w:val="auto"/>
        </w:rPr>
        <w:t xml:space="preserve"> project </w:t>
      </w:r>
    </w:p>
    <w:p w14:paraId="55DEE70D" w14:textId="77777777" w:rsidR="0039060B" w:rsidRPr="002C148C" w:rsidRDefault="00933DB3" w:rsidP="000D0892">
      <w:pPr>
        <w:pStyle w:val="ListParagraph"/>
        <w:numPr>
          <w:ilvl w:val="0"/>
          <w:numId w:val="21"/>
        </w:numPr>
        <w:spacing w:after="60" w:line="240" w:lineRule="auto"/>
        <w:ind w:left="284" w:hanging="284"/>
        <w:jc w:val="both"/>
        <w:rPr>
          <w:rFonts w:asciiTheme="majorHAnsi" w:hAnsiTheme="majorHAnsi" w:cstheme="majorBidi"/>
        </w:rPr>
      </w:pPr>
      <w:r w:rsidRPr="002C148C">
        <w:rPr>
          <w:rFonts w:asciiTheme="majorHAnsi" w:hAnsiTheme="majorHAnsi" w:cstheme="majorBidi"/>
        </w:rPr>
        <w:t xml:space="preserve">Interface </w:t>
      </w:r>
      <w:r w:rsidR="00122D6A" w:rsidRPr="002C148C">
        <w:rPr>
          <w:rFonts w:asciiTheme="majorHAnsi" w:hAnsiTheme="majorHAnsi" w:cstheme="majorBidi"/>
        </w:rPr>
        <w:t>actions</w:t>
      </w:r>
    </w:p>
    <w:p w14:paraId="583F9AB0" w14:textId="277D1507" w:rsidR="00F42D7D" w:rsidRPr="002C148C" w:rsidRDefault="006E7945" w:rsidP="003C1DAA">
      <w:pPr>
        <w:spacing w:after="60" w:line="240" w:lineRule="auto"/>
        <w:jc w:val="both"/>
        <w:rPr>
          <w:rFonts w:asciiTheme="majorHAnsi" w:hAnsiTheme="majorHAnsi" w:cstheme="majorBidi"/>
        </w:rPr>
      </w:pPr>
      <w:r w:rsidRPr="002C148C">
        <w:rPr>
          <w:rFonts w:asciiTheme="majorHAnsi" w:hAnsiTheme="majorHAnsi" w:cstheme="majorBidi"/>
        </w:rPr>
        <w:t>The case project had a specific process in place called i</w:t>
      </w:r>
      <w:r w:rsidR="00212401" w:rsidRPr="002C148C">
        <w:rPr>
          <w:rFonts w:asciiTheme="majorHAnsi" w:hAnsiTheme="majorHAnsi" w:cstheme="majorBidi"/>
        </w:rPr>
        <w:t>nterface management</w:t>
      </w:r>
      <w:r w:rsidRPr="002C148C">
        <w:rPr>
          <w:rFonts w:asciiTheme="majorHAnsi" w:hAnsiTheme="majorHAnsi" w:cstheme="majorBidi"/>
        </w:rPr>
        <w:t xml:space="preserve">, whose purpose was to </w:t>
      </w:r>
      <w:r w:rsidR="00212401" w:rsidRPr="002C148C">
        <w:rPr>
          <w:rFonts w:asciiTheme="majorHAnsi" w:hAnsiTheme="majorHAnsi" w:cstheme="majorBidi"/>
        </w:rPr>
        <w:t xml:space="preserve">facilitate </w:t>
      </w:r>
      <w:r w:rsidRPr="002C148C">
        <w:rPr>
          <w:rFonts w:asciiTheme="majorHAnsi" w:hAnsiTheme="majorHAnsi" w:cstheme="majorBidi"/>
        </w:rPr>
        <w:t xml:space="preserve">smooth handling of all kinds of interfaces in the project, e.g., technical integration of components or sub-systems, providing documentation required by other actors, etc. With 80% of the budget spent on purchased systems from a large number of suppliers, the subsea system to be hooked up to an already operational platform installation, and with the project team split into several technical disciplines, the number of such interfaces was vast. </w:t>
      </w:r>
      <w:r w:rsidR="003C1DAA" w:rsidRPr="002C148C">
        <w:rPr>
          <w:rFonts w:asciiTheme="majorHAnsi" w:hAnsiTheme="majorHAnsi" w:cstheme="majorBidi"/>
        </w:rPr>
        <w:t>And past projects had shown that such interfaces provided excellent opportunities for problems, so t</w:t>
      </w:r>
      <w:r w:rsidR="00212401" w:rsidRPr="002C148C">
        <w:rPr>
          <w:rFonts w:asciiTheme="majorHAnsi" w:hAnsiTheme="majorHAnsi" w:cstheme="majorBidi"/>
        </w:rPr>
        <w:t>he</w:t>
      </w:r>
      <w:r w:rsidR="003C1DAA" w:rsidRPr="002C148C">
        <w:rPr>
          <w:rFonts w:asciiTheme="majorHAnsi" w:hAnsiTheme="majorHAnsi" w:cstheme="majorBidi"/>
        </w:rPr>
        <w:t xml:space="preserve">re was a clear need for future-looking monitoring of this issue. The purpose of the interface management process was </w:t>
      </w:r>
      <w:r w:rsidR="00212401" w:rsidRPr="002C148C">
        <w:rPr>
          <w:rFonts w:asciiTheme="majorHAnsi" w:hAnsiTheme="majorHAnsi" w:cstheme="majorBidi"/>
        </w:rPr>
        <w:t xml:space="preserve">the early identification of issues </w:t>
      </w:r>
      <w:r w:rsidR="003C1DAA" w:rsidRPr="002C148C">
        <w:rPr>
          <w:rFonts w:asciiTheme="majorHAnsi" w:hAnsiTheme="majorHAnsi" w:cstheme="majorBidi"/>
        </w:rPr>
        <w:t xml:space="preserve">at interfaces </w:t>
      </w:r>
      <w:r w:rsidR="00212401" w:rsidRPr="002C148C">
        <w:rPr>
          <w:rFonts w:asciiTheme="majorHAnsi" w:hAnsiTheme="majorHAnsi" w:cstheme="majorBidi"/>
        </w:rPr>
        <w:t xml:space="preserve">with potential </w:t>
      </w:r>
      <w:r w:rsidR="003C1DAA" w:rsidRPr="002C148C">
        <w:rPr>
          <w:rFonts w:asciiTheme="majorHAnsi" w:hAnsiTheme="majorHAnsi" w:cstheme="majorBidi"/>
        </w:rPr>
        <w:t xml:space="preserve">to </w:t>
      </w:r>
      <w:r w:rsidR="00212401" w:rsidRPr="002C148C">
        <w:rPr>
          <w:rFonts w:asciiTheme="majorHAnsi" w:hAnsiTheme="majorHAnsi" w:cstheme="majorBidi"/>
        </w:rPr>
        <w:t xml:space="preserve">impact cost or schedule, </w:t>
      </w:r>
      <w:r w:rsidR="003C1DAA" w:rsidRPr="002C148C">
        <w:rPr>
          <w:rFonts w:asciiTheme="majorHAnsi" w:hAnsiTheme="majorHAnsi" w:cstheme="majorBidi"/>
        </w:rPr>
        <w:t xml:space="preserve">and then </w:t>
      </w:r>
      <w:r w:rsidR="00212401" w:rsidRPr="002C148C">
        <w:rPr>
          <w:rFonts w:asciiTheme="majorHAnsi" w:hAnsiTheme="majorHAnsi" w:cstheme="majorBidi"/>
        </w:rPr>
        <w:t xml:space="preserve">to minimize </w:t>
      </w:r>
      <w:r w:rsidR="003C1DAA" w:rsidRPr="002C148C">
        <w:rPr>
          <w:rFonts w:asciiTheme="majorHAnsi" w:hAnsiTheme="majorHAnsi" w:cstheme="majorBidi"/>
        </w:rPr>
        <w:t xml:space="preserve">or eliminate </w:t>
      </w:r>
      <w:r w:rsidR="00212401" w:rsidRPr="002C148C">
        <w:rPr>
          <w:rFonts w:asciiTheme="majorHAnsi" w:hAnsiTheme="majorHAnsi" w:cstheme="majorBidi"/>
        </w:rPr>
        <w:t>their impact a</w:t>
      </w:r>
      <w:r w:rsidR="003C1DAA" w:rsidRPr="002C148C">
        <w:rPr>
          <w:rFonts w:asciiTheme="majorHAnsi" w:hAnsiTheme="majorHAnsi" w:cstheme="majorBidi"/>
        </w:rPr>
        <w:t xml:space="preserve">s well as </w:t>
      </w:r>
      <w:r w:rsidR="00212401" w:rsidRPr="002C148C">
        <w:rPr>
          <w:rFonts w:asciiTheme="majorHAnsi" w:hAnsiTheme="majorHAnsi" w:cstheme="majorBidi"/>
        </w:rPr>
        <w:t xml:space="preserve">promote clear, accurate, timely, and consistent communication with other organizations for exchanging interface information. </w:t>
      </w:r>
      <w:r w:rsidR="00F42D7D" w:rsidRPr="002C148C">
        <w:rPr>
          <w:rFonts w:asciiTheme="majorHAnsi" w:hAnsiTheme="majorHAnsi" w:cstheme="majorBidi"/>
        </w:rPr>
        <w:t xml:space="preserve">When such an </w:t>
      </w:r>
      <w:r w:rsidR="00F42D7D" w:rsidRPr="002C148C">
        <w:rPr>
          <w:rFonts w:asciiTheme="majorHAnsi" w:hAnsiTheme="majorHAnsi" w:cstheme="majorBidi"/>
        </w:rPr>
        <w:lastRenderedPageBreak/>
        <w:t xml:space="preserve">interface issue was identified, a so-called </w:t>
      </w:r>
      <w:r w:rsidR="00F42D7D" w:rsidRPr="002C148C">
        <w:rPr>
          <w:rFonts w:asciiTheme="majorHAnsi" w:hAnsiTheme="majorHAnsi" w:cstheme="majorBidi"/>
          <w:i/>
        </w:rPr>
        <w:t>interface action</w:t>
      </w:r>
      <w:r w:rsidR="00F42D7D" w:rsidRPr="002C148C">
        <w:rPr>
          <w:rFonts w:asciiTheme="majorHAnsi" w:hAnsiTheme="majorHAnsi" w:cstheme="majorBidi"/>
        </w:rPr>
        <w:t xml:space="preserve"> was defined, meaning action must be taken to </w:t>
      </w:r>
      <w:r w:rsidR="005A327D" w:rsidRPr="002C148C">
        <w:rPr>
          <w:rFonts w:asciiTheme="majorHAnsi" w:hAnsiTheme="majorHAnsi" w:cstheme="majorBidi"/>
        </w:rPr>
        <w:t>investigate the issue until it can be closed</w:t>
      </w:r>
      <w:r w:rsidR="00B10BA0" w:rsidRPr="002C148C">
        <w:rPr>
          <w:rFonts w:asciiTheme="majorHAnsi" w:hAnsiTheme="majorHAnsi" w:cstheme="majorBidi"/>
        </w:rPr>
        <w:t>.</w:t>
      </w:r>
    </w:p>
    <w:p w14:paraId="560C9CD1" w14:textId="289E4870" w:rsidR="009C7F13" w:rsidRPr="002C148C" w:rsidRDefault="009C7F13" w:rsidP="00AE50D5">
      <w:pPr>
        <w:spacing w:after="60" w:line="240" w:lineRule="auto"/>
        <w:jc w:val="both"/>
        <w:rPr>
          <w:rFonts w:asciiTheme="majorHAnsi" w:hAnsiTheme="majorHAnsi" w:cstheme="majorBidi"/>
        </w:rPr>
      </w:pPr>
      <w:r w:rsidRPr="002C148C">
        <w:rPr>
          <w:rFonts w:asciiTheme="majorHAnsi" w:hAnsiTheme="majorHAnsi" w:cstheme="majorBidi"/>
        </w:rPr>
        <w:t xml:space="preserve">In terms of measurement of this, the indicator focused on the ratios between defined interface actions that had been </w:t>
      </w:r>
      <w:r w:rsidR="00724D18" w:rsidRPr="002C148C">
        <w:rPr>
          <w:rFonts w:asciiTheme="majorHAnsi" w:hAnsiTheme="majorHAnsi" w:cstheme="majorBidi"/>
        </w:rPr>
        <w:t>identified</w:t>
      </w:r>
      <w:r w:rsidRPr="002C148C">
        <w:rPr>
          <w:rFonts w:asciiTheme="majorHAnsi" w:hAnsiTheme="majorHAnsi" w:cstheme="majorBidi"/>
        </w:rPr>
        <w:t xml:space="preserve"> but still remained open, </w:t>
      </w:r>
      <w:r w:rsidR="00F24AF6" w:rsidRPr="002C148C">
        <w:rPr>
          <w:rFonts w:asciiTheme="majorHAnsi" w:hAnsiTheme="majorHAnsi" w:cstheme="majorBidi"/>
        </w:rPr>
        <w:t>interface actions deemed critical, and closed interface actions. Depending on how these rations would develop, warning would be obtained that no new interfaces were being identified, identified actions were not followed up and closed, or only non-critical actions are being closed, all of which could lead to serious problems.</w:t>
      </w:r>
      <w:r w:rsidR="00C653EC" w:rsidRPr="002C148C">
        <w:rPr>
          <w:rFonts w:asciiTheme="majorHAnsi" w:hAnsiTheme="majorHAnsi" w:cstheme="majorBidi"/>
        </w:rPr>
        <w:t xml:space="preserve"> The indicator was presented in the form of </w:t>
      </w:r>
      <w:r w:rsidR="00724D18" w:rsidRPr="002C148C">
        <w:rPr>
          <w:rFonts w:asciiTheme="majorHAnsi" w:hAnsiTheme="majorHAnsi" w:cstheme="majorBidi"/>
        </w:rPr>
        <w:t>a chart</w:t>
      </w:r>
      <w:r w:rsidR="006C1891" w:rsidRPr="002C148C">
        <w:rPr>
          <w:rFonts w:asciiTheme="majorHAnsi" w:hAnsiTheme="majorHAnsi" w:cstheme="majorBidi"/>
        </w:rPr>
        <w:t xml:space="preserve">, shown </w:t>
      </w:r>
      <w:r w:rsidR="006C1891" w:rsidRPr="00F23938">
        <w:rPr>
          <w:rFonts w:asciiTheme="majorHAnsi" w:hAnsiTheme="majorHAnsi" w:cstheme="majorBidi"/>
        </w:rPr>
        <w:t xml:space="preserve">in </w:t>
      </w:r>
      <w:r w:rsidR="00AE50D5">
        <w:rPr>
          <w:rFonts w:asciiTheme="majorHAnsi" w:hAnsiTheme="majorHAnsi" w:cstheme="majorBidi"/>
        </w:rPr>
        <w:t>Figure 3,</w:t>
      </w:r>
      <w:r w:rsidR="006C1891" w:rsidRPr="002C148C">
        <w:rPr>
          <w:rFonts w:asciiTheme="majorHAnsi" w:hAnsiTheme="majorHAnsi" w:cstheme="majorBidi"/>
        </w:rPr>
        <w:t xml:space="preserve"> and the data was made available to all project members and suppliers through a web-based system used for sharing information.</w:t>
      </w:r>
      <w:r w:rsidR="00F84766" w:rsidRPr="002C148C">
        <w:rPr>
          <w:rFonts w:asciiTheme="majorHAnsi" w:hAnsiTheme="majorHAnsi" w:cstheme="majorBidi"/>
        </w:rPr>
        <w:t xml:space="preserve"> In the chart, there is an acceptable balance among the three types of interface issues over time, and the number of closed issues increases simultaneously as the number of open and critical issues decrease.</w:t>
      </w:r>
    </w:p>
    <w:p w14:paraId="515D2EA1" w14:textId="52CD4596" w:rsidR="00253195" w:rsidRPr="002C148C" w:rsidRDefault="006C1891" w:rsidP="00B832BA">
      <w:pPr>
        <w:spacing w:after="60" w:line="240" w:lineRule="auto"/>
        <w:jc w:val="both"/>
        <w:rPr>
          <w:rFonts w:asciiTheme="majorHAnsi" w:hAnsiTheme="majorHAnsi" w:cstheme="majorBidi"/>
        </w:rPr>
      </w:pPr>
      <w:r w:rsidRPr="002C148C">
        <w:rPr>
          <w:rFonts w:asciiTheme="majorHAnsi" w:hAnsiTheme="majorHAnsi" w:cstheme="majorBidi"/>
        </w:rPr>
        <w:t>In the case</w:t>
      </w:r>
      <w:r w:rsidR="00063CC7" w:rsidRPr="002C148C">
        <w:rPr>
          <w:rFonts w:asciiTheme="majorHAnsi" w:hAnsiTheme="majorHAnsi" w:cstheme="majorBidi"/>
        </w:rPr>
        <w:t xml:space="preserve"> </w:t>
      </w:r>
      <w:r w:rsidRPr="002C148C">
        <w:rPr>
          <w:rFonts w:asciiTheme="majorHAnsi" w:hAnsiTheme="majorHAnsi" w:cstheme="majorBidi"/>
        </w:rPr>
        <w:t>project, t</w:t>
      </w:r>
      <w:r w:rsidR="008445B3" w:rsidRPr="002C148C">
        <w:rPr>
          <w:rFonts w:asciiTheme="majorHAnsi" w:hAnsiTheme="majorHAnsi" w:cstheme="majorBidi"/>
        </w:rPr>
        <w:t xml:space="preserve">his indicator </w:t>
      </w:r>
      <w:r w:rsidRPr="002C148C">
        <w:rPr>
          <w:rFonts w:asciiTheme="majorHAnsi" w:hAnsiTheme="majorHAnsi" w:cstheme="majorBidi"/>
        </w:rPr>
        <w:t xml:space="preserve">was the </w:t>
      </w:r>
      <w:r w:rsidR="00E25EB6" w:rsidRPr="002C148C">
        <w:rPr>
          <w:rFonts w:asciiTheme="majorHAnsi" w:hAnsiTheme="majorHAnsi" w:cstheme="majorBidi"/>
        </w:rPr>
        <w:t>one that received the most attention and focus from the project team, and i</w:t>
      </w:r>
      <w:r w:rsidR="00253195" w:rsidRPr="002C148C">
        <w:rPr>
          <w:rFonts w:asciiTheme="majorHAnsi" w:hAnsiTheme="majorHAnsi" w:cstheme="majorBidi"/>
        </w:rPr>
        <w:t xml:space="preserve">nterface meetings were held every 2 weeks. </w:t>
      </w:r>
      <w:r w:rsidR="00E25EB6" w:rsidRPr="002C148C">
        <w:rPr>
          <w:rFonts w:asciiTheme="majorHAnsi" w:hAnsiTheme="majorHAnsi" w:cstheme="majorBidi"/>
        </w:rPr>
        <w:t xml:space="preserve">With the system providing a </w:t>
      </w:r>
      <w:r w:rsidR="00253195" w:rsidRPr="002C148C">
        <w:rPr>
          <w:rFonts w:asciiTheme="majorHAnsi" w:hAnsiTheme="majorHAnsi" w:cstheme="majorBidi"/>
        </w:rPr>
        <w:t xml:space="preserve">clear picture of the detailed connections between </w:t>
      </w:r>
      <w:r w:rsidR="00E25EB6" w:rsidRPr="002C148C">
        <w:rPr>
          <w:rFonts w:asciiTheme="majorHAnsi" w:hAnsiTheme="majorHAnsi" w:cstheme="majorBidi"/>
        </w:rPr>
        <w:t>all</w:t>
      </w:r>
      <w:r w:rsidR="00253195" w:rsidRPr="002C148C">
        <w:rPr>
          <w:rFonts w:asciiTheme="majorHAnsi" w:hAnsiTheme="majorHAnsi" w:cstheme="majorBidi"/>
        </w:rPr>
        <w:t xml:space="preserve"> stakeholder</w:t>
      </w:r>
      <w:r w:rsidR="00E25EB6" w:rsidRPr="002C148C">
        <w:rPr>
          <w:rFonts w:asciiTheme="majorHAnsi" w:hAnsiTheme="majorHAnsi" w:cstheme="majorBidi"/>
        </w:rPr>
        <w:t>s, especi</w:t>
      </w:r>
      <w:r w:rsidR="00253195" w:rsidRPr="002C148C">
        <w:rPr>
          <w:rFonts w:asciiTheme="majorHAnsi" w:hAnsiTheme="majorHAnsi" w:cstheme="majorBidi"/>
        </w:rPr>
        <w:t>ally contractors</w:t>
      </w:r>
      <w:r w:rsidR="00E25EB6" w:rsidRPr="002C148C">
        <w:rPr>
          <w:rFonts w:asciiTheme="majorHAnsi" w:hAnsiTheme="majorHAnsi" w:cstheme="majorBidi"/>
        </w:rPr>
        <w:t xml:space="preserve">, </w:t>
      </w:r>
      <w:r w:rsidR="00253195" w:rsidRPr="002C148C">
        <w:rPr>
          <w:rFonts w:asciiTheme="majorHAnsi" w:hAnsiTheme="majorHAnsi" w:cstheme="majorBidi"/>
        </w:rPr>
        <w:t xml:space="preserve">and the </w:t>
      </w:r>
      <w:r w:rsidR="002C40B2" w:rsidRPr="002C148C">
        <w:rPr>
          <w:rFonts w:asciiTheme="majorHAnsi" w:hAnsiTheme="majorHAnsi" w:cstheme="majorBidi"/>
        </w:rPr>
        <w:t xml:space="preserve">interface status, including </w:t>
      </w:r>
      <w:r w:rsidR="00253195" w:rsidRPr="002C148C">
        <w:rPr>
          <w:rFonts w:asciiTheme="majorHAnsi" w:hAnsiTheme="majorHAnsi" w:cstheme="majorBidi"/>
        </w:rPr>
        <w:t>problems, delays</w:t>
      </w:r>
      <w:r w:rsidR="002C40B2" w:rsidRPr="002C148C">
        <w:rPr>
          <w:rFonts w:asciiTheme="majorHAnsi" w:hAnsiTheme="majorHAnsi" w:cstheme="majorBidi"/>
        </w:rPr>
        <w:t>,</w:t>
      </w:r>
      <w:r w:rsidR="00253195" w:rsidRPr="002C148C">
        <w:rPr>
          <w:rFonts w:asciiTheme="majorHAnsi" w:hAnsiTheme="majorHAnsi" w:cstheme="majorBidi"/>
        </w:rPr>
        <w:t xml:space="preserve"> and slippages</w:t>
      </w:r>
      <w:r w:rsidR="00063CC7" w:rsidRPr="002C148C">
        <w:rPr>
          <w:rFonts w:asciiTheme="majorHAnsi" w:hAnsiTheme="majorHAnsi" w:cstheme="majorBidi"/>
        </w:rPr>
        <w:t>,</w:t>
      </w:r>
      <w:r w:rsidR="00253195" w:rsidRPr="002C148C">
        <w:rPr>
          <w:rFonts w:asciiTheme="majorHAnsi" w:hAnsiTheme="majorHAnsi" w:cstheme="majorBidi"/>
        </w:rPr>
        <w:t xml:space="preserve"> </w:t>
      </w:r>
      <w:r w:rsidR="002C40B2" w:rsidRPr="002C148C">
        <w:rPr>
          <w:rFonts w:asciiTheme="majorHAnsi" w:hAnsiTheme="majorHAnsi" w:cstheme="majorBidi"/>
        </w:rPr>
        <w:t>it worked well</w:t>
      </w:r>
      <w:r w:rsidR="00253195" w:rsidRPr="002C148C">
        <w:rPr>
          <w:rFonts w:asciiTheme="majorHAnsi" w:hAnsiTheme="majorHAnsi" w:cstheme="majorBidi"/>
        </w:rPr>
        <w:t xml:space="preserve"> as an early warning system by providing conditions for taking preventive actions. </w:t>
      </w:r>
      <w:r w:rsidR="00ED1C68" w:rsidRPr="002C148C">
        <w:rPr>
          <w:rFonts w:asciiTheme="majorHAnsi" w:hAnsiTheme="majorHAnsi" w:cstheme="majorBidi"/>
        </w:rPr>
        <w:t xml:space="preserve">The project </w:t>
      </w:r>
      <w:r w:rsidR="00063CC7" w:rsidRPr="002C148C">
        <w:rPr>
          <w:rFonts w:asciiTheme="majorHAnsi" w:hAnsiTheme="majorHAnsi" w:cstheme="majorBidi"/>
        </w:rPr>
        <w:t>management indeed saw the interface management system</w:t>
      </w:r>
      <w:r w:rsidR="00253195" w:rsidRPr="002C148C">
        <w:rPr>
          <w:rFonts w:asciiTheme="majorHAnsi" w:hAnsiTheme="majorHAnsi" w:cstheme="majorBidi"/>
        </w:rPr>
        <w:t xml:space="preserve"> of the project as a very helpful tool </w:t>
      </w:r>
      <w:r w:rsidR="00063CC7" w:rsidRPr="002C148C">
        <w:rPr>
          <w:rFonts w:asciiTheme="majorHAnsi" w:hAnsiTheme="majorHAnsi" w:cstheme="majorBidi"/>
        </w:rPr>
        <w:t>contributing to the</w:t>
      </w:r>
      <w:r w:rsidR="00253195" w:rsidRPr="002C148C">
        <w:rPr>
          <w:rFonts w:asciiTheme="majorHAnsi" w:hAnsiTheme="majorHAnsi" w:cstheme="majorBidi"/>
        </w:rPr>
        <w:t xml:space="preserve"> success of the project.</w:t>
      </w:r>
      <w:r w:rsidR="002B1A3B" w:rsidRPr="002C148C">
        <w:rPr>
          <w:rFonts w:asciiTheme="majorHAnsi" w:hAnsiTheme="majorHAnsi" w:cstheme="majorBidi"/>
        </w:rPr>
        <w:t xml:space="preserve"> </w:t>
      </w:r>
      <w:r w:rsidR="00B832BA" w:rsidRPr="002C148C">
        <w:rPr>
          <w:rFonts w:asciiTheme="majorHAnsi" w:hAnsiTheme="majorHAnsi" w:cstheme="majorBidi"/>
        </w:rPr>
        <w:t>He believed that</w:t>
      </w:r>
      <w:r w:rsidR="002B1A3B" w:rsidRPr="002C148C">
        <w:rPr>
          <w:rFonts w:asciiTheme="majorHAnsi" w:hAnsiTheme="majorHAnsi" w:cstheme="majorBidi"/>
        </w:rPr>
        <w:t xml:space="preserve"> </w:t>
      </w:r>
      <w:r w:rsidR="00253195" w:rsidRPr="002C148C">
        <w:rPr>
          <w:rFonts w:asciiTheme="majorHAnsi" w:hAnsiTheme="majorHAnsi" w:cstheme="majorBidi"/>
        </w:rPr>
        <w:t xml:space="preserve">lack of interface management can be a cause of major problems. </w:t>
      </w:r>
    </w:p>
    <w:p w14:paraId="7ED2B68B" w14:textId="7D3389FE" w:rsidR="00253195" w:rsidRPr="002C148C" w:rsidRDefault="00B01391" w:rsidP="00253195">
      <w:pPr>
        <w:spacing w:after="60" w:line="240" w:lineRule="auto"/>
        <w:jc w:val="center"/>
        <w:rPr>
          <w:rFonts w:asciiTheme="majorHAnsi" w:hAnsiTheme="majorHAnsi" w:cstheme="majorBidi"/>
        </w:rPr>
      </w:pPr>
      <w:r>
        <w:rPr>
          <w:noProof/>
          <w:lang w:val="en-GB" w:eastAsia="en-GB"/>
        </w:rPr>
        <w:drawing>
          <wp:inline distT="0" distB="0" distL="0" distR="0" wp14:anchorId="3D41DB52" wp14:editId="204D6D32">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B1ED73" w14:textId="59508CB8" w:rsidR="008970E3" w:rsidRPr="002C148C" w:rsidRDefault="00253195" w:rsidP="00B42224">
      <w:pPr>
        <w:pStyle w:val="Caption"/>
        <w:spacing w:before="120"/>
        <w:jc w:val="center"/>
        <w:rPr>
          <w:rFonts w:asciiTheme="majorHAnsi" w:hAnsiTheme="majorHAnsi"/>
          <w:b w:val="0"/>
          <w:bCs w:val="0"/>
          <w:color w:val="auto"/>
        </w:rPr>
      </w:pPr>
      <w:r w:rsidRPr="002C148C">
        <w:rPr>
          <w:rFonts w:asciiTheme="majorHAnsi" w:hAnsiTheme="majorHAnsi" w:cstheme="majorBidi"/>
        </w:rPr>
        <w:t xml:space="preserve"> </w:t>
      </w:r>
      <w:bookmarkStart w:id="4" w:name="_Ref194547498"/>
      <w:r w:rsidR="008970E3" w:rsidRPr="002C148C">
        <w:rPr>
          <w:rFonts w:asciiTheme="majorHAnsi" w:hAnsiTheme="majorHAnsi"/>
          <w:b w:val="0"/>
          <w:bCs w:val="0"/>
          <w:color w:val="auto"/>
        </w:rPr>
        <w:t xml:space="preserve">Figure </w:t>
      </w:r>
      <w:r w:rsidR="00B42224">
        <w:rPr>
          <w:rFonts w:asciiTheme="majorHAnsi" w:hAnsiTheme="majorHAnsi"/>
          <w:b w:val="0"/>
          <w:bCs w:val="0"/>
          <w:color w:val="auto"/>
        </w:rPr>
        <w:t>3</w:t>
      </w:r>
      <w:bookmarkEnd w:id="4"/>
      <w:r w:rsidR="004666F6" w:rsidRPr="002C148C">
        <w:rPr>
          <w:rFonts w:asciiTheme="majorHAnsi" w:hAnsiTheme="majorHAnsi"/>
          <w:b w:val="0"/>
          <w:bCs w:val="0"/>
          <w:color w:val="auto"/>
        </w:rPr>
        <w:t>. Illustrati</w:t>
      </w:r>
      <w:r w:rsidR="008970E3" w:rsidRPr="002C148C">
        <w:rPr>
          <w:rFonts w:asciiTheme="majorHAnsi" w:hAnsiTheme="majorHAnsi"/>
          <w:b w:val="0"/>
          <w:bCs w:val="0"/>
          <w:color w:val="auto"/>
        </w:rPr>
        <w:t xml:space="preserve">on of Interface actions in a specific period of time throughout the project </w:t>
      </w:r>
    </w:p>
    <w:p w14:paraId="68EF57D3" w14:textId="77777777" w:rsidR="00933DB3" w:rsidRPr="002C148C" w:rsidRDefault="00EB51B6" w:rsidP="000D0892">
      <w:pPr>
        <w:pStyle w:val="ListParagraph"/>
        <w:numPr>
          <w:ilvl w:val="0"/>
          <w:numId w:val="21"/>
        </w:numPr>
        <w:spacing w:after="60" w:line="240" w:lineRule="auto"/>
        <w:ind w:left="284" w:hanging="284"/>
        <w:jc w:val="both"/>
        <w:rPr>
          <w:rFonts w:asciiTheme="majorHAnsi" w:hAnsiTheme="majorHAnsi" w:cstheme="majorBidi"/>
        </w:rPr>
      </w:pPr>
      <w:r w:rsidRPr="002C148C">
        <w:rPr>
          <w:rFonts w:asciiTheme="majorHAnsi" w:hAnsiTheme="majorHAnsi" w:cstheme="majorBidi"/>
        </w:rPr>
        <w:t>Supervision</w:t>
      </w:r>
      <w:r w:rsidR="003B4D5B" w:rsidRPr="002C148C">
        <w:rPr>
          <w:rFonts w:asciiTheme="majorHAnsi" w:hAnsiTheme="majorHAnsi" w:cstheme="majorBidi"/>
        </w:rPr>
        <w:t xml:space="preserve"> actions</w:t>
      </w:r>
    </w:p>
    <w:p w14:paraId="7A5F745D" w14:textId="7D91E823" w:rsidR="008F7C7E" w:rsidRPr="002C148C" w:rsidRDefault="00462C57" w:rsidP="000A0174">
      <w:pPr>
        <w:spacing w:after="60" w:line="240" w:lineRule="auto"/>
        <w:jc w:val="both"/>
        <w:rPr>
          <w:rFonts w:asciiTheme="majorHAnsi" w:hAnsiTheme="majorHAnsi" w:cstheme="majorBidi"/>
        </w:rPr>
      </w:pPr>
      <w:r w:rsidRPr="002C148C">
        <w:rPr>
          <w:rFonts w:asciiTheme="majorHAnsi" w:hAnsiTheme="majorHAnsi" w:cstheme="majorBidi"/>
        </w:rPr>
        <w:t xml:space="preserve">This indicator was a “sibling” of the interface actions, but with a focus on quality. By scrutinizing the project plan and deliverables planned throughout the project, critical items were identified and targeted for so-called supervision actions, a </w:t>
      </w:r>
      <w:r w:rsidR="00F13930" w:rsidRPr="002C148C">
        <w:rPr>
          <w:rFonts w:asciiTheme="majorHAnsi" w:hAnsiTheme="majorHAnsi" w:cstheme="majorBidi"/>
        </w:rPr>
        <w:t>planned check of the quality and timeliness of the deliverable.</w:t>
      </w:r>
      <w:r w:rsidR="009669C8" w:rsidRPr="002C148C">
        <w:rPr>
          <w:rFonts w:asciiTheme="majorHAnsi" w:hAnsiTheme="majorHAnsi" w:cstheme="majorBidi"/>
        </w:rPr>
        <w:t xml:space="preserve"> Like the interface actions, these planned checks would be recorded in the MIS and classified as open, overdue, or closed, depending on wh</w:t>
      </w:r>
      <w:r w:rsidR="00E04485" w:rsidRPr="002C148C">
        <w:rPr>
          <w:rFonts w:asciiTheme="majorHAnsi" w:hAnsiTheme="majorHAnsi" w:cstheme="majorBidi"/>
        </w:rPr>
        <w:t xml:space="preserve">ether they had been implemented and the quality deemed acceptable. </w:t>
      </w:r>
      <w:r w:rsidR="00F23938" w:rsidRPr="00F23938">
        <w:rPr>
          <w:rFonts w:asciiTheme="majorHAnsi" w:hAnsiTheme="majorHAnsi" w:cstheme="majorBidi"/>
        </w:rPr>
        <w:fldChar w:fldCharType="begin"/>
      </w:r>
      <w:r w:rsidR="00F23938" w:rsidRPr="00F23938">
        <w:rPr>
          <w:rFonts w:asciiTheme="majorHAnsi" w:hAnsiTheme="majorHAnsi" w:cstheme="majorBidi"/>
        </w:rPr>
        <w:instrText xml:space="preserve"> REF _Ref320709402 \h  \* MERGEFORMAT </w:instrText>
      </w:r>
      <w:r w:rsidR="00F23938" w:rsidRPr="00F23938">
        <w:rPr>
          <w:rFonts w:asciiTheme="majorHAnsi" w:hAnsiTheme="majorHAnsi" w:cstheme="majorBidi"/>
        </w:rPr>
      </w:r>
      <w:r w:rsidR="00F23938" w:rsidRPr="00F23938">
        <w:rPr>
          <w:rFonts w:asciiTheme="majorHAnsi" w:hAnsiTheme="majorHAnsi" w:cstheme="majorBidi"/>
        </w:rPr>
        <w:fldChar w:fldCharType="separate"/>
      </w:r>
      <w:r w:rsidR="005916FA" w:rsidRPr="00F4421D">
        <w:rPr>
          <w:rFonts w:asciiTheme="majorHAnsi" w:hAnsiTheme="majorHAnsi"/>
          <w:bCs/>
        </w:rPr>
        <w:t xml:space="preserve">Figure </w:t>
      </w:r>
      <w:r w:rsidR="005916FA" w:rsidRPr="005409FC">
        <w:rPr>
          <w:rFonts w:asciiTheme="majorHAnsi" w:hAnsiTheme="majorHAnsi"/>
          <w:bCs/>
          <w:noProof/>
        </w:rPr>
        <w:t>4</w:t>
      </w:r>
      <w:r w:rsidR="00F23938" w:rsidRPr="00F23938">
        <w:rPr>
          <w:rFonts w:asciiTheme="majorHAnsi" w:hAnsiTheme="majorHAnsi" w:cstheme="majorBidi"/>
        </w:rPr>
        <w:fldChar w:fldCharType="end"/>
      </w:r>
      <w:r w:rsidR="00F23938">
        <w:rPr>
          <w:rFonts w:asciiTheme="majorHAnsi" w:hAnsiTheme="majorHAnsi" w:cstheme="majorBidi"/>
        </w:rPr>
        <w:t xml:space="preserve"> </w:t>
      </w:r>
      <w:r w:rsidR="008F7C7E" w:rsidRPr="002C148C">
        <w:rPr>
          <w:rFonts w:asciiTheme="majorHAnsi" w:hAnsiTheme="majorHAnsi" w:cstheme="majorBidi"/>
        </w:rPr>
        <w:t xml:space="preserve">illustrates the number of active and overdue supervision actions over time. The overdue actions are the ones which have already passed their deadlines and the active ones are related to tasks which are being followed up. </w:t>
      </w:r>
      <w:r w:rsidR="007D37F5" w:rsidRPr="002C148C">
        <w:rPr>
          <w:rFonts w:asciiTheme="majorHAnsi" w:hAnsiTheme="majorHAnsi" w:cstheme="majorBidi"/>
        </w:rPr>
        <w:t>Several trends in the graph would represent a warning signal; phasing out of new supervision actions being defined, increase in overdue actions, etc.</w:t>
      </w:r>
    </w:p>
    <w:p w14:paraId="2F731CB7" w14:textId="3B000B99" w:rsidR="00462C57" w:rsidRPr="002C148C" w:rsidRDefault="00E04485" w:rsidP="00876166">
      <w:pPr>
        <w:spacing w:after="60" w:line="240" w:lineRule="auto"/>
        <w:jc w:val="both"/>
        <w:rPr>
          <w:rFonts w:asciiTheme="majorHAnsi" w:hAnsiTheme="majorHAnsi" w:cstheme="majorBidi"/>
        </w:rPr>
      </w:pPr>
      <w:r w:rsidRPr="002C148C">
        <w:rPr>
          <w:rFonts w:asciiTheme="majorHAnsi" w:hAnsiTheme="majorHAnsi" w:cstheme="majorBidi"/>
        </w:rPr>
        <w:t>While quality is difficult to measure, this at least showed whether critical components and systems had been checked and cleared for delivery.</w:t>
      </w:r>
      <w:r w:rsidR="009A6FA8" w:rsidRPr="002C148C">
        <w:rPr>
          <w:rFonts w:asciiTheme="majorHAnsi" w:hAnsiTheme="majorHAnsi" w:cstheme="majorBidi"/>
        </w:rPr>
        <w:t xml:space="preserve"> Delayed or failed supervision actions would represent a warning that slippages were building and action must be taken. </w:t>
      </w:r>
    </w:p>
    <w:p w14:paraId="18372CAB" w14:textId="7DB97847" w:rsidR="00FF2355" w:rsidRPr="002C148C" w:rsidRDefault="008612FB" w:rsidP="004C0083">
      <w:pPr>
        <w:keepNext/>
        <w:autoSpaceDE w:val="0"/>
        <w:autoSpaceDN w:val="0"/>
        <w:adjustRightInd w:val="0"/>
        <w:spacing w:after="0" w:line="240" w:lineRule="auto"/>
        <w:ind w:left="1178" w:right="-20"/>
        <w:rPr>
          <w:rFonts w:asciiTheme="majorHAnsi" w:hAnsiTheme="majorHAnsi"/>
        </w:rPr>
      </w:pPr>
      <w:r>
        <w:rPr>
          <w:noProof/>
          <w:lang w:val="en-GB" w:eastAsia="en-GB"/>
        </w:rPr>
        <w:lastRenderedPageBreak/>
        <w:drawing>
          <wp:inline distT="0" distB="0" distL="0" distR="0" wp14:anchorId="3D830BCD" wp14:editId="686D259B">
            <wp:extent cx="4505093" cy="2743200"/>
            <wp:effectExtent l="0" t="0" r="1016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B94E1A" w14:textId="0121633F" w:rsidR="00FF2355" w:rsidRPr="002C148C" w:rsidRDefault="00FF2355" w:rsidP="000A0174">
      <w:pPr>
        <w:pStyle w:val="Caption"/>
        <w:spacing w:before="120"/>
        <w:jc w:val="center"/>
        <w:rPr>
          <w:rFonts w:asciiTheme="majorHAnsi" w:hAnsiTheme="majorHAnsi"/>
          <w:b w:val="0"/>
          <w:bCs w:val="0"/>
          <w:color w:val="auto"/>
        </w:rPr>
      </w:pPr>
      <w:bookmarkStart w:id="5" w:name="_Ref320709402"/>
      <w:r w:rsidRPr="002C148C">
        <w:rPr>
          <w:rFonts w:asciiTheme="majorHAnsi" w:hAnsiTheme="majorHAnsi"/>
          <w:b w:val="0"/>
          <w:bCs w:val="0"/>
          <w:color w:val="auto"/>
        </w:rPr>
        <w:t xml:space="preserve">Figure </w:t>
      </w:r>
      <w:r w:rsidR="000A0174">
        <w:rPr>
          <w:rFonts w:asciiTheme="majorHAnsi" w:hAnsiTheme="majorHAnsi"/>
          <w:b w:val="0"/>
          <w:bCs w:val="0"/>
          <w:color w:val="auto"/>
        </w:rPr>
        <w:t>4</w:t>
      </w:r>
      <w:bookmarkEnd w:id="5"/>
      <w:r w:rsidRPr="002C148C">
        <w:rPr>
          <w:rFonts w:asciiTheme="majorHAnsi" w:hAnsiTheme="majorHAnsi"/>
          <w:b w:val="0"/>
          <w:bCs w:val="0"/>
          <w:color w:val="auto"/>
        </w:rPr>
        <w:t>. Illustration of supervision actions in a specific period of time th</w:t>
      </w:r>
      <w:r w:rsidR="00473367" w:rsidRPr="002C148C">
        <w:rPr>
          <w:rFonts w:asciiTheme="majorHAnsi" w:hAnsiTheme="majorHAnsi"/>
          <w:b w:val="0"/>
          <w:bCs w:val="0"/>
          <w:color w:val="auto"/>
        </w:rPr>
        <w:t xml:space="preserve">roughout the project </w:t>
      </w:r>
    </w:p>
    <w:p w14:paraId="3AF5F4D7" w14:textId="10E3663A" w:rsidR="000D342A" w:rsidRPr="002C148C" w:rsidRDefault="009F7D81" w:rsidP="000D0892">
      <w:pPr>
        <w:pStyle w:val="ListParagraph"/>
        <w:numPr>
          <w:ilvl w:val="0"/>
          <w:numId w:val="21"/>
        </w:numPr>
        <w:spacing w:after="0" w:line="240" w:lineRule="auto"/>
        <w:ind w:left="284" w:hanging="284"/>
        <w:jc w:val="both"/>
        <w:rPr>
          <w:rFonts w:asciiTheme="majorHAnsi" w:hAnsiTheme="majorHAnsi" w:cstheme="majorBidi"/>
        </w:rPr>
      </w:pPr>
      <w:r w:rsidRPr="002C148C">
        <w:rPr>
          <w:rFonts w:asciiTheme="majorHAnsi" w:hAnsiTheme="majorHAnsi" w:cstheme="majorBidi"/>
        </w:rPr>
        <w:t>Risks</w:t>
      </w:r>
      <w:r w:rsidR="00874433" w:rsidRPr="002C148C">
        <w:rPr>
          <w:rFonts w:asciiTheme="majorHAnsi" w:hAnsiTheme="majorHAnsi" w:cstheme="majorBidi"/>
        </w:rPr>
        <w:t>/uncertainties</w:t>
      </w:r>
    </w:p>
    <w:p w14:paraId="373201FF" w14:textId="62992269" w:rsidR="00874433" w:rsidRPr="002C148C" w:rsidRDefault="00874433" w:rsidP="00572A75">
      <w:pPr>
        <w:spacing w:after="0" w:line="240" w:lineRule="auto"/>
        <w:jc w:val="both"/>
        <w:rPr>
          <w:rFonts w:asciiTheme="majorHAnsi" w:hAnsiTheme="majorHAnsi" w:cstheme="majorBidi"/>
        </w:rPr>
      </w:pPr>
      <w:r w:rsidRPr="002C148C">
        <w:rPr>
          <w:rFonts w:asciiTheme="majorHAnsi" w:hAnsiTheme="majorHAnsi" w:cstheme="majorBidi"/>
        </w:rPr>
        <w:t xml:space="preserve">The area of risks, or in </w:t>
      </w:r>
      <w:r w:rsidR="00572A75">
        <w:rPr>
          <w:rFonts w:asciiTheme="majorHAnsi" w:hAnsiTheme="majorHAnsi" w:cstheme="majorBidi"/>
        </w:rPr>
        <w:t xml:space="preserve">the company’s </w:t>
      </w:r>
      <w:r w:rsidRPr="002C148C">
        <w:rPr>
          <w:rFonts w:asciiTheme="majorHAnsi" w:hAnsiTheme="majorHAnsi" w:cstheme="majorBidi"/>
        </w:rPr>
        <w:t xml:space="preserve">vocabulary uncertainties, was an obvious one to cover by an indicator. Traditionally, risk management is biased toward the identification of risks, with the active follow-up and mitigation of the risks receiving less attention. </w:t>
      </w:r>
      <w:r w:rsidR="00E60220" w:rsidRPr="002C148C">
        <w:rPr>
          <w:rFonts w:asciiTheme="majorHAnsi" w:hAnsiTheme="majorHAnsi" w:cstheme="majorBidi"/>
        </w:rPr>
        <w:t xml:space="preserve">Through a similar logic to the monitoring of supervision actions, keeping track of the status of identified risks could both direct more attention to these as well as provide early warning about the development of risks. </w:t>
      </w:r>
      <w:r w:rsidR="008B1E5A" w:rsidRPr="002C148C">
        <w:rPr>
          <w:rFonts w:asciiTheme="majorHAnsi" w:hAnsiTheme="majorHAnsi" w:cstheme="majorBidi"/>
        </w:rPr>
        <w:t xml:space="preserve">Risks are both identified in an early phase of the planning, but new risks are seen throughout the project and added to the risk register. </w:t>
      </w:r>
      <w:r w:rsidR="00F663C5" w:rsidRPr="002C148C">
        <w:rPr>
          <w:rFonts w:asciiTheme="majorHAnsi" w:hAnsiTheme="majorHAnsi" w:cstheme="majorBidi"/>
        </w:rPr>
        <w:t xml:space="preserve">A risk would only be closed after the project had taken the necessary precautions to minimize the likelihood of the unwanted event happening or reducing the consequences of it. </w:t>
      </w:r>
      <w:r w:rsidR="005B687B" w:rsidRPr="00F23938">
        <w:rPr>
          <w:rFonts w:asciiTheme="majorHAnsi" w:hAnsiTheme="majorHAnsi" w:cstheme="majorBidi"/>
        </w:rPr>
        <w:fldChar w:fldCharType="begin"/>
      </w:r>
      <w:r w:rsidR="005B687B" w:rsidRPr="00F23938">
        <w:rPr>
          <w:rFonts w:asciiTheme="majorHAnsi" w:hAnsiTheme="majorHAnsi" w:cstheme="majorBidi"/>
        </w:rPr>
        <w:instrText xml:space="preserve"> REF _Ref194550023 \h </w:instrText>
      </w:r>
      <w:r w:rsidR="00F23938" w:rsidRPr="00F23938">
        <w:rPr>
          <w:rFonts w:asciiTheme="majorHAnsi" w:hAnsiTheme="majorHAnsi" w:cstheme="majorBidi"/>
        </w:rPr>
        <w:instrText xml:space="preserve"> \* MERGEFORMAT </w:instrText>
      </w:r>
      <w:r w:rsidR="005B687B" w:rsidRPr="00F23938">
        <w:rPr>
          <w:rFonts w:asciiTheme="majorHAnsi" w:hAnsiTheme="majorHAnsi" w:cstheme="majorBidi"/>
        </w:rPr>
      </w:r>
      <w:r w:rsidR="005B687B" w:rsidRPr="00F23938">
        <w:rPr>
          <w:rFonts w:asciiTheme="majorHAnsi" w:hAnsiTheme="majorHAnsi" w:cstheme="majorBidi"/>
        </w:rPr>
        <w:fldChar w:fldCharType="separate"/>
      </w:r>
      <w:r w:rsidR="005916FA" w:rsidRPr="00F4421D">
        <w:rPr>
          <w:rFonts w:asciiTheme="majorHAnsi" w:hAnsiTheme="majorHAnsi"/>
          <w:bCs/>
        </w:rPr>
        <w:t xml:space="preserve">Figure </w:t>
      </w:r>
      <w:r w:rsidR="005B687B" w:rsidRPr="00F23938">
        <w:rPr>
          <w:rFonts w:asciiTheme="majorHAnsi" w:hAnsiTheme="majorHAnsi" w:cstheme="majorBidi"/>
        </w:rPr>
        <w:fldChar w:fldCharType="end"/>
      </w:r>
      <w:r w:rsidR="005B687B" w:rsidRPr="00F23938">
        <w:rPr>
          <w:rFonts w:asciiTheme="majorHAnsi" w:hAnsiTheme="majorHAnsi" w:cstheme="majorBidi"/>
        </w:rPr>
        <w:t xml:space="preserve"> depicts</w:t>
      </w:r>
      <w:r w:rsidR="005B687B" w:rsidRPr="002C148C">
        <w:rPr>
          <w:rFonts w:asciiTheme="majorHAnsi" w:hAnsiTheme="majorHAnsi" w:cstheme="majorBidi"/>
        </w:rPr>
        <w:t xml:space="preserve"> how this data was communicated internally in the project. </w:t>
      </w:r>
      <w:r w:rsidR="008B1E5A" w:rsidRPr="002C148C">
        <w:rPr>
          <w:rFonts w:asciiTheme="majorHAnsi" w:hAnsiTheme="majorHAnsi" w:cstheme="majorBidi"/>
        </w:rPr>
        <w:t>Tracking the</w:t>
      </w:r>
      <w:r w:rsidR="005B687B" w:rsidRPr="002C148C">
        <w:rPr>
          <w:rFonts w:asciiTheme="majorHAnsi" w:hAnsiTheme="majorHAnsi" w:cstheme="majorBidi"/>
        </w:rPr>
        <w:t>se</w:t>
      </w:r>
      <w:r w:rsidR="008B1E5A" w:rsidRPr="002C148C">
        <w:rPr>
          <w:rFonts w:asciiTheme="majorHAnsi" w:hAnsiTheme="majorHAnsi" w:cstheme="majorBidi"/>
        </w:rPr>
        <w:t xml:space="preserve"> trends could reveal, e.g., </w:t>
      </w:r>
      <w:r w:rsidR="00E60220" w:rsidRPr="002C148C">
        <w:rPr>
          <w:rFonts w:asciiTheme="majorHAnsi" w:hAnsiTheme="majorHAnsi" w:cstheme="majorBidi"/>
        </w:rPr>
        <w:t xml:space="preserve">that </w:t>
      </w:r>
      <w:r w:rsidR="008B1E5A" w:rsidRPr="002C148C">
        <w:rPr>
          <w:rFonts w:asciiTheme="majorHAnsi" w:hAnsiTheme="majorHAnsi" w:cstheme="majorBidi"/>
        </w:rPr>
        <w:t xml:space="preserve">no new risks emerge, </w:t>
      </w:r>
      <w:r w:rsidR="00E60220" w:rsidRPr="002C148C">
        <w:rPr>
          <w:rFonts w:asciiTheme="majorHAnsi" w:hAnsiTheme="majorHAnsi" w:cstheme="majorBidi"/>
        </w:rPr>
        <w:t>too many go unhandled</w:t>
      </w:r>
      <w:r w:rsidR="008B1E5A" w:rsidRPr="002C148C">
        <w:rPr>
          <w:rFonts w:asciiTheme="majorHAnsi" w:hAnsiTheme="majorHAnsi" w:cstheme="majorBidi"/>
        </w:rPr>
        <w:t>, etc.</w:t>
      </w:r>
    </w:p>
    <w:p w14:paraId="6311FD18" w14:textId="4DD17CD7" w:rsidR="005B687B" w:rsidRPr="002C148C" w:rsidRDefault="004C0083" w:rsidP="004C0083">
      <w:pPr>
        <w:keepNext/>
        <w:autoSpaceDE w:val="0"/>
        <w:autoSpaceDN w:val="0"/>
        <w:adjustRightInd w:val="0"/>
        <w:spacing w:before="58" w:after="0" w:line="240" w:lineRule="auto"/>
        <w:ind w:left="823" w:right="-20"/>
        <w:rPr>
          <w:rFonts w:asciiTheme="majorHAnsi" w:hAnsiTheme="majorHAnsi" w:cstheme="majorBidi"/>
        </w:rPr>
      </w:pPr>
      <w:r>
        <w:rPr>
          <w:noProof/>
          <w:lang w:val="en-GB" w:eastAsia="en-GB"/>
        </w:rPr>
        <w:drawing>
          <wp:inline distT="0" distB="0" distL="0" distR="0" wp14:anchorId="78AF1C25" wp14:editId="3E489D33">
            <wp:extent cx="4638907" cy="2743200"/>
            <wp:effectExtent l="0" t="0" r="9525"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FA697E" w14:textId="5F6815F1" w:rsidR="00FF65E3" w:rsidRPr="002C148C" w:rsidRDefault="00FF65E3" w:rsidP="000A0174">
      <w:pPr>
        <w:pStyle w:val="Caption"/>
        <w:spacing w:before="120"/>
        <w:jc w:val="center"/>
        <w:rPr>
          <w:rFonts w:asciiTheme="majorHAnsi" w:hAnsiTheme="majorHAnsi" w:cs="Times New Roman"/>
          <w:b w:val="0"/>
          <w:bCs w:val="0"/>
          <w:color w:val="auto"/>
        </w:rPr>
      </w:pPr>
      <w:bookmarkStart w:id="6" w:name="_Ref194550023"/>
      <w:r w:rsidRPr="002C148C">
        <w:rPr>
          <w:rFonts w:asciiTheme="majorHAnsi" w:hAnsiTheme="majorHAnsi"/>
          <w:b w:val="0"/>
          <w:bCs w:val="0"/>
          <w:color w:val="auto"/>
        </w:rPr>
        <w:t xml:space="preserve">Figure </w:t>
      </w:r>
      <w:bookmarkEnd w:id="6"/>
      <w:r w:rsidR="000A0174">
        <w:rPr>
          <w:rFonts w:asciiTheme="majorHAnsi" w:hAnsiTheme="majorHAnsi"/>
          <w:b w:val="0"/>
          <w:bCs w:val="0"/>
          <w:color w:val="auto"/>
        </w:rPr>
        <w:t>5</w:t>
      </w:r>
      <w:r w:rsidRPr="002C148C">
        <w:rPr>
          <w:rFonts w:asciiTheme="majorHAnsi" w:hAnsiTheme="majorHAnsi"/>
          <w:b w:val="0"/>
          <w:bCs w:val="0"/>
          <w:color w:val="auto"/>
        </w:rPr>
        <w:t>. Illustration of uncertainties in a specific period o</w:t>
      </w:r>
      <w:r w:rsidR="00E47543" w:rsidRPr="002C148C">
        <w:rPr>
          <w:rFonts w:asciiTheme="majorHAnsi" w:hAnsiTheme="majorHAnsi"/>
          <w:b w:val="0"/>
          <w:bCs w:val="0"/>
          <w:color w:val="auto"/>
        </w:rPr>
        <w:t>f time throughout the project</w:t>
      </w:r>
    </w:p>
    <w:p w14:paraId="00ADF7B2" w14:textId="77777777" w:rsidR="002D4DCA" w:rsidRPr="002C148C" w:rsidRDefault="002D4DCA" w:rsidP="000D0892">
      <w:pPr>
        <w:pStyle w:val="ListParagraph"/>
        <w:numPr>
          <w:ilvl w:val="0"/>
          <w:numId w:val="21"/>
        </w:numPr>
        <w:spacing w:after="60" w:line="240" w:lineRule="auto"/>
        <w:ind w:left="284" w:hanging="284"/>
        <w:jc w:val="both"/>
        <w:rPr>
          <w:rFonts w:asciiTheme="majorHAnsi" w:hAnsiTheme="majorHAnsi" w:cstheme="majorBidi"/>
        </w:rPr>
      </w:pPr>
      <w:r w:rsidRPr="002C148C">
        <w:rPr>
          <w:rFonts w:asciiTheme="majorHAnsi" w:hAnsiTheme="majorHAnsi" w:cstheme="majorBidi"/>
        </w:rPr>
        <w:t>Growth in contracts</w:t>
      </w:r>
    </w:p>
    <w:p w14:paraId="213598B1" w14:textId="77777777" w:rsidR="00E9190C" w:rsidRPr="002C148C" w:rsidRDefault="00E9190C" w:rsidP="00360B1D">
      <w:pPr>
        <w:spacing w:after="0" w:line="240" w:lineRule="auto"/>
        <w:jc w:val="both"/>
        <w:rPr>
          <w:rStyle w:val="longtext"/>
          <w:rFonts w:asciiTheme="majorHAnsi" w:hAnsiTheme="majorHAnsi" w:cstheme="majorBidi"/>
        </w:rPr>
      </w:pPr>
      <w:r w:rsidRPr="002C148C">
        <w:rPr>
          <w:rStyle w:val="longtext"/>
          <w:rFonts w:asciiTheme="majorHAnsi" w:hAnsiTheme="majorHAnsi" w:cstheme="majorBidi"/>
        </w:rPr>
        <w:t xml:space="preserve">With 80% of the project budget being directed to a long list of suppliers, growth in these contracts could quickly accumulate to large overruns. This is certainly not unheard of in projects, with many contractors pursuing a strategy of increasing the work and profits through change orders or </w:t>
      </w:r>
      <w:r w:rsidRPr="002C148C">
        <w:rPr>
          <w:rStyle w:val="longtext"/>
          <w:rFonts w:asciiTheme="majorHAnsi" w:hAnsiTheme="majorHAnsi" w:cstheme="majorBidi"/>
        </w:rPr>
        <w:lastRenderedPageBreak/>
        <w:t xml:space="preserve">addition work. </w:t>
      </w:r>
      <w:r w:rsidR="00327749" w:rsidRPr="002C148C">
        <w:rPr>
          <w:rStyle w:val="longtext"/>
          <w:rFonts w:asciiTheme="majorHAnsi" w:hAnsiTheme="majorHAnsi" w:cstheme="majorBidi"/>
        </w:rPr>
        <w:t xml:space="preserve">The purpose of this indicator </w:t>
      </w:r>
      <w:r w:rsidRPr="002C148C">
        <w:rPr>
          <w:rStyle w:val="longtext"/>
          <w:rFonts w:asciiTheme="majorHAnsi" w:hAnsiTheme="majorHAnsi" w:cstheme="majorBidi"/>
        </w:rPr>
        <w:t xml:space="preserve">was therefore </w:t>
      </w:r>
      <w:r w:rsidR="00327749" w:rsidRPr="002C148C">
        <w:rPr>
          <w:rStyle w:val="longtext"/>
          <w:rFonts w:asciiTheme="majorHAnsi" w:hAnsiTheme="majorHAnsi" w:cstheme="majorBidi"/>
        </w:rPr>
        <w:t xml:space="preserve">to </w:t>
      </w:r>
      <w:r w:rsidRPr="002C148C">
        <w:rPr>
          <w:rStyle w:val="longtext"/>
          <w:rFonts w:asciiTheme="majorHAnsi" w:hAnsiTheme="majorHAnsi" w:cstheme="majorBidi"/>
        </w:rPr>
        <w:t xml:space="preserve">keep track </w:t>
      </w:r>
      <w:r w:rsidR="00327749" w:rsidRPr="002C148C">
        <w:rPr>
          <w:rStyle w:val="longtext"/>
          <w:rFonts w:asciiTheme="majorHAnsi" w:hAnsiTheme="majorHAnsi" w:cstheme="majorBidi"/>
        </w:rPr>
        <w:t xml:space="preserve">of </w:t>
      </w:r>
      <w:r w:rsidRPr="002C148C">
        <w:rPr>
          <w:rStyle w:val="longtext"/>
          <w:rFonts w:asciiTheme="majorHAnsi" w:hAnsiTheme="majorHAnsi" w:cstheme="majorBidi"/>
        </w:rPr>
        <w:t xml:space="preserve">such growth and </w:t>
      </w:r>
      <w:r w:rsidR="00327749" w:rsidRPr="002C148C">
        <w:rPr>
          <w:rStyle w:val="longtext"/>
          <w:rFonts w:asciiTheme="majorHAnsi" w:hAnsiTheme="majorHAnsi" w:cstheme="majorBidi"/>
        </w:rPr>
        <w:t xml:space="preserve">the economic impact </w:t>
      </w:r>
      <w:r w:rsidRPr="002C148C">
        <w:rPr>
          <w:rStyle w:val="longtext"/>
          <w:rFonts w:asciiTheme="majorHAnsi" w:hAnsiTheme="majorHAnsi" w:cstheme="majorBidi"/>
        </w:rPr>
        <w:t xml:space="preserve">on the project. </w:t>
      </w:r>
    </w:p>
    <w:p w14:paraId="148B3A84" w14:textId="27C9F861" w:rsidR="00F06A68" w:rsidRPr="002C148C" w:rsidRDefault="00973248" w:rsidP="004D79E8">
      <w:pPr>
        <w:spacing w:after="120" w:line="240" w:lineRule="auto"/>
        <w:jc w:val="both"/>
        <w:rPr>
          <w:rFonts w:asciiTheme="majorHAnsi" w:hAnsiTheme="majorHAnsi" w:cstheme="majorBidi"/>
        </w:rPr>
      </w:pPr>
      <w:r w:rsidRPr="002C148C">
        <w:rPr>
          <w:rStyle w:val="longtext"/>
          <w:rFonts w:asciiTheme="majorHAnsi" w:hAnsiTheme="majorHAnsi" w:cstheme="majorBidi"/>
        </w:rPr>
        <w:t>In addition to just look</w:t>
      </w:r>
      <w:r w:rsidR="00D3005B" w:rsidRPr="002C148C">
        <w:rPr>
          <w:rStyle w:val="longtext"/>
          <w:rFonts w:asciiTheme="majorHAnsi" w:hAnsiTheme="majorHAnsi" w:cstheme="majorBidi"/>
        </w:rPr>
        <w:t>ing</w:t>
      </w:r>
      <w:r w:rsidRPr="002C148C">
        <w:rPr>
          <w:rStyle w:val="longtext"/>
          <w:rFonts w:asciiTheme="majorHAnsi" w:hAnsiTheme="majorHAnsi" w:cstheme="majorBidi"/>
        </w:rPr>
        <w:t xml:space="preserve"> at the original contract value and </w:t>
      </w:r>
      <w:r w:rsidR="0064097E" w:rsidRPr="002C148C">
        <w:rPr>
          <w:rStyle w:val="longtext"/>
          <w:rFonts w:asciiTheme="majorHAnsi" w:hAnsiTheme="majorHAnsi" w:cstheme="majorBidi"/>
        </w:rPr>
        <w:t>growth, this indicator measured</w:t>
      </w:r>
      <w:r w:rsidRPr="002C148C">
        <w:rPr>
          <w:rStyle w:val="longtext"/>
          <w:rFonts w:asciiTheme="majorHAnsi" w:hAnsiTheme="majorHAnsi" w:cstheme="majorBidi"/>
        </w:rPr>
        <w:t xml:space="preserve"> the evolution of </w:t>
      </w:r>
      <w:r w:rsidR="0064097E" w:rsidRPr="002C148C">
        <w:rPr>
          <w:rStyle w:val="longtext"/>
          <w:rFonts w:asciiTheme="majorHAnsi" w:hAnsiTheme="majorHAnsi" w:cstheme="majorBidi"/>
        </w:rPr>
        <w:t xml:space="preserve">both </w:t>
      </w:r>
      <w:r w:rsidRPr="002C148C">
        <w:rPr>
          <w:rStyle w:val="longtext"/>
          <w:rFonts w:asciiTheme="majorHAnsi" w:hAnsiTheme="majorHAnsi" w:cstheme="majorBidi"/>
        </w:rPr>
        <w:t xml:space="preserve">forecasts and </w:t>
      </w:r>
      <w:r w:rsidR="006739E2" w:rsidRPr="002C148C">
        <w:rPr>
          <w:rStyle w:val="longtext"/>
          <w:rFonts w:asciiTheme="majorHAnsi" w:hAnsiTheme="majorHAnsi" w:cstheme="majorBidi"/>
        </w:rPr>
        <w:t>actual</w:t>
      </w:r>
      <w:r w:rsidR="0064097E" w:rsidRPr="002C148C">
        <w:rPr>
          <w:rStyle w:val="longtext"/>
          <w:rFonts w:asciiTheme="majorHAnsi" w:hAnsiTheme="majorHAnsi" w:cstheme="majorBidi"/>
        </w:rPr>
        <w:t>ly billed</w:t>
      </w:r>
      <w:r w:rsidR="006739E2" w:rsidRPr="002C148C">
        <w:rPr>
          <w:rStyle w:val="longtext"/>
          <w:rFonts w:asciiTheme="majorHAnsi" w:hAnsiTheme="majorHAnsi" w:cstheme="majorBidi"/>
        </w:rPr>
        <w:t xml:space="preserve"> value</w:t>
      </w:r>
      <w:r w:rsidR="0064097E" w:rsidRPr="002C148C">
        <w:rPr>
          <w:rStyle w:val="longtext"/>
          <w:rFonts w:asciiTheme="majorHAnsi" w:hAnsiTheme="majorHAnsi" w:cstheme="majorBidi"/>
        </w:rPr>
        <w:t xml:space="preserve"> by the contractors. </w:t>
      </w:r>
      <w:r w:rsidR="00360B1D" w:rsidRPr="002C148C">
        <w:rPr>
          <w:rStyle w:val="longtext"/>
          <w:rFonts w:asciiTheme="majorHAnsi" w:hAnsiTheme="majorHAnsi" w:cstheme="majorBidi"/>
        </w:rPr>
        <w:t>B</w:t>
      </w:r>
      <w:r w:rsidRPr="002C148C">
        <w:rPr>
          <w:rStyle w:val="longtext"/>
          <w:rFonts w:asciiTheme="majorHAnsi" w:hAnsiTheme="majorHAnsi" w:cstheme="majorBidi"/>
        </w:rPr>
        <w:t xml:space="preserve">y measuring </w:t>
      </w:r>
      <w:r w:rsidR="00360B1D" w:rsidRPr="002C148C">
        <w:rPr>
          <w:rStyle w:val="longtext"/>
          <w:rFonts w:asciiTheme="majorHAnsi" w:hAnsiTheme="majorHAnsi" w:cstheme="majorBidi"/>
        </w:rPr>
        <w:t>this indicator</w:t>
      </w:r>
      <w:r w:rsidRPr="002C148C">
        <w:rPr>
          <w:rStyle w:val="longtext"/>
          <w:rFonts w:asciiTheme="majorHAnsi" w:hAnsiTheme="majorHAnsi" w:cstheme="majorBidi"/>
        </w:rPr>
        <w:t xml:space="preserve"> with a certain frequency</w:t>
      </w:r>
      <w:r w:rsidR="0064097E" w:rsidRPr="002C148C">
        <w:rPr>
          <w:rStyle w:val="longtext"/>
          <w:rFonts w:asciiTheme="majorHAnsi" w:hAnsiTheme="majorHAnsi" w:cstheme="majorBidi"/>
        </w:rPr>
        <w:t>,</w:t>
      </w:r>
      <w:r w:rsidRPr="002C148C">
        <w:rPr>
          <w:rStyle w:val="longtext"/>
          <w:rFonts w:asciiTheme="majorHAnsi" w:hAnsiTheme="majorHAnsi" w:cstheme="majorBidi"/>
        </w:rPr>
        <w:t xml:space="preserve"> a better basis for </w:t>
      </w:r>
      <w:r w:rsidR="007049BE" w:rsidRPr="002C148C">
        <w:rPr>
          <w:rStyle w:val="longtext"/>
          <w:rFonts w:asciiTheme="majorHAnsi" w:hAnsiTheme="majorHAnsi" w:cstheme="majorBidi"/>
        </w:rPr>
        <w:t xml:space="preserve">predicting </w:t>
      </w:r>
      <w:r w:rsidRPr="002C148C">
        <w:rPr>
          <w:rStyle w:val="longtext"/>
          <w:rFonts w:asciiTheme="majorHAnsi" w:hAnsiTheme="majorHAnsi" w:cstheme="majorBidi"/>
        </w:rPr>
        <w:t xml:space="preserve">the development </w:t>
      </w:r>
      <w:r w:rsidR="0064097E" w:rsidRPr="002C148C">
        <w:rPr>
          <w:rStyle w:val="longtext"/>
          <w:rFonts w:asciiTheme="majorHAnsi" w:hAnsiTheme="majorHAnsi" w:cstheme="majorBidi"/>
        </w:rPr>
        <w:t xml:space="preserve">of the costs was </w:t>
      </w:r>
      <w:r w:rsidR="00360B1D" w:rsidRPr="002C148C">
        <w:rPr>
          <w:rStyle w:val="longtext"/>
          <w:rFonts w:asciiTheme="majorHAnsi" w:hAnsiTheme="majorHAnsi" w:cstheme="majorBidi"/>
        </w:rPr>
        <w:t>provided</w:t>
      </w:r>
      <w:r w:rsidR="007117FC" w:rsidRPr="002C148C">
        <w:rPr>
          <w:rStyle w:val="longtext"/>
          <w:rFonts w:asciiTheme="majorHAnsi" w:hAnsiTheme="majorHAnsi" w:cstheme="majorBidi"/>
        </w:rPr>
        <w:t xml:space="preserve">, as shown </w:t>
      </w:r>
      <w:r w:rsidR="007117FC" w:rsidRPr="00F23938">
        <w:rPr>
          <w:rStyle w:val="longtext"/>
          <w:rFonts w:asciiTheme="majorHAnsi" w:hAnsiTheme="majorHAnsi" w:cstheme="majorBidi"/>
        </w:rPr>
        <w:t xml:space="preserve">in </w:t>
      </w:r>
      <w:r w:rsidR="007117FC" w:rsidRPr="00F23938">
        <w:rPr>
          <w:rStyle w:val="longtext"/>
          <w:rFonts w:asciiTheme="majorHAnsi" w:hAnsiTheme="majorHAnsi" w:cstheme="majorBidi"/>
        </w:rPr>
        <w:fldChar w:fldCharType="begin"/>
      </w:r>
      <w:r w:rsidR="007117FC" w:rsidRPr="00F23938">
        <w:rPr>
          <w:rStyle w:val="longtext"/>
          <w:rFonts w:asciiTheme="majorHAnsi" w:hAnsiTheme="majorHAnsi" w:cstheme="majorBidi"/>
        </w:rPr>
        <w:instrText xml:space="preserve"> REF _Ref194551565 \h </w:instrText>
      </w:r>
      <w:r w:rsidR="00F23938" w:rsidRPr="00F23938">
        <w:rPr>
          <w:rStyle w:val="longtext"/>
          <w:rFonts w:asciiTheme="majorHAnsi" w:hAnsiTheme="majorHAnsi" w:cstheme="majorBidi"/>
        </w:rPr>
        <w:instrText xml:space="preserve"> \* MERGEFORMAT </w:instrText>
      </w:r>
      <w:r w:rsidR="007117FC" w:rsidRPr="00F23938">
        <w:rPr>
          <w:rStyle w:val="longtext"/>
          <w:rFonts w:asciiTheme="majorHAnsi" w:hAnsiTheme="majorHAnsi" w:cstheme="majorBidi"/>
        </w:rPr>
      </w:r>
      <w:r w:rsidR="007117FC" w:rsidRPr="00F23938">
        <w:rPr>
          <w:rStyle w:val="longtext"/>
          <w:rFonts w:asciiTheme="majorHAnsi" w:hAnsiTheme="majorHAnsi" w:cstheme="majorBidi"/>
        </w:rPr>
        <w:fldChar w:fldCharType="separate"/>
      </w:r>
      <w:r w:rsidR="005916FA" w:rsidRPr="00F4421D">
        <w:rPr>
          <w:rFonts w:asciiTheme="majorHAnsi" w:hAnsiTheme="majorHAnsi"/>
          <w:bCs/>
        </w:rPr>
        <w:t>Figure</w:t>
      </w:r>
      <w:r w:rsidR="005916FA" w:rsidRPr="002C148C">
        <w:rPr>
          <w:rFonts w:asciiTheme="majorHAnsi" w:hAnsiTheme="majorHAnsi"/>
        </w:rPr>
        <w:t xml:space="preserve"> </w:t>
      </w:r>
      <w:r w:rsidR="007117FC" w:rsidRPr="00F23938">
        <w:rPr>
          <w:rStyle w:val="longtext"/>
          <w:rFonts w:asciiTheme="majorHAnsi" w:hAnsiTheme="majorHAnsi" w:cstheme="majorBidi"/>
        </w:rPr>
        <w:fldChar w:fldCharType="end"/>
      </w:r>
      <w:r w:rsidR="004D79E8">
        <w:rPr>
          <w:rStyle w:val="longtext"/>
          <w:rFonts w:asciiTheme="majorHAnsi" w:hAnsiTheme="majorHAnsi" w:cstheme="majorBidi"/>
        </w:rPr>
        <w:t xml:space="preserve"> 6</w:t>
      </w:r>
      <w:r w:rsidRPr="00F23938">
        <w:rPr>
          <w:rStyle w:val="longtext"/>
          <w:rFonts w:asciiTheme="majorHAnsi" w:hAnsiTheme="majorHAnsi" w:cstheme="majorBidi"/>
        </w:rPr>
        <w:t>.</w:t>
      </w:r>
      <w:r w:rsidRPr="002C148C">
        <w:rPr>
          <w:rStyle w:val="longtext"/>
          <w:rFonts w:asciiTheme="majorHAnsi" w:hAnsiTheme="majorHAnsi" w:cstheme="majorBidi"/>
        </w:rPr>
        <w:t xml:space="preserve"> </w:t>
      </w:r>
      <w:r w:rsidR="0064097E" w:rsidRPr="002C148C">
        <w:rPr>
          <w:rStyle w:val="longtext"/>
          <w:rFonts w:asciiTheme="majorHAnsi" w:hAnsiTheme="majorHAnsi" w:cstheme="majorBidi"/>
        </w:rPr>
        <w:t>A</w:t>
      </w:r>
      <w:r w:rsidR="00F06A68" w:rsidRPr="002C148C">
        <w:rPr>
          <w:rFonts w:asciiTheme="majorHAnsi" w:hAnsiTheme="majorHAnsi" w:cstheme="majorBidi"/>
        </w:rPr>
        <w:t>lthough this indicator</w:t>
      </w:r>
      <w:r w:rsidR="0064097E" w:rsidRPr="002C148C">
        <w:rPr>
          <w:rFonts w:asciiTheme="majorHAnsi" w:hAnsiTheme="majorHAnsi" w:cstheme="majorBidi"/>
        </w:rPr>
        <w:t xml:space="preserve"> is more l</w:t>
      </w:r>
      <w:r w:rsidR="00F06A68" w:rsidRPr="002C148C">
        <w:rPr>
          <w:rFonts w:asciiTheme="majorHAnsi" w:hAnsiTheme="majorHAnsi" w:cstheme="majorBidi"/>
        </w:rPr>
        <w:t xml:space="preserve">agging </w:t>
      </w:r>
      <w:r w:rsidR="0064097E" w:rsidRPr="002C148C">
        <w:rPr>
          <w:rFonts w:asciiTheme="majorHAnsi" w:hAnsiTheme="majorHAnsi" w:cstheme="majorBidi"/>
        </w:rPr>
        <w:t xml:space="preserve">in nature, it still represented </w:t>
      </w:r>
      <w:r w:rsidR="00F06A68" w:rsidRPr="002C148C">
        <w:rPr>
          <w:rFonts w:asciiTheme="majorHAnsi" w:hAnsiTheme="majorHAnsi" w:cstheme="majorBidi"/>
        </w:rPr>
        <w:t xml:space="preserve">a source of early warning </w:t>
      </w:r>
      <w:r w:rsidR="0064097E" w:rsidRPr="002C148C">
        <w:rPr>
          <w:rFonts w:asciiTheme="majorHAnsi" w:hAnsiTheme="majorHAnsi" w:cstheme="majorBidi"/>
        </w:rPr>
        <w:t xml:space="preserve">through providing a </w:t>
      </w:r>
      <w:r w:rsidR="00F06A68" w:rsidRPr="002C148C">
        <w:rPr>
          <w:rFonts w:asciiTheme="majorHAnsi" w:hAnsiTheme="majorHAnsi" w:cstheme="majorBidi"/>
        </w:rPr>
        <w:t xml:space="preserve">cost prognosis. </w:t>
      </w:r>
      <w:r w:rsidR="003D296F" w:rsidRPr="002C148C">
        <w:rPr>
          <w:rFonts w:asciiTheme="majorHAnsi" w:hAnsiTheme="majorHAnsi" w:cstheme="majorBidi"/>
        </w:rPr>
        <w:t>Another effect</w:t>
      </w:r>
      <w:r w:rsidR="00F06A68" w:rsidRPr="002C148C">
        <w:rPr>
          <w:rFonts w:asciiTheme="majorHAnsi" w:hAnsiTheme="majorHAnsi" w:cstheme="majorBidi"/>
        </w:rPr>
        <w:t xml:space="preserve"> is </w:t>
      </w:r>
      <w:r w:rsidR="003D296F" w:rsidRPr="002C148C">
        <w:rPr>
          <w:rFonts w:asciiTheme="majorHAnsi" w:hAnsiTheme="majorHAnsi" w:cstheme="majorBidi"/>
        </w:rPr>
        <w:t xml:space="preserve">that it has </w:t>
      </w:r>
      <w:r w:rsidR="00F06A68" w:rsidRPr="002C148C">
        <w:rPr>
          <w:rFonts w:asciiTheme="majorHAnsi" w:hAnsiTheme="majorHAnsi" w:cstheme="majorBidi"/>
        </w:rPr>
        <w:t>provided a good basis for forecasting and estima</w:t>
      </w:r>
      <w:r w:rsidR="003D296F" w:rsidRPr="002C148C">
        <w:rPr>
          <w:rFonts w:asciiTheme="majorHAnsi" w:hAnsiTheme="majorHAnsi" w:cstheme="majorBidi"/>
        </w:rPr>
        <w:t>tion in subsequent</w:t>
      </w:r>
      <w:r w:rsidR="007117FC" w:rsidRPr="002C148C">
        <w:rPr>
          <w:rFonts w:asciiTheme="majorHAnsi" w:hAnsiTheme="majorHAnsi" w:cstheme="majorBidi"/>
        </w:rPr>
        <w:t xml:space="preserve"> projects.</w:t>
      </w:r>
    </w:p>
    <w:p w14:paraId="036EE97A" w14:textId="1B4147E7" w:rsidR="008D5CAA" w:rsidRPr="002C148C" w:rsidRDefault="00B65E9F" w:rsidP="008D5CAA">
      <w:pPr>
        <w:keepNext/>
        <w:spacing w:line="240" w:lineRule="auto"/>
        <w:jc w:val="center"/>
        <w:rPr>
          <w:rFonts w:asciiTheme="majorHAnsi" w:hAnsiTheme="majorHAnsi"/>
        </w:rPr>
      </w:pPr>
      <w:r>
        <w:rPr>
          <w:noProof/>
          <w:lang w:val="en-GB" w:eastAsia="en-GB"/>
        </w:rPr>
        <w:drawing>
          <wp:inline distT="0" distB="0" distL="0" distR="0" wp14:anchorId="51C0B2B8" wp14:editId="7CB2B028">
            <wp:extent cx="4984595" cy="2932771"/>
            <wp:effectExtent l="0" t="0" r="26035" b="2032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FF9C13" w14:textId="1EBE21CA" w:rsidR="008D5CAA" w:rsidRPr="002C148C" w:rsidRDefault="008D5CAA" w:rsidP="000700BA">
      <w:pPr>
        <w:pStyle w:val="Caption"/>
        <w:jc w:val="center"/>
        <w:rPr>
          <w:rFonts w:asciiTheme="majorHAnsi" w:hAnsiTheme="majorHAnsi" w:cstheme="majorBidi"/>
          <w:b w:val="0"/>
          <w:bCs w:val="0"/>
          <w:color w:val="auto"/>
        </w:rPr>
      </w:pPr>
      <w:bookmarkStart w:id="7" w:name="_Ref194551565"/>
      <w:r w:rsidRPr="002C148C">
        <w:rPr>
          <w:rFonts w:asciiTheme="majorHAnsi" w:hAnsiTheme="majorHAnsi"/>
          <w:b w:val="0"/>
          <w:bCs w:val="0"/>
          <w:color w:val="auto"/>
        </w:rPr>
        <w:t xml:space="preserve">Figure </w:t>
      </w:r>
      <w:bookmarkEnd w:id="7"/>
      <w:r w:rsidR="000700BA">
        <w:rPr>
          <w:rFonts w:asciiTheme="majorHAnsi" w:hAnsiTheme="majorHAnsi"/>
          <w:b w:val="0"/>
          <w:bCs w:val="0"/>
          <w:color w:val="auto"/>
        </w:rPr>
        <w:t xml:space="preserve">6. </w:t>
      </w:r>
      <w:r w:rsidRPr="002C148C">
        <w:rPr>
          <w:rFonts w:asciiTheme="majorHAnsi" w:hAnsiTheme="majorHAnsi"/>
          <w:b w:val="0"/>
          <w:bCs w:val="0"/>
          <w:color w:val="auto"/>
        </w:rPr>
        <w:t xml:space="preserve"> Illustration of the level of contract growth in a specific period of time throughout the project </w:t>
      </w:r>
    </w:p>
    <w:p w14:paraId="3C5083E0" w14:textId="4EB77AA9" w:rsidR="003864E6" w:rsidRPr="002C148C" w:rsidRDefault="00C96135" w:rsidP="003864E6">
      <w:pPr>
        <w:pStyle w:val="ListParagraph"/>
        <w:numPr>
          <w:ilvl w:val="0"/>
          <w:numId w:val="21"/>
        </w:numPr>
        <w:spacing w:after="0" w:line="240" w:lineRule="auto"/>
        <w:ind w:left="284" w:hanging="284"/>
        <w:jc w:val="both"/>
        <w:rPr>
          <w:rFonts w:asciiTheme="majorHAnsi" w:hAnsiTheme="majorHAnsi" w:cstheme="majorBidi"/>
        </w:rPr>
      </w:pPr>
      <w:r w:rsidRPr="002C148C">
        <w:rPr>
          <w:rFonts w:asciiTheme="majorHAnsi" w:hAnsiTheme="majorHAnsi" w:cstheme="majorBidi"/>
        </w:rPr>
        <w:t>Cost-</w:t>
      </w:r>
      <w:r w:rsidR="003864E6" w:rsidRPr="002C148C">
        <w:rPr>
          <w:rFonts w:asciiTheme="majorHAnsi" w:hAnsiTheme="majorHAnsi" w:cstheme="majorBidi"/>
        </w:rPr>
        <w:t>related modifications</w:t>
      </w:r>
    </w:p>
    <w:p w14:paraId="5DB29B25" w14:textId="475806E6" w:rsidR="008D5CAA" w:rsidRDefault="003864E6" w:rsidP="004D79E8">
      <w:pPr>
        <w:spacing w:after="0" w:line="240" w:lineRule="auto"/>
        <w:jc w:val="both"/>
        <w:rPr>
          <w:rFonts w:asciiTheme="majorHAnsi" w:hAnsiTheme="majorHAnsi" w:cstheme="majorBidi"/>
        </w:rPr>
      </w:pPr>
      <w:r w:rsidRPr="002C148C">
        <w:rPr>
          <w:rStyle w:val="longtext"/>
          <w:rFonts w:asciiTheme="majorHAnsi" w:hAnsiTheme="majorHAnsi" w:cstheme="majorBidi"/>
        </w:rPr>
        <w:t>Like the previous indica</w:t>
      </w:r>
      <w:r w:rsidR="008D5CAA" w:rsidRPr="002C148C">
        <w:rPr>
          <w:rStyle w:val="longtext"/>
          <w:rFonts w:asciiTheme="majorHAnsi" w:hAnsiTheme="majorHAnsi" w:cstheme="majorBidi"/>
        </w:rPr>
        <w:t>tor, this indicator also recorded</w:t>
      </w:r>
      <w:r w:rsidRPr="002C148C">
        <w:rPr>
          <w:rStyle w:val="longtext"/>
          <w:rFonts w:asciiTheme="majorHAnsi" w:hAnsiTheme="majorHAnsi" w:cstheme="majorBidi"/>
        </w:rPr>
        <w:t xml:space="preserve"> changes, but to a greater extent. The purpose </w:t>
      </w:r>
      <w:r w:rsidR="008D5CAA" w:rsidRPr="002C148C">
        <w:rPr>
          <w:rStyle w:val="longtext"/>
          <w:rFonts w:asciiTheme="majorHAnsi" w:hAnsiTheme="majorHAnsi" w:cstheme="majorBidi"/>
        </w:rPr>
        <w:t>was</w:t>
      </w:r>
      <w:r w:rsidRPr="002C148C">
        <w:rPr>
          <w:rStyle w:val="longtext"/>
          <w:rFonts w:asciiTheme="majorHAnsi" w:hAnsiTheme="majorHAnsi" w:cstheme="majorBidi"/>
        </w:rPr>
        <w:t xml:space="preserve"> to measure how much a change in project scope </w:t>
      </w:r>
      <w:r w:rsidR="008D5CAA" w:rsidRPr="002C148C">
        <w:rPr>
          <w:rStyle w:val="longtext"/>
          <w:rFonts w:asciiTheme="majorHAnsi" w:hAnsiTheme="majorHAnsi" w:cstheme="majorBidi"/>
        </w:rPr>
        <w:t>would</w:t>
      </w:r>
      <w:r w:rsidRPr="002C148C">
        <w:rPr>
          <w:rStyle w:val="longtext"/>
          <w:rFonts w:asciiTheme="majorHAnsi" w:hAnsiTheme="majorHAnsi" w:cstheme="majorBidi"/>
        </w:rPr>
        <w:t xml:space="preserve"> cost the project. The indicator </w:t>
      </w:r>
      <w:r w:rsidR="008D5CAA" w:rsidRPr="002C148C">
        <w:rPr>
          <w:rStyle w:val="longtext"/>
          <w:rFonts w:asciiTheme="majorHAnsi" w:hAnsiTheme="majorHAnsi" w:cstheme="majorBidi"/>
        </w:rPr>
        <w:t>was</w:t>
      </w:r>
      <w:r w:rsidRPr="002C148C">
        <w:rPr>
          <w:rStyle w:val="longtext"/>
          <w:rFonts w:asciiTheme="majorHAnsi" w:hAnsiTheme="majorHAnsi" w:cstheme="majorBidi"/>
        </w:rPr>
        <w:t xml:space="preserve"> based on the number of internal </w:t>
      </w:r>
      <w:r w:rsidR="008D5CAA" w:rsidRPr="002C148C">
        <w:rPr>
          <w:rStyle w:val="longtext"/>
          <w:rFonts w:asciiTheme="majorHAnsi" w:hAnsiTheme="majorHAnsi" w:cstheme="majorBidi"/>
        </w:rPr>
        <w:t>or external</w:t>
      </w:r>
      <w:r w:rsidRPr="002C148C">
        <w:rPr>
          <w:rStyle w:val="longtext"/>
          <w:rFonts w:asciiTheme="majorHAnsi" w:hAnsiTheme="majorHAnsi" w:cstheme="majorBidi"/>
        </w:rPr>
        <w:t xml:space="preserve"> design changes and </w:t>
      </w:r>
      <w:r w:rsidR="008D5CAA" w:rsidRPr="002C148C">
        <w:rPr>
          <w:rStyle w:val="longtext"/>
          <w:rFonts w:asciiTheme="majorHAnsi" w:hAnsiTheme="majorHAnsi" w:cstheme="majorBidi"/>
        </w:rPr>
        <w:t xml:space="preserve">the corresponding </w:t>
      </w:r>
      <w:r w:rsidRPr="002C148C">
        <w:rPr>
          <w:rStyle w:val="longtext"/>
          <w:rFonts w:asciiTheme="majorHAnsi" w:hAnsiTheme="majorHAnsi" w:cstheme="majorBidi"/>
        </w:rPr>
        <w:t xml:space="preserve">changes in </w:t>
      </w:r>
      <w:r w:rsidR="008D5CAA" w:rsidRPr="002C148C">
        <w:rPr>
          <w:rStyle w:val="longtext"/>
          <w:rFonts w:asciiTheme="majorHAnsi" w:hAnsiTheme="majorHAnsi" w:cstheme="majorBidi"/>
        </w:rPr>
        <w:t xml:space="preserve">costs, and thus illustrates to the project team the effects of making changes and </w:t>
      </w:r>
      <w:r w:rsidRPr="002C148C">
        <w:rPr>
          <w:rStyle w:val="longtext"/>
          <w:rFonts w:asciiTheme="majorHAnsi" w:hAnsiTheme="majorHAnsi" w:cstheme="majorBidi"/>
        </w:rPr>
        <w:t xml:space="preserve">the </w:t>
      </w:r>
      <w:r w:rsidR="008D5CAA" w:rsidRPr="002C148C">
        <w:rPr>
          <w:rStyle w:val="longtext"/>
          <w:rFonts w:asciiTheme="majorHAnsi" w:hAnsiTheme="majorHAnsi" w:cstheme="majorBidi"/>
        </w:rPr>
        <w:t xml:space="preserve">costs of </w:t>
      </w:r>
      <w:r w:rsidRPr="002C148C">
        <w:rPr>
          <w:rStyle w:val="longtext"/>
          <w:rFonts w:asciiTheme="majorHAnsi" w:hAnsiTheme="majorHAnsi" w:cstheme="majorBidi"/>
        </w:rPr>
        <w:t xml:space="preserve">errors or </w:t>
      </w:r>
      <w:r w:rsidR="008D5CAA" w:rsidRPr="002C148C">
        <w:rPr>
          <w:rStyle w:val="longtext"/>
          <w:rFonts w:asciiTheme="majorHAnsi" w:hAnsiTheme="majorHAnsi" w:cstheme="majorBidi"/>
        </w:rPr>
        <w:t xml:space="preserve">omissions </w:t>
      </w:r>
      <w:r w:rsidRPr="002C148C">
        <w:rPr>
          <w:rStyle w:val="longtext"/>
          <w:rFonts w:asciiTheme="majorHAnsi" w:hAnsiTheme="majorHAnsi" w:cstheme="majorBidi"/>
        </w:rPr>
        <w:t>made during the planning</w:t>
      </w:r>
      <w:r w:rsidR="008D5CAA" w:rsidRPr="002C148C">
        <w:rPr>
          <w:rStyle w:val="longtext"/>
          <w:rFonts w:asciiTheme="majorHAnsi" w:hAnsiTheme="majorHAnsi" w:cstheme="majorBidi"/>
        </w:rPr>
        <w:t xml:space="preserve"> and design phases</w:t>
      </w:r>
      <w:r w:rsidRPr="002C148C">
        <w:rPr>
          <w:rStyle w:val="longtext"/>
          <w:rFonts w:asciiTheme="majorHAnsi" w:hAnsiTheme="majorHAnsi" w:cstheme="majorBidi"/>
        </w:rPr>
        <w:t xml:space="preserve">. </w:t>
      </w:r>
      <w:r w:rsidR="008D5CAA" w:rsidRPr="002C148C">
        <w:rPr>
          <w:rStyle w:val="longtext"/>
          <w:rFonts w:asciiTheme="majorHAnsi" w:hAnsiTheme="majorHAnsi" w:cstheme="majorBidi"/>
        </w:rPr>
        <w:t>If the costs of such modifications showed an upward trend</w:t>
      </w:r>
      <w:r w:rsidR="00F23938">
        <w:rPr>
          <w:rStyle w:val="longtext"/>
          <w:rFonts w:asciiTheme="majorHAnsi" w:hAnsiTheme="majorHAnsi" w:cstheme="majorBidi"/>
        </w:rPr>
        <w:t xml:space="preserve">, see </w:t>
      </w:r>
      <w:r w:rsidR="004D79E8">
        <w:rPr>
          <w:rFonts w:asciiTheme="majorHAnsi" w:hAnsiTheme="majorHAnsi"/>
          <w:bCs/>
        </w:rPr>
        <w:t xml:space="preserve">Figure 7 </w:t>
      </w:r>
      <w:r w:rsidR="00F23938">
        <w:rPr>
          <w:rStyle w:val="longtext"/>
          <w:rFonts w:asciiTheme="majorHAnsi" w:hAnsiTheme="majorHAnsi" w:cstheme="majorBidi"/>
        </w:rPr>
        <w:t>for an illustration</w:t>
      </w:r>
      <w:r w:rsidR="008D5CAA" w:rsidRPr="00F23938">
        <w:rPr>
          <w:rStyle w:val="longtext"/>
          <w:rFonts w:asciiTheme="majorHAnsi" w:hAnsiTheme="majorHAnsi" w:cstheme="majorBidi"/>
        </w:rPr>
        <w:t>,</w:t>
      </w:r>
      <w:r w:rsidR="008D5CAA" w:rsidRPr="002C148C">
        <w:rPr>
          <w:rStyle w:val="longtext"/>
          <w:rFonts w:asciiTheme="majorHAnsi" w:hAnsiTheme="majorHAnsi" w:cstheme="majorBidi"/>
        </w:rPr>
        <w:t xml:space="preserve"> chances were these would keep growing throughout the project and thus provide an early warning to either be prepared for higher costs, renegotiate contracts, or review the design before entering into new contracts. However, this is </w:t>
      </w:r>
      <w:r w:rsidR="00C97A60" w:rsidRPr="002C148C">
        <w:rPr>
          <w:rFonts w:asciiTheme="majorHAnsi" w:hAnsiTheme="majorHAnsi" w:cstheme="majorBidi"/>
        </w:rPr>
        <w:t xml:space="preserve">a lagging indicator </w:t>
      </w:r>
      <w:r w:rsidR="008D5CAA" w:rsidRPr="002C148C">
        <w:rPr>
          <w:rFonts w:asciiTheme="majorHAnsi" w:hAnsiTheme="majorHAnsi" w:cstheme="majorBidi"/>
        </w:rPr>
        <w:t xml:space="preserve">recording changes already made that have cost consequences, and therefore not a very strong </w:t>
      </w:r>
      <w:r w:rsidR="00724D18" w:rsidRPr="002C148C">
        <w:rPr>
          <w:rFonts w:asciiTheme="majorHAnsi" w:hAnsiTheme="majorHAnsi" w:cstheme="majorBidi"/>
        </w:rPr>
        <w:t>indicator</w:t>
      </w:r>
      <w:r w:rsidR="008D5CAA" w:rsidRPr="002C148C">
        <w:rPr>
          <w:rFonts w:asciiTheme="majorHAnsi" w:hAnsiTheme="majorHAnsi" w:cstheme="majorBidi"/>
        </w:rPr>
        <w:t xml:space="preserve"> in terms of early warning.</w:t>
      </w:r>
    </w:p>
    <w:p w14:paraId="743DD57A" w14:textId="77777777" w:rsidR="002E3AC5" w:rsidRPr="002C148C" w:rsidRDefault="002E3AC5" w:rsidP="002E3AC5">
      <w:pPr>
        <w:pStyle w:val="ListParagraph"/>
        <w:numPr>
          <w:ilvl w:val="0"/>
          <w:numId w:val="21"/>
        </w:numPr>
        <w:spacing w:after="0" w:line="240" w:lineRule="auto"/>
        <w:ind w:left="284" w:hanging="284"/>
        <w:jc w:val="both"/>
        <w:rPr>
          <w:rFonts w:asciiTheme="majorHAnsi" w:hAnsiTheme="majorHAnsi" w:cstheme="majorBidi"/>
        </w:rPr>
      </w:pPr>
      <w:r w:rsidRPr="002C148C">
        <w:rPr>
          <w:rFonts w:asciiTheme="majorHAnsi" w:hAnsiTheme="majorHAnsi" w:cstheme="majorBidi"/>
        </w:rPr>
        <w:t>Float</w:t>
      </w:r>
    </w:p>
    <w:p w14:paraId="03338C01" w14:textId="77777777" w:rsidR="002E3AC5" w:rsidRPr="002C148C" w:rsidRDefault="002E3AC5" w:rsidP="002E3AC5">
      <w:pPr>
        <w:spacing w:after="0" w:line="240" w:lineRule="auto"/>
        <w:jc w:val="both"/>
        <w:rPr>
          <w:rStyle w:val="longtext"/>
          <w:rFonts w:asciiTheme="majorHAnsi" w:hAnsiTheme="majorHAnsi" w:cstheme="majorBidi"/>
        </w:rPr>
      </w:pPr>
      <w:r w:rsidRPr="002C148C">
        <w:rPr>
          <w:rStyle w:val="longtext"/>
          <w:rFonts w:asciiTheme="majorHAnsi" w:hAnsiTheme="majorHAnsi" w:cstheme="majorBidi"/>
        </w:rPr>
        <w:t xml:space="preserve">This final indicator was developed to monitor schedule progress, based on collection of data about activities run by contractors and internally by the project team. </w:t>
      </w:r>
      <w:r w:rsidRPr="002C148C">
        <w:rPr>
          <w:rStyle w:val="longtext"/>
          <w:rFonts w:asciiTheme="majorHAnsi" w:hAnsiTheme="majorHAnsi" w:cstheme="majorBidi"/>
          <w:i/>
        </w:rPr>
        <w:t>Float</w:t>
      </w:r>
      <w:r w:rsidRPr="002C148C">
        <w:rPr>
          <w:rStyle w:val="longtext"/>
          <w:rFonts w:asciiTheme="majorHAnsi" w:hAnsiTheme="majorHAnsi" w:cstheme="majorBidi"/>
        </w:rPr>
        <w:t xml:space="preserve"> is a measure of how much dependent contracts and activities can be delayed without influencing the completion of milestones or the total project. Its usage is to assess whether a delay, be it caused by a supplier of parts or materials, a contractor of sub-systems, design consultants, or internal resources, is critical or not for the rest of the chain of activities. Keeping track of the available float would provide the project continuous insight into the remaining flexibility and the speed at which the float was diminishing, thus giving rise to a need for action. An even earlier warning could be obtained by reviewing the percentage completeness of a delivery and comparing the necessary estimated remaining time to the available float.</w:t>
      </w:r>
    </w:p>
    <w:p w14:paraId="56902DE7" w14:textId="77777777" w:rsidR="002E3AC5" w:rsidRDefault="002E3AC5" w:rsidP="000700BA">
      <w:pPr>
        <w:spacing w:after="0" w:line="240" w:lineRule="auto"/>
        <w:jc w:val="both"/>
        <w:rPr>
          <w:rFonts w:asciiTheme="majorHAnsi" w:hAnsiTheme="majorHAnsi" w:cstheme="majorBidi"/>
        </w:rPr>
      </w:pPr>
    </w:p>
    <w:p w14:paraId="6E1CDFBF" w14:textId="4B863377" w:rsidR="00B65E9F" w:rsidRPr="002C148C" w:rsidRDefault="00B65E9F" w:rsidP="008D5CAA">
      <w:pPr>
        <w:spacing w:after="0" w:line="240" w:lineRule="auto"/>
        <w:jc w:val="both"/>
        <w:rPr>
          <w:rFonts w:asciiTheme="majorHAnsi" w:hAnsiTheme="majorHAnsi" w:cstheme="majorBidi"/>
        </w:rPr>
      </w:pPr>
      <w:r>
        <w:rPr>
          <w:noProof/>
          <w:lang w:val="en-GB" w:eastAsia="en-GB"/>
        </w:rPr>
        <w:lastRenderedPageBreak/>
        <w:drawing>
          <wp:inline distT="0" distB="0" distL="0" distR="0" wp14:anchorId="76713F95" wp14:editId="17C78CFD">
            <wp:extent cx="5765180" cy="2598234"/>
            <wp:effectExtent l="0" t="0" r="26035" b="1206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58F944" w14:textId="161B8CEE" w:rsidR="00C97A60" w:rsidRPr="002C148C" w:rsidRDefault="00C97A60" w:rsidP="000700BA">
      <w:pPr>
        <w:pStyle w:val="Caption"/>
        <w:spacing w:before="120"/>
        <w:jc w:val="center"/>
        <w:rPr>
          <w:rFonts w:asciiTheme="majorHAnsi" w:hAnsiTheme="majorHAnsi" w:cstheme="majorBidi"/>
          <w:b w:val="0"/>
          <w:bCs w:val="0"/>
          <w:color w:val="auto"/>
        </w:rPr>
      </w:pPr>
      <w:bookmarkStart w:id="8" w:name="_Ref320709489"/>
      <w:r w:rsidRPr="002C148C">
        <w:rPr>
          <w:rFonts w:asciiTheme="majorHAnsi" w:hAnsiTheme="majorHAnsi"/>
          <w:b w:val="0"/>
          <w:bCs w:val="0"/>
          <w:color w:val="auto"/>
        </w:rPr>
        <w:t xml:space="preserve">Figure </w:t>
      </w:r>
      <w:bookmarkEnd w:id="8"/>
      <w:r w:rsidR="000700BA">
        <w:rPr>
          <w:rFonts w:asciiTheme="majorHAnsi" w:hAnsiTheme="majorHAnsi"/>
          <w:b w:val="0"/>
          <w:bCs w:val="0"/>
          <w:color w:val="auto"/>
        </w:rPr>
        <w:t>7</w:t>
      </w:r>
      <w:r w:rsidRPr="002C148C">
        <w:rPr>
          <w:rFonts w:asciiTheme="majorHAnsi" w:hAnsiTheme="majorHAnsi"/>
          <w:b w:val="0"/>
          <w:bCs w:val="0"/>
          <w:color w:val="auto"/>
        </w:rPr>
        <w:t>. Illustration of development in change related costs in a specific period of time throughout the project</w:t>
      </w:r>
      <w:r w:rsidR="008D5CAA" w:rsidRPr="002C148C">
        <w:rPr>
          <w:rFonts w:asciiTheme="majorHAnsi" w:hAnsiTheme="majorHAnsi"/>
          <w:b w:val="0"/>
          <w:bCs w:val="0"/>
          <w:color w:val="auto"/>
        </w:rPr>
        <w:t xml:space="preserve"> (DCP = design change, DDP = design development proposal, PBS = change in plan, budget or strategy)</w:t>
      </w:r>
      <w:r w:rsidRPr="002C148C">
        <w:rPr>
          <w:rFonts w:asciiTheme="majorHAnsi" w:hAnsiTheme="majorHAnsi"/>
          <w:b w:val="0"/>
          <w:bCs w:val="0"/>
          <w:color w:val="auto"/>
        </w:rPr>
        <w:t xml:space="preserve"> </w:t>
      </w:r>
    </w:p>
    <w:p w14:paraId="2F3551B2" w14:textId="77777777" w:rsidR="00293521" w:rsidRPr="002C148C" w:rsidRDefault="00293521" w:rsidP="00A77914">
      <w:pPr>
        <w:spacing w:after="0" w:line="240" w:lineRule="auto"/>
        <w:jc w:val="both"/>
        <w:rPr>
          <w:rFonts w:asciiTheme="majorHAnsi" w:hAnsiTheme="majorHAnsi" w:cstheme="majorBidi"/>
        </w:rPr>
      </w:pPr>
    </w:p>
    <w:p w14:paraId="34207B37" w14:textId="0A4A59BD" w:rsidR="00B24D19" w:rsidRPr="002C148C" w:rsidRDefault="00720244" w:rsidP="00836DD7">
      <w:pPr>
        <w:spacing w:after="0" w:line="240" w:lineRule="auto"/>
        <w:jc w:val="both"/>
        <w:rPr>
          <w:rFonts w:asciiTheme="majorHAnsi" w:hAnsiTheme="majorHAnsi" w:cstheme="majorBidi"/>
        </w:rPr>
      </w:pPr>
      <w:r w:rsidRPr="002C148C">
        <w:rPr>
          <w:rFonts w:asciiTheme="majorHAnsi" w:hAnsiTheme="majorHAnsi" w:cstheme="majorBidi"/>
        </w:rPr>
        <w:t xml:space="preserve">After having developed these indicators, including understanding the data required and how they should be presented, they were implemented into the MIS. Using internal programming resources, links were established to </w:t>
      </w:r>
      <w:r w:rsidR="00836DD7">
        <w:rPr>
          <w:rFonts w:asciiTheme="majorHAnsi" w:hAnsiTheme="majorHAnsi" w:cstheme="majorBidi"/>
        </w:rPr>
        <w:t xml:space="preserve">automatically </w:t>
      </w:r>
      <w:r w:rsidRPr="002C148C">
        <w:rPr>
          <w:rFonts w:asciiTheme="majorHAnsi" w:hAnsiTheme="majorHAnsi" w:cstheme="majorBidi"/>
        </w:rPr>
        <w:t xml:space="preserve">collect the data already available in MIS or in other systems, and </w:t>
      </w:r>
      <w:r w:rsidR="00B24D19" w:rsidRPr="002C148C">
        <w:rPr>
          <w:rFonts w:asciiTheme="majorHAnsi" w:hAnsiTheme="majorHAnsi" w:cstheme="majorBidi"/>
        </w:rPr>
        <w:t xml:space="preserve">for data that needed to </w:t>
      </w:r>
      <w:r w:rsidR="00836DD7">
        <w:rPr>
          <w:rFonts w:asciiTheme="majorHAnsi" w:hAnsiTheme="majorHAnsi" w:cstheme="majorBidi"/>
        </w:rPr>
        <w:t xml:space="preserve">be </w:t>
      </w:r>
      <w:r w:rsidR="00B24D19" w:rsidRPr="002C148C">
        <w:rPr>
          <w:rFonts w:asciiTheme="majorHAnsi" w:hAnsiTheme="majorHAnsi" w:cstheme="majorBidi"/>
        </w:rPr>
        <w:t xml:space="preserve">collected manually, online surveys were created. The project management team put the system to use, making a review of the indicators a topic at weekly or semi-weekly management meetings. In addition, discipline managers shared and discussed the measurements with their sub-teams, and relevant indicators were also discussed with contractors and suppliers. A subsequent </w:t>
      </w:r>
      <w:r w:rsidR="00293521" w:rsidRPr="002C148C">
        <w:rPr>
          <w:rFonts w:asciiTheme="majorHAnsi" w:hAnsiTheme="majorHAnsi" w:cstheme="majorBidi"/>
        </w:rPr>
        <w:t xml:space="preserve">evaluation of the system </w:t>
      </w:r>
      <w:r w:rsidR="00B24D19" w:rsidRPr="002C148C">
        <w:rPr>
          <w:rFonts w:asciiTheme="majorHAnsi" w:hAnsiTheme="majorHAnsi" w:cstheme="majorBidi"/>
        </w:rPr>
        <w:t xml:space="preserve">and its use showed that the project management team found </w:t>
      </w:r>
      <w:r w:rsidR="00293521" w:rsidRPr="002C148C">
        <w:rPr>
          <w:rFonts w:asciiTheme="majorHAnsi" w:hAnsiTheme="majorHAnsi" w:cstheme="majorBidi"/>
        </w:rPr>
        <w:t xml:space="preserve">it practical to </w:t>
      </w:r>
      <w:r w:rsidR="00B24D19" w:rsidRPr="002C148C">
        <w:rPr>
          <w:rFonts w:asciiTheme="majorHAnsi" w:hAnsiTheme="majorHAnsi" w:cstheme="majorBidi"/>
        </w:rPr>
        <w:t>use and helped to both raise the awareness of many different issues and give warnings about potential problems.</w:t>
      </w:r>
    </w:p>
    <w:p w14:paraId="4E80D6FB" w14:textId="627AA34A" w:rsidR="00720244" w:rsidRPr="002C148C" w:rsidRDefault="00720244" w:rsidP="00720244">
      <w:pPr>
        <w:spacing w:after="0" w:line="240" w:lineRule="auto"/>
        <w:jc w:val="both"/>
        <w:rPr>
          <w:rFonts w:asciiTheme="majorHAnsi" w:hAnsiTheme="majorHAnsi" w:cstheme="majorBidi"/>
        </w:rPr>
      </w:pPr>
      <w:r w:rsidRPr="002C148C">
        <w:rPr>
          <w:rFonts w:asciiTheme="majorHAnsi" w:hAnsiTheme="majorHAnsi" w:cstheme="majorBidi"/>
        </w:rPr>
        <w:t xml:space="preserve">In the next section we will discuss the results of implementation of this system for the project and how it </w:t>
      </w:r>
      <w:r w:rsidR="00724D18" w:rsidRPr="002C148C">
        <w:rPr>
          <w:rFonts w:asciiTheme="majorHAnsi" w:hAnsiTheme="majorHAnsi" w:cstheme="majorBidi"/>
        </w:rPr>
        <w:t>affected</w:t>
      </w:r>
      <w:r w:rsidRPr="002C148C">
        <w:rPr>
          <w:rFonts w:asciiTheme="majorHAnsi" w:hAnsiTheme="majorHAnsi" w:cstheme="majorBidi"/>
        </w:rPr>
        <w:t xml:space="preserve"> the overall success.</w:t>
      </w:r>
    </w:p>
    <w:p w14:paraId="2B8BDD07" w14:textId="77777777" w:rsidR="00293521" w:rsidRPr="002C148C" w:rsidRDefault="00293521" w:rsidP="00A77914">
      <w:pPr>
        <w:spacing w:after="0" w:line="240" w:lineRule="auto"/>
        <w:jc w:val="both"/>
        <w:rPr>
          <w:rStyle w:val="longtext"/>
          <w:rFonts w:asciiTheme="majorHAnsi" w:hAnsiTheme="majorHAnsi" w:cstheme="majorBidi"/>
        </w:rPr>
      </w:pPr>
    </w:p>
    <w:p w14:paraId="27351199" w14:textId="74D5DDF9" w:rsidR="00F95A9B" w:rsidRPr="002C148C" w:rsidRDefault="008E10E9" w:rsidP="0032371B">
      <w:pPr>
        <w:spacing w:before="120" w:after="120"/>
        <w:jc w:val="both"/>
        <w:rPr>
          <w:rFonts w:asciiTheme="majorHAnsi" w:hAnsiTheme="majorHAnsi" w:cstheme="majorBidi"/>
        </w:rPr>
      </w:pPr>
      <w:r w:rsidRPr="002C148C">
        <w:rPr>
          <w:rFonts w:asciiTheme="majorHAnsi" w:hAnsiTheme="majorHAnsi" w:cstheme="majorBidi"/>
          <w:b/>
          <w:bCs/>
          <w:i/>
          <w:iCs/>
        </w:rPr>
        <w:t xml:space="preserve">5.2 </w:t>
      </w:r>
      <w:r w:rsidR="0006714F" w:rsidRPr="002C148C">
        <w:rPr>
          <w:rFonts w:asciiTheme="majorHAnsi" w:hAnsiTheme="majorHAnsi" w:cstheme="majorBidi"/>
          <w:b/>
          <w:bCs/>
          <w:i/>
          <w:iCs/>
        </w:rPr>
        <w:t xml:space="preserve">Performance measurement system </w:t>
      </w:r>
      <w:r w:rsidR="00B24D19" w:rsidRPr="002C148C">
        <w:rPr>
          <w:rFonts w:asciiTheme="majorHAnsi" w:hAnsiTheme="majorHAnsi" w:cstheme="majorBidi"/>
          <w:b/>
          <w:bCs/>
          <w:i/>
          <w:iCs/>
        </w:rPr>
        <w:t>i</w:t>
      </w:r>
      <w:r w:rsidR="0032371B" w:rsidRPr="002C148C">
        <w:rPr>
          <w:rFonts w:asciiTheme="majorHAnsi" w:hAnsiTheme="majorHAnsi" w:cstheme="majorBidi"/>
          <w:b/>
          <w:bCs/>
          <w:i/>
          <w:iCs/>
        </w:rPr>
        <w:t>mplementation results</w:t>
      </w:r>
    </w:p>
    <w:p w14:paraId="0892E686" w14:textId="77777777" w:rsidR="00B24D19" w:rsidRPr="002C148C" w:rsidRDefault="00B24D19" w:rsidP="00B24D19">
      <w:pPr>
        <w:spacing w:after="0" w:line="240" w:lineRule="auto"/>
        <w:jc w:val="both"/>
        <w:rPr>
          <w:rFonts w:asciiTheme="majorHAnsi" w:hAnsiTheme="majorHAnsi" w:cstheme="majorBidi"/>
        </w:rPr>
      </w:pPr>
      <w:r w:rsidRPr="002C148C">
        <w:rPr>
          <w:rFonts w:asciiTheme="majorHAnsi" w:hAnsiTheme="majorHAnsi" w:cstheme="majorBidi"/>
        </w:rPr>
        <w:t>Our findings from the post-mortem analysis of the project and its use of the performance measurement system show two main messages; 1) the case project</w:t>
      </w:r>
      <w:r w:rsidR="00DA296C" w:rsidRPr="002C148C">
        <w:rPr>
          <w:rFonts w:asciiTheme="majorHAnsi" w:hAnsiTheme="majorHAnsi" w:cstheme="majorBidi"/>
        </w:rPr>
        <w:t xml:space="preserve"> </w:t>
      </w:r>
      <w:r w:rsidRPr="002C148C">
        <w:rPr>
          <w:rFonts w:asciiTheme="majorHAnsi" w:hAnsiTheme="majorHAnsi" w:cstheme="majorBidi"/>
        </w:rPr>
        <w:t xml:space="preserve">turned out to be highly </w:t>
      </w:r>
      <w:r w:rsidR="00DA296C" w:rsidRPr="002C148C">
        <w:rPr>
          <w:rFonts w:asciiTheme="majorHAnsi" w:hAnsiTheme="majorHAnsi" w:cstheme="majorBidi"/>
        </w:rPr>
        <w:t xml:space="preserve">successful </w:t>
      </w:r>
      <w:r w:rsidRPr="002C148C">
        <w:rPr>
          <w:rFonts w:asciiTheme="majorHAnsi" w:hAnsiTheme="majorHAnsi" w:cstheme="majorBidi"/>
        </w:rPr>
        <w:t xml:space="preserve">measured against all success criteria and 2) </w:t>
      </w:r>
      <w:r w:rsidR="00DA296C" w:rsidRPr="002C148C">
        <w:rPr>
          <w:rFonts w:asciiTheme="majorHAnsi" w:hAnsiTheme="majorHAnsi" w:cstheme="majorBidi"/>
        </w:rPr>
        <w:t>the u</w:t>
      </w:r>
      <w:r w:rsidRPr="002C148C">
        <w:rPr>
          <w:rFonts w:asciiTheme="majorHAnsi" w:hAnsiTheme="majorHAnsi" w:cstheme="majorBidi"/>
        </w:rPr>
        <w:t>se of the</w:t>
      </w:r>
      <w:r w:rsidR="00DA296C" w:rsidRPr="002C148C">
        <w:rPr>
          <w:rFonts w:asciiTheme="majorHAnsi" w:hAnsiTheme="majorHAnsi" w:cstheme="majorBidi"/>
        </w:rPr>
        <w:t xml:space="preserve"> performance measurement system </w:t>
      </w:r>
      <w:r w:rsidRPr="002C148C">
        <w:rPr>
          <w:rFonts w:asciiTheme="majorHAnsi" w:hAnsiTheme="majorHAnsi" w:cstheme="majorBidi"/>
        </w:rPr>
        <w:t xml:space="preserve">for early warning seems to have led to early </w:t>
      </w:r>
      <w:r w:rsidR="00DA296C" w:rsidRPr="002C148C">
        <w:rPr>
          <w:rFonts w:asciiTheme="majorHAnsi" w:hAnsiTheme="majorHAnsi" w:cstheme="majorBidi"/>
        </w:rPr>
        <w:t xml:space="preserve">detection of </w:t>
      </w:r>
      <w:r w:rsidRPr="002C148C">
        <w:rPr>
          <w:rFonts w:asciiTheme="majorHAnsi" w:hAnsiTheme="majorHAnsi" w:cstheme="majorBidi"/>
        </w:rPr>
        <w:t xml:space="preserve">future problems and thereby contributed to the </w:t>
      </w:r>
      <w:r w:rsidR="00DA296C" w:rsidRPr="002C148C">
        <w:rPr>
          <w:rFonts w:asciiTheme="majorHAnsi" w:hAnsiTheme="majorHAnsi" w:cstheme="majorBidi"/>
        </w:rPr>
        <w:t>project success.</w:t>
      </w:r>
    </w:p>
    <w:p w14:paraId="105FCA31" w14:textId="77777777" w:rsidR="00B24D19" w:rsidRPr="002C148C" w:rsidRDefault="00B24D19" w:rsidP="00B24D19">
      <w:pPr>
        <w:spacing w:after="0" w:line="240" w:lineRule="auto"/>
        <w:jc w:val="both"/>
        <w:rPr>
          <w:rFonts w:asciiTheme="majorHAnsi" w:hAnsiTheme="majorHAnsi" w:cstheme="majorBidi"/>
        </w:rPr>
      </w:pPr>
      <w:r w:rsidRPr="002C148C">
        <w:rPr>
          <w:rFonts w:asciiTheme="majorHAnsi" w:hAnsiTheme="majorHAnsi" w:cstheme="majorBidi"/>
        </w:rPr>
        <w:t>According to the project control manager, this project, despite being a complex project from both a technological and organizational point of view, is considered a clear success, being completed on budget, on time, and with the specified quality. The realized oil production has exceeded what was planned, and the health and safety performance was very good.</w:t>
      </w:r>
    </w:p>
    <w:p w14:paraId="225A12C9" w14:textId="77777777" w:rsidR="00C84E63" w:rsidRDefault="00B24D19" w:rsidP="005C3F0A">
      <w:pPr>
        <w:spacing w:after="0" w:line="240" w:lineRule="auto"/>
        <w:jc w:val="both"/>
        <w:rPr>
          <w:rFonts w:asciiTheme="majorHAnsi" w:hAnsiTheme="majorHAnsi" w:cstheme="majorBidi"/>
        </w:rPr>
      </w:pPr>
      <w:r w:rsidRPr="002C148C">
        <w:rPr>
          <w:rFonts w:asciiTheme="majorHAnsi" w:hAnsiTheme="majorHAnsi" w:cstheme="majorBidi"/>
        </w:rPr>
        <w:t>Determining how mu</w:t>
      </w:r>
      <w:r w:rsidR="005C3F0A" w:rsidRPr="002C148C">
        <w:rPr>
          <w:rFonts w:asciiTheme="majorHAnsi" w:hAnsiTheme="majorHAnsi" w:cstheme="majorBidi"/>
        </w:rPr>
        <w:t>ch, if any, of these results were caused by the early warning system is inherently difficult; attribution of effect is impossible to calculate, and running studies with a control group is also virtually impossible. We therefore have to rely on assessments made by the people who were involved in the management of the project, even though these can be biased toward optimistic assessments, especially since these people were the ones to initiate the dev</w:t>
      </w:r>
      <w:r w:rsidR="00724D18">
        <w:rPr>
          <w:rFonts w:asciiTheme="majorHAnsi" w:hAnsiTheme="majorHAnsi" w:cstheme="majorBidi"/>
        </w:rPr>
        <w:t>elopment</w:t>
      </w:r>
      <w:r w:rsidR="005C3F0A" w:rsidRPr="002C148C">
        <w:rPr>
          <w:rFonts w:asciiTheme="majorHAnsi" w:hAnsiTheme="majorHAnsi" w:cstheme="majorBidi"/>
        </w:rPr>
        <w:t xml:space="preserve"> of this system. </w:t>
      </w:r>
    </w:p>
    <w:p w14:paraId="19BD0C7B" w14:textId="748F6256" w:rsidR="0032371B" w:rsidRDefault="005C3F0A" w:rsidP="005C3F0A">
      <w:pPr>
        <w:spacing w:after="0" w:line="240" w:lineRule="auto"/>
        <w:jc w:val="both"/>
        <w:rPr>
          <w:rFonts w:asciiTheme="majorHAnsi" w:hAnsiTheme="majorHAnsi" w:cstheme="majorBidi"/>
        </w:rPr>
      </w:pPr>
      <w:r w:rsidRPr="002C148C">
        <w:rPr>
          <w:rFonts w:asciiTheme="majorHAnsi" w:hAnsiTheme="majorHAnsi" w:cstheme="majorBidi"/>
        </w:rPr>
        <w:t>In any case, the view is that the</w:t>
      </w:r>
      <w:r w:rsidR="00B24D19" w:rsidRPr="002C148C">
        <w:rPr>
          <w:rFonts w:asciiTheme="majorHAnsi" w:hAnsiTheme="majorHAnsi" w:cstheme="majorBidi"/>
        </w:rPr>
        <w:t xml:space="preserve"> performance measurement system helped the management team, </w:t>
      </w:r>
      <w:r w:rsidRPr="002C148C">
        <w:rPr>
          <w:rFonts w:asciiTheme="majorHAnsi" w:hAnsiTheme="majorHAnsi" w:cstheme="majorBidi"/>
        </w:rPr>
        <w:t>e</w:t>
      </w:r>
      <w:r w:rsidR="00B24D19" w:rsidRPr="002C148C">
        <w:rPr>
          <w:rFonts w:asciiTheme="majorHAnsi" w:hAnsiTheme="majorHAnsi" w:cstheme="majorBidi"/>
        </w:rPr>
        <w:t xml:space="preserve">specially the top </w:t>
      </w:r>
      <w:r w:rsidRPr="002C148C">
        <w:rPr>
          <w:rFonts w:asciiTheme="majorHAnsi" w:hAnsiTheme="majorHAnsi" w:cstheme="majorBidi"/>
        </w:rPr>
        <w:t xml:space="preserve">project </w:t>
      </w:r>
      <w:r w:rsidR="00B24D19" w:rsidRPr="002C148C">
        <w:rPr>
          <w:rFonts w:asciiTheme="majorHAnsi" w:hAnsiTheme="majorHAnsi" w:cstheme="majorBidi"/>
        </w:rPr>
        <w:t xml:space="preserve">management </w:t>
      </w:r>
      <w:r w:rsidRPr="002C148C">
        <w:rPr>
          <w:rFonts w:asciiTheme="majorHAnsi" w:hAnsiTheme="majorHAnsi" w:cstheme="majorBidi"/>
        </w:rPr>
        <w:t xml:space="preserve">team, </w:t>
      </w:r>
      <w:r w:rsidR="00B24D19" w:rsidRPr="002C148C">
        <w:rPr>
          <w:rFonts w:asciiTheme="majorHAnsi" w:hAnsiTheme="majorHAnsi" w:cstheme="majorBidi"/>
        </w:rPr>
        <w:t xml:space="preserve">to put more focus </w:t>
      </w:r>
      <w:r w:rsidRPr="002C148C">
        <w:rPr>
          <w:rFonts w:asciiTheme="majorHAnsi" w:hAnsiTheme="majorHAnsi" w:cstheme="majorBidi"/>
        </w:rPr>
        <w:t>and attention to aspects of the project otherwise easily overlooked.</w:t>
      </w:r>
      <w:r w:rsidR="00B24D19" w:rsidRPr="002C148C">
        <w:rPr>
          <w:rFonts w:asciiTheme="majorHAnsi" w:hAnsiTheme="majorHAnsi" w:cstheme="majorBidi"/>
        </w:rPr>
        <w:t xml:space="preserve"> It provided a clear picture of the project as a whole and it definitely worked as an early warning system in many </w:t>
      </w:r>
      <w:r w:rsidRPr="002C148C">
        <w:rPr>
          <w:rFonts w:asciiTheme="majorHAnsi" w:hAnsiTheme="majorHAnsi" w:cstheme="majorBidi"/>
        </w:rPr>
        <w:t xml:space="preserve">situations, alerting the project to future </w:t>
      </w:r>
      <w:r w:rsidRPr="002C148C">
        <w:rPr>
          <w:rFonts w:asciiTheme="majorHAnsi" w:hAnsiTheme="majorHAnsi" w:cstheme="majorBidi"/>
        </w:rPr>
        <w:lastRenderedPageBreak/>
        <w:t>issues and allowing these to be resolved. In total, it is claimed that</w:t>
      </w:r>
      <w:r w:rsidR="00B24D19" w:rsidRPr="002C148C">
        <w:rPr>
          <w:rFonts w:asciiTheme="majorHAnsi" w:hAnsiTheme="majorHAnsi" w:cstheme="majorBidi"/>
        </w:rPr>
        <w:t xml:space="preserve"> it strongly contributed to the overall success of the case project.</w:t>
      </w:r>
      <w:r w:rsidR="00431BC3" w:rsidRPr="002C148C">
        <w:rPr>
          <w:rFonts w:asciiTheme="majorHAnsi" w:hAnsiTheme="majorHAnsi" w:cstheme="majorBidi"/>
        </w:rPr>
        <w:t xml:space="preserve"> </w:t>
      </w:r>
      <w:r w:rsidRPr="002C148C">
        <w:rPr>
          <w:rFonts w:asciiTheme="majorHAnsi" w:hAnsiTheme="majorHAnsi" w:cstheme="majorBidi"/>
        </w:rPr>
        <w:t>A further testament to the benefits of the system is the fact that another four projects have used the same system, albeit with some additional indicators. An evaluation of these altogether five pilot projects has</w:t>
      </w:r>
      <w:r w:rsidR="0032371B" w:rsidRPr="002C148C">
        <w:rPr>
          <w:rFonts w:asciiTheme="majorHAnsi" w:hAnsiTheme="majorHAnsi" w:cstheme="majorBidi"/>
        </w:rPr>
        <w:t xml:space="preserve"> shown the need for performance measurement and verification capabilities.</w:t>
      </w:r>
    </w:p>
    <w:p w14:paraId="751D8C39" w14:textId="6EB2E23B" w:rsidR="00D544D5" w:rsidRPr="002C148C" w:rsidRDefault="00431BC3" w:rsidP="00D97092">
      <w:pPr>
        <w:spacing w:after="0" w:line="240" w:lineRule="auto"/>
        <w:jc w:val="both"/>
        <w:rPr>
          <w:rFonts w:asciiTheme="majorHAnsi" w:hAnsiTheme="majorHAnsi" w:cstheme="majorBidi"/>
        </w:rPr>
      </w:pPr>
      <w:r w:rsidRPr="002C148C">
        <w:rPr>
          <w:rFonts w:asciiTheme="majorHAnsi" w:hAnsiTheme="majorHAnsi" w:cstheme="majorBidi"/>
        </w:rPr>
        <w:t xml:space="preserve">When reviewing the 8 indicators ex post, they can be </w:t>
      </w:r>
      <w:r w:rsidR="00D544D5" w:rsidRPr="002C148C">
        <w:rPr>
          <w:rFonts w:asciiTheme="majorHAnsi" w:hAnsiTheme="majorHAnsi" w:cstheme="majorBidi"/>
        </w:rPr>
        <w:t>categoriz</w:t>
      </w:r>
      <w:r w:rsidRPr="002C148C">
        <w:rPr>
          <w:rFonts w:asciiTheme="majorHAnsi" w:hAnsiTheme="majorHAnsi" w:cstheme="majorBidi"/>
        </w:rPr>
        <w:t>ed in terms of their usefulness</w:t>
      </w:r>
      <w:r w:rsidR="00D544D5" w:rsidRPr="002C148C">
        <w:rPr>
          <w:rFonts w:asciiTheme="majorHAnsi" w:hAnsiTheme="majorHAnsi" w:cstheme="majorBidi"/>
        </w:rPr>
        <w:t xml:space="preserve"> as an early warning source</w:t>
      </w:r>
      <w:r w:rsidRPr="002C148C">
        <w:rPr>
          <w:rFonts w:asciiTheme="majorHAnsi" w:hAnsiTheme="majorHAnsi" w:cstheme="majorBidi"/>
        </w:rPr>
        <w:t xml:space="preserve">, determined to a large extent by their nature </w:t>
      </w:r>
      <w:r w:rsidR="00D544D5" w:rsidRPr="002C148C">
        <w:rPr>
          <w:rFonts w:asciiTheme="majorHAnsi" w:hAnsiTheme="majorHAnsi" w:cstheme="majorBidi"/>
        </w:rPr>
        <w:t>as a lagging or leading indicator</w:t>
      </w:r>
      <w:r w:rsidRPr="002C148C">
        <w:rPr>
          <w:rFonts w:asciiTheme="majorHAnsi" w:hAnsiTheme="majorHAnsi" w:cstheme="majorBidi"/>
        </w:rPr>
        <w:t xml:space="preserve">, see </w:t>
      </w:r>
      <w:r w:rsidR="00D97092" w:rsidRPr="00F23938">
        <w:rPr>
          <w:rFonts w:asciiTheme="majorHAnsi" w:hAnsiTheme="majorHAnsi" w:cstheme="majorBidi"/>
        </w:rPr>
        <w:fldChar w:fldCharType="begin"/>
      </w:r>
      <w:r w:rsidR="00D97092" w:rsidRPr="00F23938">
        <w:rPr>
          <w:rFonts w:asciiTheme="majorHAnsi" w:hAnsiTheme="majorHAnsi" w:cstheme="majorBidi"/>
        </w:rPr>
        <w:instrText xml:space="preserve"> REF _Ref320707641 \h </w:instrText>
      </w:r>
      <w:r w:rsidR="00F23938" w:rsidRPr="00F23938">
        <w:rPr>
          <w:rFonts w:asciiTheme="majorHAnsi" w:hAnsiTheme="majorHAnsi" w:cstheme="majorBidi"/>
        </w:rPr>
        <w:instrText xml:space="preserve"> \* MERGEFORMAT </w:instrText>
      </w:r>
      <w:r w:rsidR="00D97092" w:rsidRPr="00F23938">
        <w:rPr>
          <w:rFonts w:asciiTheme="majorHAnsi" w:hAnsiTheme="majorHAnsi" w:cstheme="majorBidi"/>
        </w:rPr>
      </w:r>
      <w:r w:rsidR="00D97092" w:rsidRPr="00F23938">
        <w:rPr>
          <w:rFonts w:asciiTheme="majorHAnsi" w:hAnsiTheme="majorHAnsi" w:cstheme="majorBidi"/>
        </w:rPr>
        <w:fldChar w:fldCharType="separate"/>
      </w:r>
      <w:r w:rsidR="005916FA" w:rsidRPr="00F4421D">
        <w:rPr>
          <w:rFonts w:asciiTheme="majorHAnsi" w:hAnsiTheme="majorHAnsi"/>
          <w:bCs/>
        </w:rPr>
        <w:t xml:space="preserve">Table </w:t>
      </w:r>
      <w:r w:rsidR="005916FA" w:rsidRPr="005409FC">
        <w:rPr>
          <w:rFonts w:asciiTheme="majorHAnsi" w:hAnsiTheme="majorHAnsi"/>
          <w:bCs/>
          <w:noProof/>
        </w:rPr>
        <w:t>2</w:t>
      </w:r>
      <w:r w:rsidR="00D97092" w:rsidRPr="00F23938">
        <w:rPr>
          <w:rFonts w:asciiTheme="majorHAnsi" w:hAnsiTheme="majorHAnsi" w:cstheme="majorBidi"/>
        </w:rPr>
        <w:fldChar w:fldCharType="end"/>
      </w:r>
      <w:r w:rsidR="00D544D5" w:rsidRPr="00F23938">
        <w:rPr>
          <w:rFonts w:asciiTheme="majorHAnsi" w:hAnsiTheme="majorHAnsi" w:cstheme="majorBidi"/>
        </w:rPr>
        <w:t xml:space="preserve">. </w:t>
      </w:r>
      <w:r w:rsidR="00D544D5" w:rsidRPr="002C148C">
        <w:rPr>
          <w:rFonts w:asciiTheme="majorHAnsi" w:hAnsiTheme="majorHAnsi" w:cstheme="majorBidi"/>
        </w:rPr>
        <w:t xml:space="preserve">Employee satisfaction, interface actions and risks are the most useful indicators </w:t>
      </w:r>
      <w:r w:rsidR="00D97092" w:rsidRPr="002C148C">
        <w:rPr>
          <w:rFonts w:asciiTheme="majorHAnsi" w:hAnsiTheme="majorHAnsi" w:cstheme="majorBidi"/>
        </w:rPr>
        <w:t>in this respect</w:t>
      </w:r>
      <w:r w:rsidR="00D544D5" w:rsidRPr="002C148C">
        <w:rPr>
          <w:rFonts w:asciiTheme="majorHAnsi" w:hAnsiTheme="majorHAnsi" w:cstheme="majorBidi"/>
        </w:rPr>
        <w:t xml:space="preserve">. Supervision actions and </w:t>
      </w:r>
      <w:r w:rsidR="00D97092" w:rsidRPr="002C148C">
        <w:rPr>
          <w:rFonts w:asciiTheme="majorHAnsi" w:hAnsiTheme="majorHAnsi" w:cstheme="majorBidi"/>
        </w:rPr>
        <w:t>float</w:t>
      </w:r>
      <w:r w:rsidR="00D544D5" w:rsidRPr="002C148C">
        <w:rPr>
          <w:rFonts w:asciiTheme="majorHAnsi" w:hAnsiTheme="majorHAnsi" w:cstheme="majorBidi"/>
        </w:rPr>
        <w:t xml:space="preserve"> are two indicators</w:t>
      </w:r>
      <w:r w:rsidR="00D97092" w:rsidRPr="002C148C">
        <w:rPr>
          <w:rFonts w:asciiTheme="majorHAnsi" w:hAnsiTheme="majorHAnsi" w:cstheme="majorBidi"/>
        </w:rPr>
        <w:t xml:space="preserve"> that, </w:t>
      </w:r>
      <w:r w:rsidR="00D544D5" w:rsidRPr="002C148C">
        <w:rPr>
          <w:rFonts w:asciiTheme="majorHAnsi" w:hAnsiTheme="majorHAnsi" w:cstheme="majorBidi"/>
        </w:rPr>
        <w:t>despite being</w:t>
      </w:r>
      <w:r w:rsidR="002B1A3B" w:rsidRPr="002C148C">
        <w:rPr>
          <w:rFonts w:asciiTheme="majorHAnsi" w:hAnsiTheme="majorHAnsi" w:cstheme="majorBidi"/>
        </w:rPr>
        <w:t xml:space="preserve"> </w:t>
      </w:r>
      <w:r w:rsidR="00D544D5" w:rsidRPr="002C148C">
        <w:rPr>
          <w:rFonts w:asciiTheme="majorHAnsi" w:hAnsiTheme="majorHAnsi" w:cstheme="majorBidi"/>
        </w:rPr>
        <w:t xml:space="preserve">leading, </w:t>
      </w:r>
      <w:r w:rsidR="00D97092" w:rsidRPr="002C148C">
        <w:rPr>
          <w:rFonts w:asciiTheme="majorHAnsi" w:hAnsiTheme="majorHAnsi" w:cstheme="majorBidi"/>
        </w:rPr>
        <w:t xml:space="preserve">are considered only to be of </w:t>
      </w:r>
      <w:r w:rsidR="00D544D5" w:rsidRPr="002C148C">
        <w:rPr>
          <w:rFonts w:asciiTheme="majorHAnsi" w:hAnsiTheme="majorHAnsi" w:cstheme="majorBidi"/>
        </w:rPr>
        <w:t xml:space="preserve">medium contribution to identification of early warning signs. The reason is </w:t>
      </w:r>
      <w:r w:rsidR="00E8563F" w:rsidRPr="002C148C">
        <w:rPr>
          <w:rFonts w:asciiTheme="majorHAnsi" w:hAnsiTheme="majorHAnsi" w:cstheme="majorBidi"/>
        </w:rPr>
        <w:t xml:space="preserve">that </w:t>
      </w:r>
      <w:r w:rsidR="00D544D5" w:rsidRPr="002C148C">
        <w:rPr>
          <w:rFonts w:asciiTheme="majorHAnsi" w:hAnsiTheme="majorHAnsi" w:cstheme="majorBidi"/>
        </w:rPr>
        <w:t xml:space="preserve">although they both display delays and progress obstacles, </w:t>
      </w:r>
      <w:r w:rsidR="00E8563F" w:rsidRPr="002C148C">
        <w:rPr>
          <w:rFonts w:asciiTheme="majorHAnsi" w:hAnsiTheme="majorHAnsi" w:cstheme="majorBidi"/>
        </w:rPr>
        <w:t xml:space="preserve">these are </w:t>
      </w:r>
      <w:r w:rsidR="00D544D5" w:rsidRPr="002C148C">
        <w:rPr>
          <w:rFonts w:asciiTheme="majorHAnsi" w:hAnsiTheme="majorHAnsi" w:cstheme="majorBidi"/>
        </w:rPr>
        <w:t>in fact the result of a cause and effect chain</w:t>
      </w:r>
      <w:r w:rsidR="00E8563F" w:rsidRPr="002C148C">
        <w:rPr>
          <w:rFonts w:asciiTheme="majorHAnsi" w:hAnsiTheme="majorHAnsi" w:cstheme="majorBidi"/>
        </w:rPr>
        <w:t xml:space="preserve"> that the indicators fail to detect the start of</w:t>
      </w:r>
      <w:r w:rsidR="00D544D5" w:rsidRPr="002C148C">
        <w:rPr>
          <w:rFonts w:asciiTheme="majorHAnsi" w:hAnsiTheme="majorHAnsi" w:cstheme="majorBidi"/>
        </w:rPr>
        <w:t>. The</w:t>
      </w:r>
      <w:r w:rsidR="002B1A3B" w:rsidRPr="002C148C">
        <w:rPr>
          <w:rFonts w:asciiTheme="majorHAnsi" w:hAnsiTheme="majorHAnsi" w:cstheme="majorBidi"/>
        </w:rPr>
        <w:t xml:space="preserve"> </w:t>
      </w:r>
      <w:r w:rsidR="00D544D5" w:rsidRPr="002C148C">
        <w:rPr>
          <w:rFonts w:asciiTheme="majorHAnsi" w:hAnsiTheme="majorHAnsi" w:cstheme="majorBidi"/>
        </w:rPr>
        <w:t xml:space="preserve">source of </w:t>
      </w:r>
      <w:r w:rsidR="00E8563F" w:rsidRPr="002C148C">
        <w:rPr>
          <w:rFonts w:asciiTheme="majorHAnsi" w:hAnsiTheme="majorHAnsi" w:cstheme="majorBidi"/>
        </w:rPr>
        <w:t xml:space="preserve">the </w:t>
      </w:r>
      <w:r w:rsidR="00D544D5" w:rsidRPr="002C148C">
        <w:rPr>
          <w:rFonts w:asciiTheme="majorHAnsi" w:hAnsiTheme="majorHAnsi" w:cstheme="majorBidi"/>
        </w:rPr>
        <w:t>problem</w:t>
      </w:r>
      <w:r w:rsidR="00E8563F" w:rsidRPr="002C148C">
        <w:rPr>
          <w:rFonts w:asciiTheme="majorHAnsi" w:hAnsiTheme="majorHAnsi" w:cstheme="majorBidi"/>
        </w:rPr>
        <w:t>s</w:t>
      </w:r>
      <w:r w:rsidR="00D544D5" w:rsidRPr="002C148C">
        <w:rPr>
          <w:rFonts w:asciiTheme="majorHAnsi" w:hAnsiTheme="majorHAnsi" w:cstheme="majorBidi"/>
        </w:rPr>
        <w:t xml:space="preserve"> should </w:t>
      </w:r>
      <w:r w:rsidR="00E8563F" w:rsidRPr="002C148C">
        <w:rPr>
          <w:rFonts w:asciiTheme="majorHAnsi" w:hAnsiTheme="majorHAnsi" w:cstheme="majorBidi"/>
        </w:rPr>
        <w:t xml:space="preserve">ideally </w:t>
      </w:r>
      <w:r w:rsidR="00D544D5" w:rsidRPr="002C148C">
        <w:rPr>
          <w:rFonts w:asciiTheme="majorHAnsi" w:hAnsiTheme="majorHAnsi" w:cstheme="majorBidi"/>
        </w:rPr>
        <w:t xml:space="preserve">have been identified </w:t>
      </w:r>
      <w:r w:rsidR="00E8563F" w:rsidRPr="002C148C">
        <w:rPr>
          <w:rFonts w:asciiTheme="majorHAnsi" w:hAnsiTheme="majorHAnsi" w:cstheme="majorBidi"/>
        </w:rPr>
        <w:t xml:space="preserve">even earlier, and often were </w:t>
      </w:r>
      <w:r w:rsidR="00D544D5" w:rsidRPr="002C148C">
        <w:rPr>
          <w:rFonts w:asciiTheme="majorHAnsi" w:hAnsiTheme="majorHAnsi" w:cstheme="majorBidi"/>
        </w:rPr>
        <w:t xml:space="preserve">by means of </w:t>
      </w:r>
      <w:r w:rsidR="00E8563F" w:rsidRPr="002C148C">
        <w:rPr>
          <w:rFonts w:asciiTheme="majorHAnsi" w:hAnsiTheme="majorHAnsi" w:cstheme="majorBidi"/>
        </w:rPr>
        <w:t xml:space="preserve">the indicators for </w:t>
      </w:r>
      <w:r w:rsidR="00D544D5" w:rsidRPr="002C148C">
        <w:rPr>
          <w:rFonts w:asciiTheme="majorHAnsi" w:hAnsiTheme="majorHAnsi" w:cstheme="majorBidi"/>
        </w:rPr>
        <w:t xml:space="preserve">interface actions and risks. The two least contributing indicators </w:t>
      </w:r>
      <w:r w:rsidR="00E8563F" w:rsidRPr="002C148C">
        <w:rPr>
          <w:rFonts w:asciiTheme="majorHAnsi" w:hAnsiTheme="majorHAnsi" w:cstheme="majorBidi"/>
        </w:rPr>
        <w:t>were growth in contract and cost-</w:t>
      </w:r>
      <w:r w:rsidR="00D544D5" w:rsidRPr="002C148C">
        <w:rPr>
          <w:rFonts w:asciiTheme="majorHAnsi" w:hAnsiTheme="majorHAnsi" w:cstheme="majorBidi"/>
        </w:rPr>
        <w:t>related modifications</w:t>
      </w:r>
      <w:r w:rsidR="00E8563F" w:rsidRPr="002C148C">
        <w:rPr>
          <w:rFonts w:asciiTheme="majorHAnsi" w:hAnsiTheme="majorHAnsi" w:cstheme="majorBidi"/>
        </w:rPr>
        <w:t xml:space="preserve">. </w:t>
      </w:r>
      <w:r w:rsidR="00CE526C" w:rsidRPr="002C148C">
        <w:rPr>
          <w:rFonts w:asciiTheme="majorHAnsi" w:hAnsiTheme="majorHAnsi" w:cstheme="majorBidi"/>
        </w:rPr>
        <w:t xml:space="preserve">As has been mentioned, these </w:t>
      </w:r>
      <w:r w:rsidR="00D544D5" w:rsidRPr="002C148C">
        <w:rPr>
          <w:rFonts w:asciiTheme="majorHAnsi" w:hAnsiTheme="majorHAnsi" w:cstheme="majorBidi"/>
        </w:rPr>
        <w:t xml:space="preserve">are </w:t>
      </w:r>
      <w:r w:rsidR="00CE526C" w:rsidRPr="002C148C">
        <w:rPr>
          <w:rFonts w:asciiTheme="majorHAnsi" w:hAnsiTheme="majorHAnsi" w:cstheme="majorBidi"/>
        </w:rPr>
        <w:t xml:space="preserve">truly </w:t>
      </w:r>
      <w:r w:rsidR="00D544D5" w:rsidRPr="002C148C">
        <w:rPr>
          <w:rFonts w:asciiTheme="majorHAnsi" w:hAnsiTheme="majorHAnsi" w:cstheme="majorBidi"/>
        </w:rPr>
        <w:t xml:space="preserve">lagging indicators which are measured after the </w:t>
      </w:r>
      <w:r w:rsidR="00CE526C" w:rsidRPr="002C148C">
        <w:rPr>
          <w:rFonts w:asciiTheme="majorHAnsi" w:hAnsiTheme="majorHAnsi" w:cstheme="majorBidi"/>
        </w:rPr>
        <w:t>f</w:t>
      </w:r>
      <w:r w:rsidR="00D544D5" w:rsidRPr="002C148C">
        <w:rPr>
          <w:rFonts w:asciiTheme="majorHAnsi" w:hAnsiTheme="majorHAnsi" w:cstheme="majorBidi"/>
        </w:rPr>
        <w:t xml:space="preserve">act </w:t>
      </w:r>
      <w:r w:rsidR="00CE526C" w:rsidRPr="002C148C">
        <w:rPr>
          <w:rFonts w:asciiTheme="majorHAnsi" w:hAnsiTheme="majorHAnsi" w:cstheme="majorBidi"/>
        </w:rPr>
        <w:t xml:space="preserve">and </w:t>
      </w:r>
      <w:r w:rsidR="00D544D5" w:rsidRPr="002C148C">
        <w:rPr>
          <w:rFonts w:asciiTheme="majorHAnsi" w:hAnsiTheme="majorHAnsi" w:cstheme="majorBidi"/>
        </w:rPr>
        <w:t xml:space="preserve">provide </w:t>
      </w:r>
      <w:r w:rsidR="00CE526C" w:rsidRPr="002C148C">
        <w:rPr>
          <w:rFonts w:asciiTheme="majorHAnsi" w:hAnsiTheme="majorHAnsi" w:cstheme="majorBidi"/>
        </w:rPr>
        <w:t xml:space="preserve">little </w:t>
      </w:r>
      <w:r w:rsidR="00D544D5" w:rsidRPr="002C148C">
        <w:rPr>
          <w:rFonts w:asciiTheme="majorHAnsi" w:hAnsiTheme="majorHAnsi" w:cstheme="majorBidi"/>
        </w:rPr>
        <w:t>basis for detection of early warning signs.</w:t>
      </w:r>
    </w:p>
    <w:p w14:paraId="5261C390" w14:textId="77777777" w:rsidR="00CE526C" w:rsidRPr="002C148C" w:rsidRDefault="00CE526C" w:rsidP="00D97092">
      <w:pPr>
        <w:spacing w:after="0" w:line="240" w:lineRule="auto"/>
        <w:jc w:val="both"/>
        <w:rPr>
          <w:rFonts w:asciiTheme="majorHAnsi" w:hAnsiTheme="majorHAnsi" w:cstheme="majorBidi"/>
        </w:rPr>
      </w:pPr>
    </w:p>
    <w:p w14:paraId="09995F7F" w14:textId="77777777" w:rsidR="00D544D5" w:rsidRPr="002C148C" w:rsidRDefault="00D544D5" w:rsidP="00B33C34">
      <w:pPr>
        <w:pStyle w:val="Caption"/>
        <w:keepNext/>
        <w:jc w:val="center"/>
        <w:rPr>
          <w:rFonts w:asciiTheme="majorHAnsi" w:hAnsiTheme="majorHAnsi"/>
          <w:b w:val="0"/>
          <w:bCs w:val="0"/>
          <w:color w:val="auto"/>
        </w:rPr>
      </w:pPr>
      <w:bookmarkStart w:id="9" w:name="_Ref320707641"/>
      <w:r w:rsidRPr="002C148C">
        <w:rPr>
          <w:rFonts w:asciiTheme="majorHAnsi" w:hAnsiTheme="majorHAnsi"/>
          <w:b w:val="0"/>
          <w:bCs w:val="0"/>
          <w:color w:val="auto"/>
        </w:rPr>
        <w:t xml:space="preserve">Table </w:t>
      </w:r>
      <w:r w:rsidRPr="002C148C">
        <w:rPr>
          <w:rFonts w:asciiTheme="majorHAnsi" w:hAnsiTheme="majorHAnsi"/>
          <w:b w:val="0"/>
          <w:bCs w:val="0"/>
          <w:color w:val="auto"/>
        </w:rPr>
        <w:fldChar w:fldCharType="begin"/>
      </w:r>
      <w:r w:rsidRPr="002C148C">
        <w:rPr>
          <w:rFonts w:asciiTheme="majorHAnsi" w:hAnsiTheme="majorHAnsi"/>
          <w:b w:val="0"/>
          <w:bCs w:val="0"/>
          <w:color w:val="auto"/>
        </w:rPr>
        <w:instrText xml:space="preserve"> SEQ Table \* ARABIC </w:instrText>
      </w:r>
      <w:r w:rsidRPr="002C148C">
        <w:rPr>
          <w:rFonts w:asciiTheme="majorHAnsi" w:hAnsiTheme="majorHAnsi"/>
          <w:b w:val="0"/>
          <w:bCs w:val="0"/>
          <w:color w:val="auto"/>
        </w:rPr>
        <w:fldChar w:fldCharType="separate"/>
      </w:r>
      <w:r w:rsidR="005916FA">
        <w:rPr>
          <w:rFonts w:asciiTheme="majorHAnsi" w:hAnsiTheme="majorHAnsi"/>
          <w:b w:val="0"/>
          <w:bCs w:val="0"/>
          <w:noProof/>
          <w:color w:val="auto"/>
        </w:rPr>
        <w:t>2</w:t>
      </w:r>
      <w:r w:rsidRPr="002C148C">
        <w:rPr>
          <w:rFonts w:asciiTheme="majorHAnsi" w:hAnsiTheme="majorHAnsi"/>
          <w:b w:val="0"/>
          <w:bCs w:val="0"/>
          <w:color w:val="auto"/>
        </w:rPr>
        <w:fldChar w:fldCharType="end"/>
      </w:r>
      <w:bookmarkEnd w:id="9"/>
      <w:r w:rsidRPr="002C148C">
        <w:rPr>
          <w:rFonts w:asciiTheme="majorHAnsi" w:hAnsiTheme="majorHAnsi"/>
          <w:b w:val="0"/>
          <w:bCs w:val="0"/>
          <w:color w:val="auto"/>
        </w:rPr>
        <w:t xml:space="preserve">. Type of indicators in </w:t>
      </w:r>
      <w:r w:rsidR="00C933DF" w:rsidRPr="002C148C">
        <w:rPr>
          <w:rFonts w:asciiTheme="majorHAnsi" w:hAnsiTheme="majorHAnsi"/>
          <w:b w:val="0"/>
          <w:bCs w:val="0"/>
          <w:color w:val="auto"/>
        </w:rPr>
        <w:t xml:space="preserve">the designed </w:t>
      </w:r>
      <w:r w:rsidRPr="002C148C">
        <w:rPr>
          <w:rFonts w:asciiTheme="majorHAnsi" w:hAnsiTheme="majorHAnsi"/>
          <w:b w:val="0"/>
          <w:bCs w:val="0"/>
          <w:color w:val="auto"/>
        </w:rPr>
        <w:t>performance measurement system</w:t>
      </w:r>
    </w:p>
    <w:tbl>
      <w:tblPr>
        <w:tblStyle w:val="TableGrid"/>
        <w:tblW w:w="9363" w:type="dxa"/>
        <w:jc w:val="center"/>
        <w:tblLook w:val="04A0" w:firstRow="1" w:lastRow="0" w:firstColumn="1" w:lastColumn="0" w:noHBand="0" w:noVBand="1"/>
      </w:tblPr>
      <w:tblGrid>
        <w:gridCol w:w="2385"/>
        <w:gridCol w:w="1737"/>
        <w:gridCol w:w="2560"/>
        <w:gridCol w:w="2681"/>
      </w:tblGrid>
      <w:tr w:rsidR="00D544D5" w:rsidRPr="002C148C" w14:paraId="03C576FA" w14:textId="77777777" w:rsidTr="00442CD8">
        <w:trPr>
          <w:jc w:val="center"/>
        </w:trPr>
        <w:tc>
          <w:tcPr>
            <w:tcW w:w="2385" w:type="dxa"/>
          </w:tcPr>
          <w:p w14:paraId="5BF1371E" w14:textId="77777777" w:rsidR="00D544D5" w:rsidRPr="002C148C" w:rsidRDefault="00D544D5" w:rsidP="00CE526C">
            <w:pPr>
              <w:ind w:firstLine="708"/>
              <w:rPr>
                <w:rFonts w:asciiTheme="majorHAnsi" w:hAnsiTheme="majorHAnsi" w:cstheme="majorBidi"/>
                <w:sz w:val="20"/>
                <w:szCs w:val="20"/>
              </w:rPr>
            </w:pPr>
            <w:r w:rsidRPr="002C148C">
              <w:rPr>
                <w:rFonts w:asciiTheme="majorHAnsi" w:hAnsiTheme="majorHAnsi" w:cstheme="majorBidi"/>
                <w:sz w:val="20"/>
                <w:szCs w:val="20"/>
              </w:rPr>
              <w:t>Indicator</w:t>
            </w:r>
          </w:p>
        </w:tc>
        <w:tc>
          <w:tcPr>
            <w:tcW w:w="1737" w:type="dxa"/>
          </w:tcPr>
          <w:p w14:paraId="4FDC6BA4" w14:textId="77777777" w:rsidR="00D544D5" w:rsidRPr="002C148C" w:rsidRDefault="00D544D5" w:rsidP="00CE526C">
            <w:pPr>
              <w:rPr>
                <w:rFonts w:asciiTheme="majorHAnsi" w:hAnsiTheme="majorHAnsi" w:cstheme="majorBidi"/>
                <w:sz w:val="20"/>
                <w:szCs w:val="20"/>
              </w:rPr>
            </w:pPr>
            <w:r w:rsidRPr="002C148C">
              <w:rPr>
                <w:rFonts w:asciiTheme="majorHAnsi" w:hAnsiTheme="majorHAnsi" w:cstheme="majorBidi"/>
                <w:sz w:val="20"/>
                <w:szCs w:val="20"/>
              </w:rPr>
              <w:t>Type of indicator</w:t>
            </w:r>
          </w:p>
        </w:tc>
        <w:tc>
          <w:tcPr>
            <w:tcW w:w="2560" w:type="dxa"/>
          </w:tcPr>
          <w:p w14:paraId="561A4213" w14:textId="0B984D79" w:rsidR="00D544D5" w:rsidRPr="002C148C" w:rsidRDefault="00D544D5" w:rsidP="00CE526C">
            <w:pPr>
              <w:rPr>
                <w:rFonts w:asciiTheme="majorHAnsi" w:hAnsiTheme="majorHAnsi" w:cstheme="majorBidi"/>
                <w:sz w:val="20"/>
                <w:szCs w:val="20"/>
              </w:rPr>
            </w:pPr>
            <w:r w:rsidRPr="002C148C">
              <w:rPr>
                <w:rFonts w:asciiTheme="majorHAnsi" w:hAnsiTheme="majorHAnsi" w:cstheme="majorBidi"/>
                <w:sz w:val="20"/>
                <w:szCs w:val="20"/>
              </w:rPr>
              <w:t>Duration of measurement</w:t>
            </w:r>
          </w:p>
        </w:tc>
        <w:tc>
          <w:tcPr>
            <w:tcW w:w="2681" w:type="dxa"/>
          </w:tcPr>
          <w:p w14:paraId="4865C864" w14:textId="77777777" w:rsidR="00D544D5" w:rsidRPr="002C148C" w:rsidRDefault="00D544D5" w:rsidP="00CE526C">
            <w:pPr>
              <w:rPr>
                <w:rFonts w:asciiTheme="majorHAnsi" w:hAnsiTheme="majorHAnsi" w:cstheme="majorBidi"/>
                <w:sz w:val="20"/>
                <w:szCs w:val="20"/>
              </w:rPr>
            </w:pPr>
            <w:r w:rsidRPr="002C148C">
              <w:rPr>
                <w:rFonts w:asciiTheme="majorHAnsi" w:hAnsiTheme="majorHAnsi" w:cstheme="majorBidi"/>
                <w:sz w:val="20"/>
                <w:szCs w:val="20"/>
              </w:rPr>
              <w:t>Level of efficiency as an EW source</w:t>
            </w:r>
          </w:p>
        </w:tc>
      </w:tr>
      <w:tr w:rsidR="00D544D5" w:rsidRPr="002C148C" w14:paraId="69BA3FDE" w14:textId="77777777" w:rsidTr="00442CD8">
        <w:trPr>
          <w:jc w:val="center"/>
        </w:trPr>
        <w:tc>
          <w:tcPr>
            <w:tcW w:w="2385" w:type="dxa"/>
          </w:tcPr>
          <w:p w14:paraId="497215B5"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Competence and staffing</w:t>
            </w:r>
          </w:p>
        </w:tc>
        <w:tc>
          <w:tcPr>
            <w:tcW w:w="1737" w:type="dxa"/>
          </w:tcPr>
          <w:p w14:paraId="38B7A622"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Leading</w:t>
            </w:r>
          </w:p>
        </w:tc>
        <w:tc>
          <w:tcPr>
            <w:tcW w:w="2560" w:type="dxa"/>
          </w:tcPr>
          <w:p w14:paraId="786D36F9"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Until sanction of the project</w:t>
            </w:r>
          </w:p>
        </w:tc>
        <w:tc>
          <w:tcPr>
            <w:tcW w:w="2681" w:type="dxa"/>
          </w:tcPr>
          <w:p w14:paraId="10E2D962"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Low</w:t>
            </w:r>
          </w:p>
        </w:tc>
      </w:tr>
      <w:tr w:rsidR="00D544D5" w:rsidRPr="002C148C" w14:paraId="1B13BDCB" w14:textId="77777777" w:rsidTr="00442CD8">
        <w:trPr>
          <w:jc w:val="center"/>
        </w:trPr>
        <w:tc>
          <w:tcPr>
            <w:tcW w:w="2385" w:type="dxa"/>
          </w:tcPr>
          <w:p w14:paraId="29311B7D" w14:textId="77777777" w:rsidR="00D544D5" w:rsidRPr="002C148C" w:rsidRDefault="00D544D5" w:rsidP="00442CD8">
            <w:pPr>
              <w:rPr>
                <w:rFonts w:asciiTheme="majorHAnsi" w:hAnsiTheme="majorHAnsi" w:cstheme="majorBidi"/>
                <w:sz w:val="20"/>
                <w:szCs w:val="20"/>
              </w:rPr>
            </w:pPr>
            <w:r w:rsidRPr="002C148C">
              <w:rPr>
                <w:rFonts w:asciiTheme="majorHAnsi" w:hAnsiTheme="majorHAnsi" w:cstheme="majorBidi"/>
                <w:sz w:val="20"/>
                <w:szCs w:val="20"/>
              </w:rPr>
              <w:t>Employee satisfaction</w:t>
            </w:r>
          </w:p>
        </w:tc>
        <w:tc>
          <w:tcPr>
            <w:tcW w:w="1737" w:type="dxa"/>
          </w:tcPr>
          <w:p w14:paraId="5BF85D34"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Leading</w:t>
            </w:r>
          </w:p>
        </w:tc>
        <w:tc>
          <w:tcPr>
            <w:tcW w:w="2560" w:type="dxa"/>
          </w:tcPr>
          <w:p w14:paraId="621C8914"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Whole project</w:t>
            </w:r>
          </w:p>
        </w:tc>
        <w:tc>
          <w:tcPr>
            <w:tcW w:w="2681" w:type="dxa"/>
          </w:tcPr>
          <w:p w14:paraId="7BC3A166"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High</w:t>
            </w:r>
          </w:p>
        </w:tc>
      </w:tr>
      <w:tr w:rsidR="00D544D5" w:rsidRPr="002C148C" w14:paraId="0F3D1E6B" w14:textId="77777777" w:rsidTr="00442CD8">
        <w:trPr>
          <w:jc w:val="center"/>
        </w:trPr>
        <w:tc>
          <w:tcPr>
            <w:tcW w:w="2385" w:type="dxa"/>
          </w:tcPr>
          <w:p w14:paraId="5F64D269"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Interface actions</w:t>
            </w:r>
          </w:p>
        </w:tc>
        <w:tc>
          <w:tcPr>
            <w:tcW w:w="1737" w:type="dxa"/>
          </w:tcPr>
          <w:p w14:paraId="39E8F2CB"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Leading</w:t>
            </w:r>
          </w:p>
        </w:tc>
        <w:tc>
          <w:tcPr>
            <w:tcW w:w="2560" w:type="dxa"/>
          </w:tcPr>
          <w:p w14:paraId="38B717C2"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Whole project</w:t>
            </w:r>
          </w:p>
        </w:tc>
        <w:tc>
          <w:tcPr>
            <w:tcW w:w="2681" w:type="dxa"/>
          </w:tcPr>
          <w:p w14:paraId="6317484A"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High</w:t>
            </w:r>
          </w:p>
        </w:tc>
      </w:tr>
      <w:tr w:rsidR="00D544D5" w:rsidRPr="002C148C" w14:paraId="1C2D912B" w14:textId="77777777" w:rsidTr="00442CD8">
        <w:trPr>
          <w:jc w:val="center"/>
        </w:trPr>
        <w:tc>
          <w:tcPr>
            <w:tcW w:w="2385" w:type="dxa"/>
          </w:tcPr>
          <w:p w14:paraId="36C4B90D"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Supervision actions</w:t>
            </w:r>
          </w:p>
        </w:tc>
        <w:tc>
          <w:tcPr>
            <w:tcW w:w="1737" w:type="dxa"/>
          </w:tcPr>
          <w:p w14:paraId="33FBFAD2"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Leading</w:t>
            </w:r>
          </w:p>
        </w:tc>
        <w:tc>
          <w:tcPr>
            <w:tcW w:w="2560" w:type="dxa"/>
          </w:tcPr>
          <w:p w14:paraId="64D20E9F"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Whole project</w:t>
            </w:r>
          </w:p>
        </w:tc>
        <w:tc>
          <w:tcPr>
            <w:tcW w:w="2681" w:type="dxa"/>
          </w:tcPr>
          <w:p w14:paraId="6987DCC6"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Medium</w:t>
            </w:r>
          </w:p>
        </w:tc>
      </w:tr>
      <w:tr w:rsidR="00D544D5" w:rsidRPr="002C148C" w14:paraId="2B40762F" w14:textId="77777777" w:rsidTr="00442CD8">
        <w:trPr>
          <w:jc w:val="center"/>
        </w:trPr>
        <w:tc>
          <w:tcPr>
            <w:tcW w:w="2385" w:type="dxa"/>
          </w:tcPr>
          <w:p w14:paraId="1B26CE0E"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Risks</w:t>
            </w:r>
          </w:p>
        </w:tc>
        <w:tc>
          <w:tcPr>
            <w:tcW w:w="1737" w:type="dxa"/>
          </w:tcPr>
          <w:p w14:paraId="3ABBA1BD"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Leading</w:t>
            </w:r>
          </w:p>
        </w:tc>
        <w:tc>
          <w:tcPr>
            <w:tcW w:w="2560" w:type="dxa"/>
          </w:tcPr>
          <w:p w14:paraId="4B38A168"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Whole project</w:t>
            </w:r>
          </w:p>
        </w:tc>
        <w:tc>
          <w:tcPr>
            <w:tcW w:w="2681" w:type="dxa"/>
          </w:tcPr>
          <w:p w14:paraId="5694F323"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High</w:t>
            </w:r>
          </w:p>
        </w:tc>
      </w:tr>
      <w:tr w:rsidR="00D544D5" w:rsidRPr="002C148C" w14:paraId="174D60F4" w14:textId="77777777" w:rsidTr="00442CD8">
        <w:trPr>
          <w:jc w:val="center"/>
        </w:trPr>
        <w:tc>
          <w:tcPr>
            <w:tcW w:w="2385" w:type="dxa"/>
          </w:tcPr>
          <w:p w14:paraId="6302B533"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Growth in contracts</w:t>
            </w:r>
          </w:p>
        </w:tc>
        <w:tc>
          <w:tcPr>
            <w:tcW w:w="1737" w:type="dxa"/>
          </w:tcPr>
          <w:p w14:paraId="79EE5458"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Lagging</w:t>
            </w:r>
          </w:p>
        </w:tc>
        <w:tc>
          <w:tcPr>
            <w:tcW w:w="2560" w:type="dxa"/>
          </w:tcPr>
          <w:p w14:paraId="4726A69C"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After sanction</w:t>
            </w:r>
          </w:p>
        </w:tc>
        <w:tc>
          <w:tcPr>
            <w:tcW w:w="2681" w:type="dxa"/>
          </w:tcPr>
          <w:p w14:paraId="30D28537"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Low</w:t>
            </w:r>
          </w:p>
        </w:tc>
      </w:tr>
      <w:tr w:rsidR="00D544D5" w:rsidRPr="002C148C" w14:paraId="27CAC63F" w14:textId="77777777" w:rsidTr="00442CD8">
        <w:trPr>
          <w:jc w:val="center"/>
        </w:trPr>
        <w:tc>
          <w:tcPr>
            <w:tcW w:w="2385" w:type="dxa"/>
          </w:tcPr>
          <w:p w14:paraId="0E8D3F8B" w14:textId="4768D3DE" w:rsidR="00D544D5" w:rsidRPr="002C148C" w:rsidRDefault="00CE526C" w:rsidP="00CE526C">
            <w:pPr>
              <w:rPr>
                <w:rFonts w:asciiTheme="majorHAnsi" w:hAnsiTheme="majorHAnsi" w:cstheme="majorBidi"/>
                <w:sz w:val="20"/>
                <w:szCs w:val="20"/>
              </w:rPr>
            </w:pPr>
            <w:r w:rsidRPr="002C148C">
              <w:rPr>
                <w:rFonts w:asciiTheme="majorHAnsi" w:hAnsiTheme="majorHAnsi" w:cstheme="majorBidi"/>
                <w:sz w:val="20"/>
                <w:szCs w:val="20"/>
              </w:rPr>
              <w:t>Cost-</w:t>
            </w:r>
            <w:r w:rsidR="00D544D5" w:rsidRPr="002C148C">
              <w:rPr>
                <w:rFonts w:asciiTheme="majorHAnsi" w:hAnsiTheme="majorHAnsi" w:cstheme="majorBidi"/>
                <w:sz w:val="20"/>
                <w:szCs w:val="20"/>
              </w:rPr>
              <w:t>related modifications</w:t>
            </w:r>
          </w:p>
        </w:tc>
        <w:tc>
          <w:tcPr>
            <w:tcW w:w="1737" w:type="dxa"/>
          </w:tcPr>
          <w:p w14:paraId="5BCB753C"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Lagging</w:t>
            </w:r>
          </w:p>
        </w:tc>
        <w:tc>
          <w:tcPr>
            <w:tcW w:w="2560" w:type="dxa"/>
          </w:tcPr>
          <w:p w14:paraId="275D726A"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After sanction</w:t>
            </w:r>
          </w:p>
        </w:tc>
        <w:tc>
          <w:tcPr>
            <w:tcW w:w="2681" w:type="dxa"/>
          </w:tcPr>
          <w:p w14:paraId="46FB0A66"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Low</w:t>
            </w:r>
          </w:p>
        </w:tc>
      </w:tr>
      <w:tr w:rsidR="00D544D5" w:rsidRPr="002C148C" w14:paraId="2C831D53" w14:textId="77777777" w:rsidTr="00442CD8">
        <w:trPr>
          <w:jc w:val="center"/>
        </w:trPr>
        <w:tc>
          <w:tcPr>
            <w:tcW w:w="2385" w:type="dxa"/>
          </w:tcPr>
          <w:p w14:paraId="29241489" w14:textId="6523CA32" w:rsidR="00D544D5" w:rsidRPr="002C148C" w:rsidRDefault="00CE526C" w:rsidP="00442CD8">
            <w:pPr>
              <w:jc w:val="both"/>
              <w:rPr>
                <w:rFonts w:asciiTheme="majorHAnsi" w:hAnsiTheme="majorHAnsi" w:cstheme="majorBidi"/>
                <w:sz w:val="20"/>
                <w:szCs w:val="20"/>
              </w:rPr>
            </w:pPr>
            <w:r w:rsidRPr="002C148C">
              <w:rPr>
                <w:rFonts w:asciiTheme="majorHAnsi" w:hAnsiTheme="majorHAnsi" w:cstheme="majorBidi"/>
                <w:sz w:val="20"/>
                <w:szCs w:val="20"/>
              </w:rPr>
              <w:t>Float</w:t>
            </w:r>
          </w:p>
        </w:tc>
        <w:tc>
          <w:tcPr>
            <w:tcW w:w="1737" w:type="dxa"/>
          </w:tcPr>
          <w:p w14:paraId="6834A7B4"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Leading</w:t>
            </w:r>
          </w:p>
        </w:tc>
        <w:tc>
          <w:tcPr>
            <w:tcW w:w="2560" w:type="dxa"/>
          </w:tcPr>
          <w:p w14:paraId="47129FB9"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Whole project</w:t>
            </w:r>
          </w:p>
        </w:tc>
        <w:tc>
          <w:tcPr>
            <w:tcW w:w="2681" w:type="dxa"/>
          </w:tcPr>
          <w:p w14:paraId="3086554C" w14:textId="77777777" w:rsidR="00D544D5" w:rsidRPr="002C148C" w:rsidRDefault="00D544D5" w:rsidP="00442CD8">
            <w:pPr>
              <w:jc w:val="both"/>
              <w:rPr>
                <w:rFonts w:asciiTheme="majorHAnsi" w:hAnsiTheme="majorHAnsi" w:cstheme="majorBidi"/>
                <w:sz w:val="20"/>
                <w:szCs w:val="20"/>
              </w:rPr>
            </w:pPr>
            <w:r w:rsidRPr="002C148C">
              <w:rPr>
                <w:rFonts w:asciiTheme="majorHAnsi" w:hAnsiTheme="majorHAnsi" w:cstheme="majorBidi"/>
                <w:sz w:val="20"/>
                <w:szCs w:val="20"/>
              </w:rPr>
              <w:t>Medium</w:t>
            </w:r>
          </w:p>
        </w:tc>
      </w:tr>
    </w:tbl>
    <w:p w14:paraId="4B45D498" w14:textId="0738ADAC" w:rsidR="00B3286E" w:rsidRDefault="00B3286E" w:rsidP="0061498A">
      <w:pPr>
        <w:spacing w:line="240" w:lineRule="auto"/>
        <w:jc w:val="both"/>
        <w:rPr>
          <w:rFonts w:asciiTheme="majorHAnsi" w:hAnsiTheme="majorHAnsi" w:cstheme="majorBidi"/>
        </w:rPr>
      </w:pPr>
    </w:p>
    <w:p w14:paraId="61C3EB3C" w14:textId="35DB4DB2" w:rsidR="00CB70A8" w:rsidRPr="002C148C" w:rsidRDefault="00CB70A8" w:rsidP="00CB70A8">
      <w:pPr>
        <w:spacing w:after="0" w:line="240" w:lineRule="auto"/>
        <w:jc w:val="both"/>
        <w:rPr>
          <w:rFonts w:asciiTheme="majorHAnsi" w:hAnsiTheme="majorHAnsi" w:cstheme="majorBidi"/>
        </w:rPr>
      </w:pPr>
      <w:r>
        <w:rPr>
          <w:rFonts w:asciiTheme="majorHAnsi" w:hAnsiTheme="majorHAnsi" w:cstheme="majorBidi"/>
        </w:rPr>
        <w:t>As mentioned earlier in the paper, there is a strong demand from the oil and gas industry for improving its performance toward the path to reaching even higher success rates. We believe the results of this research is a proof that application of early warning systems</w:t>
      </w:r>
      <w:r w:rsidR="005409FC">
        <w:rPr>
          <w:rFonts w:asciiTheme="majorHAnsi" w:hAnsiTheme="majorHAnsi" w:cstheme="majorBidi"/>
        </w:rPr>
        <w:t>,</w:t>
      </w:r>
      <w:r>
        <w:rPr>
          <w:rFonts w:asciiTheme="majorHAnsi" w:hAnsiTheme="majorHAnsi" w:cstheme="majorBidi"/>
        </w:rPr>
        <w:t xml:space="preserve"> besides its positive impact on the specific case studied, can have a positive impact on the performance of projects in the entire oil and gas industry. This is due to a standardized procedure which all projects in this industry follow. Also</w:t>
      </w:r>
      <w:r w:rsidR="005409FC">
        <w:rPr>
          <w:rFonts w:asciiTheme="majorHAnsi" w:hAnsiTheme="majorHAnsi" w:cstheme="majorBidi"/>
        </w:rPr>
        <w:t>,</w:t>
      </w:r>
      <w:r>
        <w:rPr>
          <w:rFonts w:asciiTheme="majorHAnsi" w:hAnsiTheme="majorHAnsi" w:cstheme="majorBidi"/>
        </w:rPr>
        <w:t xml:space="preserve"> this tool being closely </w:t>
      </w:r>
      <w:r w:rsidR="006003B7">
        <w:rPr>
          <w:rFonts w:asciiTheme="majorHAnsi" w:hAnsiTheme="majorHAnsi" w:cstheme="majorBidi"/>
        </w:rPr>
        <w:t>linked</w:t>
      </w:r>
      <w:r>
        <w:rPr>
          <w:rFonts w:asciiTheme="majorHAnsi" w:hAnsiTheme="majorHAnsi" w:cstheme="majorBidi"/>
        </w:rPr>
        <w:t xml:space="preserve"> to risk management practices, can aid project managers in </w:t>
      </w:r>
      <w:r w:rsidR="005409FC">
        <w:rPr>
          <w:rFonts w:asciiTheme="majorHAnsi" w:hAnsiTheme="majorHAnsi" w:cstheme="majorBidi"/>
        </w:rPr>
        <w:t xml:space="preserve">effectively </w:t>
      </w:r>
      <w:r>
        <w:rPr>
          <w:rFonts w:asciiTheme="majorHAnsi" w:hAnsiTheme="majorHAnsi" w:cstheme="majorBidi"/>
        </w:rPr>
        <w:t>detecting problems in advance and taking corrective actions on time.</w:t>
      </w:r>
    </w:p>
    <w:p w14:paraId="006FF2D8" w14:textId="77777777" w:rsidR="00CB70A8" w:rsidRPr="002C148C" w:rsidRDefault="00CB70A8" w:rsidP="0061498A">
      <w:pPr>
        <w:spacing w:line="240" w:lineRule="auto"/>
        <w:jc w:val="both"/>
        <w:rPr>
          <w:rFonts w:asciiTheme="majorHAnsi" w:hAnsiTheme="majorHAnsi" w:cstheme="majorBidi"/>
        </w:rPr>
      </w:pPr>
    </w:p>
    <w:p w14:paraId="16EF27CF" w14:textId="77777777" w:rsidR="00E5374E" w:rsidRPr="002C148C" w:rsidRDefault="00E5374E" w:rsidP="005B3BC6">
      <w:pPr>
        <w:pStyle w:val="Heading2"/>
        <w:numPr>
          <w:ilvl w:val="0"/>
          <w:numId w:val="22"/>
        </w:numPr>
        <w:spacing w:before="120" w:after="120"/>
        <w:jc w:val="both"/>
        <w:rPr>
          <w:rFonts w:asciiTheme="majorHAnsi" w:hAnsiTheme="majorHAnsi" w:cstheme="majorBidi"/>
          <w:sz w:val="22"/>
          <w:szCs w:val="22"/>
          <w:lang w:val="en-US"/>
        </w:rPr>
      </w:pPr>
      <w:r w:rsidRPr="002C148C">
        <w:rPr>
          <w:rFonts w:asciiTheme="majorHAnsi" w:hAnsiTheme="majorHAnsi" w:cstheme="majorBidi"/>
          <w:sz w:val="22"/>
          <w:szCs w:val="22"/>
          <w:lang w:val="en-US"/>
        </w:rPr>
        <w:t>Conclusions</w:t>
      </w:r>
    </w:p>
    <w:p w14:paraId="3B1A7654" w14:textId="6B09ADB8" w:rsidR="002C148C" w:rsidRDefault="009151BF" w:rsidP="006E4A09">
      <w:pPr>
        <w:spacing w:after="0" w:line="240" w:lineRule="auto"/>
        <w:jc w:val="both"/>
        <w:rPr>
          <w:rFonts w:asciiTheme="majorHAnsi" w:hAnsiTheme="majorHAnsi" w:cstheme="majorBidi"/>
        </w:rPr>
      </w:pPr>
      <w:r w:rsidRPr="002C148C">
        <w:rPr>
          <w:rFonts w:asciiTheme="majorHAnsi" w:hAnsiTheme="majorHAnsi" w:cstheme="majorBidi"/>
        </w:rPr>
        <w:t>T</w:t>
      </w:r>
      <w:r w:rsidR="00960E71" w:rsidRPr="002C148C">
        <w:rPr>
          <w:rFonts w:asciiTheme="majorHAnsi" w:hAnsiTheme="majorHAnsi" w:cstheme="majorBidi"/>
        </w:rPr>
        <w:t>hrough this paper we have tried to de</w:t>
      </w:r>
      <w:r w:rsidRPr="002C148C">
        <w:rPr>
          <w:rFonts w:asciiTheme="majorHAnsi" w:hAnsiTheme="majorHAnsi" w:cstheme="majorBidi"/>
        </w:rPr>
        <w:t>monstrate the link between the</w:t>
      </w:r>
      <w:r w:rsidR="00960E71" w:rsidRPr="002C148C">
        <w:rPr>
          <w:rFonts w:asciiTheme="majorHAnsi" w:hAnsiTheme="majorHAnsi" w:cstheme="majorBidi"/>
        </w:rPr>
        <w:t xml:space="preserve"> two concepts </w:t>
      </w:r>
      <w:r w:rsidRPr="002C148C">
        <w:rPr>
          <w:rFonts w:asciiTheme="majorHAnsi" w:hAnsiTheme="majorHAnsi" w:cstheme="majorBidi"/>
        </w:rPr>
        <w:t>of early warning and performance measurement</w:t>
      </w:r>
      <w:r w:rsidR="002C148C" w:rsidRPr="002C148C">
        <w:rPr>
          <w:rFonts w:asciiTheme="majorHAnsi" w:hAnsiTheme="majorHAnsi" w:cstheme="majorBidi"/>
        </w:rPr>
        <w:t>,</w:t>
      </w:r>
      <w:r w:rsidRPr="002C148C">
        <w:rPr>
          <w:rFonts w:asciiTheme="majorHAnsi" w:hAnsiTheme="majorHAnsi" w:cstheme="majorBidi"/>
        </w:rPr>
        <w:t xml:space="preserve"> </w:t>
      </w:r>
      <w:r w:rsidR="00B7240F" w:rsidRPr="002C148C">
        <w:rPr>
          <w:rFonts w:asciiTheme="majorHAnsi" w:hAnsiTheme="majorHAnsi" w:cstheme="majorBidi"/>
        </w:rPr>
        <w:t>and indicate how the implementation of</w:t>
      </w:r>
      <w:r w:rsidR="002B1A3B" w:rsidRPr="002C148C">
        <w:rPr>
          <w:rFonts w:asciiTheme="majorHAnsi" w:hAnsiTheme="majorHAnsi" w:cstheme="majorBidi"/>
        </w:rPr>
        <w:t xml:space="preserve"> </w:t>
      </w:r>
      <w:r w:rsidR="00B7240F" w:rsidRPr="002C148C">
        <w:rPr>
          <w:rFonts w:asciiTheme="majorHAnsi" w:hAnsiTheme="majorHAnsi" w:cstheme="majorBidi"/>
        </w:rPr>
        <w:t>performance me</w:t>
      </w:r>
      <w:r w:rsidR="002C148C">
        <w:rPr>
          <w:rFonts w:asciiTheme="majorHAnsi" w:hAnsiTheme="majorHAnsi" w:cstheme="majorBidi"/>
        </w:rPr>
        <w:t>asu</w:t>
      </w:r>
      <w:r w:rsidR="00B7240F" w:rsidRPr="002C148C">
        <w:rPr>
          <w:rFonts w:asciiTheme="majorHAnsi" w:hAnsiTheme="majorHAnsi" w:cstheme="majorBidi"/>
        </w:rPr>
        <w:t xml:space="preserve">rement </w:t>
      </w:r>
      <w:r w:rsidR="002C148C" w:rsidRPr="002C148C">
        <w:rPr>
          <w:rFonts w:asciiTheme="majorHAnsi" w:hAnsiTheme="majorHAnsi" w:cstheme="majorBidi"/>
        </w:rPr>
        <w:t xml:space="preserve">as an early warning system </w:t>
      </w:r>
      <w:r w:rsidR="00B7240F" w:rsidRPr="002C148C">
        <w:rPr>
          <w:rFonts w:asciiTheme="majorHAnsi" w:hAnsiTheme="majorHAnsi" w:cstheme="majorBidi"/>
        </w:rPr>
        <w:t xml:space="preserve">in a project can contribute to </w:t>
      </w:r>
      <w:r w:rsidR="002C148C">
        <w:rPr>
          <w:rFonts w:asciiTheme="majorHAnsi" w:hAnsiTheme="majorHAnsi" w:cstheme="majorBidi"/>
        </w:rPr>
        <w:t>the</w:t>
      </w:r>
      <w:r w:rsidR="00B7240F" w:rsidRPr="002C148C">
        <w:rPr>
          <w:rFonts w:asciiTheme="majorHAnsi" w:hAnsiTheme="majorHAnsi" w:cstheme="majorBidi"/>
        </w:rPr>
        <w:t xml:space="preserve"> improvement of overall project performance. </w:t>
      </w:r>
      <w:r w:rsidR="00646C98" w:rsidRPr="002C148C">
        <w:rPr>
          <w:rFonts w:asciiTheme="majorHAnsi" w:hAnsiTheme="majorHAnsi" w:cstheme="majorBidi"/>
        </w:rPr>
        <w:t>According to Almahmoud (201</w:t>
      </w:r>
      <w:r w:rsidR="006E4A09">
        <w:rPr>
          <w:rFonts w:asciiTheme="majorHAnsi" w:hAnsiTheme="majorHAnsi" w:cstheme="majorBidi"/>
        </w:rPr>
        <w:t>2</w:t>
      </w:r>
      <w:r w:rsidR="00646C98" w:rsidRPr="002C148C">
        <w:rPr>
          <w:rFonts w:asciiTheme="majorHAnsi" w:hAnsiTheme="majorHAnsi" w:cstheme="majorBidi"/>
        </w:rPr>
        <w:t>),</w:t>
      </w:r>
      <w:r w:rsidR="002B1A3B" w:rsidRPr="002C148C">
        <w:rPr>
          <w:rFonts w:asciiTheme="majorHAnsi" w:hAnsiTheme="majorHAnsi" w:cstheme="majorBidi"/>
        </w:rPr>
        <w:t xml:space="preserve"> </w:t>
      </w:r>
      <w:r w:rsidR="00E5374E" w:rsidRPr="002C148C">
        <w:rPr>
          <w:rFonts w:asciiTheme="majorHAnsi" w:hAnsiTheme="majorHAnsi" w:cstheme="majorBidi"/>
        </w:rPr>
        <w:t xml:space="preserve">in today’s complex and competitive environment, there is a need for managing project performance in a proactive rather than a reactive manner. </w:t>
      </w:r>
      <w:r w:rsidR="002C148C">
        <w:rPr>
          <w:rFonts w:asciiTheme="majorHAnsi" w:hAnsiTheme="majorHAnsi" w:cstheme="majorBidi"/>
        </w:rPr>
        <w:t>Performance measurement of early warning indicators is a direct response to this;</w:t>
      </w:r>
      <w:r w:rsidR="00E5374E" w:rsidRPr="002C148C">
        <w:rPr>
          <w:rFonts w:asciiTheme="majorHAnsi" w:hAnsiTheme="majorHAnsi" w:cstheme="majorBidi"/>
        </w:rPr>
        <w:t xml:space="preserve"> the leading indicators can </w:t>
      </w:r>
      <w:r w:rsidR="002C148C">
        <w:rPr>
          <w:rFonts w:asciiTheme="majorHAnsi" w:hAnsiTheme="majorHAnsi" w:cstheme="majorBidi"/>
        </w:rPr>
        <w:t xml:space="preserve">actively </w:t>
      </w:r>
      <w:r w:rsidR="00E5374E" w:rsidRPr="002C148C">
        <w:rPr>
          <w:rFonts w:asciiTheme="majorHAnsi" w:hAnsiTheme="majorHAnsi" w:cstheme="majorBidi"/>
        </w:rPr>
        <w:t>contri</w:t>
      </w:r>
      <w:r w:rsidR="002C148C">
        <w:rPr>
          <w:rFonts w:asciiTheme="majorHAnsi" w:hAnsiTheme="majorHAnsi" w:cstheme="majorBidi"/>
        </w:rPr>
        <w:t>bute to taking proactive action to prevent imminent problems</w:t>
      </w:r>
      <w:r w:rsidR="00E5374E" w:rsidRPr="002C148C">
        <w:rPr>
          <w:rFonts w:asciiTheme="majorHAnsi" w:hAnsiTheme="majorHAnsi" w:cstheme="majorBidi"/>
        </w:rPr>
        <w:t>. Lagging indicators</w:t>
      </w:r>
      <w:r w:rsidR="002C148C">
        <w:rPr>
          <w:rFonts w:asciiTheme="majorHAnsi" w:hAnsiTheme="majorHAnsi" w:cstheme="majorBidi"/>
        </w:rPr>
        <w:t>, on the other hand,</w:t>
      </w:r>
      <w:r w:rsidR="00E5374E" w:rsidRPr="002C148C">
        <w:rPr>
          <w:rFonts w:asciiTheme="majorHAnsi" w:hAnsiTheme="majorHAnsi" w:cstheme="majorBidi"/>
        </w:rPr>
        <w:t xml:space="preserve"> provide information about </w:t>
      </w:r>
      <w:r w:rsidR="002C148C">
        <w:rPr>
          <w:rFonts w:asciiTheme="majorHAnsi" w:hAnsiTheme="majorHAnsi" w:cstheme="majorBidi"/>
        </w:rPr>
        <w:t xml:space="preserve">issues after the fact and can represent </w:t>
      </w:r>
      <w:r w:rsidR="00E5374E" w:rsidRPr="002C148C">
        <w:rPr>
          <w:rFonts w:asciiTheme="majorHAnsi" w:hAnsiTheme="majorHAnsi" w:cstheme="majorBidi"/>
        </w:rPr>
        <w:t>a basis for learning</w:t>
      </w:r>
      <w:r w:rsidR="002C148C">
        <w:rPr>
          <w:rFonts w:asciiTheme="majorHAnsi" w:hAnsiTheme="majorHAnsi" w:cstheme="majorBidi"/>
        </w:rPr>
        <w:t>,</w:t>
      </w:r>
      <w:r w:rsidR="00E5374E" w:rsidRPr="002C148C">
        <w:rPr>
          <w:rFonts w:asciiTheme="majorHAnsi" w:hAnsiTheme="majorHAnsi" w:cstheme="majorBidi"/>
        </w:rPr>
        <w:t xml:space="preserve"> but </w:t>
      </w:r>
      <w:r w:rsidR="002C148C">
        <w:rPr>
          <w:rFonts w:asciiTheme="majorHAnsi" w:hAnsiTheme="majorHAnsi" w:cstheme="majorBidi"/>
        </w:rPr>
        <w:t>not as a tool for early warning.</w:t>
      </w:r>
    </w:p>
    <w:p w14:paraId="4704B68A" w14:textId="77777777" w:rsidR="002C148C" w:rsidRDefault="002C148C" w:rsidP="002E05CB">
      <w:pPr>
        <w:spacing w:line="240" w:lineRule="auto"/>
        <w:jc w:val="both"/>
        <w:rPr>
          <w:rFonts w:asciiTheme="majorHAnsi" w:hAnsiTheme="majorHAnsi" w:cstheme="majorBidi"/>
        </w:rPr>
      </w:pPr>
      <w:r>
        <w:rPr>
          <w:rFonts w:asciiTheme="majorHAnsi" w:hAnsiTheme="majorHAnsi" w:cstheme="majorBidi"/>
        </w:rPr>
        <w:t xml:space="preserve">In the case project, </w:t>
      </w:r>
      <w:r w:rsidR="00B053B1" w:rsidRPr="002C148C">
        <w:rPr>
          <w:rFonts w:asciiTheme="majorHAnsi" w:hAnsiTheme="majorHAnsi" w:cstheme="majorBidi"/>
        </w:rPr>
        <w:t xml:space="preserve">according to </w:t>
      </w:r>
      <w:r>
        <w:rPr>
          <w:rFonts w:asciiTheme="majorHAnsi" w:hAnsiTheme="majorHAnsi" w:cstheme="majorBidi"/>
        </w:rPr>
        <w:t xml:space="preserve">neutral measurements of success and </w:t>
      </w:r>
      <w:r w:rsidR="00B053B1" w:rsidRPr="002C148C">
        <w:rPr>
          <w:rFonts w:asciiTheme="majorHAnsi" w:hAnsiTheme="majorHAnsi" w:cstheme="majorBidi"/>
        </w:rPr>
        <w:t>the project management team</w:t>
      </w:r>
      <w:r>
        <w:rPr>
          <w:rFonts w:asciiTheme="majorHAnsi" w:hAnsiTheme="majorHAnsi" w:cstheme="majorBidi"/>
        </w:rPr>
        <w:t xml:space="preserve">, early warning based on performance measurement </w:t>
      </w:r>
      <w:r w:rsidR="00B053B1" w:rsidRPr="002C148C">
        <w:rPr>
          <w:rFonts w:asciiTheme="majorHAnsi" w:hAnsiTheme="majorHAnsi" w:cstheme="majorBidi"/>
        </w:rPr>
        <w:t xml:space="preserve">contributed very positively to </w:t>
      </w:r>
      <w:r>
        <w:rPr>
          <w:rFonts w:asciiTheme="majorHAnsi" w:hAnsiTheme="majorHAnsi" w:cstheme="majorBidi"/>
        </w:rPr>
        <w:t xml:space="preserve">the </w:t>
      </w:r>
      <w:r w:rsidR="00B053B1" w:rsidRPr="002C148C">
        <w:rPr>
          <w:rFonts w:asciiTheme="majorHAnsi" w:hAnsiTheme="majorHAnsi" w:cstheme="majorBidi"/>
        </w:rPr>
        <w:t xml:space="preserve">success of </w:t>
      </w:r>
      <w:r w:rsidR="002E05CB" w:rsidRPr="002C148C">
        <w:rPr>
          <w:rFonts w:asciiTheme="majorHAnsi" w:hAnsiTheme="majorHAnsi" w:cstheme="majorBidi"/>
        </w:rPr>
        <w:t xml:space="preserve">the </w:t>
      </w:r>
      <w:r w:rsidR="00207492" w:rsidRPr="002C148C">
        <w:rPr>
          <w:rFonts w:asciiTheme="majorHAnsi" w:hAnsiTheme="majorHAnsi" w:cstheme="majorBidi"/>
        </w:rPr>
        <w:t xml:space="preserve">project. </w:t>
      </w:r>
      <w:r>
        <w:rPr>
          <w:rFonts w:asciiTheme="majorHAnsi" w:hAnsiTheme="majorHAnsi" w:cstheme="majorBidi"/>
        </w:rPr>
        <w:t>T</w:t>
      </w:r>
      <w:r w:rsidR="00207492" w:rsidRPr="002C148C">
        <w:rPr>
          <w:rFonts w:asciiTheme="majorHAnsi" w:hAnsiTheme="majorHAnsi" w:cstheme="majorBidi"/>
        </w:rPr>
        <w:t xml:space="preserve">his does not prove that </w:t>
      </w:r>
      <w:r>
        <w:rPr>
          <w:rFonts w:asciiTheme="majorHAnsi" w:hAnsiTheme="majorHAnsi" w:cstheme="majorBidi"/>
        </w:rPr>
        <w:t xml:space="preserve">use </w:t>
      </w:r>
      <w:r w:rsidR="00EF5BB9" w:rsidRPr="002C148C">
        <w:rPr>
          <w:rFonts w:asciiTheme="majorHAnsi" w:hAnsiTheme="majorHAnsi" w:cstheme="majorBidi"/>
        </w:rPr>
        <w:t xml:space="preserve">of a performance measurement system </w:t>
      </w:r>
      <w:r w:rsidRPr="002C148C">
        <w:rPr>
          <w:rFonts w:asciiTheme="majorHAnsi" w:hAnsiTheme="majorHAnsi" w:cstheme="majorBidi"/>
        </w:rPr>
        <w:t xml:space="preserve">can guarantee success </w:t>
      </w:r>
      <w:r w:rsidR="00EF5BB9" w:rsidRPr="002C148C">
        <w:rPr>
          <w:rFonts w:asciiTheme="majorHAnsi" w:hAnsiTheme="majorHAnsi" w:cstheme="majorBidi"/>
        </w:rPr>
        <w:t xml:space="preserve">in any type of project, </w:t>
      </w:r>
      <w:r>
        <w:rPr>
          <w:rFonts w:asciiTheme="majorHAnsi" w:hAnsiTheme="majorHAnsi" w:cstheme="majorBidi"/>
        </w:rPr>
        <w:t xml:space="preserve">but represents a promising result. In the future, </w:t>
      </w:r>
      <w:r w:rsidR="00CB3ECD" w:rsidRPr="002C148C">
        <w:rPr>
          <w:rFonts w:asciiTheme="majorHAnsi" w:hAnsiTheme="majorHAnsi" w:cstheme="majorBidi"/>
        </w:rPr>
        <w:t xml:space="preserve">broader </w:t>
      </w:r>
      <w:r w:rsidR="00CB3ECD" w:rsidRPr="002C148C">
        <w:rPr>
          <w:rFonts w:asciiTheme="majorHAnsi" w:hAnsiTheme="majorHAnsi" w:cstheme="majorBidi"/>
        </w:rPr>
        <w:lastRenderedPageBreak/>
        <w:t>investigation</w:t>
      </w:r>
      <w:r>
        <w:rPr>
          <w:rFonts w:asciiTheme="majorHAnsi" w:hAnsiTheme="majorHAnsi" w:cstheme="majorBidi"/>
        </w:rPr>
        <w:t>s of such systems should be carried out</w:t>
      </w:r>
      <w:r w:rsidR="00CB3ECD" w:rsidRPr="002C148C">
        <w:rPr>
          <w:rFonts w:asciiTheme="majorHAnsi" w:hAnsiTheme="majorHAnsi" w:cstheme="majorBidi"/>
        </w:rPr>
        <w:t>.</w:t>
      </w:r>
      <w:r w:rsidR="008341C2" w:rsidRPr="002C148C">
        <w:rPr>
          <w:rFonts w:asciiTheme="majorHAnsi" w:hAnsiTheme="majorHAnsi" w:cstheme="majorBidi"/>
        </w:rPr>
        <w:t xml:space="preserve"> </w:t>
      </w:r>
      <w:r>
        <w:rPr>
          <w:rFonts w:asciiTheme="majorHAnsi" w:hAnsiTheme="majorHAnsi" w:cstheme="majorBidi"/>
        </w:rPr>
        <w:t>Testing this approach i</w:t>
      </w:r>
      <w:r w:rsidR="00EF5F9F" w:rsidRPr="002C148C">
        <w:rPr>
          <w:rFonts w:asciiTheme="majorHAnsi" w:hAnsiTheme="majorHAnsi" w:cstheme="majorBidi"/>
        </w:rPr>
        <w:t>n different projects</w:t>
      </w:r>
      <w:r>
        <w:rPr>
          <w:rFonts w:asciiTheme="majorHAnsi" w:hAnsiTheme="majorHAnsi" w:cstheme="majorBidi"/>
        </w:rPr>
        <w:t>,</w:t>
      </w:r>
      <w:r w:rsidR="00EF5F9F" w:rsidRPr="002C148C">
        <w:rPr>
          <w:rFonts w:asciiTheme="majorHAnsi" w:hAnsiTheme="majorHAnsi" w:cstheme="majorBidi"/>
        </w:rPr>
        <w:t xml:space="preserve"> in various organizations and environments</w:t>
      </w:r>
      <w:r>
        <w:rPr>
          <w:rFonts w:asciiTheme="majorHAnsi" w:hAnsiTheme="majorHAnsi" w:cstheme="majorBidi"/>
        </w:rPr>
        <w:t>,</w:t>
      </w:r>
      <w:r w:rsidR="00EF5F9F" w:rsidRPr="002C148C">
        <w:rPr>
          <w:rFonts w:asciiTheme="majorHAnsi" w:hAnsiTheme="majorHAnsi" w:cstheme="majorBidi"/>
        </w:rPr>
        <w:t xml:space="preserve"> </w:t>
      </w:r>
      <w:r>
        <w:rPr>
          <w:rFonts w:asciiTheme="majorHAnsi" w:hAnsiTheme="majorHAnsi" w:cstheme="majorBidi"/>
        </w:rPr>
        <w:t>can provide further insight into the potential of the approach and how such a system should be designed and used.</w:t>
      </w:r>
    </w:p>
    <w:p w14:paraId="6B8EBE61" w14:textId="77777777" w:rsidR="002E3AC5" w:rsidRDefault="002E3AC5" w:rsidP="002E05CB">
      <w:pPr>
        <w:spacing w:line="240" w:lineRule="auto"/>
        <w:jc w:val="both"/>
        <w:rPr>
          <w:rFonts w:asciiTheme="majorHAnsi" w:hAnsiTheme="majorHAnsi" w:cstheme="majorBidi"/>
        </w:rPr>
      </w:pPr>
    </w:p>
    <w:p w14:paraId="5E2A7C09" w14:textId="77777777" w:rsidR="002E3AC5" w:rsidRDefault="002E3AC5" w:rsidP="002E05CB">
      <w:pPr>
        <w:spacing w:line="240" w:lineRule="auto"/>
        <w:jc w:val="both"/>
        <w:rPr>
          <w:rFonts w:asciiTheme="majorHAnsi" w:hAnsiTheme="majorHAnsi" w:cstheme="majorBidi"/>
        </w:rPr>
      </w:pPr>
    </w:p>
    <w:p w14:paraId="4CE62F29" w14:textId="77777777" w:rsidR="00F34C04" w:rsidRPr="002C148C" w:rsidRDefault="000141D6" w:rsidP="00F34C04">
      <w:pPr>
        <w:spacing w:after="120"/>
        <w:jc w:val="both"/>
        <w:rPr>
          <w:rFonts w:asciiTheme="majorHAnsi" w:eastAsia="Times New Roman" w:hAnsiTheme="majorHAnsi" w:cstheme="majorBidi"/>
          <w:b/>
          <w:bCs/>
          <w:i/>
          <w:iCs/>
        </w:rPr>
      </w:pPr>
      <w:r w:rsidRPr="002C148C">
        <w:rPr>
          <w:rFonts w:asciiTheme="majorHAnsi" w:eastAsia="Times New Roman" w:hAnsiTheme="majorHAnsi" w:cstheme="majorBidi"/>
          <w:b/>
          <w:bCs/>
          <w:i/>
          <w:iCs/>
        </w:rPr>
        <w:t>R</w:t>
      </w:r>
      <w:r w:rsidR="00F34C04" w:rsidRPr="002C148C">
        <w:rPr>
          <w:rFonts w:asciiTheme="majorHAnsi" w:eastAsia="Times New Roman" w:hAnsiTheme="majorHAnsi" w:cstheme="majorBidi"/>
          <w:b/>
          <w:bCs/>
          <w:i/>
          <w:iCs/>
        </w:rPr>
        <w:t>eferences</w:t>
      </w:r>
    </w:p>
    <w:p w14:paraId="21765203" w14:textId="77777777" w:rsidR="00F92CD0" w:rsidRPr="00F92CD0" w:rsidRDefault="00F92CD0" w:rsidP="00F92CD0">
      <w:pPr>
        <w:rPr>
          <w:rFonts w:asciiTheme="majorHAnsi" w:hAnsiTheme="majorHAnsi" w:cstheme="majorBidi"/>
          <w:sz w:val="21"/>
          <w:szCs w:val="21"/>
        </w:rPr>
      </w:pPr>
      <w:r w:rsidRPr="00F92CD0">
        <w:rPr>
          <w:rFonts w:asciiTheme="majorHAnsi" w:hAnsiTheme="majorHAnsi" w:cstheme="majorBidi"/>
          <w:sz w:val="21"/>
          <w:szCs w:val="21"/>
        </w:rPr>
        <w:t>Almahmoud, E. S.,  Doloi, H. K. and Panuwatwanich, K. (2012). “Linking project health to project performance indicators: Multiple case studies of construction projects in Saudi Arabia.” International Journal of Project Management.  30 (3): 296-307.</w:t>
      </w:r>
    </w:p>
    <w:p w14:paraId="23BB7BC8" w14:textId="77777777" w:rsidR="00227255" w:rsidRPr="002C148C" w:rsidRDefault="00227255"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Andersen, Bjørn and Fagerhaug, Tom (2001) Performance Measurement Explained: Designing and Implementing your State-of-the-Art System, ASQ Quality Press, Milwaukee, WI</w:t>
      </w:r>
    </w:p>
    <w:p w14:paraId="6A887FB2" w14:textId="77777777" w:rsidR="00227255" w:rsidRPr="002C148C" w:rsidRDefault="00227255"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Ansoff, I.H. (1975) Managing Strategic Surprise by Response to Weak Signals, California Management Review, Vol. XVII, No. 2, Winter</w:t>
      </w:r>
    </w:p>
    <w:p w14:paraId="1197B9EA" w14:textId="5A0A9696" w:rsidR="00227255" w:rsidRPr="002C148C" w:rsidRDefault="00227255" w:rsidP="006B79E3">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Ansoff, I.H.</w:t>
      </w:r>
      <w:r w:rsidR="00EB012B">
        <w:rPr>
          <w:rFonts w:asciiTheme="majorHAnsi" w:hAnsiTheme="majorHAnsi" w:cstheme="majorBidi"/>
          <w:sz w:val="21"/>
          <w:szCs w:val="21"/>
        </w:rPr>
        <w:t xml:space="preserve"> and McDonnell, E.J.,</w:t>
      </w:r>
      <w:r w:rsidRPr="002C148C">
        <w:rPr>
          <w:rFonts w:asciiTheme="majorHAnsi" w:hAnsiTheme="majorHAnsi" w:cstheme="majorBidi"/>
          <w:sz w:val="21"/>
          <w:szCs w:val="21"/>
        </w:rPr>
        <w:t xml:space="preserve"> (19</w:t>
      </w:r>
      <w:r w:rsidR="00EB012B">
        <w:rPr>
          <w:rFonts w:asciiTheme="majorHAnsi" w:hAnsiTheme="majorHAnsi" w:cstheme="majorBidi"/>
          <w:sz w:val="21"/>
          <w:szCs w:val="21"/>
        </w:rPr>
        <w:t>90</w:t>
      </w:r>
      <w:r w:rsidRPr="002C148C">
        <w:rPr>
          <w:rFonts w:asciiTheme="majorHAnsi" w:hAnsiTheme="majorHAnsi" w:cstheme="majorBidi"/>
          <w:sz w:val="21"/>
          <w:szCs w:val="21"/>
        </w:rPr>
        <w:t xml:space="preserve">) Implanting Strategic Management, </w:t>
      </w:r>
      <w:r w:rsidR="00EB012B">
        <w:rPr>
          <w:rFonts w:asciiTheme="majorHAnsi" w:hAnsiTheme="majorHAnsi" w:cstheme="majorBidi"/>
          <w:sz w:val="21"/>
          <w:szCs w:val="21"/>
        </w:rPr>
        <w:t xml:space="preserve">Second edition, </w:t>
      </w:r>
      <w:r w:rsidR="006B79E3">
        <w:rPr>
          <w:rFonts w:asciiTheme="majorHAnsi" w:hAnsiTheme="majorHAnsi" w:cstheme="majorBidi"/>
          <w:sz w:val="21"/>
          <w:szCs w:val="21"/>
        </w:rPr>
        <w:t>Prentice-Hall International (UK) Ltd</w:t>
      </w:r>
    </w:p>
    <w:p w14:paraId="04C40F37" w14:textId="77777777" w:rsidR="00227255" w:rsidRPr="002C148C" w:rsidRDefault="00227255"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Ashley, D.B. (1989) Project Risk Identification Using Inference Subjective Expert Assessment and Historical Data, Proceedings from The State of the Art in Project Risk Management, International Project Management Association, pp. 7-8</w:t>
      </w:r>
    </w:p>
    <w:p w14:paraId="70887636" w14:textId="77777777" w:rsidR="00DE142E" w:rsidRPr="002C148C" w:rsidRDefault="00DE142E"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 xml:space="preserve">Baker, Murphy, and Fisher (1983) Project Management Handbook: Factors Affecting Project Success, </w:t>
      </w:r>
      <w:bookmarkStart w:id="10" w:name="OLE_LINK6"/>
      <w:bookmarkStart w:id="11" w:name="OLE_LINK7"/>
      <w:r w:rsidRPr="002C148C">
        <w:rPr>
          <w:rFonts w:asciiTheme="majorHAnsi" w:hAnsiTheme="majorHAnsi" w:cstheme="majorBidi"/>
          <w:sz w:val="21"/>
          <w:szCs w:val="21"/>
        </w:rPr>
        <w:t>Van Nostrand Reinold, New York</w:t>
      </w:r>
      <w:bookmarkEnd w:id="10"/>
      <w:bookmarkEnd w:id="11"/>
    </w:p>
    <w:p w14:paraId="3E2BEF87" w14:textId="77777777" w:rsidR="0058299A" w:rsidRPr="002C148C" w:rsidRDefault="0058299A"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Bassey, M., 1998, Action research for improving education in practice, in –halsall, R. (Ed.), Teacher research and school improvement: opening the doors from the inside, Open University Press, Buckingham</w:t>
      </w:r>
    </w:p>
    <w:p w14:paraId="3690D5E6" w14:textId="77777777" w:rsidR="00DE142E" w:rsidRPr="002C148C" w:rsidRDefault="00DE142E"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Behn, R.D. (2003) Why Measure Performance? Different Purposes Require Different Measures, Public Administration Review, Sep/Oct, Vol. 63, No. 5, pp. 586-606</w:t>
      </w:r>
    </w:p>
    <w:p w14:paraId="6D6AB9CF" w14:textId="77777777" w:rsidR="00B832C9" w:rsidRPr="002C148C" w:rsidRDefault="0053410C"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Bond, T.C. (1999), The Role of Performance Measurement in Continuous Improvement, International Journal of Operations and Production Management, Vol. 19, No. 12, pp. 1318</w:t>
      </w:r>
    </w:p>
    <w:p w14:paraId="7695F9BE" w14:textId="0E008824" w:rsidR="006F4FF0" w:rsidRDefault="006F4FF0" w:rsidP="006F4FF0">
      <w:pPr>
        <w:spacing w:line="240" w:lineRule="auto"/>
        <w:rPr>
          <w:rFonts w:asciiTheme="majorHAnsi" w:hAnsiTheme="majorHAnsi" w:cstheme="majorBidi"/>
          <w:sz w:val="21"/>
          <w:szCs w:val="21"/>
        </w:rPr>
      </w:pPr>
      <w:r>
        <w:rPr>
          <w:rFonts w:asciiTheme="majorHAnsi" w:hAnsiTheme="majorHAnsi" w:cstheme="majorBidi"/>
          <w:sz w:val="21"/>
          <w:szCs w:val="21"/>
        </w:rPr>
        <w:t xml:space="preserve">Bower, D.C. and Finegan, A.D. (2009), </w:t>
      </w:r>
      <w:r w:rsidRPr="006F4FF0">
        <w:rPr>
          <w:rFonts w:asciiTheme="majorHAnsi" w:hAnsiTheme="majorHAnsi" w:cstheme="majorBidi"/>
          <w:sz w:val="21"/>
          <w:szCs w:val="21"/>
        </w:rPr>
        <w:t>New approaches in project</w:t>
      </w:r>
      <w:r>
        <w:rPr>
          <w:rFonts w:asciiTheme="majorHAnsi" w:hAnsiTheme="majorHAnsi" w:cstheme="majorBidi"/>
          <w:sz w:val="21"/>
          <w:szCs w:val="21"/>
        </w:rPr>
        <w:t xml:space="preserve"> </w:t>
      </w:r>
      <w:r w:rsidRPr="006F4FF0">
        <w:rPr>
          <w:rFonts w:asciiTheme="majorHAnsi" w:hAnsiTheme="majorHAnsi" w:cstheme="majorBidi"/>
          <w:sz w:val="21"/>
          <w:szCs w:val="21"/>
        </w:rPr>
        <w:t>performance evaluation</w:t>
      </w:r>
      <w:r>
        <w:rPr>
          <w:rFonts w:asciiTheme="majorHAnsi" w:hAnsiTheme="majorHAnsi" w:cstheme="majorBidi"/>
          <w:sz w:val="21"/>
          <w:szCs w:val="21"/>
        </w:rPr>
        <w:t xml:space="preserve"> </w:t>
      </w:r>
      <w:r w:rsidRPr="006F4FF0">
        <w:rPr>
          <w:rFonts w:asciiTheme="majorHAnsi" w:hAnsiTheme="majorHAnsi" w:cstheme="majorBidi"/>
          <w:sz w:val="21"/>
          <w:szCs w:val="21"/>
        </w:rPr>
        <w:t>techniques</w:t>
      </w:r>
      <w:r>
        <w:rPr>
          <w:rFonts w:asciiTheme="majorHAnsi" w:hAnsiTheme="majorHAnsi" w:cstheme="majorBidi"/>
          <w:sz w:val="21"/>
          <w:szCs w:val="21"/>
        </w:rPr>
        <w:t xml:space="preserve">, International Journal of Managing Projects in Business, </w:t>
      </w:r>
      <w:r w:rsidRPr="006F4FF0">
        <w:rPr>
          <w:rFonts w:asciiTheme="majorHAnsi" w:hAnsiTheme="majorHAnsi" w:cstheme="majorBidi"/>
          <w:sz w:val="21"/>
          <w:szCs w:val="21"/>
        </w:rPr>
        <w:t>Vol. 2 No. 3, pp. 435-444</w:t>
      </w:r>
    </w:p>
    <w:p w14:paraId="32673190" w14:textId="77777777" w:rsidR="00B832C9" w:rsidRPr="002C148C" w:rsidRDefault="00B832C9"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Christensen, C.K. and Sæthre T.A., (2007), Using Performance Measurement in Projects, Master thesis done at the Norwegian University of Science and Technology, Trondheim, Norway</w:t>
      </w:r>
    </w:p>
    <w:p w14:paraId="3BE5226D" w14:textId="77777777" w:rsidR="00793025" w:rsidRPr="002C148C" w:rsidRDefault="00793025" w:rsidP="000D0892">
      <w:pPr>
        <w:autoSpaceDE w:val="0"/>
        <w:autoSpaceDN w:val="0"/>
        <w:adjustRightInd w:val="0"/>
        <w:spacing w:after="0" w:line="240" w:lineRule="auto"/>
        <w:rPr>
          <w:rFonts w:asciiTheme="majorHAnsi" w:hAnsiTheme="majorHAnsi" w:cstheme="majorBidi"/>
          <w:sz w:val="21"/>
          <w:szCs w:val="21"/>
        </w:rPr>
      </w:pPr>
      <w:r w:rsidRPr="002C148C">
        <w:rPr>
          <w:rFonts w:asciiTheme="majorHAnsi" w:hAnsiTheme="majorHAnsi" w:cstheme="majorBidi"/>
          <w:sz w:val="21"/>
          <w:szCs w:val="21"/>
        </w:rPr>
        <w:t>Cleland, David I., 1994, Project Management, Strategic Design and Implementation, 2nd edit. McGraw-Hill Inc. USA.</w:t>
      </w:r>
    </w:p>
    <w:p w14:paraId="60668384" w14:textId="77777777" w:rsidR="00793025" w:rsidRPr="002C148C" w:rsidRDefault="00793025" w:rsidP="000D0892">
      <w:pPr>
        <w:autoSpaceDE w:val="0"/>
        <w:autoSpaceDN w:val="0"/>
        <w:adjustRightInd w:val="0"/>
        <w:spacing w:after="0" w:line="240" w:lineRule="auto"/>
        <w:rPr>
          <w:rFonts w:asciiTheme="majorHAnsi" w:hAnsiTheme="majorHAnsi" w:cstheme="majorBidi"/>
          <w:color w:val="C0504D" w:themeColor="accent2"/>
          <w:sz w:val="21"/>
          <w:szCs w:val="21"/>
        </w:rPr>
      </w:pPr>
    </w:p>
    <w:p w14:paraId="57D04993" w14:textId="77777777" w:rsidR="00173D97" w:rsidRPr="002C148C" w:rsidRDefault="00173D97"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Coghlan, D. and Brannick, T. (2005), Doing action research in your own organization, 2</w:t>
      </w:r>
      <w:r w:rsidRPr="002C148C">
        <w:rPr>
          <w:rFonts w:asciiTheme="majorHAnsi" w:hAnsiTheme="majorHAnsi" w:cstheme="majorBidi"/>
          <w:sz w:val="21"/>
          <w:szCs w:val="21"/>
          <w:vertAlign w:val="superscript"/>
        </w:rPr>
        <w:t>nd</w:t>
      </w:r>
      <w:r w:rsidRPr="002C148C">
        <w:rPr>
          <w:rFonts w:asciiTheme="majorHAnsi" w:hAnsiTheme="majorHAnsi" w:cstheme="majorBidi"/>
          <w:sz w:val="21"/>
          <w:szCs w:val="21"/>
        </w:rPr>
        <w:t xml:space="preserve"> edition</w:t>
      </w:r>
      <w:r w:rsidR="00AD4D6F" w:rsidRPr="002C148C">
        <w:rPr>
          <w:rFonts w:asciiTheme="majorHAnsi" w:hAnsiTheme="majorHAnsi" w:cstheme="majorBidi"/>
          <w:sz w:val="21"/>
          <w:szCs w:val="21"/>
        </w:rPr>
        <w:t>. Sage, London</w:t>
      </w:r>
    </w:p>
    <w:p w14:paraId="6CA37872" w14:textId="77777777" w:rsidR="0053410C" w:rsidRPr="002C148C" w:rsidRDefault="0053410C"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Cross, K.F. and Lynch, R.L. (1989) The SMART Way to Sustain and Define Success, National Productivity Review, Vol. 8, No. 1, pp. 23-33</w:t>
      </w:r>
    </w:p>
    <w:p w14:paraId="5650AAC5" w14:textId="77777777" w:rsidR="00E805BA" w:rsidRPr="002C148C" w:rsidRDefault="00E805BA"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 xml:space="preserve">Fitzgerald, L., Johnston, R., Brignall, T.J., Silvestro, R., and Voss, C. (1991) Performance Measurement in Service Businesses, </w:t>
      </w:r>
      <w:bookmarkStart w:id="12" w:name="OLE_LINK4"/>
      <w:bookmarkStart w:id="13" w:name="OLE_LINK5"/>
      <w:r w:rsidRPr="002C148C">
        <w:rPr>
          <w:rFonts w:asciiTheme="majorHAnsi" w:hAnsiTheme="majorHAnsi" w:cstheme="majorBidi"/>
          <w:sz w:val="21"/>
          <w:szCs w:val="21"/>
        </w:rPr>
        <w:t>The Chartered Institute of Management Accountants, London</w:t>
      </w:r>
      <w:bookmarkEnd w:id="12"/>
      <w:bookmarkEnd w:id="13"/>
    </w:p>
    <w:p w14:paraId="6FB41D0F" w14:textId="77777777" w:rsidR="00E805BA" w:rsidRPr="002C148C" w:rsidRDefault="00E805BA"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lastRenderedPageBreak/>
        <w:t>Fitzgerald, L. and Moon, P. (1996) Performance Measurement in Service Industries: Making it Work, The Chartered Institute of Management Accountants, London</w:t>
      </w:r>
    </w:p>
    <w:p w14:paraId="6BCBABF4" w14:textId="438FD718" w:rsidR="0053410C" w:rsidRPr="002C148C" w:rsidRDefault="0053410C" w:rsidP="000D0892">
      <w:pPr>
        <w:spacing w:line="240" w:lineRule="auto"/>
        <w:rPr>
          <w:rFonts w:asciiTheme="majorHAnsi" w:hAnsiTheme="majorHAnsi" w:cstheme="majorBidi"/>
          <w:sz w:val="21"/>
          <w:szCs w:val="21"/>
        </w:rPr>
      </w:pPr>
      <w:r w:rsidRPr="002C148C">
        <w:rPr>
          <w:rFonts w:asciiTheme="majorHAnsi" w:hAnsiTheme="majorHAnsi" w:cstheme="majorBidi"/>
          <w:sz w:val="21"/>
          <w:szCs w:val="21"/>
        </w:rPr>
        <w:t>Folan, P. and Browne, J. (2005) , A review of performance measurement: Towards</w:t>
      </w:r>
      <w:r w:rsidR="002B1A3B" w:rsidRPr="002C148C">
        <w:rPr>
          <w:rFonts w:asciiTheme="majorHAnsi" w:hAnsiTheme="majorHAnsi" w:cstheme="majorBidi"/>
          <w:sz w:val="21"/>
          <w:szCs w:val="21"/>
        </w:rPr>
        <w:t xml:space="preserve"> </w:t>
      </w:r>
      <w:r w:rsidRPr="002C148C">
        <w:rPr>
          <w:rFonts w:asciiTheme="majorHAnsi" w:hAnsiTheme="majorHAnsi" w:cstheme="majorBidi"/>
          <w:sz w:val="21"/>
          <w:szCs w:val="21"/>
        </w:rPr>
        <w:t>performance management, Computers in Industry, Vol. 56, pp. 663-380</w:t>
      </w:r>
    </w:p>
    <w:p w14:paraId="773A0406" w14:textId="7AB3296A" w:rsidR="00000D53" w:rsidRPr="00000D53" w:rsidRDefault="00000D53" w:rsidP="00000D53">
      <w:pPr>
        <w:spacing w:line="240" w:lineRule="auto"/>
        <w:rPr>
          <w:rFonts w:asciiTheme="majorHAnsi" w:hAnsiTheme="majorHAnsi" w:cstheme="majorBidi"/>
          <w:sz w:val="21"/>
          <w:szCs w:val="21"/>
        </w:rPr>
      </w:pPr>
      <w:r w:rsidRPr="00000D53">
        <w:rPr>
          <w:rFonts w:asciiTheme="majorHAnsi" w:hAnsiTheme="majorHAnsi" w:cstheme="majorBidi"/>
          <w:sz w:val="21"/>
          <w:szCs w:val="21"/>
        </w:rPr>
        <w:t>Greenwood, D. J. and Levin, M. (2007)</w:t>
      </w:r>
      <w:r>
        <w:rPr>
          <w:rFonts w:asciiTheme="majorHAnsi" w:hAnsiTheme="majorHAnsi" w:cstheme="majorBidi"/>
          <w:sz w:val="21"/>
          <w:szCs w:val="21"/>
        </w:rPr>
        <w:t>,</w:t>
      </w:r>
      <w:r w:rsidRPr="00000D53">
        <w:rPr>
          <w:rFonts w:asciiTheme="majorHAnsi" w:hAnsiTheme="majorHAnsi" w:cstheme="majorBidi"/>
          <w:sz w:val="21"/>
          <w:szCs w:val="21"/>
        </w:rPr>
        <w:t xml:space="preserve"> Introduction to Action Research. </w:t>
      </w:r>
      <w:r w:rsidRPr="003A307A">
        <w:rPr>
          <w:rFonts w:asciiTheme="majorHAnsi" w:hAnsiTheme="majorHAnsi" w:cstheme="majorBidi"/>
          <w:sz w:val="21"/>
          <w:szCs w:val="21"/>
        </w:rPr>
        <w:t>Sage Publications Inc.</w:t>
      </w:r>
      <w:r>
        <w:rPr>
          <w:rFonts w:asciiTheme="majorHAnsi" w:hAnsiTheme="majorHAnsi" w:cstheme="majorBidi"/>
          <w:sz w:val="21"/>
          <w:szCs w:val="21"/>
        </w:rPr>
        <w:t xml:space="preserve">, </w:t>
      </w:r>
      <w:r w:rsidRPr="00000D53">
        <w:rPr>
          <w:rFonts w:asciiTheme="majorHAnsi" w:hAnsiTheme="majorHAnsi" w:cstheme="majorBidi"/>
          <w:sz w:val="21"/>
          <w:szCs w:val="21"/>
        </w:rPr>
        <w:t>Thousand Oaks, C</w:t>
      </w:r>
      <w:r>
        <w:rPr>
          <w:rFonts w:asciiTheme="majorHAnsi" w:hAnsiTheme="majorHAnsi" w:cstheme="majorBidi"/>
          <w:sz w:val="21"/>
          <w:szCs w:val="21"/>
        </w:rPr>
        <w:t>A</w:t>
      </w:r>
    </w:p>
    <w:p w14:paraId="7F9091DE" w14:textId="77777777" w:rsidR="008A5139" w:rsidRPr="002C148C" w:rsidRDefault="008A5139"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Hanna, A.S. and Gunduz, M. (2005) Early Warning Signs for Distressed Projects, Canadian Journal of Civil Engineering, Vol. 32, pp. 796-802</w:t>
      </w:r>
    </w:p>
    <w:p w14:paraId="6838F6F2" w14:textId="77777777" w:rsidR="007E5CAF" w:rsidRPr="002C148C" w:rsidRDefault="007E5CAF" w:rsidP="000D0892">
      <w:pPr>
        <w:autoSpaceDE w:val="0"/>
        <w:autoSpaceDN w:val="0"/>
        <w:adjustRightInd w:val="0"/>
        <w:spacing w:after="0" w:line="240" w:lineRule="auto"/>
        <w:rPr>
          <w:rFonts w:asciiTheme="majorHAnsi" w:hAnsiTheme="majorHAnsi" w:cstheme="majorBidi"/>
          <w:sz w:val="21"/>
          <w:szCs w:val="21"/>
        </w:rPr>
      </w:pPr>
      <w:r w:rsidRPr="002C148C">
        <w:rPr>
          <w:rFonts w:asciiTheme="majorHAnsi" w:hAnsiTheme="majorHAnsi" w:cstheme="majorBidi"/>
          <w:sz w:val="21"/>
          <w:szCs w:val="21"/>
        </w:rPr>
        <w:t>Harrison, F.L., 1993, Advance Project Management, A Structure Approach, third edition, Gower Publishing Com., USA.</w:t>
      </w:r>
    </w:p>
    <w:p w14:paraId="6C668125" w14:textId="77777777" w:rsidR="007E5CAF" w:rsidRPr="002C148C" w:rsidRDefault="007E5CAF" w:rsidP="000D0892">
      <w:pPr>
        <w:autoSpaceDE w:val="0"/>
        <w:autoSpaceDN w:val="0"/>
        <w:adjustRightInd w:val="0"/>
        <w:spacing w:after="0" w:line="240" w:lineRule="auto"/>
        <w:rPr>
          <w:rFonts w:asciiTheme="majorHAnsi" w:hAnsiTheme="majorHAnsi" w:cstheme="majorBidi"/>
          <w:sz w:val="21"/>
          <w:szCs w:val="21"/>
        </w:rPr>
      </w:pPr>
    </w:p>
    <w:p w14:paraId="0C61997E" w14:textId="3EEC5642" w:rsidR="002C0999" w:rsidRDefault="001E79F6" w:rsidP="001E79F6">
      <w:pPr>
        <w:spacing w:line="240" w:lineRule="auto"/>
        <w:rPr>
          <w:rFonts w:asciiTheme="majorHAnsi" w:hAnsiTheme="majorHAnsi" w:cstheme="majorBidi"/>
          <w:sz w:val="21"/>
          <w:szCs w:val="21"/>
        </w:rPr>
      </w:pPr>
      <w:r w:rsidRPr="001E79F6">
        <w:rPr>
          <w:rFonts w:asciiTheme="majorHAnsi" w:hAnsiTheme="majorHAnsi" w:cstheme="majorBidi"/>
          <w:sz w:val="21"/>
          <w:szCs w:val="21"/>
        </w:rPr>
        <w:t>Ika,</w:t>
      </w:r>
      <w:r>
        <w:rPr>
          <w:rFonts w:asciiTheme="majorHAnsi" w:hAnsiTheme="majorHAnsi" w:cstheme="majorBidi"/>
          <w:sz w:val="21"/>
          <w:szCs w:val="21"/>
        </w:rPr>
        <w:t xml:space="preserve"> L.A,</w:t>
      </w:r>
      <w:r w:rsidRPr="001E79F6">
        <w:rPr>
          <w:rFonts w:asciiTheme="majorHAnsi" w:hAnsiTheme="majorHAnsi" w:cstheme="majorBidi"/>
          <w:sz w:val="21"/>
          <w:szCs w:val="21"/>
        </w:rPr>
        <w:t xml:space="preserve"> Diallo,</w:t>
      </w:r>
      <w:r>
        <w:rPr>
          <w:rFonts w:asciiTheme="majorHAnsi" w:hAnsiTheme="majorHAnsi" w:cstheme="majorBidi"/>
          <w:sz w:val="21"/>
          <w:szCs w:val="21"/>
        </w:rPr>
        <w:t xml:space="preserve">A. and </w:t>
      </w:r>
      <w:r w:rsidRPr="001E79F6">
        <w:rPr>
          <w:rFonts w:asciiTheme="majorHAnsi" w:hAnsiTheme="majorHAnsi" w:cstheme="majorBidi"/>
          <w:sz w:val="21"/>
          <w:szCs w:val="21"/>
        </w:rPr>
        <w:t xml:space="preserve"> Thuillier,</w:t>
      </w:r>
      <w:r>
        <w:rPr>
          <w:rFonts w:asciiTheme="majorHAnsi" w:hAnsiTheme="majorHAnsi" w:cstheme="majorBidi"/>
          <w:sz w:val="21"/>
          <w:szCs w:val="21"/>
        </w:rPr>
        <w:t>D.</w:t>
      </w:r>
      <w:r w:rsidRPr="001E79F6">
        <w:rPr>
          <w:rFonts w:asciiTheme="majorHAnsi" w:hAnsiTheme="majorHAnsi" w:cstheme="majorBidi"/>
          <w:sz w:val="21"/>
          <w:szCs w:val="21"/>
        </w:rPr>
        <w:t xml:space="preserve"> (2010),"Project management in the international</w:t>
      </w:r>
      <w:r>
        <w:rPr>
          <w:rFonts w:asciiTheme="majorHAnsi" w:hAnsiTheme="majorHAnsi" w:cstheme="majorBidi"/>
          <w:sz w:val="21"/>
          <w:szCs w:val="21"/>
        </w:rPr>
        <w:t xml:space="preserve"> </w:t>
      </w:r>
      <w:r w:rsidRPr="001E79F6">
        <w:rPr>
          <w:rFonts w:asciiTheme="majorHAnsi" w:hAnsiTheme="majorHAnsi" w:cstheme="majorBidi"/>
          <w:sz w:val="21"/>
          <w:szCs w:val="21"/>
        </w:rPr>
        <w:t>development industry: The project coordinator's perspective", International Journal of Managing Projects in Business, Vol. 3</w:t>
      </w:r>
      <w:r>
        <w:rPr>
          <w:rFonts w:asciiTheme="majorHAnsi" w:hAnsiTheme="majorHAnsi" w:cstheme="majorBidi"/>
          <w:sz w:val="21"/>
          <w:szCs w:val="21"/>
        </w:rPr>
        <w:t>,</w:t>
      </w:r>
      <w:r w:rsidRPr="001E79F6">
        <w:rPr>
          <w:rFonts w:asciiTheme="majorHAnsi" w:hAnsiTheme="majorHAnsi" w:cstheme="majorBidi"/>
          <w:sz w:val="21"/>
          <w:szCs w:val="21"/>
        </w:rPr>
        <w:t xml:space="preserve"> </w:t>
      </w:r>
      <w:r>
        <w:rPr>
          <w:rFonts w:asciiTheme="majorHAnsi" w:hAnsiTheme="majorHAnsi" w:cstheme="majorBidi"/>
          <w:sz w:val="21"/>
          <w:szCs w:val="21"/>
        </w:rPr>
        <w:t>No.</w:t>
      </w:r>
      <w:r w:rsidRPr="001E79F6">
        <w:rPr>
          <w:rFonts w:asciiTheme="majorHAnsi" w:hAnsiTheme="majorHAnsi" w:cstheme="majorBidi"/>
          <w:sz w:val="21"/>
          <w:szCs w:val="21"/>
        </w:rPr>
        <w:t>1</w:t>
      </w:r>
      <w:r>
        <w:rPr>
          <w:rFonts w:asciiTheme="majorHAnsi" w:hAnsiTheme="majorHAnsi" w:cstheme="majorBidi"/>
          <w:sz w:val="21"/>
          <w:szCs w:val="21"/>
        </w:rPr>
        <w:t>,</w:t>
      </w:r>
      <w:r w:rsidRPr="001E79F6">
        <w:rPr>
          <w:rFonts w:asciiTheme="majorHAnsi" w:hAnsiTheme="majorHAnsi" w:cstheme="majorBidi"/>
          <w:sz w:val="21"/>
          <w:szCs w:val="21"/>
        </w:rPr>
        <w:t xml:space="preserve"> pp. 61 - 93</w:t>
      </w:r>
    </w:p>
    <w:p w14:paraId="3375637A" w14:textId="77777777" w:rsidR="00853004" w:rsidRPr="002C148C" w:rsidRDefault="00853004"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Juran, J.M. (1995) Managerial Breakthrough. The Classic Book on Improving Management Performance, Revised Edition, McGraw-Hill, New York</w:t>
      </w:r>
    </w:p>
    <w:p w14:paraId="3975FCB0" w14:textId="77777777" w:rsidR="00E805BA" w:rsidRPr="002C148C" w:rsidRDefault="00E805BA"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Kaplan, R.S. and Norton, D.P. (1992) The Balanced Scorecard – Measures that Drive Performance, Harvard Business Review, Jan./Feb., pp. 71-79</w:t>
      </w:r>
    </w:p>
    <w:p w14:paraId="7E6BBCB5" w14:textId="77777777" w:rsidR="00E805BA" w:rsidRPr="002C148C" w:rsidRDefault="00E805BA"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Kaplan, R.S. and Norton, D.P. (1996), The Balanced Scorecard: Translating Strategy into Action, Harvard Business School Press, Boston, Massachussetts</w:t>
      </w:r>
    </w:p>
    <w:p w14:paraId="0633649E" w14:textId="77777777" w:rsidR="00DE142E" w:rsidRPr="002C148C" w:rsidRDefault="00DE142E" w:rsidP="000D0892">
      <w:pPr>
        <w:spacing w:line="240" w:lineRule="auto"/>
        <w:rPr>
          <w:rFonts w:asciiTheme="majorHAnsi" w:hAnsiTheme="majorHAnsi" w:cstheme="majorBidi"/>
          <w:sz w:val="21"/>
          <w:szCs w:val="21"/>
        </w:rPr>
      </w:pPr>
      <w:r w:rsidRPr="002C148C">
        <w:rPr>
          <w:rFonts w:asciiTheme="majorHAnsi" w:hAnsiTheme="majorHAnsi" w:cstheme="majorBidi"/>
          <w:sz w:val="21"/>
          <w:szCs w:val="21"/>
        </w:rPr>
        <w:t>Kappelman, L.A., McKeeman, R. and Zhang, L., (2006), Early Warning Signs of IT Project Failure: The Dominant Dozen, Information Systems Management; Fall 2006; 23, 4; ABI/INFORM Global , pg. 31</w:t>
      </w:r>
    </w:p>
    <w:p w14:paraId="7CA7B46C" w14:textId="77777777" w:rsidR="0053410C" w:rsidRPr="002C148C" w:rsidRDefault="0053410C"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Keegan, D.P., Eiler, R.G., and Jones, C.R. (1989) Are your Performance Measures Obsolete?, Management Accounting, June, pp. 45-50</w:t>
      </w:r>
    </w:p>
    <w:p w14:paraId="48C187D3" w14:textId="77777777" w:rsidR="00B832C9" w:rsidRPr="002C148C" w:rsidRDefault="00B832C9" w:rsidP="000D0892">
      <w:pPr>
        <w:autoSpaceDE w:val="0"/>
        <w:autoSpaceDN w:val="0"/>
        <w:adjustRightInd w:val="0"/>
        <w:spacing w:after="0" w:line="240" w:lineRule="auto"/>
        <w:rPr>
          <w:rFonts w:asciiTheme="majorHAnsi" w:hAnsiTheme="majorHAnsi" w:cstheme="majorBidi"/>
          <w:sz w:val="21"/>
          <w:szCs w:val="21"/>
        </w:rPr>
      </w:pPr>
      <w:r w:rsidRPr="002C148C">
        <w:rPr>
          <w:rFonts w:asciiTheme="majorHAnsi" w:hAnsiTheme="majorHAnsi" w:cstheme="majorBidi"/>
          <w:sz w:val="21"/>
          <w:szCs w:val="21"/>
        </w:rPr>
        <w:t>Keil, M. and Montealegre, R. (2001). Cutting Your Losses: Extricating Your Organization When a Big Project Goes Awry, MIT Sloan Management Review, 41 (3): 55–68.</w:t>
      </w:r>
    </w:p>
    <w:p w14:paraId="43847568" w14:textId="77777777" w:rsidR="00B832C9" w:rsidRPr="002C148C" w:rsidRDefault="00B832C9" w:rsidP="000D0892">
      <w:pPr>
        <w:autoSpaceDE w:val="0"/>
        <w:autoSpaceDN w:val="0"/>
        <w:adjustRightInd w:val="0"/>
        <w:spacing w:after="0" w:line="240" w:lineRule="auto"/>
        <w:rPr>
          <w:rFonts w:asciiTheme="majorHAnsi" w:hAnsiTheme="majorHAnsi" w:cstheme="majorBidi"/>
          <w:sz w:val="21"/>
          <w:szCs w:val="21"/>
        </w:rPr>
      </w:pPr>
    </w:p>
    <w:p w14:paraId="4B98E2C2" w14:textId="77777777" w:rsidR="00793025" w:rsidRPr="002C148C" w:rsidRDefault="00793025"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Kerzner, Harold , (1994), Project Management, A Systems Approach to Planning, Scheduling and Controlling, fifth edition, Van Nostrand Reinhold Co, USA.</w:t>
      </w:r>
    </w:p>
    <w:p w14:paraId="43400D5C" w14:textId="77777777" w:rsidR="00853004" w:rsidRPr="002C148C" w:rsidRDefault="00853004"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King, W.R. (1987) Strategic Issue Management, in King, W. and Cleland, D. (editors) Strategic Planning and Management Handbook, Van Nostrand Reinhold, New York, pp. 252-264</w:t>
      </w:r>
    </w:p>
    <w:p w14:paraId="0B4D56F2" w14:textId="77777777" w:rsidR="00202934" w:rsidRPr="002C148C" w:rsidRDefault="00202934" w:rsidP="000D0892">
      <w:pPr>
        <w:pStyle w:val="ListParagraph"/>
        <w:spacing w:line="240" w:lineRule="auto"/>
        <w:ind w:left="0"/>
        <w:jc w:val="both"/>
        <w:rPr>
          <w:rFonts w:asciiTheme="majorHAnsi" w:hAnsiTheme="majorHAnsi" w:cstheme="majorBidi"/>
          <w:sz w:val="21"/>
          <w:szCs w:val="21"/>
        </w:rPr>
      </w:pPr>
      <w:r w:rsidRPr="002C148C">
        <w:rPr>
          <w:rFonts w:asciiTheme="majorHAnsi" w:hAnsiTheme="majorHAnsi" w:cstheme="majorBidi"/>
          <w:sz w:val="21"/>
          <w:szCs w:val="21"/>
        </w:rPr>
        <w:t xml:space="preserve">Klakegg , O.J, Williams, T., Walker, D., Andersen, B. &amp; Magnussen, O.M., (2010), Early Warning Signs in Complex Projects, </w:t>
      </w:r>
      <w:r w:rsidR="00553CB0" w:rsidRPr="002C148C">
        <w:rPr>
          <w:rFonts w:asciiTheme="majorHAnsi" w:hAnsiTheme="majorHAnsi" w:cstheme="majorBidi"/>
          <w:sz w:val="21"/>
          <w:szCs w:val="21"/>
        </w:rPr>
        <w:t>Project Management Institute Inc., USA</w:t>
      </w:r>
    </w:p>
    <w:p w14:paraId="310D3132" w14:textId="77777777" w:rsidR="00853004" w:rsidRPr="002C148C" w:rsidRDefault="00853004"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Leidecker, Joel, K. and Bruno, Albert, V., (1987), “Critical Success Factor Analysis and the Strategy Development Process,” Strategic Planning and Management Handbook, edited by King, William and Cleland, David, Van Nostrand Reinhold Com., New York, USA, pp. 333- 351.</w:t>
      </w:r>
    </w:p>
    <w:p w14:paraId="6225163E" w14:textId="77777777" w:rsidR="007E5CAF" w:rsidRPr="002C148C" w:rsidRDefault="007E5CAF" w:rsidP="000D0892">
      <w:pPr>
        <w:autoSpaceDE w:val="0"/>
        <w:autoSpaceDN w:val="0"/>
        <w:adjustRightInd w:val="0"/>
        <w:spacing w:after="0" w:line="240" w:lineRule="auto"/>
        <w:rPr>
          <w:rFonts w:asciiTheme="majorHAnsi" w:hAnsiTheme="majorHAnsi" w:cstheme="majorBidi"/>
          <w:sz w:val="21"/>
          <w:szCs w:val="21"/>
        </w:rPr>
      </w:pPr>
      <w:r w:rsidRPr="002C148C">
        <w:rPr>
          <w:rFonts w:asciiTheme="majorHAnsi" w:hAnsiTheme="majorHAnsi" w:cstheme="majorBidi"/>
          <w:sz w:val="21"/>
          <w:szCs w:val="21"/>
        </w:rPr>
        <w:t>Lewis, James P., 1993, The Project Manager’s Desk Reference, Probus Publishing Com. USA.</w:t>
      </w:r>
    </w:p>
    <w:p w14:paraId="43D32283" w14:textId="77777777" w:rsidR="00990ACA" w:rsidRPr="002C148C" w:rsidRDefault="00990ACA" w:rsidP="000D0892">
      <w:pPr>
        <w:spacing w:line="240" w:lineRule="auto"/>
        <w:rPr>
          <w:rFonts w:asciiTheme="majorHAnsi" w:hAnsiTheme="majorHAnsi" w:cstheme="majorBidi"/>
          <w:sz w:val="21"/>
          <w:szCs w:val="21"/>
        </w:rPr>
      </w:pPr>
      <w:r w:rsidRPr="002C148C">
        <w:rPr>
          <w:rFonts w:asciiTheme="majorHAnsi" w:hAnsiTheme="majorHAnsi" w:cstheme="majorBidi"/>
          <w:sz w:val="21"/>
          <w:szCs w:val="21"/>
        </w:rPr>
        <w:t>Lientz, Bennet L. and Rea, Kathryn P., 1995, Project management for the 21</w:t>
      </w:r>
      <w:r w:rsidRPr="002C148C">
        <w:rPr>
          <w:rFonts w:asciiTheme="majorHAnsi" w:hAnsiTheme="majorHAnsi" w:cstheme="majorBidi"/>
          <w:sz w:val="21"/>
          <w:szCs w:val="21"/>
          <w:vertAlign w:val="superscript"/>
        </w:rPr>
        <w:t>st</w:t>
      </w:r>
      <w:r w:rsidRPr="002C148C">
        <w:rPr>
          <w:rFonts w:asciiTheme="majorHAnsi" w:hAnsiTheme="majorHAnsi" w:cstheme="majorBidi"/>
          <w:sz w:val="21"/>
          <w:szCs w:val="21"/>
        </w:rPr>
        <w:t xml:space="preserve"> Century, Academic Press, USA.</w:t>
      </w:r>
    </w:p>
    <w:p w14:paraId="15DFDB34" w14:textId="77777777" w:rsidR="00990ACA" w:rsidRPr="002C148C" w:rsidRDefault="00990ACA" w:rsidP="000D0892">
      <w:pPr>
        <w:autoSpaceDE w:val="0"/>
        <w:autoSpaceDN w:val="0"/>
        <w:adjustRightInd w:val="0"/>
        <w:spacing w:after="0" w:line="240" w:lineRule="auto"/>
        <w:rPr>
          <w:rFonts w:asciiTheme="majorHAnsi" w:hAnsiTheme="majorHAnsi" w:cstheme="majorBidi"/>
          <w:sz w:val="21"/>
          <w:szCs w:val="21"/>
        </w:rPr>
      </w:pPr>
      <w:r w:rsidRPr="002C148C">
        <w:rPr>
          <w:rFonts w:asciiTheme="majorHAnsi" w:hAnsiTheme="majorHAnsi" w:cstheme="majorBidi"/>
          <w:sz w:val="21"/>
          <w:szCs w:val="21"/>
        </w:rPr>
        <w:t>Lim, Bobby Ting Chuan, 1987, Causal Modeling Construction Project Performance, (Volumes I and II), Ph.D. Theses, Heriot-Watt University, United Kingdom.</w:t>
      </w:r>
    </w:p>
    <w:p w14:paraId="47E904AD" w14:textId="77777777" w:rsidR="00990ACA" w:rsidRPr="002C148C" w:rsidRDefault="00990ACA" w:rsidP="000D0892">
      <w:pPr>
        <w:autoSpaceDE w:val="0"/>
        <w:autoSpaceDN w:val="0"/>
        <w:adjustRightInd w:val="0"/>
        <w:spacing w:after="0" w:line="240" w:lineRule="auto"/>
        <w:rPr>
          <w:rFonts w:asciiTheme="majorHAnsi" w:hAnsiTheme="majorHAnsi" w:cstheme="majorBidi"/>
          <w:sz w:val="21"/>
          <w:szCs w:val="21"/>
        </w:rPr>
      </w:pPr>
    </w:p>
    <w:p w14:paraId="51652FD2" w14:textId="77777777" w:rsidR="005A1020" w:rsidRPr="002C148C" w:rsidRDefault="008A5139"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lastRenderedPageBreak/>
        <w:t xml:space="preserve">Liu, X., Kane, G., and Bambroo, M. (2003) </w:t>
      </w:r>
      <w:bookmarkStart w:id="14" w:name="OLE_LINK11"/>
      <w:bookmarkStart w:id="15" w:name="OLE_LINK12"/>
      <w:r w:rsidRPr="002C148C">
        <w:rPr>
          <w:rFonts w:asciiTheme="majorHAnsi" w:hAnsiTheme="majorHAnsi" w:cstheme="majorBidi"/>
          <w:sz w:val="21"/>
          <w:szCs w:val="21"/>
        </w:rPr>
        <w:t>An Intelligent Early Warning System for Software Quality Improvement and Project Management</w:t>
      </w:r>
      <w:bookmarkEnd w:id="14"/>
      <w:bookmarkEnd w:id="15"/>
      <w:r w:rsidRPr="002C148C">
        <w:rPr>
          <w:rFonts w:asciiTheme="majorHAnsi" w:hAnsiTheme="majorHAnsi" w:cstheme="majorBidi"/>
          <w:sz w:val="21"/>
          <w:szCs w:val="21"/>
        </w:rPr>
        <w:t>, Proceedings of the 15th IEEE International Conference on Tools with Artificial Intelligence, pp. 32-38</w:t>
      </w:r>
    </w:p>
    <w:p w14:paraId="31E8765D" w14:textId="77777777" w:rsidR="000E5B36" w:rsidRPr="002C148C" w:rsidRDefault="000E5B36"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Makridakis, S. and Heáu, D. (1987) The Evolution of Strategic Planning and Management, in King, W. and Cleland, D. (editors) Strategic Planning and Management Handbook, Van Nostrand Reinhold, New York, pp. 3-20</w:t>
      </w:r>
    </w:p>
    <w:p w14:paraId="3E1196EA" w14:textId="77777777" w:rsidR="00850916" w:rsidRPr="002C148C" w:rsidRDefault="00850916" w:rsidP="000D0892">
      <w:pPr>
        <w:spacing w:line="240" w:lineRule="auto"/>
        <w:rPr>
          <w:rFonts w:asciiTheme="majorHAnsi" w:hAnsiTheme="majorHAnsi" w:cstheme="majorBidi"/>
          <w:sz w:val="21"/>
          <w:szCs w:val="21"/>
        </w:rPr>
      </w:pPr>
      <w:r w:rsidRPr="002C148C">
        <w:rPr>
          <w:rFonts w:asciiTheme="majorHAnsi" w:hAnsiTheme="majorHAnsi" w:cstheme="majorBidi"/>
          <w:sz w:val="21"/>
          <w:szCs w:val="21"/>
        </w:rPr>
        <w:t>Marques,G., Gourc, D. and Lauras, M., (2010), Multi-criteria performance analysis for decision making in project management, International Journal of Project Management, Vol. 29, pp. 1057-1069</w:t>
      </w:r>
    </w:p>
    <w:p w14:paraId="0B9C079D" w14:textId="77777777" w:rsidR="006A77E8" w:rsidRDefault="007236B7" w:rsidP="006A77E8">
      <w:pPr>
        <w:spacing w:line="240" w:lineRule="auto"/>
        <w:rPr>
          <w:rFonts w:asciiTheme="majorHAnsi" w:hAnsiTheme="majorHAnsi" w:cstheme="majorBidi"/>
          <w:sz w:val="21"/>
          <w:szCs w:val="21"/>
        </w:rPr>
      </w:pPr>
      <w:r w:rsidRPr="008A71BD">
        <w:rPr>
          <w:rFonts w:asciiTheme="majorHAnsi" w:hAnsiTheme="majorHAnsi" w:cstheme="majorBidi"/>
          <w:sz w:val="21"/>
          <w:szCs w:val="21"/>
        </w:rPr>
        <w:t>Marshall</w:t>
      </w:r>
      <w:r>
        <w:rPr>
          <w:rFonts w:asciiTheme="majorHAnsi" w:hAnsiTheme="majorHAnsi" w:cstheme="majorBidi"/>
          <w:sz w:val="21"/>
          <w:szCs w:val="21"/>
        </w:rPr>
        <w:t xml:space="preserve">, Martin N. (1996), </w:t>
      </w:r>
      <w:r w:rsidRPr="005B457F">
        <w:rPr>
          <w:rFonts w:asciiTheme="majorHAnsi" w:hAnsiTheme="majorHAnsi" w:cstheme="majorBidi"/>
          <w:sz w:val="21"/>
          <w:szCs w:val="21"/>
        </w:rPr>
        <w:t>Sampling for qualitative research</w:t>
      </w:r>
      <w:r>
        <w:rPr>
          <w:rFonts w:asciiTheme="majorHAnsi" w:hAnsiTheme="majorHAnsi" w:cstheme="majorBidi"/>
          <w:sz w:val="21"/>
          <w:szCs w:val="21"/>
        </w:rPr>
        <w:t xml:space="preserve">, </w:t>
      </w:r>
      <w:r w:rsidR="006A77E8" w:rsidRPr="006A77E8">
        <w:rPr>
          <w:rFonts w:asciiTheme="majorHAnsi" w:hAnsiTheme="majorHAnsi" w:cstheme="majorBidi"/>
          <w:sz w:val="21"/>
          <w:szCs w:val="21"/>
        </w:rPr>
        <w:t>Family Practice</w:t>
      </w:r>
      <w:r w:rsidR="006A77E8">
        <w:rPr>
          <w:rFonts w:asciiTheme="majorHAnsi" w:hAnsiTheme="majorHAnsi" w:cstheme="majorBidi"/>
          <w:sz w:val="21"/>
          <w:szCs w:val="21"/>
        </w:rPr>
        <w:t xml:space="preserve">, </w:t>
      </w:r>
      <w:r w:rsidR="006A77E8" w:rsidRPr="003A307A">
        <w:rPr>
          <w:rFonts w:asciiTheme="majorHAnsi" w:hAnsiTheme="majorHAnsi" w:cstheme="majorBidi"/>
          <w:sz w:val="21"/>
          <w:szCs w:val="21"/>
        </w:rPr>
        <w:t>Vol. 13, No. 6</w:t>
      </w:r>
      <w:r w:rsidR="006A77E8">
        <w:rPr>
          <w:rFonts w:asciiTheme="majorHAnsi" w:hAnsiTheme="majorHAnsi" w:cstheme="majorBidi"/>
          <w:sz w:val="21"/>
          <w:szCs w:val="21"/>
        </w:rPr>
        <w:t>, pp. 52</w:t>
      </w:r>
      <w:r w:rsidRPr="006A77E8">
        <w:rPr>
          <w:rFonts w:asciiTheme="majorHAnsi" w:hAnsiTheme="majorHAnsi" w:cstheme="majorBidi"/>
          <w:sz w:val="21"/>
          <w:szCs w:val="21"/>
        </w:rPr>
        <w:t>2-525</w:t>
      </w:r>
    </w:p>
    <w:p w14:paraId="43D773A3" w14:textId="77777777" w:rsidR="00853004" w:rsidRPr="002C148C" w:rsidRDefault="00853004"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Mintzberg, Henry, (1994), “The Fall and Rise of Strategic Planning” Harvard Business Review, January-February 1994, pp. 107-114.</w:t>
      </w:r>
    </w:p>
    <w:p w14:paraId="3B7C0BE2" w14:textId="77777777" w:rsidR="00227255" w:rsidRPr="002C148C" w:rsidRDefault="00227255"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Neely, A.D., Mills, J.F., Gregory, M.J., and Platts, K.W. (1995) Performance Measurement System Design – A Literature Review and Research Agenda, International Journal of Operations and Production Management, Vol. 15, No. 4, pp. 80-116</w:t>
      </w:r>
    </w:p>
    <w:p w14:paraId="20E0A483" w14:textId="77777777" w:rsidR="00990ACA" w:rsidRPr="002C148C" w:rsidRDefault="00990ACA"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Nikander, I.O. and Eloranta, E., (2001), Project Management by Early Warnings, International Journal of Project Management, Vol. 19, pp. 385-399</w:t>
      </w:r>
    </w:p>
    <w:p w14:paraId="6513ED09" w14:textId="77777777" w:rsidR="000E5B36" w:rsidRPr="002C148C" w:rsidRDefault="000E5B36"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 xml:space="preserve">Nikander, </w:t>
      </w:r>
      <w:r w:rsidR="00990ACA" w:rsidRPr="002C148C">
        <w:rPr>
          <w:rFonts w:asciiTheme="majorHAnsi" w:hAnsiTheme="majorHAnsi" w:cstheme="majorBidi"/>
          <w:sz w:val="21"/>
          <w:szCs w:val="21"/>
        </w:rPr>
        <w:t>I.</w:t>
      </w:r>
      <w:r w:rsidRPr="002C148C">
        <w:rPr>
          <w:rFonts w:asciiTheme="majorHAnsi" w:hAnsiTheme="majorHAnsi" w:cstheme="majorBidi"/>
          <w:sz w:val="21"/>
          <w:szCs w:val="21"/>
        </w:rPr>
        <w:t>O. (2002) Early Warnings: A Phenomenon in Project Management, Dissertation for Doctor of Science in Technology, Helsinki University of technology, Espoo, Finland</w:t>
      </w:r>
    </w:p>
    <w:p w14:paraId="48795BFE" w14:textId="77777777" w:rsidR="008A5139" w:rsidRPr="002C148C" w:rsidRDefault="008A5139"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Niwa, K. (1989) Knowledge-based Risk Management in Engineering, Wiley, New York</w:t>
      </w:r>
    </w:p>
    <w:p w14:paraId="72CB046D" w14:textId="77777777" w:rsidR="00E805BA" w:rsidRPr="002C148C" w:rsidRDefault="00E805BA"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Pillai, A.S , Joshi, A. and Rao, K.S., (2002), Performance Measurement of R&amp;D Projects in a Multi-project, Concurrent Engineering Environment, International Journal of Project Management, Vol.20, pp. 165-177</w:t>
      </w:r>
    </w:p>
    <w:p w14:paraId="7175ABAD" w14:textId="77777777" w:rsidR="007E5CAF" w:rsidRPr="002C148C" w:rsidRDefault="007E5CAF"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Pinto, J. and Slevin, D.P. (1987) Critical Factors in Successful Project Implementation, IEE Transactions on Engineering Management, EM-34</w:t>
      </w:r>
    </w:p>
    <w:p w14:paraId="4A480335" w14:textId="77777777" w:rsidR="00853004" w:rsidRPr="002C148C" w:rsidRDefault="00853004"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Pinto, J. and Slevin, D.P. (1988) Critical Success Factors across the Project Life Cycle, Project Management Journal, Vol. 19, No. 3, pp. 67-75</w:t>
      </w:r>
    </w:p>
    <w:p w14:paraId="47AFEFBB" w14:textId="77777777" w:rsidR="007E5CAF" w:rsidRPr="002C148C" w:rsidRDefault="007E5CAF"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Pinto, J. and Kharbanda, O.P. (1995) Successful Project Managers: Leading your Team to Success, Van Nostrand Reinold, New York</w:t>
      </w:r>
    </w:p>
    <w:p w14:paraId="438CACDA" w14:textId="77777777" w:rsidR="009968D5" w:rsidRPr="002C148C" w:rsidRDefault="009968D5"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Sink, D.S. and Tuttle, T.C. (1989), Planning and Measurement in your Organization of the Future, Industrial Engineering and Management Press</w:t>
      </w:r>
    </w:p>
    <w:p w14:paraId="06D011D2" w14:textId="77777777" w:rsidR="008A5139" w:rsidRPr="002C148C" w:rsidRDefault="008A5139"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Syamil, A., Doll, W.J., and Apigian, C.H. (2002) Product Development Process Performance: Measures and Impacts, Proceedings from the Annual Meeting of the Decision Sciences Institute, San Diego, CA, pp. 1991-1996</w:t>
      </w:r>
    </w:p>
    <w:p w14:paraId="77486AF8" w14:textId="77777777" w:rsidR="00D153BE" w:rsidRPr="002C148C" w:rsidRDefault="00FA450B" w:rsidP="000D0892">
      <w:pPr>
        <w:spacing w:line="240" w:lineRule="auto"/>
        <w:rPr>
          <w:rFonts w:asciiTheme="majorHAnsi" w:hAnsiTheme="majorHAnsi" w:cstheme="majorBidi"/>
          <w:sz w:val="21"/>
          <w:szCs w:val="21"/>
        </w:rPr>
      </w:pPr>
      <w:r w:rsidRPr="002C148C">
        <w:rPr>
          <w:rFonts w:asciiTheme="majorHAnsi" w:hAnsiTheme="majorHAnsi" w:cstheme="majorBidi"/>
          <w:sz w:val="21"/>
          <w:szCs w:val="21"/>
        </w:rPr>
        <w:t xml:space="preserve">Toor, S. and Ogunlana, O.S., (2010), </w:t>
      </w:r>
      <w:r w:rsidR="002A7A7F" w:rsidRPr="002C148C">
        <w:rPr>
          <w:rFonts w:asciiTheme="majorHAnsi" w:hAnsiTheme="majorHAnsi" w:cstheme="majorBidi"/>
          <w:sz w:val="21"/>
          <w:szCs w:val="21"/>
        </w:rPr>
        <w:t>Beyond the ‘iron triangle’: Stakeholder perception of key performance indicators (KPIs) for large-scale public sector development projects</w:t>
      </w:r>
      <w:r w:rsidR="00161C36" w:rsidRPr="002C148C">
        <w:rPr>
          <w:rFonts w:asciiTheme="majorHAnsi" w:hAnsiTheme="majorHAnsi" w:cstheme="majorBidi"/>
          <w:sz w:val="21"/>
          <w:szCs w:val="21"/>
        </w:rPr>
        <w:t>, International Journal of Project Management, Vol. 28, pp. 228-236</w:t>
      </w:r>
    </w:p>
    <w:p w14:paraId="303CA973" w14:textId="77777777" w:rsidR="00A46079" w:rsidRPr="002C148C" w:rsidRDefault="00A46079"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 xml:space="preserve">Webb, J.R. (1987) An Evaluation of Igor Ansoff’s Theory of Weak Signal Management by Means of an Investigation and Forecast of Future Development in the Ophthalmic Laser Environment, Doctoral Thesis, University of Strathclyde, United Kingdom. </w:t>
      </w:r>
    </w:p>
    <w:p w14:paraId="223D7646" w14:textId="0B4E28AB" w:rsidR="003C623F" w:rsidRPr="002C148C" w:rsidRDefault="003C623F"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Wholey, J.S. (1997) Clarifying Goals, Reporting Results, in Rog, D.J. and Fournier, D. (editors) Progress and Future Directions in Evaluation: Perspectives on Theory, Practice, and Methods, Jossey-Bass, Sa</w:t>
      </w:r>
      <w:r w:rsidR="00A73703">
        <w:rPr>
          <w:rFonts w:asciiTheme="majorHAnsi" w:hAnsiTheme="majorHAnsi" w:cstheme="majorBidi"/>
          <w:sz w:val="21"/>
          <w:szCs w:val="21"/>
        </w:rPr>
        <w:t>n</w:t>
      </w:r>
      <w:r w:rsidRPr="002C148C">
        <w:rPr>
          <w:rFonts w:asciiTheme="majorHAnsi" w:hAnsiTheme="majorHAnsi" w:cstheme="majorBidi"/>
          <w:sz w:val="21"/>
          <w:szCs w:val="21"/>
        </w:rPr>
        <w:t xml:space="preserve"> Francisco, CA</w:t>
      </w:r>
    </w:p>
    <w:p w14:paraId="2AEF1893" w14:textId="07F77585" w:rsidR="00DE142E" w:rsidRDefault="00DE142E" w:rsidP="000D0892">
      <w:pPr>
        <w:autoSpaceDE w:val="0"/>
        <w:autoSpaceDN w:val="0"/>
        <w:adjustRightInd w:val="0"/>
        <w:spacing w:after="0" w:line="240" w:lineRule="auto"/>
        <w:rPr>
          <w:rFonts w:asciiTheme="majorHAnsi" w:hAnsiTheme="majorHAnsi" w:cstheme="majorBidi"/>
          <w:sz w:val="21"/>
          <w:szCs w:val="21"/>
        </w:rPr>
      </w:pPr>
      <w:r w:rsidRPr="002C148C">
        <w:rPr>
          <w:rFonts w:asciiTheme="majorHAnsi" w:hAnsiTheme="majorHAnsi" w:cstheme="majorBidi"/>
          <w:sz w:val="21"/>
          <w:szCs w:val="21"/>
        </w:rPr>
        <w:lastRenderedPageBreak/>
        <w:t>Zeitoun, Alaa A., Oberlender, Garold D., (1993), Early Warning Signs of Project Changes, A Report to the Construction Industry Institute, The University of Texas at Austin from Oklahoma State</w:t>
      </w:r>
      <w:r w:rsidR="002B1A3B" w:rsidRPr="002C148C">
        <w:rPr>
          <w:rFonts w:asciiTheme="majorHAnsi" w:hAnsiTheme="majorHAnsi" w:cstheme="majorBidi"/>
          <w:sz w:val="21"/>
          <w:szCs w:val="21"/>
        </w:rPr>
        <w:t xml:space="preserve"> </w:t>
      </w:r>
      <w:r w:rsidRPr="002C148C">
        <w:rPr>
          <w:rFonts w:asciiTheme="majorHAnsi" w:hAnsiTheme="majorHAnsi" w:cstheme="majorBidi"/>
          <w:sz w:val="21"/>
          <w:szCs w:val="21"/>
        </w:rPr>
        <w:t>university, Stillwater, Oklahoma, USA.</w:t>
      </w:r>
    </w:p>
    <w:p w14:paraId="4FC6DC62" w14:textId="77777777" w:rsidR="00A73703" w:rsidRDefault="00A73703" w:rsidP="000D0892">
      <w:pPr>
        <w:autoSpaceDE w:val="0"/>
        <w:autoSpaceDN w:val="0"/>
        <w:adjustRightInd w:val="0"/>
        <w:spacing w:after="0" w:line="240" w:lineRule="auto"/>
        <w:rPr>
          <w:rFonts w:asciiTheme="majorHAnsi" w:hAnsiTheme="majorHAnsi" w:cstheme="majorBidi"/>
          <w:sz w:val="21"/>
          <w:szCs w:val="21"/>
        </w:rPr>
      </w:pPr>
    </w:p>
    <w:p w14:paraId="6FC32587" w14:textId="46ED5385" w:rsidR="00A73703" w:rsidRPr="00A73703" w:rsidRDefault="00A73703" w:rsidP="00A73703">
      <w:pPr>
        <w:autoSpaceDE w:val="0"/>
        <w:autoSpaceDN w:val="0"/>
        <w:adjustRightInd w:val="0"/>
        <w:spacing w:after="0" w:line="240" w:lineRule="auto"/>
        <w:rPr>
          <w:rFonts w:asciiTheme="majorHAnsi" w:hAnsiTheme="majorHAnsi" w:cstheme="majorBidi"/>
          <w:sz w:val="21"/>
          <w:szCs w:val="21"/>
        </w:rPr>
      </w:pPr>
      <w:r w:rsidRPr="00A73703">
        <w:rPr>
          <w:rFonts w:asciiTheme="majorHAnsi" w:hAnsiTheme="majorHAnsi" w:cstheme="majorBidi"/>
          <w:sz w:val="21"/>
          <w:szCs w:val="21"/>
        </w:rPr>
        <w:t>Yin, R. K. (1994)</w:t>
      </w:r>
      <w:r>
        <w:rPr>
          <w:rFonts w:asciiTheme="majorHAnsi" w:hAnsiTheme="majorHAnsi" w:cstheme="majorBidi"/>
          <w:sz w:val="21"/>
          <w:szCs w:val="21"/>
        </w:rPr>
        <w:t xml:space="preserve">, </w:t>
      </w:r>
      <w:r w:rsidRPr="00A73703">
        <w:rPr>
          <w:rFonts w:asciiTheme="majorHAnsi" w:hAnsiTheme="majorHAnsi" w:cstheme="majorBidi"/>
          <w:sz w:val="21"/>
          <w:szCs w:val="21"/>
        </w:rPr>
        <w:t>Case study research: Design and methods</w:t>
      </w:r>
      <w:r>
        <w:rPr>
          <w:rFonts w:asciiTheme="majorHAnsi" w:hAnsiTheme="majorHAnsi" w:cstheme="majorBidi"/>
          <w:sz w:val="21"/>
          <w:szCs w:val="21"/>
        </w:rPr>
        <w:t xml:space="preserve">, </w:t>
      </w:r>
      <w:r w:rsidRPr="00A73703">
        <w:rPr>
          <w:rFonts w:asciiTheme="majorHAnsi" w:hAnsiTheme="majorHAnsi" w:cstheme="majorBidi"/>
          <w:sz w:val="21"/>
          <w:szCs w:val="21"/>
        </w:rPr>
        <w:t>2nd ed., Sage Publishing</w:t>
      </w:r>
      <w:r>
        <w:rPr>
          <w:rFonts w:asciiTheme="majorHAnsi" w:hAnsiTheme="majorHAnsi" w:cstheme="majorBidi"/>
          <w:sz w:val="21"/>
          <w:szCs w:val="21"/>
        </w:rPr>
        <w:t xml:space="preserve">, </w:t>
      </w:r>
      <w:r w:rsidRPr="00A73703">
        <w:rPr>
          <w:rFonts w:asciiTheme="majorHAnsi" w:hAnsiTheme="majorHAnsi" w:cstheme="majorBidi"/>
          <w:sz w:val="21"/>
          <w:szCs w:val="21"/>
        </w:rPr>
        <w:t>Beverly Hills, CA</w:t>
      </w:r>
    </w:p>
    <w:p w14:paraId="421BE4ED" w14:textId="77777777" w:rsidR="00EC5ECF" w:rsidRPr="002C148C" w:rsidRDefault="00EC5ECF" w:rsidP="000D0892">
      <w:pPr>
        <w:spacing w:line="240" w:lineRule="auto"/>
        <w:jc w:val="both"/>
        <w:rPr>
          <w:rFonts w:asciiTheme="majorHAnsi" w:hAnsiTheme="majorHAnsi" w:cstheme="majorBidi"/>
          <w:sz w:val="21"/>
          <w:szCs w:val="21"/>
        </w:rPr>
      </w:pPr>
      <w:r w:rsidRPr="002C148C">
        <w:rPr>
          <w:rFonts w:asciiTheme="majorHAnsi" w:hAnsiTheme="majorHAnsi" w:cstheme="majorBidi"/>
          <w:sz w:val="21"/>
          <w:szCs w:val="21"/>
        </w:rPr>
        <w:t>Åberg, L. (1993) Viestintä – Tuloksen tekijä (Communication — Producer of Resuls), third edition, Tietopaketti Oy, Helsinki, Finland</w:t>
      </w:r>
    </w:p>
    <w:p w14:paraId="432A304A" w14:textId="77777777" w:rsidR="00B8254B" w:rsidRPr="002C148C" w:rsidRDefault="00B8254B" w:rsidP="000D0892">
      <w:pPr>
        <w:autoSpaceDE w:val="0"/>
        <w:autoSpaceDN w:val="0"/>
        <w:adjustRightInd w:val="0"/>
        <w:spacing w:after="0" w:line="240" w:lineRule="auto"/>
        <w:rPr>
          <w:rFonts w:asciiTheme="majorHAnsi" w:hAnsiTheme="majorHAnsi" w:cstheme="majorBidi"/>
          <w:sz w:val="21"/>
          <w:szCs w:val="21"/>
        </w:rPr>
      </w:pPr>
    </w:p>
    <w:p w14:paraId="448B58B4" w14:textId="77777777" w:rsidR="008012E9" w:rsidRPr="002C148C" w:rsidRDefault="008012E9" w:rsidP="000D0892">
      <w:pPr>
        <w:spacing w:line="240" w:lineRule="auto"/>
        <w:jc w:val="both"/>
        <w:rPr>
          <w:rFonts w:asciiTheme="majorHAnsi" w:hAnsiTheme="majorHAnsi" w:cstheme="majorBidi"/>
          <w:sz w:val="21"/>
          <w:szCs w:val="21"/>
        </w:rPr>
      </w:pPr>
    </w:p>
    <w:sectPr w:rsidR="008012E9" w:rsidRPr="002C148C">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E0C76" w14:textId="77777777" w:rsidR="0038679B" w:rsidRDefault="0038679B" w:rsidP="00F76B7F">
      <w:pPr>
        <w:spacing w:after="0" w:line="240" w:lineRule="auto"/>
      </w:pPr>
      <w:r>
        <w:separator/>
      </w:r>
    </w:p>
  </w:endnote>
  <w:endnote w:type="continuationSeparator" w:id="0">
    <w:p w14:paraId="41CF3344" w14:textId="77777777" w:rsidR="0038679B" w:rsidRDefault="0038679B" w:rsidP="00F76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401597"/>
      <w:docPartObj>
        <w:docPartGallery w:val="Page Numbers (Bottom of Page)"/>
        <w:docPartUnique/>
      </w:docPartObj>
    </w:sdtPr>
    <w:sdtEndPr/>
    <w:sdtContent>
      <w:p w14:paraId="48A22943" w14:textId="67767191" w:rsidR="00BB6423" w:rsidRDefault="00BB6423" w:rsidP="00B8032E">
        <w:pPr>
          <w:pStyle w:val="Footer"/>
          <w:tabs>
            <w:tab w:val="left" w:pos="2085"/>
          </w:tabs>
        </w:pPr>
        <w:r>
          <w:tab/>
        </w:r>
        <w:r>
          <w:tab/>
        </w:r>
        <w:r>
          <w:tab/>
        </w:r>
        <w:r>
          <w:fldChar w:fldCharType="begin"/>
        </w:r>
        <w:r>
          <w:instrText>PAGE   \* MERGEFORMAT</w:instrText>
        </w:r>
        <w:r>
          <w:fldChar w:fldCharType="separate"/>
        </w:r>
        <w:r w:rsidR="00E90D9C" w:rsidRPr="00E90D9C">
          <w:rPr>
            <w:noProof/>
            <w:lang w:val="nb-NO"/>
          </w:rPr>
          <w:t>1</w:t>
        </w:r>
        <w:r>
          <w:fldChar w:fldCharType="end"/>
        </w:r>
      </w:p>
    </w:sdtContent>
  </w:sdt>
  <w:p w14:paraId="1015D7F1" w14:textId="77777777" w:rsidR="00BB6423" w:rsidRDefault="00BB64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886B0" w14:textId="77777777" w:rsidR="0038679B" w:rsidRDefault="0038679B" w:rsidP="00F76B7F">
      <w:pPr>
        <w:spacing w:after="0" w:line="240" w:lineRule="auto"/>
      </w:pPr>
      <w:r>
        <w:separator/>
      </w:r>
    </w:p>
  </w:footnote>
  <w:footnote w:type="continuationSeparator" w:id="0">
    <w:p w14:paraId="21621C12" w14:textId="77777777" w:rsidR="0038679B" w:rsidRDefault="0038679B" w:rsidP="00F76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0077"/>
    <w:multiLevelType w:val="hybridMultilevel"/>
    <w:tmpl w:val="47D40E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BE27B0"/>
    <w:multiLevelType w:val="hybridMultilevel"/>
    <w:tmpl w:val="45507A0E"/>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F">
      <w:start w:val="1"/>
      <w:numFmt w:val="decimal"/>
      <w:lvlText w:val="%3."/>
      <w:lvlJc w:val="left"/>
      <w:pPr>
        <w:tabs>
          <w:tab w:val="num" w:pos="2160"/>
        </w:tabs>
        <w:ind w:left="2160" w:hanging="360"/>
      </w:pPr>
      <w:rPr>
        <w:rFont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11E2A"/>
    <w:multiLevelType w:val="hybridMultilevel"/>
    <w:tmpl w:val="B496717A"/>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101C3E00"/>
    <w:multiLevelType w:val="hybridMultilevel"/>
    <w:tmpl w:val="8AB4839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2AD3C6F"/>
    <w:multiLevelType w:val="hybridMultilevel"/>
    <w:tmpl w:val="931409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315531C"/>
    <w:multiLevelType w:val="hybridMultilevel"/>
    <w:tmpl w:val="47D40E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482776A"/>
    <w:multiLevelType w:val="hybridMultilevel"/>
    <w:tmpl w:val="32AA03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B6479C4"/>
    <w:multiLevelType w:val="hybridMultilevel"/>
    <w:tmpl w:val="BEBCCB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4E10B23"/>
    <w:multiLevelType w:val="hybridMultilevel"/>
    <w:tmpl w:val="D1C868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26B24428"/>
    <w:multiLevelType w:val="hybridMultilevel"/>
    <w:tmpl w:val="FA204FE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3DE06C73"/>
    <w:multiLevelType w:val="hybridMultilevel"/>
    <w:tmpl w:val="04D8415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04C57DA"/>
    <w:multiLevelType w:val="hybridMultilevel"/>
    <w:tmpl w:val="DDB2906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2" w15:restartNumberingAfterBreak="0">
    <w:nsid w:val="4A1310F5"/>
    <w:multiLevelType w:val="hybridMultilevel"/>
    <w:tmpl w:val="879E30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EF55353"/>
    <w:multiLevelType w:val="hybridMultilevel"/>
    <w:tmpl w:val="992A5F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D38074F"/>
    <w:multiLevelType w:val="hybridMultilevel"/>
    <w:tmpl w:val="0804CD16"/>
    <w:lvl w:ilvl="0" w:tplc="0414000B">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5" w15:restartNumberingAfterBreak="0">
    <w:nsid w:val="605B5B3F"/>
    <w:multiLevelType w:val="hybridMultilevel"/>
    <w:tmpl w:val="76D67338"/>
    <w:lvl w:ilvl="0" w:tplc="0414000F">
      <w:start w:val="1"/>
      <w:numFmt w:val="decimal"/>
      <w:lvlText w:val="%1."/>
      <w:lvlJc w:val="left"/>
      <w:pPr>
        <w:ind w:left="2771"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12469C3"/>
    <w:multiLevelType w:val="hybridMultilevel"/>
    <w:tmpl w:val="1F14B93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21B6799"/>
    <w:multiLevelType w:val="hybridMultilevel"/>
    <w:tmpl w:val="55DE7C0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8" w15:restartNumberingAfterBreak="0">
    <w:nsid w:val="65FA6719"/>
    <w:multiLevelType w:val="hybridMultilevel"/>
    <w:tmpl w:val="A1CEE47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B724DEB"/>
    <w:multiLevelType w:val="hybridMultilevel"/>
    <w:tmpl w:val="CAD4C5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5187B40"/>
    <w:multiLevelType w:val="hybridMultilevel"/>
    <w:tmpl w:val="896C9F7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77051A6"/>
    <w:multiLevelType w:val="hybridMultilevel"/>
    <w:tmpl w:val="526A41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BA9623A"/>
    <w:multiLevelType w:val="hybridMultilevel"/>
    <w:tmpl w:val="3FA4C4F2"/>
    <w:lvl w:ilvl="0" w:tplc="0414000B">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3" w15:restartNumberingAfterBreak="0">
    <w:nsid w:val="7D2719AE"/>
    <w:multiLevelType w:val="hybridMultilevel"/>
    <w:tmpl w:val="A4FCE6C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18"/>
  </w:num>
  <w:num w:numId="2">
    <w:abstractNumId w:val="11"/>
  </w:num>
  <w:num w:numId="3">
    <w:abstractNumId w:val="19"/>
  </w:num>
  <w:num w:numId="4">
    <w:abstractNumId w:val="13"/>
  </w:num>
  <w:num w:numId="5">
    <w:abstractNumId w:val="17"/>
  </w:num>
  <w:num w:numId="6">
    <w:abstractNumId w:val="23"/>
  </w:num>
  <w:num w:numId="7">
    <w:abstractNumId w:val="2"/>
  </w:num>
  <w:num w:numId="8">
    <w:abstractNumId w:val="22"/>
  </w:num>
  <w:num w:numId="9">
    <w:abstractNumId w:val="14"/>
  </w:num>
  <w:num w:numId="10">
    <w:abstractNumId w:val="8"/>
  </w:num>
  <w:num w:numId="11">
    <w:abstractNumId w:val="9"/>
  </w:num>
  <w:num w:numId="12">
    <w:abstractNumId w:val="1"/>
  </w:num>
  <w:num w:numId="13">
    <w:abstractNumId w:val="3"/>
  </w:num>
  <w:num w:numId="14">
    <w:abstractNumId w:val="21"/>
  </w:num>
  <w:num w:numId="15">
    <w:abstractNumId w:val="20"/>
  </w:num>
  <w:num w:numId="16">
    <w:abstractNumId w:val="4"/>
  </w:num>
  <w:num w:numId="17">
    <w:abstractNumId w:val="12"/>
  </w:num>
  <w:num w:numId="18">
    <w:abstractNumId w:val="6"/>
  </w:num>
  <w:num w:numId="19">
    <w:abstractNumId w:val="10"/>
  </w:num>
  <w:num w:numId="20">
    <w:abstractNumId w:val="7"/>
  </w:num>
  <w:num w:numId="21">
    <w:abstractNumId w:val="15"/>
  </w:num>
  <w:num w:numId="22">
    <w:abstractNumId w:val="16"/>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8B8"/>
    <w:rsid w:val="00000D53"/>
    <w:rsid w:val="0000479A"/>
    <w:rsid w:val="000078B1"/>
    <w:rsid w:val="00011B3B"/>
    <w:rsid w:val="000132E1"/>
    <w:rsid w:val="000141D6"/>
    <w:rsid w:val="000172CD"/>
    <w:rsid w:val="00021645"/>
    <w:rsid w:val="000218A4"/>
    <w:rsid w:val="00021CF2"/>
    <w:rsid w:val="00023145"/>
    <w:rsid w:val="00023E54"/>
    <w:rsid w:val="00024FAD"/>
    <w:rsid w:val="00025261"/>
    <w:rsid w:val="0002552D"/>
    <w:rsid w:val="000259E7"/>
    <w:rsid w:val="0002693B"/>
    <w:rsid w:val="00027E80"/>
    <w:rsid w:val="00031258"/>
    <w:rsid w:val="00033089"/>
    <w:rsid w:val="00033983"/>
    <w:rsid w:val="00033C85"/>
    <w:rsid w:val="0003418F"/>
    <w:rsid w:val="00034B3C"/>
    <w:rsid w:val="0004069C"/>
    <w:rsid w:val="00040947"/>
    <w:rsid w:val="000409A1"/>
    <w:rsid w:val="00040C53"/>
    <w:rsid w:val="00040E14"/>
    <w:rsid w:val="00042ABF"/>
    <w:rsid w:val="000432B9"/>
    <w:rsid w:val="000463EC"/>
    <w:rsid w:val="0004693E"/>
    <w:rsid w:val="000478CC"/>
    <w:rsid w:val="000524FE"/>
    <w:rsid w:val="00056021"/>
    <w:rsid w:val="00056375"/>
    <w:rsid w:val="00056B73"/>
    <w:rsid w:val="00056F84"/>
    <w:rsid w:val="0005741E"/>
    <w:rsid w:val="0006113E"/>
    <w:rsid w:val="00063CC7"/>
    <w:rsid w:val="00066124"/>
    <w:rsid w:val="0006714F"/>
    <w:rsid w:val="000700BA"/>
    <w:rsid w:val="00073141"/>
    <w:rsid w:val="000757EE"/>
    <w:rsid w:val="000760C7"/>
    <w:rsid w:val="00076996"/>
    <w:rsid w:val="00077DA7"/>
    <w:rsid w:val="000801DC"/>
    <w:rsid w:val="00080AAC"/>
    <w:rsid w:val="000826B6"/>
    <w:rsid w:val="0008426F"/>
    <w:rsid w:val="0008441D"/>
    <w:rsid w:val="00084655"/>
    <w:rsid w:val="00085973"/>
    <w:rsid w:val="000865CA"/>
    <w:rsid w:val="00090A94"/>
    <w:rsid w:val="00091336"/>
    <w:rsid w:val="00091771"/>
    <w:rsid w:val="0009204C"/>
    <w:rsid w:val="00092071"/>
    <w:rsid w:val="000926A9"/>
    <w:rsid w:val="00092D49"/>
    <w:rsid w:val="00096B50"/>
    <w:rsid w:val="00097084"/>
    <w:rsid w:val="000A0174"/>
    <w:rsid w:val="000A195A"/>
    <w:rsid w:val="000A1BAF"/>
    <w:rsid w:val="000A290C"/>
    <w:rsid w:val="000A35B9"/>
    <w:rsid w:val="000A3751"/>
    <w:rsid w:val="000A5415"/>
    <w:rsid w:val="000A5589"/>
    <w:rsid w:val="000A632A"/>
    <w:rsid w:val="000B0FB9"/>
    <w:rsid w:val="000B1588"/>
    <w:rsid w:val="000B21FB"/>
    <w:rsid w:val="000B31FB"/>
    <w:rsid w:val="000B39D4"/>
    <w:rsid w:val="000B407F"/>
    <w:rsid w:val="000B4E28"/>
    <w:rsid w:val="000B5A07"/>
    <w:rsid w:val="000B7036"/>
    <w:rsid w:val="000B72A5"/>
    <w:rsid w:val="000B72DC"/>
    <w:rsid w:val="000C0EFC"/>
    <w:rsid w:val="000C0F4A"/>
    <w:rsid w:val="000C109A"/>
    <w:rsid w:val="000C2602"/>
    <w:rsid w:val="000C3FE7"/>
    <w:rsid w:val="000C5415"/>
    <w:rsid w:val="000C572A"/>
    <w:rsid w:val="000C6B6F"/>
    <w:rsid w:val="000C7E46"/>
    <w:rsid w:val="000D0892"/>
    <w:rsid w:val="000D301E"/>
    <w:rsid w:val="000D342A"/>
    <w:rsid w:val="000D4B09"/>
    <w:rsid w:val="000D5148"/>
    <w:rsid w:val="000D57A1"/>
    <w:rsid w:val="000D6777"/>
    <w:rsid w:val="000D74C5"/>
    <w:rsid w:val="000E0CC9"/>
    <w:rsid w:val="000E0F19"/>
    <w:rsid w:val="000E1AA5"/>
    <w:rsid w:val="000E5B36"/>
    <w:rsid w:val="000E6076"/>
    <w:rsid w:val="000F2454"/>
    <w:rsid w:val="000F2D02"/>
    <w:rsid w:val="000F4129"/>
    <w:rsid w:val="000F64EB"/>
    <w:rsid w:val="000F7317"/>
    <w:rsid w:val="00100753"/>
    <w:rsid w:val="00100E9F"/>
    <w:rsid w:val="00102B16"/>
    <w:rsid w:val="00103E0A"/>
    <w:rsid w:val="0010635B"/>
    <w:rsid w:val="00106B9B"/>
    <w:rsid w:val="00107302"/>
    <w:rsid w:val="001075BA"/>
    <w:rsid w:val="001110D8"/>
    <w:rsid w:val="00112666"/>
    <w:rsid w:val="00114F92"/>
    <w:rsid w:val="00116CCB"/>
    <w:rsid w:val="001171A5"/>
    <w:rsid w:val="00121C06"/>
    <w:rsid w:val="00122D6A"/>
    <w:rsid w:val="00123558"/>
    <w:rsid w:val="00123652"/>
    <w:rsid w:val="00124EA1"/>
    <w:rsid w:val="00125F20"/>
    <w:rsid w:val="0012690B"/>
    <w:rsid w:val="0013283C"/>
    <w:rsid w:val="00132EAF"/>
    <w:rsid w:val="0013414D"/>
    <w:rsid w:val="001357CD"/>
    <w:rsid w:val="00135D57"/>
    <w:rsid w:val="00137C12"/>
    <w:rsid w:val="001468C5"/>
    <w:rsid w:val="001477B1"/>
    <w:rsid w:val="0015176E"/>
    <w:rsid w:val="001517F4"/>
    <w:rsid w:val="00152EFC"/>
    <w:rsid w:val="001532FD"/>
    <w:rsid w:val="00157320"/>
    <w:rsid w:val="00160D8F"/>
    <w:rsid w:val="00161C36"/>
    <w:rsid w:val="00165436"/>
    <w:rsid w:val="00167A68"/>
    <w:rsid w:val="00173D97"/>
    <w:rsid w:val="001740E9"/>
    <w:rsid w:val="00174E7E"/>
    <w:rsid w:val="00177AB4"/>
    <w:rsid w:val="001815ED"/>
    <w:rsid w:val="00182B76"/>
    <w:rsid w:val="00182F2E"/>
    <w:rsid w:val="001830A8"/>
    <w:rsid w:val="00184EF2"/>
    <w:rsid w:val="001908BF"/>
    <w:rsid w:val="0019167A"/>
    <w:rsid w:val="00194701"/>
    <w:rsid w:val="00197583"/>
    <w:rsid w:val="001977C1"/>
    <w:rsid w:val="001A2144"/>
    <w:rsid w:val="001A281D"/>
    <w:rsid w:val="001A3372"/>
    <w:rsid w:val="001A3F27"/>
    <w:rsid w:val="001A6CB5"/>
    <w:rsid w:val="001A7A26"/>
    <w:rsid w:val="001B14DB"/>
    <w:rsid w:val="001B455E"/>
    <w:rsid w:val="001B5C46"/>
    <w:rsid w:val="001C02AC"/>
    <w:rsid w:val="001C3D4F"/>
    <w:rsid w:val="001C414B"/>
    <w:rsid w:val="001D0453"/>
    <w:rsid w:val="001D048E"/>
    <w:rsid w:val="001D1322"/>
    <w:rsid w:val="001D26D2"/>
    <w:rsid w:val="001D3567"/>
    <w:rsid w:val="001D4A03"/>
    <w:rsid w:val="001D4F48"/>
    <w:rsid w:val="001E1A7C"/>
    <w:rsid w:val="001E291D"/>
    <w:rsid w:val="001E39E4"/>
    <w:rsid w:val="001E6B2D"/>
    <w:rsid w:val="001E6DCD"/>
    <w:rsid w:val="001E79F6"/>
    <w:rsid w:val="001F0B43"/>
    <w:rsid w:val="001F4075"/>
    <w:rsid w:val="001F69C1"/>
    <w:rsid w:val="001F6FCD"/>
    <w:rsid w:val="001F7B98"/>
    <w:rsid w:val="002003A1"/>
    <w:rsid w:val="00201491"/>
    <w:rsid w:val="00201D86"/>
    <w:rsid w:val="002024D8"/>
    <w:rsid w:val="00202934"/>
    <w:rsid w:val="002052BB"/>
    <w:rsid w:val="0020532D"/>
    <w:rsid w:val="00207492"/>
    <w:rsid w:val="002109D8"/>
    <w:rsid w:val="00210F8D"/>
    <w:rsid w:val="00212401"/>
    <w:rsid w:val="002131F6"/>
    <w:rsid w:val="0021364D"/>
    <w:rsid w:val="002139F4"/>
    <w:rsid w:val="00214B2D"/>
    <w:rsid w:val="00215860"/>
    <w:rsid w:val="00220B18"/>
    <w:rsid w:val="00222166"/>
    <w:rsid w:val="0022217A"/>
    <w:rsid w:val="002230D3"/>
    <w:rsid w:val="00227255"/>
    <w:rsid w:val="002274EA"/>
    <w:rsid w:val="00227D46"/>
    <w:rsid w:val="00232393"/>
    <w:rsid w:val="00234425"/>
    <w:rsid w:val="0023614E"/>
    <w:rsid w:val="00237EF4"/>
    <w:rsid w:val="002413BC"/>
    <w:rsid w:val="00244200"/>
    <w:rsid w:val="00244850"/>
    <w:rsid w:val="00246F35"/>
    <w:rsid w:val="00247553"/>
    <w:rsid w:val="00247AD8"/>
    <w:rsid w:val="00247B19"/>
    <w:rsid w:val="00247B2A"/>
    <w:rsid w:val="00253195"/>
    <w:rsid w:val="00257DD0"/>
    <w:rsid w:val="00260E3E"/>
    <w:rsid w:val="00261213"/>
    <w:rsid w:val="00262672"/>
    <w:rsid w:val="002634AA"/>
    <w:rsid w:val="002665E0"/>
    <w:rsid w:val="002667C4"/>
    <w:rsid w:val="002718E0"/>
    <w:rsid w:val="0027225E"/>
    <w:rsid w:val="0027256A"/>
    <w:rsid w:val="0027279D"/>
    <w:rsid w:val="002736C0"/>
    <w:rsid w:val="00276A56"/>
    <w:rsid w:val="002804D8"/>
    <w:rsid w:val="00283D6E"/>
    <w:rsid w:val="00285C51"/>
    <w:rsid w:val="00286B8A"/>
    <w:rsid w:val="00286E60"/>
    <w:rsid w:val="00293521"/>
    <w:rsid w:val="00293BFD"/>
    <w:rsid w:val="00294832"/>
    <w:rsid w:val="00294A49"/>
    <w:rsid w:val="0029523C"/>
    <w:rsid w:val="00296FF4"/>
    <w:rsid w:val="00297402"/>
    <w:rsid w:val="002A209A"/>
    <w:rsid w:val="002A298E"/>
    <w:rsid w:val="002A37FF"/>
    <w:rsid w:val="002A5730"/>
    <w:rsid w:val="002A6145"/>
    <w:rsid w:val="002A6BBA"/>
    <w:rsid w:val="002A7A7F"/>
    <w:rsid w:val="002B1A3B"/>
    <w:rsid w:val="002B745D"/>
    <w:rsid w:val="002B7CCB"/>
    <w:rsid w:val="002B7EE6"/>
    <w:rsid w:val="002C0999"/>
    <w:rsid w:val="002C0C49"/>
    <w:rsid w:val="002C148C"/>
    <w:rsid w:val="002C1999"/>
    <w:rsid w:val="002C2242"/>
    <w:rsid w:val="002C2539"/>
    <w:rsid w:val="002C402A"/>
    <w:rsid w:val="002C40B2"/>
    <w:rsid w:val="002C7DE8"/>
    <w:rsid w:val="002C7EF3"/>
    <w:rsid w:val="002D1555"/>
    <w:rsid w:val="002D3273"/>
    <w:rsid w:val="002D45DB"/>
    <w:rsid w:val="002D4DCA"/>
    <w:rsid w:val="002D585D"/>
    <w:rsid w:val="002D6613"/>
    <w:rsid w:val="002D774B"/>
    <w:rsid w:val="002D78B3"/>
    <w:rsid w:val="002E05CB"/>
    <w:rsid w:val="002E3AC5"/>
    <w:rsid w:val="002E4B1C"/>
    <w:rsid w:val="002E5828"/>
    <w:rsid w:val="002F43ED"/>
    <w:rsid w:val="002F650A"/>
    <w:rsid w:val="00302FDE"/>
    <w:rsid w:val="0030380C"/>
    <w:rsid w:val="0030677E"/>
    <w:rsid w:val="00307985"/>
    <w:rsid w:val="003114F6"/>
    <w:rsid w:val="003116B8"/>
    <w:rsid w:val="0031175A"/>
    <w:rsid w:val="00313C06"/>
    <w:rsid w:val="00316014"/>
    <w:rsid w:val="00316D9C"/>
    <w:rsid w:val="00320A85"/>
    <w:rsid w:val="00320D24"/>
    <w:rsid w:val="0032174C"/>
    <w:rsid w:val="00321E72"/>
    <w:rsid w:val="00322F20"/>
    <w:rsid w:val="0032371B"/>
    <w:rsid w:val="00324324"/>
    <w:rsid w:val="00324DA4"/>
    <w:rsid w:val="00326E98"/>
    <w:rsid w:val="00327749"/>
    <w:rsid w:val="00327BA5"/>
    <w:rsid w:val="003316B8"/>
    <w:rsid w:val="0033269B"/>
    <w:rsid w:val="003327DA"/>
    <w:rsid w:val="00332AD3"/>
    <w:rsid w:val="0033369B"/>
    <w:rsid w:val="0033400A"/>
    <w:rsid w:val="0033407C"/>
    <w:rsid w:val="00335FBF"/>
    <w:rsid w:val="00337421"/>
    <w:rsid w:val="00337A58"/>
    <w:rsid w:val="00337BB8"/>
    <w:rsid w:val="00341D0A"/>
    <w:rsid w:val="00346D84"/>
    <w:rsid w:val="00347012"/>
    <w:rsid w:val="00347950"/>
    <w:rsid w:val="00350A49"/>
    <w:rsid w:val="00352010"/>
    <w:rsid w:val="00352C4E"/>
    <w:rsid w:val="00355002"/>
    <w:rsid w:val="00355745"/>
    <w:rsid w:val="003572C6"/>
    <w:rsid w:val="0036032D"/>
    <w:rsid w:val="00360B1D"/>
    <w:rsid w:val="00361B83"/>
    <w:rsid w:val="00362131"/>
    <w:rsid w:val="003631E0"/>
    <w:rsid w:val="00364812"/>
    <w:rsid w:val="00366365"/>
    <w:rsid w:val="003675BC"/>
    <w:rsid w:val="00370C95"/>
    <w:rsid w:val="00371260"/>
    <w:rsid w:val="00372991"/>
    <w:rsid w:val="00372E92"/>
    <w:rsid w:val="00377CA5"/>
    <w:rsid w:val="0038211D"/>
    <w:rsid w:val="003853F7"/>
    <w:rsid w:val="003855AE"/>
    <w:rsid w:val="003858A7"/>
    <w:rsid w:val="00385DC6"/>
    <w:rsid w:val="003864E6"/>
    <w:rsid w:val="0038679B"/>
    <w:rsid w:val="00386E8A"/>
    <w:rsid w:val="00387188"/>
    <w:rsid w:val="0039060B"/>
    <w:rsid w:val="003948EF"/>
    <w:rsid w:val="003955C3"/>
    <w:rsid w:val="0039620D"/>
    <w:rsid w:val="003963FB"/>
    <w:rsid w:val="00396746"/>
    <w:rsid w:val="00396C9B"/>
    <w:rsid w:val="003A30B6"/>
    <w:rsid w:val="003A31B6"/>
    <w:rsid w:val="003A3A9E"/>
    <w:rsid w:val="003A3F4B"/>
    <w:rsid w:val="003A427B"/>
    <w:rsid w:val="003B1335"/>
    <w:rsid w:val="003B2FED"/>
    <w:rsid w:val="003B4633"/>
    <w:rsid w:val="003B4D5B"/>
    <w:rsid w:val="003B4D60"/>
    <w:rsid w:val="003B5DFD"/>
    <w:rsid w:val="003B677E"/>
    <w:rsid w:val="003B6C45"/>
    <w:rsid w:val="003B7238"/>
    <w:rsid w:val="003C118D"/>
    <w:rsid w:val="003C1DAA"/>
    <w:rsid w:val="003C285D"/>
    <w:rsid w:val="003C4FDC"/>
    <w:rsid w:val="003C623F"/>
    <w:rsid w:val="003D00EE"/>
    <w:rsid w:val="003D1EBC"/>
    <w:rsid w:val="003D296F"/>
    <w:rsid w:val="003D39E7"/>
    <w:rsid w:val="003D3F4F"/>
    <w:rsid w:val="003D4AE6"/>
    <w:rsid w:val="003D521E"/>
    <w:rsid w:val="003D59CA"/>
    <w:rsid w:val="003D5A8F"/>
    <w:rsid w:val="003D5C79"/>
    <w:rsid w:val="003D6CAD"/>
    <w:rsid w:val="003D6DE6"/>
    <w:rsid w:val="003E1446"/>
    <w:rsid w:val="003E282E"/>
    <w:rsid w:val="003E6543"/>
    <w:rsid w:val="003F1918"/>
    <w:rsid w:val="003F2933"/>
    <w:rsid w:val="003F37F3"/>
    <w:rsid w:val="003F4359"/>
    <w:rsid w:val="003F71A6"/>
    <w:rsid w:val="00403923"/>
    <w:rsid w:val="00403ABD"/>
    <w:rsid w:val="004042CE"/>
    <w:rsid w:val="00405B14"/>
    <w:rsid w:val="00411B7B"/>
    <w:rsid w:val="00412E6A"/>
    <w:rsid w:val="00412F3A"/>
    <w:rsid w:val="004131D9"/>
    <w:rsid w:val="0041397F"/>
    <w:rsid w:val="0041579D"/>
    <w:rsid w:val="0041748A"/>
    <w:rsid w:val="00421E19"/>
    <w:rsid w:val="00422892"/>
    <w:rsid w:val="00422EA3"/>
    <w:rsid w:val="00423384"/>
    <w:rsid w:val="00425BB2"/>
    <w:rsid w:val="00426549"/>
    <w:rsid w:val="00426CE2"/>
    <w:rsid w:val="00427BB9"/>
    <w:rsid w:val="00427FC4"/>
    <w:rsid w:val="004301E8"/>
    <w:rsid w:val="00431BC3"/>
    <w:rsid w:val="00432635"/>
    <w:rsid w:val="00434254"/>
    <w:rsid w:val="00436131"/>
    <w:rsid w:val="00436291"/>
    <w:rsid w:val="00440FA0"/>
    <w:rsid w:val="0044231D"/>
    <w:rsid w:val="00442320"/>
    <w:rsid w:val="00442CD8"/>
    <w:rsid w:val="004467A7"/>
    <w:rsid w:val="00446BA0"/>
    <w:rsid w:val="00447EBB"/>
    <w:rsid w:val="004503C7"/>
    <w:rsid w:val="00451EC7"/>
    <w:rsid w:val="00452E6D"/>
    <w:rsid w:val="00457040"/>
    <w:rsid w:val="00460810"/>
    <w:rsid w:val="00460DB5"/>
    <w:rsid w:val="00461894"/>
    <w:rsid w:val="00462B1A"/>
    <w:rsid w:val="00462C57"/>
    <w:rsid w:val="004666F6"/>
    <w:rsid w:val="00466D0D"/>
    <w:rsid w:val="00467A87"/>
    <w:rsid w:val="0047076B"/>
    <w:rsid w:val="004714DD"/>
    <w:rsid w:val="00473367"/>
    <w:rsid w:val="004748AC"/>
    <w:rsid w:val="00474A94"/>
    <w:rsid w:val="004773CE"/>
    <w:rsid w:val="00477451"/>
    <w:rsid w:val="00481E90"/>
    <w:rsid w:val="004822B8"/>
    <w:rsid w:val="00483687"/>
    <w:rsid w:val="00483768"/>
    <w:rsid w:val="00483AB4"/>
    <w:rsid w:val="00484AE3"/>
    <w:rsid w:val="0049270F"/>
    <w:rsid w:val="00493CA7"/>
    <w:rsid w:val="00494341"/>
    <w:rsid w:val="00496DD5"/>
    <w:rsid w:val="004A0460"/>
    <w:rsid w:val="004A4584"/>
    <w:rsid w:val="004A4E3B"/>
    <w:rsid w:val="004A5DA4"/>
    <w:rsid w:val="004A7119"/>
    <w:rsid w:val="004B1BBE"/>
    <w:rsid w:val="004B2CDB"/>
    <w:rsid w:val="004B3815"/>
    <w:rsid w:val="004B40FA"/>
    <w:rsid w:val="004B6568"/>
    <w:rsid w:val="004B712D"/>
    <w:rsid w:val="004C0083"/>
    <w:rsid w:val="004C1449"/>
    <w:rsid w:val="004C1749"/>
    <w:rsid w:val="004C38EF"/>
    <w:rsid w:val="004C65BF"/>
    <w:rsid w:val="004D1A00"/>
    <w:rsid w:val="004D2572"/>
    <w:rsid w:val="004D3D30"/>
    <w:rsid w:val="004D42DD"/>
    <w:rsid w:val="004D6C12"/>
    <w:rsid w:val="004D7560"/>
    <w:rsid w:val="004D79E8"/>
    <w:rsid w:val="004E0C25"/>
    <w:rsid w:val="004E1656"/>
    <w:rsid w:val="004E2C6D"/>
    <w:rsid w:val="004E42F9"/>
    <w:rsid w:val="004E4A95"/>
    <w:rsid w:val="004E4F1D"/>
    <w:rsid w:val="004E5558"/>
    <w:rsid w:val="004F3246"/>
    <w:rsid w:val="004F7A07"/>
    <w:rsid w:val="005004D2"/>
    <w:rsid w:val="0050124D"/>
    <w:rsid w:val="005051FA"/>
    <w:rsid w:val="00505BFF"/>
    <w:rsid w:val="00507A20"/>
    <w:rsid w:val="00510818"/>
    <w:rsid w:val="00512500"/>
    <w:rsid w:val="005148B8"/>
    <w:rsid w:val="00514FCC"/>
    <w:rsid w:val="005157D9"/>
    <w:rsid w:val="00515C54"/>
    <w:rsid w:val="00515FCE"/>
    <w:rsid w:val="0051619A"/>
    <w:rsid w:val="005169F1"/>
    <w:rsid w:val="0052109D"/>
    <w:rsid w:val="00522DF4"/>
    <w:rsid w:val="0052407A"/>
    <w:rsid w:val="005243DB"/>
    <w:rsid w:val="005253B8"/>
    <w:rsid w:val="005265F0"/>
    <w:rsid w:val="00527B55"/>
    <w:rsid w:val="0053410C"/>
    <w:rsid w:val="00534B81"/>
    <w:rsid w:val="00535DD9"/>
    <w:rsid w:val="00536091"/>
    <w:rsid w:val="005362E5"/>
    <w:rsid w:val="0053686A"/>
    <w:rsid w:val="0053783C"/>
    <w:rsid w:val="005409FC"/>
    <w:rsid w:val="005418B7"/>
    <w:rsid w:val="00542471"/>
    <w:rsid w:val="00543205"/>
    <w:rsid w:val="00543539"/>
    <w:rsid w:val="00545E39"/>
    <w:rsid w:val="00551B7D"/>
    <w:rsid w:val="00552179"/>
    <w:rsid w:val="0055271D"/>
    <w:rsid w:val="005531DD"/>
    <w:rsid w:val="00553CB0"/>
    <w:rsid w:val="0055422D"/>
    <w:rsid w:val="00555DA9"/>
    <w:rsid w:val="00562B2F"/>
    <w:rsid w:val="00566B4A"/>
    <w:rsid w:val="00566F01"/>
    <w:rsid w:val="00570C4C"/>
    <w:rsid w:val="00570FEA"/>
    <w:rsid w:val="005720A4"/>
    <w:rsid w:val="00572A75"/>
    <w:rsid w:val="005736FC"/>
    <w:rsid w:val="0057390B"/>
    <w:rsid w:val="00575599"/>
    <w:rsid w:val="0057575D"/>
    <w:rsid w:val="00576135"/>
    <w:rsid w:val="005806E3"/>
    <w:rsid w:val="00581346"/>
    <w:rsid w:val="005822B1"/>
    <w:rsid w:val="0058299A"/>
    <w:rsid w:val="00582DEA"/>
    <w:rsid w:val="00585DA1"/>
    <w:rsid w:val="005860CB"/>
    <w:rsid w:val="00590787"/>
    <w:rsid w:val="00590968"/>
    <w:rsid w:val="005916FA"/>
    <w:rsid w:val="00592CEE"/>
    <w:rsid w:val="00592F45"/>
    <w:rsid w:val="005943EB"/>
    <w:rsid w:val="005946DD"/>
    <w:rsid w:val="005963EC"/>
    <w:rsid w:val="00596625"/>
    <w:rsid w:val="005971AF"/>
    <w:rsid w:val="00597DE4"/>
    <w:rsid w:val="00597EB3"/>
    <w:rsid w:val="005A059B"/>
    <w:rsid w:val="005A1020"/>
    <w:rsid w:val="005A11CD"/>
    <w:rsid w:val="005A1BBC"/>
    <w:rsid w:val="005A327D"/>
    <w:rsid w:val="005A5B71"/>
    <w:rsid w:val="005B08A7"/>
    <w:rsid w:val="005B1EB2"/>
    <w:rsid w:val="005B3BC6"/>
    <w:rsid w:val="005B4BA2"/>
    <w:rsid w:val="005B4E1E"/>
    <w:rsid w:val="005B687B"/>
    <w:rsid w:val="005B70FD"/>
    <w:rsid w:val="005B7D54"/>
    <w:rsid w:val="005C05E7"/>
    <w:rsid w:val="005C0AF5"/>
    <w:rsid w:val="005C3F0A"/>
    <w:rsid w:val="005C4017"/>
    <w:rsid w:val="005C4087"/>
    <w:rsid w:val="005C4461"/>
    <w:rsid w:val="005C6E78"/>
    <w:rsid w:val="005C70B9"/>
    <w:rsid w:val="005C76B7"/>
    <w:rsid w:val="005C7D18"/>
    <w:rsid w:val="005D1EDD"/>
    <w:rsid w:val="005D3FC7"/>
    <w:rsid w:val="005D46D9"/>
    <w:rsid w:val="005D49B9"/>
    <w:rsid w:val="005D559B"/>
    <w:rsid w:val="005E0D6D"/>
    <w:rsid w:val="005E13D0"/>
    <w:rsid w:val="005E2DDA"/>
    <w:rsid w:val="005E3D48"/>
    <w:rsid w:val="005E48EB"/>
    <w:rsid w:val="005E507B"/>
    <w:rsid w:val="005E5408"/>
    <w:rsid w:val="005E67D3"/>
    <w:rsid w:val="005E6822"/>
    <w:rsid w:val="005E6978"/>
    <w:rsid w:val="005E6FE8"/>
    <w:rsid w:val="005F216E"/>
    <w:rsid w:val="005F6A7B"/>
    <w:rsid w:val="005F7C24"/>
    <w:rsid w:val="006003B7"/>
    <w:rsid w:val="00604EE6"/>
    <w:rsid w:val="00605F40"/>
    <w:rsid w:val="006106CA"/>
    <w:rsid w:val="0061302E"/>
    <w:rsid w:val="00613D67"/>
    <w:rsid w:val="0061498A"/>
    <w:rsid w:val="00615A68"/>
    <w:rsid w:val="0061631F"/>
    <w:rsid w:val="006165E1"/>
    <w:rsid w:val="006167A3"/>
    <w:rsid w:val="00616CCE"/>
    <w:rsid w:val="00621E36"/>
    <w:rsid w:val="006227E8"/>
    <w:rsid w:val="00623C42"/>
    <w:rsid w:val="00624D79"/>
    <w:rsid w:val="0062660D"/>
    <w:rsid w:val="00626E94"/>
    <w:rsid w:val="00626ED0"/>
    <w:rsid w:val="00627355"/>
    <w:rsid w:val="00627E8B"/>
    <w:rsid w:val="00631288"/>
    <w:rsid w:val="006350A3"/>
    <w:rsid w:val="00635D13"/>
    <w:rsid w:val="00640060"/>
    <w:rsid w:val="0064018E"/>
    <w:rsid w:val="0064097E"/>
    <w:rsid w:val="00643399"/>
    <w:rsid w:val="00643503"/>
    <w:rsid w:val="0064430E"/>
    <w:rsid w:val="0064576E"/>
    <w:rsid w:val="006465C8"/>
    <w:rsid w:val="00646C98"/>
    <w:rsid w:val="00647316"/>
    <w:rsid w:val="00647D34"/>
    <w:rsid w:val="00650A7A"/>
    <w:rsid w:val="006521F6"/>
    <w:rsid w:val="00652A5F"/>
    <w:rsid w:val="0065310C"/>
    <w:rsid w:val="006558B2"/>
    <w:rsid w:val="00657C0F"/>
    <w:rsid w:val="00660E1A"/>
    <w:rsid w:val="00662A08"/>
    <w:rsid w:val="00663493"/>
    <w:rsid w:val="0066399E"/>
    <w:rsid w:val="00664C17"/>
    <w:rsid w:val="00665C13"/>
    <w:rsid w:val="006726F3"/>
    <w:rsid w:val="006739E2"/>
    <w:rsid w:val="00673D0A"/>
    <w:rsid w:val="00680574"/>
    <w:rsid w:val="00681D43"/>
    <w:rsid w:val="00682A75"/>
    <w:rsid w:val="00686A31"/>
    <w:rsid w:val="00686BE8"/>
    <w:rsid w:val="00691B3A"/>
    <w:rsid w:val="0069279D"/>
    <w:rsid w:val="0069369D"/>
    <w:rsid w:val="0069550D"/>
    <w:rsid w:val="00695730"/>
    <w:rsid w:val="0069584D"/>
    <w:rsid w:val="00697706"/>
    <w:rsid w:val="00697B14"/>
    <w:rsid w:val="006A1503"/>
    <w:rsid w:val="006A2608"/>
    <w:rsid w:val="006A27B3"/>
    <w:rsid w:val="006A2B8E"/>
    <w:rsid w:val="006A488E"/>
    <w:rsid w:val="006A5A6E"/>
    <w:rsid w:val="006A5A7F"/>
    <w:rsid w:val="006A5CAD"/>
    <w:rsid w:val="006A76C8"/>
    <w:rsid w:val="006A77E8"/>
    <w:rsid w:val="006A7FB5"/>
    <w:rsid w:val="006B2129"/>
    <w:rsid w:val="006B3B66"/>
    <w:rsid w:val="006B3CBE"/>
    <w:rsid w:val="006B4628"/>
    <w:rsid w:val="006B577E"/>
    <w:rsid w:val="006B5862"/>
    <w:rsid w:val="006B79E3"/>
    <w:rsid w:val="006C0806"/>
    <w:rsid w:val="006C1891"/>
    <w:rsid w:val="006C3D2A"/>
    <w:rsid w:val="006C42DD"/>
    <w:rsid w:val="006C5BF1"/>
    <w:rsid w:val="006D0A49"/>
    <w:rsid w:val="006D2F1C"/>
    <w:rsid w:val="006D3BAA"/>
    <w:rsid w:val="006D6DDE"/>
    <w:rsid w:val="006E09D2"/>
    <w:rsid w:val="006E1137"/>
    <w:rsid w:val="006E30C2"/>
    <w:rsid w:val="006E3601"/>
    <w:rsid w:val="006E3E57"/>
    <w:rsid w:val="006E3F7B"/>
    <w:rsid w:val="006E42F6"/>
    <w:rsid w:val="006E48BF"/>
    <w:rsid w:val="006E4A09"/>
    <w:rsid w:val="006E53DB"/>
    <w:rsid w:val="006E61EE"/>
    <w:rsid w:val="006E6859"/>
    <w:rsid w:val="006E7945"/>
    <w:rsid w:val="006F1749"/>
    <w:rsid w:val="006F3932"/>
    <w:rsid w:val="006F4FF0"/>
    <w:rsid w:val="006F653B"/>
    <w:rsid w:val="006F70A3"/>
    <w:rsid w:val="006F7BB6"/>
    <w:rsid w:val="0070133D"/>
    <w:rsid w:val="00701E56"/>
    <w:rsid w:val="0070222F"/>
    <w:rsid w:val="00702924"/>
    <w:rsid w:val="007049BE"/>
    <w:rsid w:val="00705228"/>
    <w:rsid w:val="00705478"/>
    <w:rsid w:val="007103CE"/>
    <w:rsid w:val="007107FB"/>
    <w:rsid w:val="00710E47"/>
    <w:rsid w:val="007117FC"/>
    <w:rsid w:val="007132D4"/>
    <w:rsid w:val="00713B22"/>
    <w:rsid w:val="00713DE1"/>
    <w:rsid w:val="00720244"/>
    <w:rsid w:val="007225D2"/>
    <w:rsid w:val="007236B7"/>
    <w:rsid w:val="00723F00"/>
    <w:rsid w:val="00724D18"/>
    <w:rsid w:val="0072512C"/>
    <w:rsid w:val="00726232"/>
    <w:rsid w:val="00727661"/>
    <w:rsid w:val="00727FB8"/>
    <w:rsid w:val="00730094"/>
    <w:rsid w:val="00732EC6"/>
    <w:rsid w:val="00734EC1"/>
    <w:rsid w:val="007350BF"/>
    <w:rsid w:val="00737E24"/>
    <w:rsid w:val="0074118A"/>
    <w:rsid w:val="007438A6"/>
    <w:rsid w:val="00744418"/>
    <w:rsid w:val="007445B4"/>
    <w:rsid w:val="00744F6D"/>
    <w:rsid w:val="00745E4F"/>
    <w:rsid w:val="007514BC"/>
    <w:rsid w:val="007537B9"/>
    <w:rsid w:val="00756994"/>
    <w:rsid w:val="00756B54"/>
    <w:rsid w:val="00757832"/>
    <w:rsid w:val="00760212"/>
    <w:rsid w:val="00760BD7"/>
    <w:rsid w:val="0076396D"/>
    <w:rsid w:val="00764AFE"/>
    <w:rsid w:val="0076544A"/>
    <w:rsid w:val="007657A2"/>
    <w:rsid w:val="007719D9"/>
    <w:rsid w:val="00771A5F"/>
    <w:rsid w:val="007734E9"/>
    <w:rsid w:val="007747C1"/>
    <w:rsid w:val="00775F48"/>
    <w:rsid w:val="00776C48"/>
    <w:rsid w:val="00777C74"/>
    <w:rsid w:val="00780181"/>
    <w:rsid w:val="00780687"/>
    <w:rsid w:val="007808C4"/>
    <w:rsid w:val="007808F8"/>
    <w:rsid w:val="0078143F"/>
    <w:rsid w:val="00781BCA"/>
    <w:rsid w:val="00782705"/>
    <w:rsid w:val="00783923"/>
    <w:rsid w:val="00784D0B"/>
    <w:rsid w:val="00785174"/>
    <w:rsid w:val="00785C17"/>
    <w:rsid w:val="00786239"/>
    <w:rsid w:val="007908A9"/>
    <w:rsid w:val="0079102D"/>
    <w:rsid w:val="00792241"/>
    <w:rsid w:val="00792E39"/>
    <w:rsid w:val="00793025"/>
    <w:rsid w:val="0079313F"/>
    <w:rsid w:val="00794281"/>
    <w:rsid w:val="007957BC"/>
    <w:rsid w:val="007959D0"/>
    <w:rsid w:val="007A0CBF"/>
    <w:rsid w:val="007A3413"/>
    <w:rsid w:val="007A45CB"/>
    <w:rsid w:val="007A5D62"/>
    <w:rsid w:val="007A5D77"/>
    <w:rsid w:val="007A5E83"/>
    <w:rsid w:val="007B1C38"/>
    <w:rsid w:val="007B1D99"/>
    <w:rsid w:val="007B3354"/>
    <w:rsid w:val="007B3653"/>
    <w:rsid w:val="007B38B8"/>
    <w:rsid w:val="007B4D0B"/>
    <w:rsid w:val="007C1F4E"/>
    <w:rsid w:val="007C54B8"/>
    <w:rsid w:val="007C6AE8"/>
    <w:rsid w:val="007D1365"/>
    <w:rsid w:val="007D24B9"/>
    <w:rsid w:val="007D3093"/>
    <w:rsid w:val="007D3218"/>
    <w:rsid w:val="007D3342"/>
    <w:rsid w:val="007D37F5"/>
    <w:rsid w:val="007D53FB"/>
    <w:rsid w:val="007D5555"/>
    <w:rsid w:val="007D6617"/>
    <w:rsid w:val="007D71E3"/>
    <w:rsid w:val="007E000E"/>
    <w:rsid w:val="007E11BB"/>
    <w:rsid w:val="007E1D17"/>
    <w:rsid w:val="007E26EF"/>
    <w:rsid w:val="007E31F2"/>
    <w:rsid w:val="007E36C8"/>
    <w:rsid w:val="007E44EF"/>
    <w:rsid w:val="007E4B66"/>
    <w:rsid w:val="007E52FA"/>
    <w:rsid w:val="007E5B29"/>
    <w:rsid w:val="007E5CAF"/>
    <w:rsid w:val="007E6BE1"/>
    <w:rsid w:val="007E796C"/>
    <w:rsid w:val="007E7C83"/>
    <w:rsid w:val="007F06B9"/>
    <w:rsid w:val="007F1047"/>
    <w:rsid w:val="007F1D8C"/>
    <w:rsid w:val="007F2B41"/>
    <w:rsid w:val="007F5438"/>
    <w:rsid w:val="007F63ED"/>
    <w:rsid w:val="00800AEF"/>
    <w:rsid w:val="008012E9"/>
    <w:rsid w:val="0080201D"/>
    <w:rsid w:val="008020AE"/>
    <w:rsid w:val="008027FB"/>
    <w:rsid w:val="00802B1B"/>
    <w:rsid w:val="00805D94"/>
    <w:rsid w:val="008061CC"/>
    <w:rsid w:val="00806967"/>
    <w:rsid w:val="00806CC6"/>
    <w:rsid w:val="0080708F"/>
    <w:rsid w:val="00807890"/>
    <w:rsid w:val="00811C64"/>
    <w:rsid w:val="0081239E"/>
    <w:rsid w:val="008129C1"/>
    <w:rsid w:val="00813300"/>
    <w:rsid w:val="00816DBA"/>
    <w:rsid w:val="008171E9"/>
    <w:rsid w:val="00817AD3"/>
    <w:rsid w:val="00821B6D"/>
    <w:rsid w:val="0082269B"/>
    <w:rsid w:val="008238D3"/>
    <w:rsid w:val="00823BF6"/>
    <w:rsid w:val="00823C13"/>
    <w:rsid w:val="0082415B"/>
    <w:rsid w:val="00827136"/>
    <w:rsid w:val="008309CA"/>
    <w:rsid w:val="00832437"/>
    <w:rsid w:val="00834064"/>
    <w:rsid w:val="008341C2"/>
    <w:rsid w:val="00834C5F"/>
    <w:rsid w:val="0083559E"/>
    <w:rsid w:val="00836DD7"/>
    <w:rsid w:val="008403C7"/>
    <w:rsid w:val="00840BD4"/>
    <w:rsid w:val="00841B0C"/>
    <w:rsid w:val="00842D90"/>
    <w:rsid w:val="008445B3"/>
    <w:rsid w:val="008450CC"/>
    <w:rsid w:val="00845771"/>
    <w:rsid w:val="008501D4"/>
    <w:rsid w:val="008506E9"/>
    <w:rsid w:val="00850916"/>
    <w:rsid w:val="008518C0"/>
    <w:rsid w:val="00851B9D"/>
    <w:rsid w:val="008527C1"/>
    <w:rsid w:val="00853004"/>
    <w:rsid w:val="00853C81"/>
    <w:rsid w:val="008549B4"/>
    <w:rsid w:val="0086059A"/>
    <w:rsid w:val="008612FB"/>
    <w:rsid w:val="00861DC0"/>
    <w:rsid w:val="00863759"/>
    <w:rsid w:val="00866B78"/>
    <w:rsid w:val="008731C0"/>
    <w:rsid w:val="00874433"/>
    <w:rsid w:val="00874C10"/>
    <w:rsid w:val="00875782"/>
    <w:rsid w:val="00876166"/>
    <w:rsid w:val="008766FE"/>
    <w:rsid w:val="0088121B"/>
    <w:rsid w:val="00883C6F"/>
    <w:rsid w:val="00883CCC"/>
    <w:rsid w:val="00884044"/>
    <w:rsid w:val="00886696"/>
    <w:rsid w:val="0089092B"/>
    <w:rsid w:val="008916B6"/>
    <w:rsid w:val="0089388B"/>
    <w:rsid w:val="00896A8F"/>
    <w:rsid w:val="00896C4F"/>
    <w:rsid w:val="008970E3"/>
    <w:rsid w:val="008978BA"/>
    <w:rsid w:val="008A0F02"/>
    <w:rsid w:val="008A1FCB"/>
    <w:rsid w:val="008A2BC0"/>
    <w:rsid w:val="008A3AAE"/>
    <w:rsid w:val="008A5139"/>
    <w:rsid w:val="008B0277"/>
    <w:rsid w:val="008B1E5A"/>
    <w:rsid w:val="008B3463"/>
    <w:rsid w:val="008B4CF2"/>
    <w:rsid w:val="008B7B2A"/>
    <w:rsid w:val="008C1091"/>
    <w:rsid w:val="008C20C3"/>
    <w:rsid w:val="008C3839"/>
    <w:rsid w:val="008C6137"/>
    <w:rsid w:val="008C6175"/>
    <w:rsid w:val="008C6655"/>
    <w:rsid w:val="008C6A3B"/>
    <w:rsid w:val="008D1713"/>
    <w:rsid w:val="008D2398"/>
    <w:rsid w:val="008D2ACF"/>
    <w:rsid w:val="008D2D28"/>
    <w:rsid w:val="008D2F22"/>
    <w:rsid w:val="008D2F4A"/>
    <w:rsid w:val="008D5CAA"/>
    <w:rsid w:val="008D7B92"/>
    <w:rsid w:val="008D7FEF"/>
    <w:rsid w:val="008E10E9"/>
    <w:rsid w:val="008E503D"/>
    <w:rsid w:val="008E56E0"/>
    <w:rsid w:val="008E6130"/>
    <w:rsid w:val="008E6384"/>
    <w:rsid w:val="008E6D84"/>
    <w:rsid w:val="008E7FD0"/>
    <w:rsid w:val="008E7FDE"/>
    <w:rsid w:val="008F011C"/>
    <w:rsid w:val="008F1807"/>
    <w:rsid w:val="008F2BFB"/>
    <w:rsid w:val="008F3DA2"/>
    <w:rsid w:val="008F4359"/>
    <w:rsid w:val="008F695B"/>
    <w:rsid w:val="008F6E7A"/>
    <w:rsid w:val="008F7C7E"/>
    <w:rsid w:val="008F7CA8"/>
    <w:rsid w:val="0090120A"/>
    <w:rsid w:val="00902C64"/>
    <w:rsid w:val="009053A6"/>
    <w:rsid w:val="009054D5"/>
    <w:rsid w:val="00905999"/>
    <w:rsid w:val="00907400"/>
    <w:rsid w:val="00907874"/>
    <w:rsid w:val="00913235"/>
    <w:rsid w:val="00913AB8"/>
    <w:rsid w:val="00914747"/>
    <w:rsid w:val="009151BF"/>
    <w:rsid w:val="00921555"/>
    <w:rsid w:val="00923259"/>
    <w:rsid w:val="00923623"/>
    <w:rsid w:val="00923FB1"/>
    <w:rsid w:val="00927236"/>
    <w:rsid w:val="009306F8"/>
    <w:rsid w:val="00930910"/>
    <w:rsid w:val="00933184"/>
    <w:rsid w:val="00933DB3"/>
    <w:rsid w:val="009360A4"/>
    <w:rsid w:val="00936262"/>
    <w:rsid w:val="00937AEF"/>
    <w:rsid w:val="009420D5"/>
    <w:rsid w:val="00942652"/>
    <w:rsid w:val="00944C34"/>
    <w:rsid w:val="00944FB8"/>
    <w:rsid w:val="00945696"/>
    <w:rsid w:val="00946F4E"/>
    <w:rsid w:val="00947451"/>
    <w:rsid w:val="00952258"/>
    <w:rsid w:val="0095370B"/>
    <w:rsid w:val="0095417D"/>
    <w:rsid w:val="0095440D"/>
    <w:rsid w:val="009550A3"/>
    <w:rsid w:val="00956264"/>
    <w:rsid w:val="009600F1"/>
    <w:rsid w:val="00960E71"/>
    <w:rsid w:val="00960ED6"/>
    <w:rsid w:val="00961395"/>
    <w:rsid w:val="00961433"/>
    <w:rsid w:val="009652E8"/>
    <w:rsid w:val="009669C8"/>
    <w:rsid w:val="009703D6"/>
    <w:rsid w:val="009704F4"/>
    <w:rsid w:val="00970947"/>
    <w:rsid w:val="00972368"/>
    <w:rsid w:val="00973248"/>
    <w:rsid w:val="0097393B"/>
    <w:rsid w:val="00974435"/>
    <w:rsid w:val="0097455E"/>
    <w:rsid w:val="00974B7E"/>
    <w:rsid w:val="009750E1"/>
    <w:rsid w:val="00975498"/>
    <w:rsid w:val="00975BCD"/>
    <w:rsid w:val="00976F7D"/>
    <w:rsid w:val="009779DE"/>
    <w:rsid w:val="00980D0E"/>
    <w:rsid w:val="00982DED"/>
    <w:rsid w:val="00984526"/>
    <w:rsid w:val="00984A59"/>
    <w:rsid w:val="0098642C"/>
    <w:rsid w:val="00986824"/>
    <w:rsid w:val="00987918"/>
    <w:rsid w:val="00987FE0"/>
    <w:rsid w:val="00990283"/>
    <w:rsid w:val="00990ACA"/>
    <w:rsid w:val="00990FD0"/>
    <w:rsid w:val="00992649"/>
    <w:rsid w:val="0099274F"/>
    <w:rsid w:val="00993C27"/>
    <w:rsid w:val="00993C62"/>
    <w:rsid w:val="009968D5"/>
    <w:rsid w:val="009968D7"/>
    <w:rsid w:val="00997578"/>
    <w:rsid w:val="009A04B9"/>
    <w:rsid w:val="009A1F9A"/>
    <w:rsid w:val="009A3C0A"/>
    <w:rsid w:val="009A44F9"/>
    <w:rsid w:val="009A653C"/>
    <w:rsid w:val="009A6FA8"/>
    <w:rsid w:val="009B06C7"/>
    <w:rsid w:val="009B186B"/>
    <w:rsid w:val="009B1CD4"/>
    <w:rsid w:val="009B4181"/>
    <w:rsid w:val="009C0203"/>
    <w:rsid w:val="009C0463"/>
    <w:rsid w:val="009C1D2A"/>
    <w:rsid w:val="009C298A"/>
    <w:rsid w:val="009C35CF"/>
    <w:rsid w:val="009C47AF"/>
    <w:rsid w:val="009C4AD1"/>
    <w:rsid w:val="009C5F25"/>
    <w:rsid w:val="009C6264"/>
    <w:rsid w:val="009C6508"/>
    <w:rsid w:val="009C7F13"/>
    <w:rsid w:val="009D1DF2"/>
    <w:rsid w:val="009D463D"/>
    <w:rsid w:val="009D4891"/>
    <w:rsid w:val="009D58B2"/>
    <w:rsid w:val="009D5AA2"/>
    <w:rsid w:val="009D5D21"/>
    <w:rsid w:val="009D649B"/>
    <w:rsid w:val="009D7543"/>
    <w:rsid w:val="009E021C"/>
    <w:rsid w:val="009E02F0"/>
    <w:rsid w:val="009E07C9"/>
    <w:rsid w:val="009E3A17"/>
    <w:rsid w:val="009E78B4"/>
    <w:rsid w:val="009F0871"/>
    <w:rsid w:val="009F0965"/>
    <w:rsid w:val="009F2528"/>
    <w:rsid w:val="009F2F7C"/>
    <w:rsid w:val="009F33B4"/>
    <w:rsid w:val="009F3D59"/>
    <w:rsid w:val="009F3E7B"/>
    <w:rsid w:val="009F7660"/>
    <w:rsid w:val="009F7D81"/>
    <w:rsid w:val="00A00469"/>
    <w:rsid w:val="00A01168"/>
    <w:rsid w:val="00A02646"/>
    <w:rsid w:val="00A03B8E"/>
    <w:rsid w:val="00A04955"/>
    <w:rsid w:val="00A075E0"/>
    <w:rsid w:val="00A11560"/>
    <w:rsid w:val="00A17668"/>
    <w:rsid w:val="00A17757"/>
    <w:rsid w:val="00A21EE4"/>
    <w:rsid w:val="00A228AB"/>
    <w:rsid w:val="00A2318C"/>
    <w:rsid w:val="00A27778"/>
    <w:rsid w:val="00A3255C"/>
    <w:rsid w:val="00A32AAC"/>
    <w:rsid w:val="00A333D7"/>
    <w:rsid w:val="00A341A9"/>
    <w:rsid w:val="00A41313"/>
    <w:rsid w:val="00A429F9"/>
    <w:rsid w:val="00A42C14"/>
    <w:rsid w:val="00A44B60"/>
    <w:rsid w:val="00A457E0"/>
    <w:rsid w:val="00A46079"/>
    <w:rsid w:val="00A46823"/>
    <w:rsid w:val="00A46EC1"/>
    <w:rsid w:val="00A51424"/>
    <w:rsid w:val="00A55452"/>
    <w:rsid w:val="00A563E5"/>
    <w:rsid w:val="00A60956"/>
    <w:rsid w:val="00A62AF3"/>
    <w:rsid w:val="00A63ADF"/>
    <w:rsid w:val="00A64A9B"/>
    <w:rsid w:val="00A661B1"/>
    <w:rsid w:val="00A67DA7"/>
    <w:rsid w:val="00A70336"/>
    <w:rsid w:val="00A70FD1"/>
    <w:rsid w:val="00A7136D"/>
    <w:rsid w:val="00A722D0"/>
    <w:rsid w:val="00A726D4"/>
    <w:rsid w:val="00A72A5D"/>
    <w:rsid w:val="00A73300"/>
    <w:rsid w:val="00A73703"/>
    <w:rsid w:val="00A74502"/>
    <w:rsid w:val="00A7499D"/>
    <w:rsid w:val="00A772D7"/>
    <w:rsid w:val="00A7759D"/>
    <w:rsid w:val="00A77914"/>
    <w:rsid w:val="00A8048C"/>
    <w:rsid w:val="00A81C92"/>
    <w:rsid w:val="00A82334"/>
    <w:rsid w:val="00A82EDE"/>
    <w:rsid w:val="00A84C4E"/>
    <w:rsid w:val="00A85C3B"/>
    <w:rsid w:val="00A94846"/>
    <w:rsid w:val="00A953F8"/>
    <w:rsid w:val="00A963EF"/>
    <w:rsid w:val="00A97D39"/>
    <w:rsid w:val="00AA178B"/>
    <w:rsid w:val="00AA2BD0"/>
    <w:rsid w:val="00AA3BE6"/>
    <w:rsid w:val="00AA45A8"/>
    <w:rsid w:val="00AA5A1C"/>
    <w:rsid w:val="00AA7172"/>
    <w:rsid w:val="00AB0713"/>
    <w:rsid w:val="00AB19AF"/>
    <w:rsid w:val="00AB29B5"/>
    <w:rsid w:val="00AB3483"/>
    <w:rsid w:val="00AB375B"/>
    <w:rsid w:val="00AB5121"/>
    <w:rsid w:val="00AB59CE"/>
    <w:rsid w:val="00AB5CD4"/>
    <w:rsid w:val="00AB5DA9"/>
    <w:rsid w:val="00AB7597"/>
    <w:rsid w:val="00AB7E43"/>
    <w:rsid w:val="00AC0C21"/>
    <w:rsid w:val="00AC1B7B"/>
    <w:rsid w:val="00AC43A9"/>
    <w:rsid w:val="00AC568E"/>
    <w:rsid w:val="00AC5B87"/>
    <w:rsid w:val="00AC6A3C"/>
    <w:rsid w:val="00AC7D6C"/>
    <w:rsid w:val="00AC7E06"/>
    <w:rsid w:val="00AD1BE2"/>
    <w:rsid w:val="00AD2361"/>
    <w:rsid w:val="00AD2577"/>
    <w:rsid w:val="00AD4A67"/>
    <w:rsid w:val="00AD4CD9"/>
    <w:rsid w:val="00AD4D6F"/>
    <w:rsid w:val="00AD758F"/>
    <w:rsid w:val="00AD7A70"/>
    <w:rsid w:val="00AE1291"/>
    <w:rsid w:val="00AE2F1A"/>
    <w:rsid w:val="00AE50D5"/>
    <w:rsid w:val="00AE551C"/>
    <w:rsid w:val="00AE72A4"/>
    <w:rsid w:val="00AE7B20"/>
    <w:rsid w:val="00AF2376"/>
    <w:rsid w:val="00AF23E7"/>
    <w:rsid w:val="00AF2ED8"/>
    <w:rsid w:val="00AF2F5D"/>
    <w:rsid w:val="00AF371A"/>
    <w:rsid w:val="00AF3AC5"/>
    <w:rsid w:val="00AF416F"/>
    <w:rsid w:val="00AF4E7D"/>
    <w:rsid w:val="00AF7675"/>
    <w:rsid w:val="00B00FDE"/>
    <w:rsid w:val="00B01391"/>
    <w:rsid w:val="00B02BFB"/>
    <w:rsid w:val="00B04684"/>
    <w:rsid w:val="00B053B1"/>
    <w:rsid w:val="00B05C90"/>
    <w:rsid w:val="00B05F36"/>
    <w:rsid w:val="00B10BA0"/>
    <w:rsid w:val="00B1104D"/>
    <w:rsid w:val="00B15813"/>
    <w:rsid w:val="00B15AA8"/>
    <w:rsid w:val="00B1791F"/>
    <w:rsid w:val="00B232CC"/>
    <w:rsid w:val="00B24919"/>
    <w:rsid w:val="00B24D19"/>
    <w:rsid w:val="00B26376"/>
    <w:rsid w:val="00B26B50"/>
    <w:rsid w:val="00B2720D"/>
    <w:rsid w:val="00B30282"/>
    <w:rsid w:val="00B3286E"/>
    <w:rsid w:val="00B339B9"/>
    <w:rsid w:val="00B33C34"/>
    <w:rsid w:val="00B346AB"/>
    <w:rsid w:val="00B352EC"/>
    <w:rsid w:val="00B3592B"/>
    <w:rsid w:val="00B36F3D"/>
    <w:rsid w:val="00B42224"/>
    <w:rsid w:val="00B4279A"/>
    <w:rsid w:val="00B42D58"/>
    <w:rsid w:val="00B4489B"/>
    <w:rsid w:val="00B46525"/>
    <w:rsid w:val="00B4794B"/>
    <w:rsid w:val="00B47D57"/>
    <w:rsid w:val="00B526C0"/>
    <w:rsid w:val="00B54355"/>
    <w:rsid w:val="00B55508"/>
    <w:rsid w:val="00B63AC8"/>
    <w:rsid w:val="00B65E9F"/>
    <w:rsid w:val="00B71591"/>
    <w:rsid w:val="00B7240F"/>
    <w:rsid w:val="00B739F6"/>
    <w:rsid w:val="00B74030"/>
    <w:rsid w:val="00B74AA1"/>
    <w:rsid w:val="00B75D3D"/>
    <w:rsid w:val="00B77911"/>
    <w:rsid w:val="00B8032E"/>
    <w:rsid w:val="00B814AD"/>
    <w:rsid w:val="00B81819"/>
    <w:rsid w:val="00B8254B"/>
    <w:rsid w:val="00B832BA"/>
    <w:rsid w:val="00B832C9"/>
    <w:rsid w:val="00B84D6C"/>
    <w:rsid w:val="00B853E6"/>
    <w:rsid w:val="00B85CF1"/>
    <w:rsid w:val="00B85F93"/>
    <w:rsid w:val="00B9407B"/>
    <w:rsid w:val="00B9507F"/>
    <w:rsid w:val="00B97A48"/>
    <w:rsid w:val="00BA063D"/>
    <w:rsid w:val="00BA0E89"/>
    <w:rsid w:val="00BA43E7"/>
    <w:rsid w:val="00BA455D"/>
    <w:rsid w:val="00BA5798"/>
    <w:rsid w:val="00BB4CBA"/>
    <w:rsid w:val="00BB4E0B"/>
    <w:rsid w:val="00BB6423"/>
    <w:rsid w:val="00BC60F6"/>
    <w:rsid w:val="00BC7692"/>
    <w:rsid w:val="00BD3D8D"/>
    <w:rsid w:val="00BD445A"/>
    <w:rsid w:val="00BD49DE"/>
    <w:rsid w:val="00BD7A73"/>
    <w:rsid w:val="00BE33C7"/>
    <w:rsid w:val="00BE4A1E"/>
    <w:rsid w:val="00BE612F"/>
    <w:rsid w:val="00BE6151"/>
    <w:rsid w:val="00BF17E9"/>
    <w:rsid w:val="00BF3AB0"/>
    <w:rsid w:val="00BF4342"/>
    <w:rsid w:val="00BF64DD"/>
    <w:rsid w:val="00BF6A3D"/>
    <w:rsid w:val="00BF7129"/>
    <w:rsid w:val="00C00B19"/>
    <w:rsid w:val="00C01A33"/>
    <w:rsid w:val="00C023BE"/>
    <w:rsid w:val="00C06016"/>
    <w:rsid w:val="00C06E51"/>
    <w:rsid w:val="00C124E0"/>
    <w:rsid w:val="00C13D76"/>
    <w:rsid w:val="00C15A6B"/>
    <w:rsid w:val="00C16D54"/>
    <w:rsid w:val="00C17981"/>
    <w:rsid w:val="00C17F04"/>
    <w:rsid w:val="00C203CD"/>
    <w:rsid w:val="00C215F0"/>
    <w:rsid w:val="00C22EBB"/>
    <w:rsid w:val="00C23364"/>
    <w:rsid w:val="00C239EA"/>
    <w:rsid w:val="00C24466"/>
    <w:rsid w:val="00C257CC"/>
    <w:rsid w:val="00C30536"/>
    <w:rsid w:val="00C33AEA"/>
    <w:rsid w:val="00C34627"/>
    <w:rsid w:val="00C35A3B"/>
    <w:rsid w:val="00C35D5A"/>
    <w:rsid w:val="00C4045E"/>
    <w:rsid w:val="00C45F35"/>
    <w:rsid w:val="00C46A2A"/>
    <w:rsid w:val="00C472B5"/>
    <w:rsid w:val="00C47998"/>
    <w:rsid w:val="00C516E5"/>
    <w:rsid w:val="00C52735"/>
    <w:rsid w:val="00C53601"/>
    <w:rsid w:val="00C54B60"/>
    <w:rsid w:val="00C56F4D"/>
    <w:rsid w:val="00C6060E"/>
    <w:rsid w:val="00C630C4"/>
    <w:rsid w:val="00C64213"/>
    <w:rsid w:val="00C648F1"/>
    <w:rsid w:val="00C64E8D"/>
    <w:rsid w:val="00C653EC"/>
    <w:rsid w:val="00C66ACC"/>
    <w:rsid w:val="00C70FA5"/>
    <w:rsid w:val="00C73386"/>
    <w:rsid w:val="00C73DD3"/>
    <w:rsid w:val="00C74F52"/>
    <w:rsid w:val="00C761FF"/>
    <w:rsid w:val="00C76E2B"/>
    <w:rsid w:val="00C814A9"/>
    <w:rsid w:val="00C816CD"/>
    <w:rsid w:val="00C824D6"/>
    <w:rsid w:val="00C826B4"/>
    <w:rsid w:val="00C829AB"/>
    <w:rsid w:val="00C82F06"/>
    <w:rsid w:val="00C83359"/>
    <w:rsid w:val="00C84E63"/>
    <w:rsid w:val="00C91415"/>
    <w:rsid w:val="00C933DF"/>
    <w:rsid w:val="00C944BA"/>
    <w:rsid w:val="00C96135"/>
    <w:rsid w:val="00C97096"/>
    <w:rsid w:val="00C97A60"/>
    <w:rsid w:val="00C97BF8"/>
    <w:rsid w:val="00CA07DD"/>
    <w:rsid w:val="00CA1837"/>
    <w:rsid w:val="00CA2A46"/>
    <w:rsid w:val="00CA5875"/>
    <w:rsid w:val="00CB0FE4"/>
    <w:rsid w:val="00CB11F3"/>
    <w:rsid w:val="00CB2C79"/>
    <w:rsid w:val="00CB36C0"/>
    <w:rsid w:val="00CB3ECD"/>
    <w:rsid w:val="00CB4226"/>
    <w:rsid w:val="00CB4233"/>
    <w:rsid w:val="00CB4930"/>
    <w:rsid w:val="00CB4962"/>
    <w:rsid w:val="00CB4B05"/>
    <w:rsid w:val="00CB4BA0"/>
    <w:rsid w:val="00CB6547"/>
    <w:rsid w:val="00CB70A8"/>
    <w:rsid w:val="00CC3465"/>
    <w:rsid w:val="00CC3BE2"/>
    <w:rsid w:val="00CC48DD"/>
    <w:rsid w:val="00CC5D66"/>
    <w:rsid w:val="00CC5F2E"/>
    <w:rsid w:val="00CC6B5F"/>
    <w:rsid w:val="00CD2D0F"/>
    <w:rsid w:val="00CD3014"/>
    <w:rsid w:val="00CD49F0"/>
    <w:rsid w:val="00CD51B4"/>
    <w:rsid w:val="00CD7C9B"/>
    <w:rsid w:val="00CE05CE"/>
    <w:rsid w:val="00CE18D7"/>
    <w:rsid w:val="00CE2A98"/>
    <w:rsid w:val="00CE43D1"/>
    <w:rsid w:val="00CE4FCD"/>
    <w:rsid w:val="00CE526C"/>
    <w:rsid w:val="00CF0CAC"/>
    <w:rsid w:val="00CF338C"/>
    <w:rsid w:val="00CF3929"/>
    <w:rsid w:val="00CF3E8D"/>
    <w:rsid w:val="00CF48FC"/>
    <w:rsid w:val="00CF7682"/>
    <w:rsid w:val="00CF792A"/>
    <w:rsid w:val="00D01F9B"/>
    <w:rsid w:val="00D0499F"/>
    <w:rsid w:val="00D1003C"/>
    <w:rsid w:val="00D10C36"/>
    <w:rsid w:val="00D12BFA"/>
    <w:rsid w:val="00D148F6"/>
    <w:rsid w:val="00D14A51"/>
    <w:rsid w:val="00D153BE"/>
    <w:rsid w:val="00D15A89"/>
    <w:rsid w:val="00D21090"/>
    <w:rsid w:val="00D2235C"/>
    <w:rsid w:val="00D252BB"/>
    <w:rsid w:val="00D25671"/>
    <w:rsid w:val="00D25A50"/>
    <w:rsid w:val="00D3005B"/>
    <w:rsid w:val="00D33FE2"/>
    <w:rsid w:val="00D368EF"/>
    <w:rsid w:val="00D36B0D"/>
    <w:rsid w:val="00D36CCD"/>
    <w:rsid w:val="00D37284"/>
    <w:rsid w:val="00D40D75"/>
    <w:rsid w:val="00D40F54"/>
    <w:rsid w:val="00D41BCD"/>
    <w:rsid w:val="00D42C1C"/>
    <w:rsid w:val="00D431AE"/>
    <w:rsid w:val="00D45A39"/>
    <w:rsid w:val="00D50B3E"/>
    <w:rsid w:val="00D5222F"/>
    <w:rsid w:val="00D52C7E"/>
    <w:rsid w:val="00D52D22"/>
    <w:rsid w:val="00D539D8"/>
    <w:rsid w:val="00D544D5"/>
    <w:rsid w:val="00D56FFD"/>
    <w:rsid w:val="00D57F4C"/>
    <w:rsid w:val="00D60303"/>
    <w:rsid w:val="00D606E5"/>
    <w:rsid w:val="00D60A34"/>
    <w:rsid w:val="00D60B7D"/>
    <w:rsid w:val="00D62B10"/>
    <w:rsid w:val="00D64E23"/>
    <w:rsid w:val="00D6612E"/>
    <w:rsid w:val="00D67E97"/>
    <w:rsid w:val="00D67FA7"/>
    <w:rsid w:val="00D70852"/>
    <w:rsid w:val="00D70884"/>
    <w:rsid w:val="00D70B6B"/>
    <w:rsid w:val="00D737E8"/>
    <w:rsid w:val="00D73C36"/>
    <w:rsid w:val="00D754A2"/>
    <w:rsid w:val="00D77B4F"/>
    <w:rsid w:val="00D81474"/>
    <w:rsid w:val="00D816AF"/>
    <w:rsid w:val="00D8197F"/>
    <w:rsid w:val="00D84E7A"/>
    <w:rsid w:val="00D8703B"/>
    <w:rsid w:val="00D871AE"/>
    <w:rsid w:val="00D87505"/>
    <w:rsid w:val="00D91A34"/>
    <w:rsid w:val="00D94CDD"/>
    <w:rsid w:val="00D97092"/>
    <w:rsid w:val="00DA0181"/>
    <w:rsid w:val="00DA0E28"/>
    <w:rsid w:val="00DA296C"/>
    <w:rsid w:val="00DA5D8D"/>
    <w:rsid w:val="00DA5E5A"/>
    <w:rsid w:val="00DA6049"/>
    <w:rsid w:val="00DB2AF0"/>
    <w:rsid w:val="00DB463C"/>
    <w:rsid w:val="00DB4FF9"/>
    <w:rsid w:val="00DB518D"/>
    <w:rsid w:val="00DB56C3"/>
    <w:rsid w:val="00DB6F5F"/>
    <w:rsid w:val="00DB769B"/>
    <w:rsid w:val="00DC08C7"/>
    <w:rsid w:val="00DC2BE0"/>
    <w:rsid w:val="00DC44B4"/>
    <w:rsid w:val="00DC7314"/>
    <w:rsid w:val="00DC73B5"/>
    <w:rsid w:val="00DC78A1"/>
    <w:rsid w:val="00DD0016"/>
    <w:rsid w:val="00DD0D20"/>
    <w:rsid w:val="00DD0D96"/>
    <w:rsid w:val="00DD131F"/>
    <w:rsid w:val="00DD3D56"/>
    <w:rsid w:val="00DD46E2"/>
    <w:rsid w:val="00DD4FCE"/>
    <w:rsid w:val="00DD582E"/>
    <w:rsid w:val="00DD7E32"/>
    <w:rsid w:val="00DD7FDD"/>
    <w:rsid w:val="00DE06E6"/>
    <w:rsid w:val="00DE1286"/>
    <w:rsid w:val="00DE142E"/>
    <w:rsid w:val="00DE32D9"/>
    <w:rsid w:val="00DE345C"/>
    <w:rsid w:val="00DE7098"/>
    <w:rsid w:val="00DE79CB"/>
    <w:rsid w:val="00DF11AA"/>
    <w:rsid w:val="00DF2DCB"/>
    <w:rsid w:val="00DF60DE"/>
    <w:rsid w:val="00DF6A09"/>
    <w:rsid w:val="00E0139F"/>
    <w:rsid w:val="00E01D0B"/>
    <w:rsid w:val="00E02F88"/>
    <w:rsid w:val="00E04485"/>
    <w:rsid w:val="00E06FB0"/>
    <w:rsid w:val="00E14336"/>
    <w:rsid w:val="00E16EC0"/>
    <w:rsid w:val="00E20DAA"/>
    <w:rsid w:val="00E2137E"/>
    <w:rsid w:val="00E25EB6"/>
    <w:rsid w:val="00E26226"/>
    <w:rsid w:val="00E2678C"/>
    <w:rsid w:val="00E27125"/>
    <w:rsid w:val="00E27A60"/>
    <w:rsid w:val="00E31048"/>
    <w:rsid w:val="00E31444"/>
    <w:rsid w:val="00E33745"/>
    <w:rsid w:val="00E341CE"/>
    <w:rsid w:val="00E3436D"/>
    <w:rsid w:val="00E35651"/>
    <w:rsid w:val="00E409AE"/>
    <w:rsid w:val="00E418B6"/>
    <w:rsid w:val="00E441FE"/>
    <w:rsid w:val="00E44E5D"/>
    <w:rsid w:val="00E457B6"/>
    <w:rsid w:val="00E47543"/>
    <w:rsid w:val="00E47845"/>
    <w:rsid w:val="00E4790C"/>
    <w:rsid w:val="00E51FAE"/>
    <w:rsid w:val="00E52283"/>
    <w:rsid w:val="00E5374E"/>
    <w:rsid w:val="00E54C11"/>
    <w:rsid w:val="00E56482"/>
    <w:rsid w:val="00E56605"/>
    <w:rsid w:val="00E5768B"/>
    <w:rsid w:val="00E60220"/>
    <w:rsid w:val="00E603D8"/>
    <w:rsid w:val="00E61668"/>
    <w:rsid w:val="00E616BC"/>
    <w:rsid w:val="00E64AD9"/>
    <w:rsid w:val="00E655A7"/>
    <w:rsid w:val="00E6571B"/>
    <w:rsid w:val="00E65760"/>
    <w:rsid w:val="00E70D96"/>
    <w:rsid w:val="00E70DF4"/>
    <w:rsid w:val="00E721A1"/>
    <w:rsid w:val="00E73274"/>
    <w:rsid w:val="00E73BFA"/>
    <w:rsid w:val="00E805BA"/>
    <w:rsid w:val="00E80AFF"/>
    <w:rsid w:val="00E81596"/>
    <w:rsid w:val="00E8563F"/>
    <w:rsid w:val="00E865B9"/>
    <w:rsid w:val="00E87DAB"/>
    <w:rsid w:val="00E90AB7"/>
    <w:rsid w:val="00E90D9C"/>
    <w:rsid w:val="00E91813"/>
    <w:rsid w:val="00E9190C"/>
    <w:rsid w:val="00E91C1A"/>
    <w:rsid w:val="00E922E1"/>
    <w:rsid w:val="00E92830"/>
    <w:rsid w:val="00E9345B"/>
    <w:rsid w:val="00E95472"/>
    <w:rsid w:val="00E96736"/>
    <w:rsid w:val="00E9759A"/>
    <w:rsid w:val="00EA1026"/>
    <w:rsid w:val="00EA3522"/>
    <w:rsid w:val="00EA48C9"/>
    <w:rsid w:val="00EA537E"/>
    <w:rsid w:val="00EA678D"/>
    <w:rsid w:val="00EB012B"/>
    <w:rsid w:val="00EB09F7"/>
    <w:rsid w:val="00EB1A8B"/>
    <w:rsid w:val="00EB1AD7"/>
    <w:rsid w:val="00EB51B6"/>
    <w:rsid w:val="00EB6059"/>
    <w:rsid w:val="00EB60A3"/>
    <w:rsid w:val="00EB7F5B"/>
    <w:rsid w:val="00EC0331"/>
    <w:rsid w:val="00EC1D22"/>
    <w:rsid w:val="00EC2492"/>
    <w:rsid w:val="00EC5C4F"/>
    <w:rsid w:val="00EC5ECF"/>
    <w:rsid w:val="00EC6E1C"/>
    <w:rsid w:val="00ED0D94"/>
    <w:rsid w:val="00ED175E"/>
    <w:rsid w:val="00ED1C68"/>
    <w:rsid w:val="00ED2065"/>
    <w:rsid w:val="00ED3DA3"/>
    <w:rsid w:val="00ED4319"/>
    <w:rsid w:val="00ED4C42"/>
    <w:rsid w:val="00ED5486"/>
    <w:rsid w:val="00EE03B5"/>
    <w:rsid w:val="00EE06D3"/>
    <w:rsid w:val="00EE5FBD"/>
    <w:rsid w:val="00EE7536"/>
    <w:rsid w:val="00EF40D7"/>
    <w:rsid w:val="00EF5022"/>
    <w:rsid w:val="00EF5BB9"/>
    <w:rsid w:val="00EF5F9F"/>
    <w:rsid w:val="00EF7DC4"/>
    <w:rsid w:val="00F008FA"/>
    <w:rsid w:val="00F0197B"/>
    <w:rsid w:val="00F01DD6"/>
    <w:rsid w:val="00F03CE3"/>
    <w:rsid w:val="00F05A11"/>
    <w:rsid w:val="00F06159"/>
    <w:rsid w:val="00F06A68"/>
    <w:rsid w:val="00F06AB8"/>
    <w:rsid w:val="00F1011C"/>
    <w:rsid w:val="00F13930"/>
    <w:rsid w:val="00F17991"/>
    <w:rsid w:val="00F17A7A"/>
    <w:rsid w:val="00F21F83"/>
    <w:rsid w:val="00F22620"/>
    <w:rsid w:val="00F228CF"/>
    <w:rsid w:val="00F22DF5"/>
    <w:rsid w:val="00F22E8E"/>
    <w:rsid w:val="00F23938"/>
    <w:rsid w:val="00F23F54"/>
    <w:rsid w:val="00F24620"/>
    <w:rsid w:val="00F24AF6"/>
    <w:rsid w:val="00F25A95"/>
    <w:rsid w:val="00F26A59"/>
    <w:rsid w:val="00F27184"/>
    <w:rsid w:val="00F309B6"/>
    <w:rsid w:val="00F34C04"/>
    <w:rsid w:val="00F35E22"/>
    <w:rsid w:val="00F37266"/>
    <w:rsid w:val="00F42362"/>
    <w:rsid w:val="00F42542"/>
    <w:rsid w:val="00F42D7D"/>
    <w:rsid w:val="00F4421D"/>
    <w:rsid w:val="00F446AC"/>
    <w:rsid w:val="00F46533"/>
    <w:rsid w:val="00F4696B"/>
    <w:rsid w:val="00F47A25"/>
    <w:rsid w:val="00F51249"/>
    <w:rsid w:val="00F512A1"/>
    <w:rsid w:val="00F53562"/>
    <w:rsid w:val="00F54053"/>
    <w:rsid w:val="00F60F73"/>
    <w:rsid w:val="00F663C5"/>
    <w:rsid w:val="00F70D0A"/>
    <w:rsid w:val="00F7102E"/>
    <w:rsid w:val="00F71660"/>
    <w:rsid w:val="00F720B7"/>
    <w:rsid w:val="00F72E1B"/>
    <w:rsid w:val="00F73AE8"/>
    <w:rsid w:val="00F73BC2"/>
    <w:rsid w:val="00F76523"/>
    <w:rsid w:val="00F76B7F"/>
    <w:rsid w:val="00F8315C"/>
    <w:rsid w:val="00F84766"/>
    <w:rsid w:val="00F85590"/>
    <w:rsid w:val="00F86558"/>
    <w:rsid w:val="00F8730F"/>
    <w:rsid w:val="00F91405"/>
    <w:rsid w:val="00F92CD0"/>
    <w:rsid w:val="00F92DE1"/>
    <w:rsid w:val="00F93000"/>
    <w:rsid w:val="00F954C7"/>
    <w:rsid w:val="00F95A9B"/>
    <w:rsid w:val="00F95EB0"/>
    <w:rsid w:val="00F977FA"/>
    <w:rsid w:val="00FA0CF5"/>
    <w:rsid w:val="00FA1508"/>
    <w:rsid w:val="00FA1664"/>
    <w:rsid w:val="00FA2026"/>
    <w:rsid w:val="00FA450B"/>
    <w:rsid w:val="00FA7343"/>
    <w:rsid w:val="00FA79F5"/>
    <w:rsid w:val="00FB02C4"/>
    <w:rsid w:val="00FB2020"/>
    <w:rsid w:val="00FB242D"/>
    <w:rsid w:val="00FB25D5"/>
    <w:rsid w:val="00FB28EC"/>
    <w:rsid w:val="00FB5077"/>
    <w:rsid w:val="00FB773E"/>
    <w:rsid w:val="00FC2CAD"/>
    <w:rsid w:val="00FC3525"/>
    <w:rsid w:val="00FC54B0"/>
    <w:rsid w:val="00FD1632"/>
    <w:rsid w:val="00FD2195"/>
    <w:rsid w:val="00FD28F9"/>
    <w:rsid w:val="00FD4A13"/>
    <w:rsid w:val="00FD5534"/>
    <w:rsid w:val="00FD72B1"/>
    <w:rsid w:val="00FE1837"/>
    <w:rsid w:val="00FE486B"/>
    <w:rsid w:val="00FE5718"/>
    <w:rsid w:val="00FE608E"/>
    <w:rsid w:val="00FE743F"/>
    <w:rsid w:val="00FE7AB9"/>
    <w:rsid w:val="00FE7B29"/>
    <w:rsid w:val="00FF2355"/>
    <w:rsid w:val="00FF60E4"/>
    <w:rsid w:val="00FF65E3"/>
    <w:rsid w:val="00FF69D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6EC2A"/>
  <w15:docId w15:val="{DA03821D-9DD6-4D07-918A-1245A285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2">
    <w:name w:val="heading 2"/>
    <w:basedOn w:val="Normal"/>
    <w:next w:val="Normal"/>
    <w:link w:val="Heading2Char"/>
    <w:qFormat/>
    <w:rsid w:val="00A27778"/>
    <w:pPr>
      <w:keepNext/>
      <w:spacing w:before="240" w:after="60" w:line="240" w:lineRule="auto"/>
      <w:outlineLvl w:val="1"/>
    </w:pPr>
    <w:rPr>
      <w:rFonts w:ascii="Arial" w:eastAsia="Times New Roman" w:hAnsi="Arial" w:cs="Arial"/>
      <w:b/>
      <w:bCs/>
      <w:i/>
      <w:i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672"/>
    <w:pPr>
      <w:ind w:left="720"/>
      <w:contextualSpacing/>
    </w:pPr>
  </w:style>
  <w:style w:type="paragraph" w:styleId="Header">
    <w:name w:val="header"/>
    <w:basedOn w:val="Normal"/>
    <w:link w:val="HeaderChar"/>
    <w:uiPriority w:val="99"/>
    <w:unhideWhenUsed/>
    <w:rsid w:val="00F76B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6B7F"/>
    <w:rPr>
      <w:lang w:val="en-US"/>
    </w:rPr>
  </w:style>
  <w:style w:type="paragraph" w:styleId="Footer">
    <w:name w:val="footer"/>
    <w:basedOn w:val="Normal"/>
    <w:link w:val="FooterChar"/>
    <w:uiPriority w:val="99"/>
    <w:unhideWhenUsed/>
    <w:rsid w:val="00F76B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6B7F"/>
    <w:rPr>
      <w:lang w:val="en-US"/>
    </w:rPr>
  </w:style>
  <w:style w:type="paragraph" w:styleId="BalloonText">
    <w:name w:val="Balloon Text"/>
    <w:basedOn w:val="Normal"/>
    <w:link w:val="BalloonTextChar"/>
    <w:uiPriority w:val="99"/>
    <w:semiHidden/>
    <w:unhideWhenUsed/>
    <w:rsid w:val="00442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31D"/>
    <w:rPr>
      <w:rFonts w:ascii="Tahoma" w:hAnsi="Tahoma" w:cs="Tahoma"/>
      <w:sz w:val="16"/>
      <w:szCs w:val="16"/>
      <w:lang w:val="en-US"/>
    </w:rPr>
  </w:style>
  <w:style w:type="paragraph" w:styleId="Caption">
    <w:name w:val="caption"/>
    <w:basedOn w:val="Normal"/>
    <w:next w:val="Normal"/>
    <w:unhideWhenUsed/>
    <w:qFormat/>
    <w:rsid w:val="00A11560"/>
    <w:pPr>
      <w:spacing w:line="240" w:lineRule="auto"/>
    </w:pPr>
    <w:rPr>
      <w:b/>
      <w:bCs/>
      <w:color w:val="4F81BD" w:themeColor="accent1"/>
      <w:sz w:val="18"/>
      <w:szCs w:val="18"/>
    </w:rPr>
  </w:style>
  <w:style w:type="character" w:customStyle="1" w:styleId="hps">
    <w:name w:val="hps"/>
    <w:basedOn w:val="DefaultParagraphFont"/>
    <w:rsid w:val="00FB28EC"/>
  </w:style>
  <w:style w:type="character" w:customStyle="1" w:styleId="longtext">
    <w:name w:val="long_text"/>
    <w:basedOn w:val="DefaultParagraphFont"/>
    <w:rsid w:val="00FB28EC"/>
  </w:style>
  <w:style w:type="character" w:customStyle="1" w:styleId="Heading2Char">
    <w:name w:val="Heading 2 Char"/>
    <w:basedOn w:val="DefaultParagraphFont"/>
    <w:link w:val="Heading2"/>
    <w:rsid w:val="00A27778"/>
    <w:rPr>
      <w:rFonts w:ascii="Arial" w:eastAsia="Times New Roman" w:hAnsi="Arial" w:cs="Arial"/>
      <w:b/>
      <w:bCs/>
      <w:i/>
      <w:iCs/>
      <w:sz w:val="28"/>
      <w:szCs w:val="28"/>
      <w:lang w:val="en-AU"/>
    </w:rPr>
  </w:style>
  <w:style w:type="table" w:styleId="TableGrid">
    <w:name w:val="Table Grid"/>
    <w:basedOn w:val="TableNormal"/>
    <w:uiPriority w:val="59"/>
    <w:rsid w:val="00785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25261"/>
    <w:rPr>
      <w:color w:val="0000FF"/>
      <w:u w:val="single"/>
    </w:rPr>
  </w:style>
  <w:style w:type="character" w:styleId="CommentReference">
    <w:name w:val="annotation reference"/>
    <w:basedOn w:val="DefaultParagraphFont"/>
    <w:uiPriority w:val="99"/>
    <w:semiHidden/>
    <w:unhideWhenUsed/>
    <w:rsid w:val="004666F6"/>
    <w:rPr>
      <w:sz w:val="18"/>
      <w:szCs w:val="18"/>
    </w:rPr>
  </w:style>
  <w:style w:type="paragraph" w:styleId="CommentText">
    <w:name w:val="annotation text"/>
    <w:basedOn w:val="Normal"/>
    <w:link w:val="CommentTextChar"/>
    <w:uiPriority w:val="99"/>
    <w:semiHidden/>
    <w:unhideWhenUsed/>
    <w:rsid w:val="004666F6"/>
    <w:pPr>
      <w:spacing w:line="240" w:lineRule="auto"/>
    </w:pPr>
    <w:rPr>
      <w:sz w:val="24"/>
      <w:szCs w:val="24"/>
    </w:rPr>
  </w:style>
  <w:style w:type="character" w:customStyle="1" w:styleId="CommentTextChar">
    <w:name w:val="Comment Text Char"/>
    <w:basedOn w:val="DefaultParagraphFont"/>
    <w:link w:val="CommentText"/>
    <w:uiPriority w:val="99"/>
    <w:semiHidden/>
    <w:rsid w:val="004666F6"/>
    <w:rPr>
      <w:sz w:val="24"/>
      <w:szCs w:val="24"/>
      <w:lang w:val="en-US"/>
    </w:rPr>
  </w:style>
  <w:style w:type="paragraph" w:styleId="CommentSubject">
    <w:name w:val="annotation subject"/>
    <w:basedOn w:val="CommentText"/>
    <w:next w:val="CommentText"/>
    <w:link w:val="CommentSubjectChar"/>
    <w:uiPriority w:val="99"/>
    <w:semiHidden/>
    <w:unhideWhenUsed/>
    <w:rsid w:val="004666F6"/>
    <w:rPr>
      <w:b/>
      <w:bCs/>
      <w:sz w:val="20"/>
      <w:szCs w:val="20"/>
    </w:rPr>
  </w:style>
  <w:style w:type="character" w:customStyle="1" w:styleId="CommentSubjectChar">
    <w:name w:val="Comment Subject Char"/>
    <w:basedOn w:val="CommentTextChar"/>
    <w:link w:val="CommentSubject"/>
    <w:uiPriority w:val="99"/>
    <w:semiHidden/>
    <w:rsid w:val="004666F6"/>
    <w:rPr>
      <w:b/>
      <w:bCs/>
      <w:sz w:val="20"/>
      <w:szCs w:val="20"/>
      <w:lang w:val="en-US"/>
    </w:rPr>
  </w:style>
  <w:style w:type="paragraph" w:styleId="PlainText">
    <w:name w:val="Plain Text"/>
    <w:basedOn w:val="Normal"/>
    <w:link w:val="PlainTextChar"/>
    <w:uiPriority w:val="99"/>
    <w:semiHidden/>
    <w:unhideWhenUsed/>
    <w:rsid w:val="007B3354"/>
    <w:pPr>
      <w:spacing w:after="0" w:line="240" w:lineRule="auto"/>
    </w:pPr>
    <w:rPr>
      <w:rFonts w:ascii="Calibri" w:hAnsi="Calibri"/>
      <w:szCs w:val="21"/>
      <w:lang w:val="nb-NO"/>
    </w:rPr>
  </w:style>
  <w:style w:type="character" w:customStyle="1" w:styleId="PlainTextChar">
    <w:name w:val="Plain Text Char"/>
    <w:basedOn w:val="DefaultParagraphFont"/>
    <w:link w:val="PlainText"/>
    <w:uiPriority w:val="99"/>
    <w:semiHidden/>
    <w:rsid w:val="007B3354"/>
    <w:rPr>
      <w:rFonts w:ascii="Calibri" w:hAnsi="Calibri"/>
      <w:szCs w:val="21"/>
    </w:rPr>
  </w:style>
  <w:style w:type="character" w:customStyle="1" w:styleId="apple-style-span">
    <w:name w:val="apple-style-span"/>
    <w:basedOn w:val="DefaultParagraphFont"/>
    <w:rsid w:val="00D1003C"/>
  </w:style>
  <w:style w:type="paragraph" w:customStyle="1" w:styleId="x-Reference">
    <w:name w:val="x-Reference"/>
    <w:basedOn w:val="Normal"/>
    <w:qFormat/>
    <w:rsid w:val="00A73703"/>
    <w:pPr>
      <w:tabs>
        <w:tab w:val="left" w:pos="567"/>
      </w:tabs>
      <w:spacing w:before="60" w:after="60" w:line="240" w:lineRule="auto"/>
      <w:ind w:left="567" w:hanging="567"/>
      <w:contextualSpacing/>
    </w:pPr>
    <w:rPr>
      <w:rFonts w:ascii="Trebuchet MS" w:eastAsia="Times New Roman" w:hAnsi="Trebuchet MS"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8073">
      <w:bodyDiv w:val="1"/>
      <w:marLeft w:val="0"/>
      <w:marRight w:val="0"/>
      <w:marTop w:val="0"/>
      <w:marBottom w:val="0"/>
      <w:divBdr>
        <w:top w:val="none" w:sz="0" w:space="0" w:color="auto"/>
        <w:left w:val="none" w:sz="0" w:space="0" w:color="auto"/>
        <w:bottom w:val="none" w:sz="0" w:space="0" w:color="auto"/>
        <w:right w:val="none" w:sz="0" w:space="0" w:color="auto"/>
      </w:divBdr>
    </w:div>
    <w:div w:id="815486793">
      <w:bodyDiv w:val="1"/>
      <w:marLeft w:val="0"/>
      <w:marRight w:val="0"/>
      <w:marTop w:val="0"/>
      <w:marBottom w:val="0"/>
      <w:divBdr>
        <w:top w:val="none" w:sz="0" w:space="0" w:color="auto"/>
        <w:left w:val="none" w:sz="0" w:space="0" w:color="auto"/>
        <w:bottom w:val="none" w:sz="0" w:space="0" w:color="auto"/>
        <w:right w:val="none" w:sz="0" w:space="0" w:color="auto"/>
      </w:divBdr>
    </w:div>
    <w:div w:id="1022242837">
      <w:bodyDiv w:val="1"/>
      <w:marLeft w:val="0"/>
      <w:marRight w:val="0"/>
      <w:marTop w:val="0"/>
      <w:marBottom w:val="0"/>
      <w:divBdr>
        <w:top w:val="none" w:sz="0" w:space="0" w:color="auto"/>
        <w:left w:val="none" w:sz="0" w:space="0" w:color="auto"/>
        <w:bottom w:val="none" w:sz="0" w:space="0" w:color="auto"/>
        <w:right w:val="none" w:sz="0" w:space="0" w:color="auto"/>
      </w:divBdr>
    </w:div>
    <w:div w:id="1159154972">
      <w:bodyDiv w:val="1"/>
      <w:marLeft w:val="0"/>
      <w:marRight w:val="0"/>
      <w:marTop w:val="0"/>
      <w:marBottom w:val="0"/>
      <w:divBdr>
        <w:top w:val="none" w:sz="0" w:space="0" w:color="auto"/>
        <w:left w:val="none" w:sz="0" w:space="0" w:color="auto"/>
        <w:bottom w:val="none" w:sz="0" w:space="0" w:color="auto"/>
        <w:right w:val="none" w:sz="0" w:space="0" w:color="auto"/>
      </w:divBdr>
    </w:div>
    <w:div w:id="1175388303">
      <w:bodyDiv w:val="1"/>
      <w:marLeft w:val="0"/>
      <w:marRight w:val="0"/>
      <w:marTop w:val="0"/>
      <w:marBottom w:val="0"/>
      <w:divBdr>
        <w:top w:val="none" w:sz="0" w:space="0" w:color="auto"/>
        <w:left w:val="none" w:sz="0" w:space="0" w:color="auto"/>
        <w:bottom w:val="none" w:sz="0" w:space="0" w:color="auto"/>
        <w:right w:val="none" w:sz="0" w:space="0" w:color="auto"/>
      </w:divBdr>
      <w:divsChild>
        <w:div w:id="177892535">
          <w:marLeft w:val="0"/>
          <w:marRight w:val="0"/>
          <w:marTop w:val="0"/>
          <w:marBottom w:val="0"/>
          <w:divBdr>
            <w:top w:val="none" w:sz="0" w:space="0" w:color="auto"/>
            <w:left w:val="none" w:sz="0" w:space="0" w:color="auto"/>
            <w:bottom w:val="none" w:sz="0" w:space="0" w:color="auto"/>
            <w:right w:val="none" w:sz="0" w:space="0" w:color="auto"/>
          </w:divBdr>
          <w:divsChild>
            <w:div w:id="16770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7523">
      <w:bodyDiv w:val="1"/>
      <w:marLeft w:val="0"/>
      <w:marRight w:val="0"/>
      <w:marTop w:val="0"/>
      <w:marBottom w:val="0"/>
      <w:divBdr>
        <w:top w:val="none" w:sz="0" w:space="0" w:color="auto"/>
        <w:left w:val="none" w:sz="0" w:space="0" w:color="auto"/>
        <w:bottom w:val="none" w:sz="0" w:space="0" w:color="auto"/>
        <w:right w:val="none" w:sz="0" w:space="0" w:color="auto"/>
      </w:divBdr>
    </w:div>
    <w:div w:id="1418791586">
      <w:bodyDiv w:val="1"/>
      <w:marLeft w:val="0"/>
      <w:marRight w:val="0"/>
      <w:marTop w:val="0"/>
      <w:marBottom w:val="0"/>
      <w:divBdr>
        <w:top w:val="none" w:sz="0" w:space="0" w:color="auto"/>
        <w:left w:val="none" w:sz="0" w:space="0" w:color="auto"/>
        <w:bottom w:val="none" w:sz="0" w:space="0" w:color="auto"/>
        <w:right w:val="none" w:sz="0" w:space="0" w:color="auto"/>
      </w:divBdr>
    </w:div>
    <w:div w:id="1654869935">
      <w:bodyDiv w:val="1"/>
      <w:marLeft w:val="0"/>
      <w:marRight w:val="0"/>
      <w:marTop w:val="0"/>
      <w:marBottom w:val="0"/>
      <w:divBdr>
        <w:top w:val="none" w:sz="0" w:space="0" w:color="auto"/>
        <w:left w:val="none" w:sz="0" w:space="0" w:color="auto"/>
        <w:bottom w:val="none" w:sz="0" w:space="0" w:color="auto"/>
        <w:right w:val="none" w:sz="0" w:space="0" w:color="auto"/>
      </w:divBdr>
    </w:div>
    <w:div w:id="1762794964">
      <w:bodyDiv w:val="1"/>
      <w:marLeft w:val="0"/>
      <w:marRight w:val="0"/>
      <w:marTop w:val="0"/>
      <w:marBottom w:val="0"/>
      <w:divBdr>
        <w:top w:val="none" w:sz="0" w:space="0" w:color="auto"/>
        <w:left w:val="none" w:sz="0" w:space="0" w:color="auto"/>
        <w:bottom w:val="none" w:sz="0" w:space="0" w:color="auto"/>
        <w:right w:val="none" w:sz="0" w:space="0" w:color="auto"/>
      </w:divBdr>
      <w:divsChild>
        <w:div w:id="1834249880">
          <w:marLeft w:val="0"/>
          <w:marRight w:val="0"/>
          <w:marTop w:val="0"/>
          <w:marBottom w:val="0"/>
          <w:divBdr>
            <w:top w:val="none" w:sz="0" w:space="0" w:color="auto"/>
            <w:left w:val="none" w:sz="0" w:space="0" w:color="auto"/>
            <w:bottom w:val="none" w:sz="0" w:space="0" w:color="auto"/>
            <w:right w:val="none" w:sz="0" w:space="0" w:color="auto"/>
          </w:divBdr>
          <w:divsChild>
            <w:div w:id="8349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online.nd.edu.au/cgi/viewcontent.cgi?article=1011&amp;context=theses" TargetMode="Externa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home.ivt.ntnu.no\hjemmearkiv2\iipk\hajikaze\Autumn%202011\Research%20on%20EW\Case%20Study\Tyrihans\useful\Indikatorene%20-%20endelig%20framstilling\Medarbeidertilfredshe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ome.ivt.ntnu.no\hjemmearkiv2\iipk\hajikaze\Spring%202012\Tyrihans%20report\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ome.ivt.ntnu.no\hjemmearkiv2\iipk\hajikaze\Spring%202012\Tyrihans%20report\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Arial"/>
                <a:ea typeface="Arial"/>
                <a:cs typeface="Arial"/>
              </a:defRPr>
            </a:pPr>
            <a:r>
              <a:rPr lang="en-US" sz="1100"/>
              <a:t>Employee Satisfaction</a:t>
            </a:r>
          </a:p>
        </c:rich>
      </c:tx>
      <c:layout>
        <c:manualLayout>
          <c:xMode val="edge"/>
          <c:yMode val="edge"/>
          <c:x val="0.35760574308148602"/>
          <c:y val="3.2745632214302801E-2"/>
        </c:manualLayout>
      </c:layout>
      <c:overlay val="0"/>
      <c:spPr>
        <a:noFill/>
        <a:ln w="25400">
          <a:noFill/>
        </a:ln>
      </c:spPr>
    </c:title>
    <c:autoTitleDeleted val="0"/>
    <c:plotArea>
      <c:layout>
        <c:manualLayout>
          <c:layoutTarget val="inner"/>
          <c:xMode val="edge"/>
          <c:yMode val="edge"/>
          <c:x val="0.23139195140566801"/>
          <c:y val="0.24937058378584501"/>
          <c:w val="0.39644075590481498"/>
          <c:h val="0.61712922250032298"/>
        </c:manualLayout>
      </c:layout>
      <c:radarChart>
        <c:radarStyle val="marker"/>
        <c:varyColors val="0"/>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cat>
            <c:strRef>
              <c:f>[Medarbeidertilfredshet.xls]Medarbeidertilfredshet!$A$4:$A$16</c:f>
              <c:strCache>
                <c:ptCount val="13"/>
                <c:pt idx="0">
                  <c:v>Job satisfaction</c:v>
                </c:pt>
                <c:pt idx="1">
                  <c:v>Cooperation</c:v>
                </c:pt>
                <c:pt idx="2">
                  <c:v>Training</c:v>
                </c:pt>
                <c:pt idx="3">
                  <c:v>Communication</c:v>
                </c:pt>
                <c:pt idx="4">
                  <c:v>Organization culture</c:v>
                </c:pt>
                <c:pt idx="5">
                  <c:v>Feedback</c:v>
                </c:pt>
                <c:pt idx="6">
                  <c:v>Informasjon</c:v>
                </c:pt>
                <c:pt idx="7">
                  <c:v>Motivation</c:v>
                </c:pt>
                <c:pt idx="8">
                  <c:v>Decision making</c:v>
                </c:pt>
                <c:pt idx="9">
                  <c:v>HSE focus</c:v>
                </c:pt>
                <c:pt idx="10">
                  <c:v>Work process</c:v>
                </c:pt>
                <c:pt idx="11">
                  <c:v>Work load</c:v>
                </c:pt>
                <c:pt idx="12">
                  <c:v>Management tools</c:v>
                </c:pt>
              </c:strCache>
            </c:strRef>
          </c:cat>
          <c:val>
            <c:numRef>
              <c:f>[Medarbeidertilfredshet.xls]Medarbeidertilfredshet!$B$4:$B$16</c:f>
              <c:numCache>
                <c:formatCode>0.0</c:formatCode>
                <c:ptCount val="13"/>
                <c:pt idx="0">
                  <c:v>5</c:v>
                </c:pt>
                <c:pt idx="1">
                  <c:v>5</c:v>
                </c:pt>
                <c:pt idx="2">
                  <c:v>4.3</c:v>
                </c:pt>
                <c:pt idx="3">
                  <c:v>4.7</c:v>
                </c:pt>
                <c:pt idx="4">
                  <c:v>5</c:v>
                </c:pt>
                <c:pt idx="5">
                  <c:v>4.4000000000000004</c:v>
                </c:pt>
                <c:pt idx="6">
                  <c:v>4.5999999999999996</c:v>
                </c:pt>
                <c:pt idx="7">
                  <c:v>5.0999999999999996</c:v>
                </c:pt>
                <c:pt idx="8">
                  <c:v>4.7</c:v>
                </c:pt>
                <c:pt idx="9">
                  <c:v>5.0999999999999996</c:v>
                </c:pt>
                <c:pt idx="10">
                  <c:v>4.5999999999999996</c:v>
                </c:pt>
                <c:pt idx="11">
                  <c:v>3.3</c:v>
                </c:pt>
                <c:pt idx="12">
                  <c:v>4.4000000000000004</c:v>
                </c:pt>
              </c:numCache>
            </c:numRef>
          </c:val>
          <c:extLst>
            <c:ext xmlns:c16="http://schemas.microsoft.com/office/drawing/2014/chart" uri="{C3380CC4-5D6E-409C-BE32-E72D297353CC}">
              <c16:uniqueId val="{00000000-8325-489A-8306-6E8C340D1375}"/>
            </c:ext>
          </c:extLst>
        </c:ser>
        <c:dLbls>
          <c:showLegendKey val="0"/>
          <c:showVal val="0"/>
          <c:showCatName val="0"/>
          <c:showSerName val="0"/>
          <c:showPercent val="0"/>
          <c:showBubbleSize val="0"/>
        </c:dLbls>
        <c:axId val="257725184"/>
        <c:axId val="257727104"/>
      </c:radarChart>
      <c:catAx>
        <c:axId val="257725184"/>
        <c:scaling>
          <c:orientation val="minMax"/>
        </c:scaling>
        <c:delete val="0"/>
        <c:axPos val="b"/>
        <c:majorGridlines/>
        <c:numFmt formatCode="General" sourceLinked="1"/>
        <c:majorTickMark val="out"/>
        <c:minorTickMark val="none"/>
        <c:tickLblPos val="nextTo"/>
        <c:txPr>
          <a:bodyPr rot="0" vert="horz"/>
          <a:lstStyle/>
          <a:p>
            <a:pPr>
              <a:defRPr sz="1000" b="0" i="0" u="none" strike="noStrike" baseline="0">
                <a:solidFill>
                  <a:srgbClr val="000000"/>
                </a:solidFill>
                <a:latin typeface="Arial"/>
                <a:ea typeface="Arial"/>
                <a:cs typeface="Arial"/>
              </a:defRPr>
            </a:pPr>
            <a:endParaRPr lang="en-US"/>
          </a:p>
        </c:txPr>
        <c:crossAx val="257727104"/>
        <c:crosses val="autoZero"/>
        <c:auto val="0"/>
        <c:lblAlgn val="ctr"/>
        <c:lblOffset val="100"/>
        <c:noMultiLvlLbl val="0"/>
      </c:catAx>
      <c:valAx>
        <c:axId val="257727104"/>
        <c:scaling>
          <c:orientation val="minMax"/>
        </c:scaling>
        <c:delete val="0"/>
        <c:axPos val="l"/>
        <c:majorGridlines>
          <c:spPr>
            <a:ln w="3175">
              <a:solidFill>
                <a:srgbClr val="000000"/>
              </a:solidFill>
              <a:prstDash val="solid"/>
            </a:ln>
          </c:spPr>
        </c:majorGridlines>
        <c:numFmt formatCode="0.0"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57725184"/>
        <c:crosses val="autoZero"/>
        <c:crossBetween val="between"/>
      </c:valAx>
      <c:spPr>
        <a:noFill/>
        <a:ln w="25400">
          <a:noFill/>
        </a:ln>
      </c:spPr>
    </c:plotArea>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Development of interface actions</a:t>
            </a:r>
          </a:p>
        </c:rich>
      </c:tx>
      <c:overlay val="0"/>
    </c:title>
    <c:autoTitleDeleted val="0"/>
    <c:plotArea>
      <c:layout/>
      <c:barChart>
        <c:barDir val="col"/>
        <c:grouping val="clustered"/>
        <c:varyColors val="0"/>
        <c:ser>
          <c:idx val="0"/>
          <c:order val="0"/>
          <c:tx>
            <c:strRef>
              <c:f>Sheet1!$G$7</c:f>
              <c:strCache>
                <c:ptCount val="1"/>
                <c:pt idx="0">
                  <c:v>Open</c:v>
                </c:pt>
              </c:strCache>
            </c:strRef>
          </c:tx>
          <c:spPr>
            <a:pattFill prst="smCheck">
              <a:fgClr>
                <a:srgbClr val="00B050"/>
              </a:fgClr>
              <a:bgClr>
                <a:schemeClr val="bg1"/>
              </a:bgClr>
            </a:pattFill>
            <a:ln>
              <a:solidFill>
                <a:schemeClr val="tx1"/>
              </a:solidFill>
            </a:ln>
          </c:spPr>
          <c:invertIfNegative val="0"/>
          <c:cat>
            <c:strRef>
              <c:f>Sheet1!$F$8:$F$15</c:f>
              <c:strCache>
                <c:ptCount val="8"/>
                <c:pt idx="0">
                  <c:v>Jan</c:v>
                </c:pt>
                <c:pt idx="1">
                  <c:v>Feb</c:v>
                </c:pt>
                <c:pt idx="2">
                  <c:v>Mar</c:v>
                </c:pt>
                <c:pt idx="3">
                  <c:v>Apr</c:v>
                </c:pt>
                <c:pt idx="4">
                  <c:v>May</c:v>
                </c:pt>
                <c:pt idx="5">
                  <c:v>Jun</c:v>
                </c:pt>
                <c:pt idx="6">
                  <c:v>Aug</c:v>
                </c:pt>
                <c:pt idx="7">
                  <c:v>Sep</c:v>
                </c:pt>
              </c:strCache>
            </c:strRef>
          </c:cat>
          <c:val>
            <c:numRef>
              <c:f>Sheet1!$G$8:$G$15</c:f>
              <c:numCache>
                <c:formatCode>General</c:formatCode>
                <c:ptCount val="8"/>
                <c:pt idx="0">
                  <c:v>220</c:v>
                </c:pt>
                <c:pt idx="1">
                  <c:v>210</c:v>
                </c:pt>
                <c:pt idx="2">
                  <c:v>240</c:v>
                </c:pt>
                <c:pt idx="3">
                  <c:v>190</c:v>
                </c:pt>
                <c:pt idx="4">
                  <c:v>180</c:v>
                </c:pt>
                <c:pt idx="5">
                  <c:v>150</c:v>
                </c:pt>
                <c:pt idx="6">
                  <c:v>140</c:v>
                </c:pt>
                <c:pt idx="7">
                  <c:v>135</c:v>
                </c:pt>
              </c:numCache>
            </c:numRef>
          </c:val>
          <c:extLst>
            <c:ext xmlns:c16="http://schemas.microsoft.com/office/drawing/2014/chart" uri="{C3380CC4-5D6E-409C-BE32-E72D297353CC}">
              <c16:uniqueId val="{00000000-72B3-42F0-BBE7-0680DE47BB63}"/>
            </c:ext>
          </c:extLst>
        </c:ser>
        <c:ser>
          <c:idx val="1"/>
          <c:order val="1"/>
          <c:tx>
            <c:strRef>
              <c:f>Sheet1!$H$7</c:f>
              <c:strCache>
                <c:ptCount val="1"/>
                <c:pt idx="0">
                  <c:v>Critical</c:v>
                </c:pt>
              </c:strCache>
            </c:strRef>
          </c:tx>
          <c:spPr>
            <a:solidFill>
              <a:srgbClr val="FFFFCC"/>
            </a:solidFill>
            <a:ln w="12700">
              <a:solidFill>
                <a:schemeClr val="tx1"/>
              </a:solidFill>
            </a:ln>
          </c:spPr>
          <c:invertIfNegative val="0"/>
          <c:cat>
            <c:strRef>
              <c:f>Sheet1!$F$8:$F$15</c:f>
              <c:strCache>
                <c:ptCount val="8"/>
                <c:pt idx="0">
                  <c:v>Jan</c:v>
                </c:pt>
                <c:pt idx="1">
                  <c:v>Feb</c:v>
                </c:pt>
                <c:pt idx="2">
                  <c:v>Mar</c:v>
                </c:pt>
                <c:pt idx="3">
                  <c:v>Apr</c:v>
                </c:pt>
                <c:pt idx="4">
                  <c:v>May</c:v>
                </c:pt>
                <c:pt idx="5">
                  <c:v>Jun</c:v>
                </c:pt>
                <c:pt idx="6">
                  <c:v>Aug</c:v>
                </c:pt>
                <c:pt idx="7">
                  <c:v>Sep</c:v>
                </c:pt>
              </c:strCache>
            </c:strRef>
          </c:cat>
          <c:val>
            <c:numRef>
              <c:f>Sheet1!$H$8:$H$15</c:f>
              <c:numCache>
                <c:formatCode>General</c:formatCode>
                <c:ptCount val="8"/>
                <c:pt idx="0">
                  <c:v>90</c:v>
                </c:pt>
                <c:pt idx="1">
                  <c:v>100</c:v>
                </c:pt>
                <c:pt idx="2">
                  <c:v>180</c:v>
                </c:pt>
                <c:pt idx="3">
                  <c:v>140</c:v>
                </c:pt>
                <c:pt idx="4">
                  <c:v>110</c:v>
                </c:pt>
                <c:pt idx="5">
                  <c:v>100</c:v>
                </c:pt>
                <c:pt idx="6">
                  <c:v>100</c:v>
                </c:pt>
                <c:pt idx="7">
                  <c:v>100</c:v>
                </c:pt>
              </c:numCache>
            </c:numRef>
          </c:val>
          <c:extLst>
            <c:ext xmlns:c16="http://schemas.microsoft.com/office/drawing/2014/chart" uri="{C3380CC4-5D6E-409C-BE32-E72D297353CC}">
              <c16:uniqueId val="{00000001-72B3-42F0-BBE7-0680DE47BB63}"/>
            </c:ext>
          </c:extLst>
        </c:ser>
        <c:ser>
          <c:idx val="2"/>
          <c:order val="2"/>
          <c:tx>
            <c:strRef>
              <c:f>Sheet1!$I$7</c:f>
              <c:strCache>
                <c:ptCount val="1"/>
                <c:pt idx="0">
                  <c:v>Closed</c:v>
                </c:pt>
              </c:strCache>
            </c:strRef>
          </c:tx>
          <c:spPr>
            <a:solidFill>
              <a:srgbClr val="A40000"/>
            </a:solidFill>
            <a:ln>
              <a:solidFill>
                <a:schemeClr val="tx1"/>
              </a:solidFill>
            </a:ln>
          </c:spPr>
          <c:invertIfNegative val="0"/>
          <c:cat>
            <c:strRef>
              <c:f>Sheet1!$F$8:$F$15</c:f>
              <c:strCache>
                <c:ptCount val="8"/>
                <c:pt idx="0">
                  <c:v>Jan</c:v>
                </c:pt>
                <c:pt idx="1">
                  <c:v>Feb</c:v>
                </c:pt>
                <c:pt idx="2">
                  <c:v>Mar</c:v>
                </c:pt>
                <c:pt idx="3">
                  <c:v>Apr</c:v>
                </c:pt>
                <c:pt idx="4">
                  <c:v>May</c:v>
                </c:pt>
                <c:pt idx="5">
                  <c:v>Jun</c:v>
                </c:pt>
                <c:pt idx="6">
                  <c:v>Aug</c:v>
                </c:pt>
                <c:pt idx="7">
                  <c:v>Sep</c:v>
                </c:pt>
              </c:strCache>
            </c:strRef>
          </c:cat>
          <c:val>
            <c:numRef>
              <c:f>Sheet1!$I$8:$I$15</c:f>
              <c:numCache>
                <c:formatCode>General</c:formatCode>
                <c:ptCount val="8"/>
                <c:pt idx="0">
                  <c:v>460</c:v>
                </c:pt>
                <c:pt idx="1">
                  <c:v>520</c:v>
                </c:pt>
                <c:pt idx="2">
                  <c:v>600</c:v>
                </c:pt>
                <c:pt idx="3">
                  <c:v>670</c:v>
                </c:pt>
                <c:pt idx="4">
                  <c:v>720</c:v>
                </c:pt>
                <c:pt idx="5">
                  <c:v>800</c:v>
                </c:pt>
                <c:pt idx="6">
                  <c:v>840</c:v>
                </c:pt>
                <c:pt idx="7">
                  <c:v>890</c:v>
                </c:pt>
              </c:numCache>
            </c:numRef>
          </c:val>
          <c:extLst>
            <c:ext xmlns:c16="http://schemas.microsoft.com/office/drawing/2014/chart" uri="{C3380CC4-5D6E-409C-BE32-E72D297353CC}">
              <c16:uniqueId val="{00000002-72B3-42F0-BBE7-0680DE47BB63}"/>
            </c:ext>
          </c:extLst>
        </c:ser>
        <c:dLbls>
          <c:showLegendKey val="0"/>
          <c:showVal val="0"/>
          <c:showCatName val="0"/>
          <c:showSerName val="0"/>
          <c:showPercent val="0"/>
          <c:showBubbleSize val="0"/>
        </c:dLbls>
        <c:gapWidth val="150"/>
        <c:axId val="257748992"/>
        <c:axId val="257750528"/>
      </c:barChart>
      <c:catAx>
        <c:axId val="257748992"/>
        <c:scaling>
          <c:orientation val="minMax"/>
        </c:scaling>
        <c:delete val="0"/>
        <c:axPos val="b"/>
        <c:numFmt formatCode="General" sourceLinked="0"/>
        <c:majorTickMark val="out"/>
        <c:minorTickMark val="none"/>
        <c:tickLblPos val="nextTo"/>
        <c:crossAx val="257750528"/>
        <c:crosses val="autoZero"/>
        <c:auto val="1"/>
        <c:lblAlgn val="ctr"/>
        <c:lblOffset val="100"/>
        <c:noMultiLvlLbl val="0"/>
      </c:catAx>
      <c:valAx>
        <c:axId val="257750528"/>
        <c:scaling>
          <c:orientation val="minMax"/>
        </c:scaling>
        <c:delete val="0"/>
        <c:axPos val="l"/>
        <c:majorGridlines/>
        <c:numFmt formatCode="General" sourceLinked="1"/>
        <c:majorTickMark val="out"/>
        <c:minorTickMark val="none"/>
        <c:tickLblPos val="nextTo"/>
        <c:crossAx val="25774899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Supervision actions</a:t>
            </a:r>
          </a:p>
        </c:rich>
      </c:tx>
      <c:overlay val="0"/>
    </c:title>
    <c:autoTitleDeleted val="0"/>
    <c:plotArea>
      <c:layout/>
      <c:lineChart>
        <c:grouping val="stacked"/>
        <c:varyColors val="0"/>
        <c:ser>
          <c:idx val="0"/>
          <c:order val="0"/>
          <c:tx>
            <c:strRef>
              <c:f>Sheet1!$G$23</c:f>
              <c:strCache>
                <c:ptCount val="1"/>
                <c:pt idx="0">
                  <c:v>Overdue supervisions</c:v>
                </c:pt>
              </c:strCache>
            </c:strRef>
          </c:tx>
          <c:spPr>
            <a:ln>
              <a:solidFill>
                <a:srgbClr val="00B050"/>
              </a:solidFill>
            </a:ln>
          </c:spPr>
          <c:cat>
            <c:strRef>
              <c:f>Sheet1!$F$24:$F$30</c:f>
              <c:strCache>
                <c:ptCount val="7"/>
                <c:pt idx="0">
                  <c:v>Aug</c:v>
                </c:pt>
                <c:pt idx="1">
                  <c:v>Sep</c:v>
                </c:pt>
                <c:pt idx="2">
                  <c:v>Oct</c:v>
                </c:pt>
                <c:pt idx="3">
                  <c:v>Nov</c:v>
                </c:pt>
                <c:pt idx="4">
                  <c:v>Dec</c:v>
                </c:pt>
                <c:pt idx="5">
                  <c:v>Jan</c:v>
                </c:pt>
                <c:pt idx="6">
                  <c:v>Feb</c:v>
                </c:pt>
              </c:strCache>
            </c:strRef>
          </c:cat>
          <c:val>
            <c:numRef>
              <c:f>Sheet1!$G$24:$G$30</c:f>
              <c:numCache>
                <c:formatCode>General</c:formatCode>
                <c:ptCount val="7"/>
                <c:pt idx="0">
                  <c:v>40</c:v>
                </c:pt>
                <c:pt idx="1">
                  <c:v>35</c:v>
                </c:pt>
                <c:pt idx="2">
                  <c:v>37</c:v>
                </c:pt>
                <c:pt idx="3">
                  <c:v>10</c:v>
                </c:pt>
                <c:pt idx="4">
                  <c:v>25</c:v>
                </c:pt>
                <c:pt idx="5">
                  <c:v>12</c:v>
                </c:pt>
                <c:pt idx="6">
                  <c:v>16</c:v>
                </c:pt>
              </c:numCache>
            </c:numRef>
          </c:val>
          <c:smooth val="0"/>
          <c:extLst>
            <c:ext xmlns:c16="http://schemas.microsoft.com/office/drawing/2014/chart" uri="{C3380CC4-5D6E-409C-BE32-E72D297353CC}">
              <c16:uniqueId val="{00000000-9D40-4844-B922-D5FAD0178D93}"/>
            </c:ext>
          </c:extLst>
        </c:ser>
        <c:ser>
          <c:idx val="1"/>
          <c:order val="1"/>
          <c:tx>
            <c:strRef>
              <c:f>Sheet1!$H$23</c:f>
              <c:strCache>
                <c:ptCount val="1"/>
                <c:pt idx="0">
                  <c:v>Active supervisions</c:v>
                </c:pt>
              </c:strCache>
            </c:strRef>
          </c:tx>
          <c:spPr>
            <a:ln>
              <a:solidFill>
                <a:srgbClr val="C00000"/>
              </a:solidFill>
            </a:ln>
          </c:spPr>
          <c:cat>
            <c:strRef>
              <c:f>Sheet1!$F$24:$F$30</c:f>
              <c:strCache>
                <c:ptCount val="7"/>
                <c:pt idx="0">
                  <c:v>Aug</c:v>
                </c:pt>
                <c:pt idx="1">
                  <c:v>Sep</c:v>
                </c:pt>
                <c:pt idx="2">
                  <c:v>Oct</c:v>
                </c:pt>
                <c:pt idx="3">
                  <c:v>Nov</c:v>
                </c:pt>
                <c:pt idx="4">
                  <c:v>Dec</c:v>
                </c:pt>
                <c:pt idx="5">
                  <c:v>Jan</c:v>
                </c:pt>
                <c:pt idx="6">
                  <c:v>Feb</c:v>
                </c:pt>
              </c:strCache>
            </c:strRef>
          </c:cat>
          <c:val>
            <c:numRef>
              <c:f>Sheet1!$H$24:$H$30</c:f>
              <c:numCache>
                <c:formatCode>General</c:formatCode>
                <c:ptCount val="7"/>
                <c:pt idx="0">
                  <c:v>250</c:v>
                </c:pt>
                <c:pt idx="1">
                  <c:v>280</c:v>
                </c:pt>
                <c:pt idx="2">
                  <c:v>300</c:v>
                </c:pt>
                <c:pt idx="3">
                  <c:v>350</c:v>
                </c:pt>
                <c:pt idx="4">
                  <c:v>380</c:v>
                </c:pt>
                <c:pt idx="5">
                  <c:v>450</c:v>
                </c:pt>
                <c:pt idx="6">
                  <c:v>500</c:v>
                </c:pt>
              </c:numCache>
            </c:numRef>
          </c:val>
          <c:smooth val="0"/>
          <c:extLst>
            <c:ext xmlns:c16="http://schemas.microsoft.com/office/drawing/2014/chart" uri="{C3380CC4-5D6E-409C-BE32-E72D297353CC}">
              <c16:uniqueId val="{00000001-9D40-4844-B922-D5FAD0178D93}"/>
            </c:ext>
          </c:extLst>
        </c:ser>
        <c:dLbls>
          <c:showLegendKey val="0"/>
          <c:showVal val="0"/>
          <c:showCatName val="0"/>
          <c:showSerName val="0"/>
          <c:showPercent val="0"/>
          <c:showBubbleSize val="0"/>
        </c:dLbls>
        <c:marker val="1"/>
        <c:smooth val="0"/>
        <c:axId val="276785408"/>
        <c:axId val="276791296"/>
      </c:lineChart>
      <c:catAx>
        <c:axId val="276785408"/>
        <c:scaling>
          <c:orientation val="minMax"/>
        </c:scaling>
        <c:delete val="0"/>
        <c:axPos val="b"/>
        <c:numFmt formatCode="General" sourceLinked="0"/>
        <c:majorTickMark val="out"/>
        <c:minorTickMark val="none"/>
        <c:tickLblPos val="nextTo"/>
        <c:crossAx val="276791296"/>
        <c:crosses val="autoZero"/>
        <c:auto val="1"/>
        <c:lblAlgn val="ctr"/>
        <c:lblOffset val="100"/>
        <c:noMultiLvlLbl val="0"/>
      </c:catAx>
      <c:valAx>
        <c:axId val="276791296"/>
        <c:scaling>
          <c:orientation val="minMax"/>
        </c:scaling>
        <c:delete val="0"/>
        <c:axPos val="l"/>
        <c:majorGridlines/>
        <c:numFmt formatCode="General" sourceLinked="1"/>
        <c:majorTickMark val="out"/>
        <c:minorTickMark val="none"/>
        <c:tickLblPos val="nextTo"/>
        <c:crossAx val="276785408"/>
        <c:crosses val="autoZero"/>
        <c:crossBetween val="between"/>
      </c:valAx>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100"/>
            </a:pPr>
            <a:r>
              <a:rPr lang="en-US" sz="1100"/>
              <a:t>Uncertanities</a:t>
            </a:r>
          </a:p>
        </c:rich>
      </c:tx>
      <c:overlay val="0"/>
    </c:title>
    <c:autoTitleDeleted val="0"/>
    <c:plotArea>
      <c:layout/>
      <c:lineChart>
        <c:grouping val="stacked"/>
        <c:varyColors val="0"/>
        <c:ser>
          <c:idx val="0"/>
          <c:order val="0"/>
          <c:tx>
            <c:strRef>
              <c:f>Sheet1!$G$37</c:f>
              <c:strCache>
                <c:ptCount val="1"/>
                <c:pt idx="0">
                  <c:v>Overdue uncertainties</c:v>
                </c:pt>
              </c:strCache>
            </c:strRef>
          </c:tx>
          <c:spPr>
            <a:ln>
              <a:solidFill>
                <a:srgbClr val="00B050"/>
              </a:solidFill>
            </a:ln>
          </c:spPr>
          <c:cat>
            <c:strRef>
              <c:f>Sheet1!$F$38:$F$44</c:f>
              <c:strCache>
                <c:ptCount val="7"/>
                <c:pt idx="0">
                  <c:v>Aug</c:v>
                </c:pt>
                <c:pt idx="1">
                  <c:v>Sep</c:v>
                </c:pt>
                <c:pt idx="2">
                  <c:v>Oct</c:v>
                </c:pt>
                <c:pt idx="3">
                  <c:v>Nov</c:v>
                </c:pt>
                <c:pt idx="4">
                  <c:v>Dec</c:v>
                </c:pt>
                <c:pt idx="5">
                  <c:v>Jan</c:v>
                </c:pt>
                <c:pt idx="6">
                  <c:v>Feb</c:v>
                </c:pt>
              </c:strCache>
            </c:strRef>
          </c:cat>
          <c:val>
            <c:numRef>
              <c:f>Sheet1!$G$38:$G$44</c:f>
              <c:numCache>
                <c:formatCode>General</c:formatCode>
                <c:ptCount val="7"/>
                <c:pt idx="0">
                  <c:v>20</c:v>
                </c:pt>
                <c:pt idx="1">
                  <c:v>18</c:v>
                </c:pt>
                <c:pt idx="2">
                  <c:v>15</c:v>
                </c:pt>
                <c:pt idx="3">
                  <c:v>27</c:v>
                </c:pt>
                <c:pt idx="4">
                  <c:v>15</c:v>
                </c:pt>
                <c:pt idx="5">
                  <c:v>17</c:v>
                </c:pt>
                <c:pt idx="6">
                  <c:v>18</c:v>
                </c:pt>
              </c:numCache>
            </c:numRef>
          </c:val>
          <c:smooth val="0"/>
          <c:extLst>
            <c:ext xmlns:c16="http://schemas.microsoft.com/office/drawing/2014/chart" uri="{C3380CC4-5D6E-409C-BE32-E72D297353CC}">
              <c16:uniqueId val="{00000000-1B65-4AC3-BFE1-7A2D5A77723A}"/>
            </c:ext>
          </c:extLst>
        </c:ser>
        <c:ser>
          <c:idx val="1"/>
          <c:order val="1"/>
          <c:tx>
            <c:strRef>
              <c:f>Sheet1!$H$37</c:f>
              <c:strCache>
                <c:ptCount val="1"/>
                <c:pt idx="0">
                  <c:v>Active uncertainties</c:v>
                </c:pt>
              </c:strCache>
            </c:strRef>
          </c:tx>
          <c:cat>
            <c:strRef>
              <c:f>Sheet1!$F$38:$F$44</c:f>
              <c:strCache>
                <c:ptCount val="7"/>
                <c:pt idx="0">
                  <c:v>Aug</c:v>
                </c:pt>
                <c:pt idx="1">
                  <c:v>Sep</c:v>
                </c:pt>
                <c:pt idx="2">
                  <c:v>Oct</c:v>
                </c:pt>
                <c:pt idx="3">
                  <c:v>Nov</c:v>
                </c:pt>
                <c:pt idx="4">
                  <c:v>Dec</c:v>
                </c:pt>
                <c:pt idx="5">
                  <c:v>Jan</c:v>
                </c:pt>
                <c:pt idx="6">
                  <c:v>Feb</c:v>
                </c:pt>
              </c:strCache>
            </c:strRef>
          </c:cat>
          <c:val>
            <c:numRef>
              <c:f>Sheet1!$H$38:$H$44</c:f>
              <c:numCache>
                <c:formatCode>General</c:formatCode>
                <c:ptCount val="7"/>
                <c:pt idx="0">
                  <c:v>170</c:v>
                </c:pt>
                <c:pt idx="1">
                  <c:v>160</c:v>
                </c:pt>
                <c:pt idx="2">
                  <c:v>190</c:v>
                </c:pt>
                <c:pt idx="3">
                  <c:v>200</c:v>
                </c:pt>
                <c:pt idx="4">
                  <c:v>210</c:v>
                </c:pt>
                <c:pt idx="5">
                  <c:v>204</c:v>
                </c:pt>
                <c:pt idx="6">
                  <c:v>202</c:v>
                </c:pt>
              </c:numCache>
            </c:numRef>
          </c:val>
          <c:smooth val="0"/>
          <c:extLst>
            <c:ext xmlns:c16="http://schemas.microsoft.com/office/drawing/2014/chart" uri="{C3380CC4-5D6E-409C-BE32-E72D297353CC}">
              <c16:uniqueId val="{00000001-1B65-4AC3-BFE1-7A2D5A77723A}"/>
            </c:ext>
          </c:extLst>
        </c:ser>
        <c:dLbls>
          <c:showLegendKey val="0"/>
          <c:showVal val="0"/>
          <c:showCatName val="0"/>
          <c:showSerName val="0"/>
          <c:showPercent val="0"/>
          <c:showBubbleSize val="0"/>
        </c:dLbls>
        <c:marker val="1"/>
        <c:smooth val="0"/>
        <c:axId val="276955520"/>
        <c:axId val="276957056"/>
      </c:lineChart>
      <c:catAx>
        <c:axId val="276955520"/>
        <c:scaling>
          <c:orientation val="minMax"/>
        </c:scaling>
        <c:delete val="0"/>
        <c:axPos val="b"/>
        <c:numFmt formatCode="General" sourceLinked="0"/>
        <c:majorTickMark val="out"/>
        <c:minorTickMark val="none"/>
        <c:tickLblPos val="nextTo"/>
        <c:crossAx val="276957056"/>
        <c:crosses val="autoZero"/>
        <c:auto val="1"/>
        <c:lblAlgn val="ctr"/>
        <c:lblOffset val="100"/>
        <c:noMultiLvlLbl val="0"/>
      </c:catAx>
      <c:valAx>
        <c:axId val="276957056"/>
        <c:scaling>
          <c:orientation val="minMax"/>
        </c:scaling>
        <c:delete val="0"/>
        <c:axPos val="l"/>
        <c:majorGridlines/>
        <c:numFmt formatCode="General" sourceLinked="1"/>
        <c:majorTickMark val="out"/>
        <c:minorTickMark val="none"/>
        <c:tickLblPos val="nextTo"/>
        <c:crossAx val="276955520"/>
        <c:crosses val="autoZero"/>
        <c:crossBetween val="between"/>
      </c:valAx>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Contract growth</a:t>
            </a:r>
          </a:p>
        </c:rich>
      </c:tx>
      <c:overlay val="0"/>
    </c:title>
    <c:autoTitleDeleted val="0"/>
    <c:plotArea>
      <c:layout/>
      <c:lineChart>
        <c:grouping val="standard"/>
        <c:varyColors val="0"/>
        <c:ser>
          <c:idx val="0"/>
          <c:order val="0"/>
          <c:tx>
            <c:strRef>
              <c:f>Sheet1!$G$53</c:f>
              <c:strCache>
                <c:ptCount val="1"/>
                <c:pt idx="0">
                  <c:v>Original contract value</c:v>
                </c:pt>
              </c:strCache>
            </c:strRef>
          </c:tx>
          <c:spPr>
            <a:ln>
              <a:solidFill>
                <a:srgbClr val="00B050"/>
              </a:solidFill>
            </a:ln>
          </c:spPr>
          <c:marker>
            <c:symbol val="triangle"/>
            <c:size val="5"/>
          </c:marker>
          <c:cat>
            <c:strRef>
              <c:f>Sheet1!$F$54:$F$64</c:f>
              <c:strCache>
                <c:ptCount val="11"/>
                <c:pt idx="0">
                  <c:v>May</c:v>
                </c:pt>
                <c:pt idx="1">
                  <c:v>Jun</c:v>
                </c:pt>
                <c:pt idx="2">
                  <c:v>Jul</c:v>
                </c:pt>
                <c:pt idx="3">
                  <c:v>Aug</c:v>
                </c:pt>
                <c:pt idx="4">
                  <c:v>Sep</c:v>
                </c:pt>
                <c:pt idx="5">
                  <c:v>Oct</c:v>
                </c:pt>
                <c:pt idx="6">
                  <c:v>Nov</c:v>
                </c:pt>
                <c:pt idx="7">
                  <c:v>Dec</c:v>
                </c:pt>
                <c:pt idx="8">
                  <c:v>Jan</c:v>
                </c:pt>
                <c:pt idx="9">
                  <c:v>Feb</c:v>
                </c:pt>
                <c:pt idx="10">
                  <c:v>Mar</c:v>
                </c:pt>
              </c:strCache>
            </c:strRef>
          </c:cat>
          <c:val>
            <c:numRef>
              <c:f>Sheet1!$G$54:$G$64</c:f>
              <c:numCache>
                <c:formatCode>General</c:formatCode>
                <c:ptCount val="11"/>
                <c:pt idx="0">
                  <c:v>2000</c:v>
                </c:pt>
                <c:pt idx="1">
                  <c:v>2100</c:v>
                </c:pt>
                <c:pt idx="2">
                  <c:v>2150</c:v>
                </c:pt>
                <c:pt idx="3">
                  <c:v>2180</c:v>
                </c:pt>
                <c:pt idx="4">
                  <c:v>2200</c:v>
                </c:pt>
                <c:pt idx="5">
                  <c:v>2500</c:v>
                </c:pt>
                <c:pt idx="6">
                  <c:v>2550</c:v>
                </c:pt>
                <c:pt idx="7">
                  <c:v>2600</c:v>
                </c:pt>
                <c:pt idx="8">
                  <c:v>2550</c:v>
                </c:pt>
                <c:pt idx="9">
                  <c:v>2700</c:v>
                </c:pt>
                <c:pt idx="10">
                  <c:v>2800</c:v>
                </c:pt>
              </c:numCache>
            </c:numRef>
          </c:val>
          <c:smooth val="0"/>
          <c:extLst>
            <c:ext xmlns:c16="http://schemas.microsoft.com/office/drawing/2014/chart" uri="{C3380CC4-5D6E-409C-BE32-E72D297353CC}">
              <c16:uniqueId val="{00000000-FBE8-454E-A612-C92268081EBE}"/>
            </c:ext>
          </c:extLst>
        </c:ser>
        <c:ser>
          <c:idx val="1"/>
          <c:order val="1"/>
          <c:tx>
            <c:strRef>
              <c:f>Sheet1!$H$53</c:f>
              <c:strCache>
                <c:ptCount val="1"/>
                <c:pt idx="0">
                  <c:v>New contract value</c:v>
                </c:pt>
              </c:strCache>
            </c:strRef>
          </c:tx>
          <c:marker>
            <c:symbol val="square"/>
            <c:size val="5"/>
          </c:marker>
          <c:cat>
            <c:strRef>
              <c:f>Sheet1!$F$54:$F$64</c:f>
              <c:strCache>
                <c:ptCount val="11"/>
                <c:pt idx="0">
                  <c:v>May</c:v>
                </c:pt>
                <c:pt idx="1">
                  <c:v>Jun</c:v>
                </c:pt>
                <c:pt idx="2">
                  <c:v>Jul</c:v>
                </c:pt>
                <c:pt idx="3">
                  <c:v>Aug</c:v>
                </c:pt>
                <c:pt idx="4">
                  <c:v>Sep</c:v>
                </c:pt>
                <c:pt idx="5">
                  <c:v>Oct</c:v>
                </c:pt>
                <c:pt idx="6">
                  <c:v>Nov</c:v>
                </c:pt>
                <c:pt idx="7">
                  <c:v>Dec</c:v>
                </c:pt>
                <c:pt idx="8">
                  <c:v>Jan</c:v>
                </c:pt>
                <c:pt idx="9">
                  <c:v>Feb</c:v>
                </c:pt>
                <c:pt idx="10">
                  <c:v>Mar</c:v>
                </c:pt>
              </c:strCache>
            </c:strRef>
          </c:cat>
          <c:val>
            <c:numRef>
              <c:f>Sheet1!$H$54:$H$64</c:f>
              <c:numCache>
                <c:formatCode>General</c:formatCode>
                <c:ptCount val="11"/>
                <c:pt idx="0">
                  <c:v>2100</c:v>
                </c:pt>
                <c:pt idx="1">
                  <c:v>2150</c:v>
                </c:pt>
                <c:pt idx="2">
                  <c:v>2200</c:v>
                </c:pt>
                <c:pt idx="3">
                  <c:v>2200</c:v>
                </c:pt>
                <c:pt idx="4">
                  <c:v>2400</c:v>
                </c:pt>
                <c:pt idx="5">
                  <c:v>2500</c:v>
                </c:pt>
                <c:pt idx="6">
                  <c:v>2600</c:v>
                </c:pt>
                <c:pt idx="7">
                  <c:v>2700</c:v>
                </c:pt>
                <c:pt idx="8">
                  <c:v>2600</c:v>
                </c:pt>
                <c:pt idx="9">
                  <c:v>2790</c:v>
                </c:pt>
                <c:pt idx="10">
                  <c:v>2850</c:v>
                </c:pt>
              </c:numCache>
            </c:numRef>
          </c:val>
          <c:smooth val="0"/>
          <c:extLst>
            <c:ext xmlns:c16="http://schemas.microsoft.com/office/drawing/2014/chart" uri="{C3380CC4-5D6E-409C-BE32-E72D297353CC}">
              <c16:uniqueId val="{00000001-FBE8-454E-A612-C92268081EBE}"/>
            </c:ext>
          </c:extLst>
        </c:ser>
        <c:dLbls>
          <c:showLegendKey val="0"/>
          <c:showVal val="0"/>
          <c:showCatName val="0"/>
          <c:showSerName val="0"/>
          <c:showPercent val="0"/>
          <c:showBubbleSize val="0"/>
        </c:dLbls>
        <c:marker val="1"/>
        <c:smooth val="0"/>
        <c:axId val="276966016"/>
        <c:axId val="276988288"/>
      </c:lineChart>
      <c:catAx>
        <c:axId val="276966016"/>
        <c:scaling>
          <c:orientation val="minMax"/>
        </c:scaling>
        <c:delete val="0"/>
        <c:axPos val="b"/>
        <c:numFmt formatCode="General" sourceLinked="0"/>
        <c:majorTickMark val="out"/>
        <c:minorTickMark val="none"/>
        <c:tickLblPos val="nextTo"/>
        <c:crossAx val="276988288"/>
        <c:crosses val="autoZero"/>
        <c:auto val="1"/>
        <c:lblAlgn val="ctr"/>
        <c:lblOffset val="100"/>
        <c:noMultiLvlLbl val="0"/>
      </c:catAx>
      <c:valAx>
        <c:axId val="276988288"/>
        <c:scaling>
          <c:orientation val="minMax"/>
        </c:scaling>
        <c:delete val="0"/>
        <c:axPos val="l"/>
        <c:majorGridlines/>
        <c:title>
          <c:tx>
            <c:rich>
              <a:bodyPr rot="-5400000" vert="horz"/>
              <a:lstStyle/>
              <a:p>
                <a:pPr>
                  <a:defRPr/>
                </a:pPr>
                <a:r>
                  <a:rPr lang="en-US"/>
                  <a:t>Millions NOK</a:t>
                </a:r>
              </a:p>
            </c:rich>
          </c:tx>
          <c:overlay val="0"/>
        </c:title>
        <c:numFmt formatCode="General" sourceLinked="1"/>
        <c:majorTickMark val="out"/>
        <c:minorTickMark val="none"/>
        <c:tickLblPos val="nextTo"/>
        <c:crossAx val="276966016"/>
        <c:crosses val="autoZero"/>
        <c:crossBetween val="between"/>
      </c:valAx>
    </c:plotArea>
    <c:legend>
      <c:legendPos val="r"/>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b-NO" sz="1100"/>
              <a:t>Development in change related costs</a:t>
            </a:r>
          </a:p>
        </c:rich>
      </c:tx>
      <c:layout>
        <c:manualLayout>
          <c:xMode val="edge"/>
          <c:yMode val="edge"/>
          <c:x val="0.29490341485092098"/>
          <c:y val="0"/>
        </c:manualLayout>
      </c:layout>
      <c:overlay val="0"/>
    </c:title>
    <c:autoTitleDeleted val="0"/>
    <c:plotArea>
      <c:layout>
        <c:manualLayout>
          <c:layoutTarget val="inner"/>
          <c:xMode val="edge"/>
          <c:yMode val="edge"/>
          <c:x val="0.13682174103237099"/>
          <c:y val="4.2141294838145202E-2"/>
          <c:w val="0.56014938757655297"/>
          <c:h val="0.89719889180519097"/>
        </c:manualLayout>
      </c:layout>
      <c:lineChart>
        <c:grouping val="standard"/>
        <c:varyColors val="0"/>
        <c:ser>
          <c:idx val="0"/>
          <c:order val="0"/>
          <c:tx>
            <c:strRef>
              <c:f>Sheet1!$G$69</c:f>
              <c:strCache>
                <c:ptCount val="1"/>
                <c:pt idx="0">
                  <c:v>Value DCP</c:v>
                </c:pt>
              </c:strCache>
            </c:strRef>
          </c:tx>
          <c:cat>
            <c:strRef>
              <c:f>Sheet1!$F$70:$F$77</c:f>
              <c:strCache>
                <c:ptCount val="8"/>
                <c:pt idx="0">
                  <c:v>Sep</c:v>
                </c:pt>
                <c:pt idx="1">
                  <c:v>Oct</c:v>
                </c:pt>
                <c:pt idx="2">
                  <c:v>Nov</c:v>
                </c:pt>
                <c:pt idx="3">
                  <c:v>Dec</c:v>
                </c:pt>
                <c:pt idx="4">
                  <c:v>Jan</c:v>
                </c:pt>
                <c:pt idx="5">
                  <c:v>Feb</c:v>
                </c:pt>
                <c:pt idx="6">
                  <c:v>Mar</c:v>
                </c:pt>
                <c:pt idx="7">
                  <c:v>Apr</c:v>
                </c:pt>
              </c:strCache>
            </c:strRef>
          </c:cat>
          <c:val>
            <c:numRef>
              <c:f>Sheet1!$G$70:$G$77</c:f>
              <c:numCache>
                <c:formatCode>General</c:formatCode>
                <c:ptCount val="8"/>
                <c:pt idx="0">
                  <c:v>90000</c:v>
                </c:pt>
                <c:pt idx="1">
                  <c:v>90000</c:v>
                </c:pt>
                <c:pt idx="2">
                  <c:v>90000</c:v>
                </c:pt>
                <c:pt idx="3">
                  <c:v>90000</c:v>
                </c:pt>
                <c:pt idx="4">
                  <c:v>90000</c:v>
                </c:pt>
                <c:pt idx="5">
                  <c:v>89000</c:v>
                </c:pt>
                <c:pt idx="6">
                  <c:v>90000</c:v>
                </c:pt>
                <c:pt idx="7">
                  <c:v>90000</c:v>
                </c:pt>
              </c:numCache>
            </c:numRef>
          </c:val>
          <c:smooth val="0"/>
          <c:extLst>
            <c:ext xmlns:c16="http://schemas.microsoft.com/office/drawing/2014/chart" uri="{C3380CC4-5D6E-409C-BE32-E72D297353CC}">
              <c16:uniqueId val="{00000000-8147-4968-99B5-EA7EAADB17FD}"/>
            </c:ext>
          </c:extLst>
        </c:ser>
        <c:ser>
          <c:idx val="1"/>
          <c:order val="1"/>
          <c:tx>
            <c:strRef>
              <c:f>Sheet1!$H$69</c:f>
              <c:strCache>
                <c:ptCount val="1"/>
                <c:pt idx="0">
                  <c:v>Value DDP</c:v>
                </c:pt>
              </c:strCache>
            </c:strRef>
          </c:tx>
          <c:cat>
            <c:strRef>
              <c:f>Sheet1!$F$70:$F$77</c:f>
              <c:strCache>
                <c:ptCount val="8"/>
                <c:pt idx="0">
                  <c:v>Sep</c:v>
                </c:pt>
                <c:pt idx="1">
                  <c:v>Oct</c:v>
                </c:pt>
                <c:pt idx="2">
                  <c:v>Nov</c:v>
                </c:pt>
                <c:pt idx="3">
                  <c:v>Dec</c:v>
                </c:pt>
                <c:pt idx="4">
                  <c:v>Jan</c:v>
                </c:pt>
                <c:pt idx="5">
                  <c:v>Feb</c:v>
                </c:pt>
                <c:pt idx="6">
                  <c:v>Mar</c:v>
                </c:pt>
                <c:pt idx="7">
                  <c:v>Apr</c:v>
                </c:pt>
              </c:strCache>
            </c:strRef>
          </c:cat>
          <c:val>
            <c:numRef>
              <c:f>Sheet1!$H$70:$H$77</c:f>
              <c:numCache>
                <c:formatCode>General</c:formatCode>
                <c:ptCount val="8"/>
                <c:pt idx="0">
                  <c:v>0</c:v>
                </c:pt>
                <c:pt idx="1">
                  <c:v>0</c:v>
                </c:pt>
                <c:pt idx="2">
                  <c:v>0</c:v>
                </c:pt>
                <c:pt idx="3">
                  <c:v>0</c:v>
                </c:pt>
                <c:pt idx="4">
                  <c:v>0</c:v>
                </c:pt>
                <c:pt idx="5">
                  <c:v>89500</c:v>
                </c:pt>
                <c:pt idx="6">
                  <c:v>90000</c:v>
                </c:pt>
                <c:pt idx="7">
                  <c:v>80000</c:v>
                </c:pt>
              </c:numCache>
            </c:numRef>
          </c:val>
          <c:smooth val="0"/>
          <c:extLst>
            <c:ext xmlns:c16="http://schemas.microsoft.com/office/drawing/2014/chart" uri="{C3380CC4-5D6E-409C-BE32-E72D297353CC}">
              <c16:uniqueId val="{00000001-8147-4968-99B5-EA7EAADB17FD}"/>
            </c:ext>
          </c:extLst>
        </c:ser>
        <c:ser>
          <c:idx val="2"/>
          <c:order val="2"/>
          <c:tx>
            <c:strRef>
              <c:f>Sheet1!$I$69</c:f>
              <c:strCache>
                <c:ptCount val="1"/>
                <c:pt idx="0">
                  <c:v>Value PBS</c:v>
                </c:pt>
              </c:strCache>
            </c:strRef>
          </c:tx>
          <c:cat>
            <c:strRef>
              <c:f>Sheet1!$F$70:$F$77</c:f>
              <c:strCache>
                <c:ptCount val="8"/>
                <c:pt idx="0">
                  <c:v>Sep</c:v>
                </c:pt>
                <c:pt idx="1">
                  <c:v>Oct</c:v>
                </c:pt>
                <c:pt idx="2">
                  <c:v>Nov</c:v>
                </c:pt>
                <c:pt idx="3">
                  <c:v>Dec</c:v>
                </c:pt>
                <c:pt idx="4">
                  <c:v>Jan</c:v>
                </c:pt>
                <c:pt idx="5">
                  <c:v>Feb</c:v>
                </c:pt>
                <c:pt idx="6">
                  <c:v>Mar</c:v>
                </c:pt>
                <c:pt idx="7">
                  <c:v>Apr</c:v>
                </c:pt>
              </c:strCache>
            </c:strRef>
          </c:cat>
          <c:val>
            <c:numRef>
              <c:f>Sheet1!$I$70:$I$77</c:f>
              <c:numCache>
                <c:formatCode>General</c:formatCode>
                <c:ptCount val="8"/>
                <c:pt idx="0">
                  <c:v>0</c:v>
                </c:pt>
                <c:pt idx="1">
                  <c:v>-450000</c:v>
                </c:pt>
                <c:pt idx="2">
                  <c:v>-450000</c:v>
                </c:pt>
                <c:pt idx="3">
                  <c:v>-450000</c:v>
                </c:pt>
                <c:pt idx="4">
                  <c:v>-450000</c:v>
                </c:pt>
                <c:pt idx="5">
                  <c:v>-450000</c:v>
                </c:pt>
                <c:pt idx="6">
                  <c:v>-450000</c:v>
                </c:pt>
                <c:pt idx="7">
                  <c:v>-450000</c:v>
                </c:pt>
              </c:numCache>
            </c:numRef>
          </c:val>
          <c:smooth val="0"/>
          <c:extLst>
            <c:ext xmlns:c16="http://schemas.microsoft.com/office/drawing/2014/chart" uri="{C3380CC4-5D6E-409C-BE32-E72D297353CC}">
              <c16:uniqueId val="{00000002-8147-4968-99B5-EA7EAADB17FD}"/>
            </c:ext>
          </c:extLst>
        </c:ser>
        <c:ser>
          <c:idx val="3"/>
          <c:order val="3"/>
          <c:tx>
            <c:strRef>
              <c:f>Sheet1!$J$69</c:f>
              <c:strCache>
                <c:ptCount val="1"/>
                <c:pt idx="0">
                  <c:v>Total value</c:v>
                </c:pt>
              </c:strCache>
            </c:strRef>
          </c:tx>
          <c:cat>
            <c:strRef>
              <c:f>Sheet1!$F$70:$F$77</c:f>
              <c:strCache>
                <c:ptCount val="8"/>
                <c:pt idx="0">
                  <c:v>Sep</c:v>
                </c:pt>
                <c:pt idx="1">
                  <c:v>Oct</c:v>
                </c:pt>
                <c:pt idx="2">
                  <c:v>Nov</c:v>
                </c:pt>
                <c:pt idx="3">
                  <c:v>Dec</c:v>
                </c:pt>
                <c:pt idx="4">
                  <c:v>Jan</c:v>
                </c:pt>
                <c:pt idx="5">
                  <c:v>Feb</c:v>
                </c:pt>
                <c:pt idx="6">
                  <c:v>Mar</c:v>
                </c:pt>
                <c:pt idx="7">
                  <c:v>Apr</c:v>
                </c:pt>
              </c:strCache>
            </c:strRef>
          </c:cat>
          <c:val>
            <c:numRef>
              <c:f>Sheet1!$J$70:$J$77</c:f>
              <c:numCache>
                <c:formatCode>General</c:formatCode>
                <c:ptCount val="8"/>
                <c:pt idx="0">
                  <c:v>90000</c:v>
                </c:pt>
                <c:pt idx="1">
                  <c:v>-360000</c:v>
                </c:pt>
                <c:pt idx="2">
                  <c:v>-360000</c:v>
                </c:pt>
                <c:pt idx="3">
                  <c:v>-360000</c:v>
                </c:pt>
                <c:pt idx="4">
                  <c:v>-360000</c:v>
                </c:pt>
                <c:pt idx="5">
                  <c:v>-300000</c:v>
                </c:pt>
                <c:pt idx="6">
                  <c:v>-300000</c:v>
                </c:pt>
                <c:pt idx="7">
                  <c:v>-320000</c:v>
                </c:pt>
              </c:numCache>
            </c:numRef>
          </c:val>
          <c:smooth val="0"/>
          <c:extLst>
            <c:ext xmlns:c16="http://schemas.microsoft.com/office/drawing/2014/chart" uri="{C3380CC4-5D6E-409C-BE32-E72D297353CC}">
              <c16:uniqueId val="{00000003-8147-4968-99B5-EA7EAADB17FD}"/>
            </c:ext>
          </c:extLst>
        </c:ser>
        <c:ser>
          <c:idx val="4"/>
          <c:order val="4"/>
          <c:tx>
            <c:strRef>
              <c:f>Sheet1!$K$69</c:f>
              <c:strCache>
                <c:ptCount val="1"/>
                <c:pt idx="0">
                  <c:v>Value potential</c:v>
                </c:pt>
              </c:strCache>
            </c:strRef>
          </c:tx>
          <c:marker>
            <c:symbol val="star"/>
            <c:size val="7"/>
          </c:marker>
          <c:cat>
            <c:strRef>
              <c:f>Sheet1!$F$70:$F$77</c:f>
              <c:strCache>
                <c:ptCount val="8"/>
                <c:pt idx="0">
                  <c:v>Sep</c:v>
                </c:pt>
                <c:pt idx="1">
                  <c:v>Oct</c:v>
                </c:pt>
                <c:pt idx="2">
                  <c:v>Nov</c:v>
                </c:pt>
                <c:pt idx="3">
                  <c:v>Dec</c:v>
                </c:pt>
                <c:pt idx="4">
                  <c:v>Jan</c:v>
                </c:pt>
                <c:pt idx="5">
                  <c:v>Feb</c:v>
                </c:pt>
                <c:pt idx="6">
                  <c:v>Mar</c:v>
                </c:pt>
                <c:pt idx="7">
                  <c:v>Apr</c:v>
                </c:pt>
              </c:strCache>
            </c:strRef>
          </c:cat>
          <c:val>
            <c:numRef>
              <c:f>Sheet1!$K$70:$K$77</c:f>
              <c:numCache>
                <c:formatCode>General</c:formatCode>
                <c:ptCount val="8"/>
                <c:pt idx="0">
                  <c:v>0</c:v>
                </c:pt>
                <c:pt idx="1">
                  <c:v>10000</c:v>
                </c:pt>
                <c:pt idx="2">
                  <c:v>10500</c:v>
                </c:pt>
                <c:pt idx="3">
                  <c:v>10000</c:v>
                </c:pt>
                <c:pt idx="4">
                  <c:v>11000</c:v>
                </c:pt>
                <c:pt idx="5">
                  <c:v>0</c:v>
                </c:pt>
                <c:pt idx="6">
                  <c:v>20000</c:v>
                </c:pt>
                <c:pt idx="7">
                  <c:v>10000</c:v>
                </c:pt>
              </c:numCache>
            </c:numRef>
          </c:val>
          <c:smooth val="0"/>
          <c:extLst>
            <c:ext xmlns:c16="http://schemas.microsoft.com/office/drawing/2014/chart" uri="{C3380CC4-5D6E-409C-BE32-E72D297353CC}">
              <c16:uniqueId val="{00000004-8147-4968-99B5-EA7EAADB17FD}"/>
            </c:ext>
          </c:extLst>
        </c:ser>
        <c:dLbls>
          <c:showLegendKey val="0"/>
          <c:showVal val="0"/>
          <c:showCatName val="0"/>
          <c:showSerName val="0"/>
          <c:showPercent val="0"/>
          <c:showBubbleSize val="0"/>
        </c:dLbls>
        <c:marker val="1"/>
        <c:smooth val="0"/>
        <c:axId val="278069248"/>
        <c:axId val="278071168"/>
      </c:lineChart>
      <c:catAx>
        <c:axId val="278069248"/>
        <c:scaling>
          <c:orientation val="minMax"/>
        </c:scaling>
        <c:delete val="0"/>
        <c:axPos val="b"/>
        <c:title>
          <c:tx>
            <c:rich>
              <a:bodyPr/>
              <a:lstStyle/>
              <a:p>
                <a:pPr>
                  <a:defRPr/>
                </a:pPr>
                <a:r>
                  <a:rPr lang="en-US"/>
                  <a:t>Month</a:t>
                </a:r>
              </a:p>
            </c:rich>
          </c:tx>
          <c:overlay val="0"/>
        </c:title>
        <c:numFmt formatCode="General" sourceLinked="0"/>
        <c:majorTickMark val="out"/>
        <c:minorTickMark val="none"/>
        <c:tickLblPos val="nextTo"/>
        <c:crossAx val="278071168"/>
        <c:crosses val="autoZero"/>
        <c:auto val="1"/>
        <c:lblAlgn val="ctr"/>
        <c:lblOffset val="100"/>
        <c:noMultiLvlLbl val="0"/>
      </c:catAx>
      <c:valAx>
        <c:axId val="278071168"/>
        <c:scaling>
          <c:orientation val="minMax"/>
        </c:scaling>
        <c:delete val="0"/>
        <c:axPos val="l"/>
        <c:majorGridlines/>
        <c:title>
          <c:tx>
            <c:rich>
              <a:bodyPr rot="-5400000" vert="horz"/>
              <a:lstStyle/>
              <a:p>
                <a:pPr>
                  <a:defRPr/>
                </a:pPr>
                <a:r>
                  <a:rPr lang="en-US"/>
                  <a:t>Number of 1000 NOK</a:t>
                </a:r>
              </a:p>
            </c:rich>
          </c:tx>
          <c:overlay val="0"/>
        </c:title>
        <c:numFmt formatCode="General" sourceLinked="1"/>
        <c:majorTickMark val="out"/>
        <c:minorTickMark val="none"/>
        <c:tickLblPos val="nextTo"/>
        <c:crossAx val="2780692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B2653-2CAB-4D9E-BAA6-AEF2ECB4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9895</Words>
  <Characters>56403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Fakultet for Ingeniørvitenskap og Teknologi, NTNU</Company>
  <LinksUpToDate>false</LinksUpToDate>
  <CharactersWithSpaces>66166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Haji-Kazemi</dc:creator>
  <cp:lastModifiedBy>Bowman, Cassandra 3</cp:lastModifiedBy>
  <cp:revision>2</cp:revision>
  <cp:lastPrinted>2012-10-05T09:46:00Z</cp:lastPrinted>
  <dcterms:created xsi:type="dcterms:W3CDTF">2019-03-05T14:09:00Z</dcterms:created>
  <dcterms:modified xsi:type="dcterms:W3CDTF">2019-03-05T14:09:00Z</dcterms:modified>
</cp:coreProperties>
</file>