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D3C4" w14:textId="77E9743B" w:rsidR="00716298" w:rsidRPr="0029571E" w:rsidRDefault="004B2DB8" w:rsidP="0073770B">
      <w:pPr>
        <w:spacing w:line="360" w:lineRule="auto"/>
        <w:jc w:val="center"/>
        <w:rPr>
          <w:rFonts w:ascii="Times New Roman" w:hAnsi="Times New Roman" w:cs="Times New Roman"/>
          <w:b/>
          <w:bCs/>
          <w:sz w:val="24"/>
          <w:szCs w:val="24"/>
        </w:rPr>
      </w:pPr>
      <w:bookmarkStart w:id="0" w:name="_Hlk104753600"/>
      <w:bookmarkStart w:id="1" w:name="_Toc86405614"/>
      <w:bookmarkStart w:id="2" w:name="_Hlk94465219"/>
      <w:r w:rsidRPr="0029571E">
        <w:rPr>
          <w:rFonts w:ascii="Times New Roman" w:hAnsi="Times New Roman" w:cs="Times New Roman"/>
          <w:b/>
          <w:bCs/>
          <w:sz w:val="24"/>
          <w:szCs w:val="24"/>
        </w:rPr>
        <w:t xml:space="preserve">Integrating, </w:t>
      </w:r>
      <w:r w:rsidR="00716298" w:rsidRPr="0029571E">
        <w:rPr>
          <w:rFonts w:ascii="Times New Roman" w:hAnsi="Times New Roman" w:cs="Times New Roman"/>
          <w:b/>
          <w:bCs/>
          <w:sz w:val="24"/>
          <w:szCs w:val="24"/>
        </w:rPr>
        <w:t>Reconciling and Prioritising Climate Aspirations in Investor-State Arbitration for a Sustainable Future: The Role of Different Players</w:t>
      </w:r>
    </w:p>
    <w:bookmarkEnd w:id="0"/>
    <w:p w14:paraId="1BFEDCAA" w14:textId="77777777" w:rsidR="00716298" w:rsidRPr="0029571E" w:rsidRDefault="00716298" w:rsidP="0073770B">
      <w:pPr>
        <w:spacing w:line="360" w:lineRule="auto"/>
        <w:jc w:val="center"/>
        <w:rPr>
          <w:rFonts w:ascii="Times New Roman" w:hAnsi="Times New Roman" w:cs="Times New Roman"/>
          <w:b/>
          <w:bCs/>
          <w:sz w:val="24"/>
          <w:szCs w:val="24"/>
        </w:rPr>
      </w:pPr>
    </w:p>
    <w:p w14:paraId="4E04A0B6" w14:textId="5B6BC6FF" w:rsidR="00B97C82" w:rsidRPr="0029571E" w:rsidRDefault="0010234A" w:rsidP="0073770B">
      <w:pPr>
        <w:spacing w:line="360" w:lineRule="auto"/>
        <w:rPr>
          <w:rFonts w:ascii="Times New Roman" w:hAnsi="Times New Roman" w:cs="Times New Roman"/>
          <w:b/>
          <w:bCs/>
          <w:sz w:val="24"/>
          <w:szCs w:val="24"/>
        </w:rPr>
      </w:pPr>
      <w:r w:rsidRPr="0029571E">
        <w:rPr>
          <w:rFonts w:ascii="Times New Roman" w:hAnsi="Times New Roman" w:cs="Times New Roman"/>
          <w:b/>
          <w:bCs/>
          <w:sz w:val="24"/>
          <w:szCs w:val="24"/>
        </w:rPr>
        <w:t>Abstract</w:t>
      </w:r>
      <w:bookmarkEnd w:id="1"/>
    </w:p>
    <w:p w14:paraId="770B87CB" w14:textId="77777777" w:rsidR="00D6231C" w:rsidRPr="0029571E" w:rsidRDefault="00D6231C" w:rsidP="0073770B">
      <w:pPr>
        <w:spacing w:line="360" w:lineRule="auto"/>
        <w:jc w:val="both"/>
        <w:rPr>
          <w:rFonts w:ascii="Times New Roman" w:eastAsia="Times New Roman" w:hAnsi="Times New Roman" w:cs="Times New Roman"/>
          <w:sz w:val="24"/>
          <w:szCs w:val="24"/>
        </w:rPr>
      </w:pPr>
      <w:r w:rsidRPr="0029571E">
        <w:rPr>
          <w:rFonts w:ascii="Times New Roman" w:eastAsia="Times New Roman" w:hAnsi="Times New Roman" w:cs="Times New Roman"/>
          <w:sz w:val="24"/>
          <w:szCs w:val="24"/>
        </w:rPr>
        <w:t>There is a pervasive sense of tension between Investor-State Arbitration and International Climate Change Law. Both fields use different rationalities and evolved through completely different treaty systems. The tensions between the regimes are evident in the practice of ISA tribunals that hardly engage in analyses of States’ climate obligations. To mitigate this, this article proposes that climate aspirations must be integrated at various levels of the ISA regime by different players and at various stages</w:t>
      </w:r>
      <w:r w:rsidRPr="0029571E">
        <w:rPr>
          <w:rFonts w:ascii="Times New Roman" w:hAnsi="Times New Roman" w:cs="Times New Roman"/>
          <w:sz w:val="24"/>
          <w:szCs w:val="24"/>
        </w:rPr>
        <w:t xml:space="preserve">. </w:t>
      </w:r>
      <w:r w:rsidRPr="0029571E">
        <w:rPr>
          <w:rFonts w:ascii="Times New Roman" w:eastAsia="Times New Roman" w:hAnsi="Times New Roman" w:cs="Times New Roman"/>
          <w:sz w:val="24"/>
          <w:szCs w:val="24"/>
        </w:rPr>
        <w:t xml:space="preserve">While States can contribute to this by drafting investment treaties better; arbitrators can reconcile the tensions by using pro-climate interpretative </w:t>
      </w:r>
      <w:proofErr w:type="gramStart"/>
      <w:r w:rsidRPr="0029571E">
        <w:rPr>
          <w:rFonts w:ascii="Times New Roman" w:eastAsia="Times New Roman" w:hAnsi="Times New Roman" w:cs="Times New Roman"/>
          <w:sz w:val="24"/>
          <w:szCs w:val="24"/>
        </w:rPr>
        <w:t>mechanisms;</w:t>
      </w:r>
      <w:proofErr w:type="gramEnd"/>
      <w:r w:rsidRPr="0029571E">
        <w:rPr>
          <w:rFonts w:ascii="Times New Roman" w:eastAsia="Times New Roman" w:hAnsi="Times New Roman" w:cs="Times New Roman"/>
          <w:sz w:val="24"/>
          <w:szCs w:val="24"/>
        </w:rPr>
        <w:t xml:space="preserve"> arbitration institutes can formulate procedural rules embedding third party participation and allowing counterclaims in ISA. Counsels and disputing parties can adopt best practices in managing arbitrations in a sustainable way, use climate and net zero aligned clauses and empower the arbitration tribunal to interpret and modify applicable law to align it to climate objectives. </w:t>
      </w:r>
    </w:p>
    <w:p w14:paraId="0CB5052F" w14:textId="77777777" w:rsidR="00D6231C" w:rsidRPr="0029571E" w:rsidRDefault="00D6231C" w:rsidP="0073770B">
      <w:pPr>
        <w:spacing w:line="360" w:lineRule="auto"/>
        <w:rPr>
          <w:rFonts w:ascii="Times New Roman" w:hAnsi="Times New Roman" w:cs="Times New Roman"/>
          <w:b/>
          <w:bCs/>
          <w:sz w:val="24"/>
          <w:szCs w:val="24"/>
        </w:rPr>
      </w:pPr>
    </w:p>
    <w:p w14:paraId="11A45DAB" w14:textId="77777777" w:rsidR="00237EE0" w:rsidRPr="0029571E" w:rsidRDefault="00525024" w:rsidP="0073770B">
      <w:pPr>
        <w:spacing w:line="360" w:lineRule="auto"/>
        <w:jc w:val="both"/>
        <w:rPr>
          <w:rFonts w:ascii="Times New Roman" w:hAnsi="Times New Roman" w:cs="Times New Roman"/>
          <w:sz w:val="24"/>
          <w:szCs w:val="24"/>
        </w:rPr>
      </w:pPr>
      <w:r w:rsidRPr="0029571E">
        <w:rPr>
          <w:rFonts w:ascii="Times New Roman" w:hAnsi="Times New Roman" w:cs="Times New Roman"/>
          <w:b/>
          <w:bCs/>
          <w:sz w:val="24"/>
          <w:szCs w:val="24"/>
        </w:rPr>
        <w:t>Keywords</w:t>
      </w:r>
      <w:r w:rsidRPr="0029571E">
        <w:rPr>
          <w:rFonts w:ascii="Times New Roman" w:hAnsi="Times New Roman" w:cs="Times New Roman"/>
          <w:sz w:val="24"/>
          <w:szCs w:val="24"/>
        </w:rPr>
        <w:t xml:space="preserve"> </w:t>
      </w:r>
    </w:p>
    <w:p w14:paraId="3826A3F5" w14:textId="77777777" w:rsidR="00D357BD" w:rsidRPr="00CE032A" w:rsidRDefault="00D357BD" w:rsidP="0073770B">
      <w:pPr>
        <w:spacing w:line="360" w:lineRule="auto"/>
        <w:jc w:val="both"/>
        <w:rPr>
          <w:rFonts w:ascii="Times New Roman" w:hAnsi="Times New Roman" w:cs="Times New Roman"/>
          <w:sz w:val="24"/>
          <w:szCs w:val="24"/>
        </w:rPr>
      </w:pPr>
      <w:bookmarkStart w:id="3" w:name="_Toc86405615"/>
      <w:bookmarkEnd w:id="2"/>
      <w:r>
        <w:rPr>
          <w:rFonts w:ascii="Times New Roman" w:hAnsi="Times New Roman" w:cs="Times New Roman"/>
          <w:sz w:val="24"/>
          <w:szCs w:val="24"/>
        </w:rPr>
        <w:t>B</w:t>
      </w:r>
      <w:r w:rsidRPr="00CE032A">
        <w:rPr>
          <w:rFonts w:ascii="Times New Roman" w:hAnsi="Times New Roman" w:cs="Times New Roman"/>
          <w:sz w:val="24"/>
          <w:szCs w:val="24"/>
        </w:rPr>
        <w:t xml:space="preserve">ilateral </w:t>
      </w:r>
      <w:r>
        <w:rPr>
          <w:rFonts w:ascii="Times New Roman" w:hAnsi="Times New Roman" w:cs="Times New Roman"/>
          <w:sz w:val="24"/>
          <w:szCs w:val="24"/>
        </w:rPr>
        <w:t>I</w:t>
      </w:r>
      <w:r w:rsidRPr="00CE032A">
        <w:rPr>
          <w:rFonts w:ascii="Times New Roman" w:hAnsi="Times New Roman" w:cs="Times New Roman"/>
          <w:sz w:val="24"/>
          <w:szCs w:val="24"/>
        </w:rPr>
        <w:t xml:space="preserve">nvestment </w:t>
      </w:r>
      <w:r>
        <w:rPr>
          <w:rFonts w:ascii="Times New Roman" w:hAnsi="Times New Roman" w:cs="Times New Roman"/>
          <w:sz w:val="24"/>
          <w:szCs w:val="24"/>
        </w:rPr>
        <w:t>A</w:t>
      </w:r>
      <w:r w:rsidRPr="00CE032A">
        <w:rPr>
          <w:rFonts w:ascii="Times New Roman" w:hAnsi="Times New Roman" w:cs="Times New Roman"/>
          <w:sz w:val="24"/>
          <w:szCs w:val="24"/>
        </w:rPr>
        <w:t>greements</w:t>
      </w:r>
      <w:r>
        <w:rPr>
          <w:rFonts w:ascii="Times New Roman" w:hAnsi="Times New Roman" w:cs="Times New Roman"/>
          <w:sz w:val="24"/>
          <w:szCs w:val="24"/>
        </w:rPr>
        <w:t>, C</w:t>
      </w:r>
      <w:r w:rsidRPr="00CE032A">
        <w:rPr>
          <w:rFonts w:ascii="Times New Roman" w:hAnsi="Times New Roman" w:cs="Times New Roman"/>
          <w:sz w:val="24"/>
          <w:szCs w:val="24"/>
        </w:rPr>
        <w:t xml:space="preserve">limate </w:t>
      </w:r>
      <w:r>
        <w:rPr>
          <w:rFonts w:ascii="Times New Roman" w:hAnsi="Times New Roman" w:cs="Times New Roman"/>
          <w:sz w:val="24"/>
          <w:szCs w:val="24"/>
        </w:rPr>
        <w:t>C</w:t>
      </w:r>
      <w:r w:rsidRPr="00CE032A">
        <w:rPr>
          <w:rFonts w:ascii="Times New Roman" w:hAnsi="Times New Roman" w:cs="Times New Roman"/>
          <w:sz w:val="24"/>
          <w:szCs w:val="24"/>
        </w:rPr>
        <w:t xml:space="preserve">hange, </w:t>
      </w:r>
      <w:r>
        <w:rPr>
          <w:rFonts w:ascii="Times New Roman" w:hAnsi="Times New Roman" w:cs="Times New Roman"/>
          <w:sz w:val="24"/>
          <w:szCs w:val="24"/>
        </w:rPr>
        <w:t xml:space="preserve">ICSID, </w:t>
      </w:r>
      <w:r w:rsidRPr="00CE032A">
        <w:rPr>
          <w:rFonts w:ascii="Times New Roman" w:hAnsi="Times New Roman" w:cs="Times New Roman"/>
          <w:sz w:val="24"/>
          <w:szCs w:val="24"/>
        </w:rPr>
        <w:t xml:space="preserve">Investor-State Arbitration, ISDS, </w:t>
      </w:r>
      <w:r>
        <w:rPr>
          <w:rFonts w:ascii="Times New Roman" w:hAnsi="Times New Roman" w:cs="Times New Roman"/>
          <w:sz w:val="24"/>
          <w:szCs w:val="24"/>
        </w:rPr>
        <w:t>M</w:t>
      </w:r>
      <w:r w:rsidRPr="00CE032A">
        <w:rPr>
          <w:rFonts w:ascii="Times New Roman" w:hAnsi="Times New Roman" w:cs="Times New Roman"/>
          <w:sz w:val="24"/>
          <w:szCs w:val="24"/>
        </w:rPr>
        <w:t xml:space="preserve">ultilateral </w:t>
      </w:r>
      <w:r>
        <w:rPr>
          <w:rFonts w:ascii="Times New Roman" w:hAnsi="Times New Roman" w:cs="Times New Roman"/>
          <w:sz w:val="24"/>
          <w:szCs w:val="24"/>
        </w:rPr>
        <w:t>I</w:t>
      </w:r>
      <w:r w:rsidRPr="00CE032A">
        <w:rPr>
          <w:rFonts w:ascii="Times New Roman" w:hAnsi="Times New Roman" w:cs="Times New Roman"/>
          <w:sz w:val="24"/>
          <w:szCs w:val="24"/>
        </w:rPr>
        <w:t xml:space="preserve">nvestment </w:t>
      </w:r>
      <w:r>
        <w:rPr>
          <w:rFonts w:ascii="Times New Roman" w:hAnsi="Times New Roman" w:cs="Times New Roman"/>
          <w:sz w:val="24"/>
          <w:szCs w:val="24"/>
        </w:rPr>
        <w:t>C</w:t>
      </w:r>
      <w:r w:rsidRPr="00CE032A">
        <w:rPr>
          <w:rFonts w:ascii="Times New Roman" w:hAnsi="Times New Roman" w:cs="Times New Roman"/>
          <w:sz w:val="24"/>
          <w:szCs w:val="24"/>
        </w:rPr>
        <w:t>ourt</w:t>
      </w:r>
      <w:r>
        <w:rPr>
          <w:rFonts w:ascii="Times New Roman" w:hAnsi="Times New Roman" w:cs="Times New Roman"/>
          <w:sz w:val="24"/>
          <w:szCs w:val="24"/>
        </w:rPr>
        <w:t xml:space="preserve">, </w:t>
      </w:r>
      <w:r w:rsidRPr="00CE032A">
        <w:rPr>
          <w:rFonts w:ascii="Times New Roman" w:hAnsi="Times New Roman" w:cs="Times New Roman"/>
          <w:sz w:val="24"/>
          <w:szCs w:val="24"/>
        </w:rPr>
        <w:t>UNCITRAL</w:t>
      </w:r>
    </w:p>
    <w:p w14:paraId="74907033" w14:textId="77777777" w:rsidR="00220B09" w:rsidRPr="0029571E" w:rsidRDefault="00220B09" w:rsidP="0073770B">
      <w:pPr>
        <w:spacing w:line="360" w:lineRule="auto"/>
        <w:jc w:val="both"/>
        <w:rPr>
          <w:rFonts w:ascii="Times New Roman" w:hAnsi="Times New Roman" w:cs="Times New Roman"/>
          <w:b/>
          <w:bCs/>
          <w:sz w:val="24"/>
          <w:szCs w:val="24"/>
        </w:rPr>
      </w:pPr>
    </w:p>
    <w:p w14:paraId="2754A61E" w14:textId="242C677C" w:rsidR="00203B3A" w:rsidRPr="0029571E" w:rsidRDefault="00216B7A" w:rsidP="0073770B">
      <w:pPr>
        <w:pStyle w:val="ListParagraph"/>
        <w:numPr>
          <w:ilvl w:val="0"/>
          <w:numId w:val="22"/>
        </w:numPr>
        <w:spacing w:after="0" w:line="360" w:lineRule="auto"/>
        <w:ind w:left="567" w:hanging="567"/>
        <w:jc w:val="both"/>
        <w:rPr>
          <w:rFonts w:ascii="Times New Roman" w:hAnsi="Times New Roman" w:cs="Times New Roman"/>
          <w:sz w:val="24"/>
          <w:szCs w:val="24"/>
        </w:rPr>
      </w:pPr>
      <w:r w:rsidRPr="0029571E">
        <w:rPr>
          <w:rFonts w:ascii="Times New Roman" w:hAnsi="Times New Roman" w:cs="Times New Roman"/>
          <w:sz w:val="24"/>
          <w:szCs w:val="24"/>
        </w:rPr>
        <w:t>Introduction</w:t>
      </w:r>
      <w:bookmarkEnd w:id="3"/>
      <w:r w:rsidRPr="0029571E">
        <w:rPr>
          <w:rFonts w:ascii="Times New Roman" w:hAnsi="Times New Roman" w:cs="Times New Roman"/>
          <w:sz w:val="24"/>
          <w:szCs w:val="24"/>
        </w:rPr>
        <w:t xml:space="preserve"> </w:t>
      </w:r>
    </w:p>
    <w:p w14:paraId="363C9027" w14:textId="77777777" w:rsidR="00B97C82" w:rsidRDefault="002A77B5" w:rsidP="0073770B">
      <w:pPr>
        <w:spacing w:after="0" w:line="360" w:lineRule="auto"/>
        <w:jc w:val="both"/>
        <w:rPr>
          <w:rFonts w:ascii="Times New Roman" w:eastAsia="Times New Roman" w:hAnsi="Times New Roman" w:cs="Times New Roman"/>
          <w:sz w:val="24"/>
          <w:szCs w:val="24"/>
        </w:rPr>
      </w:pPr>
      <w:r w:rsidRPr="0029571E">
        <w:rPr>
          <w:rFonts w:ascii="Times New Roman" w:hAnsi="Times New Roman" w:cs="Times New Roman"/>
          <w:sz w:val="24"/>
          <w:szCs w:val="24"/>
        </w:rPr>
        <w:t xml:space="preserve">Climate change is one </w:t>
      </w:r>
      <w:r w:rsidR="00AB4C22" w:rsidRPr="0029571E">
        <w:rPr>
          <w:rFonts w:ascii="Times New Roman" w:hAnsi="Times New Roman" w:cs="Times New Roman"/>
          <w:sz w:val="24"/>
          <w:szCs w:val="24"/>
        </w:rPr>
        <w:t>of the</w:t>
      </w:r>
      <w:r w:rsidRPr="0029571E">
        <w:rPr>
          <w:rFonts w:ascii="Times New Roman" w:hAnsi="Times New Roman" w:cs="Times New Roman"/>
          <w:sz w:val="24"/>
          <w:szCs w:val="24"/>
        </w:rPr>
        <w:t xml:space="preserve"> most serious threats to planet </w:t>
      </w:r>
      <w:r w:rsidR="00F36C65" w:rsidRPr="0029571E">
        <w:rPr>
          <w:rFonts w:ascii="Times New Roman" w:hAnsi="Times New Roman" w:cs="Times New Roman"/>
          <w:sz w:val="24"/>
          <w:szCs w:val="24"/>
        </w:rPr>
        <w:t>E</w:t>
      </w:r>
      <w:r w:rsidRPr="0029571E">
        <w:rPr>
          <w:rFonts w:ascii="Times New Roman" w:hAnsi="Times New Roman" w:cs="Times New Roman"/>
          <w:sz w:val="24"/>
          <w:szCs w:val="24"/>
        </w:rPr>
        <w:t xml:space="preserve">arth, </w:t>
      </w:r>
      <w:r w:rsidR="00F36C65" w:rsidRPr="0029571E">
        <w:rPr>
          <w:rFonts w:ascii="Times New Roman" w:hAnsi="Times New Roman" w:cs="Times New Roman"/>
          <w:sz w:val="24"/>
          <w:szCs w:val="24"/>
        </w:rPr>
        <w:t xml:space="preserve">its flora, </w:t>
      </w:r>
      <w:proofErr w:type="gramStart"/>
      <w:r w:rsidR="00F36C65" w:rsidRPr="0029571E">
        <w:rPr>
          <w:rFonts w:ascii="Times New Roman" w:hAnsi="Times New Roman" w:cs="Times New Roman"/>
          <w:sz w:val="24"/>
          <w:szCs w:val="24"/>
        </w:rPr>
        <w:t>fauna</w:t>
      </w:r>
      <w:proofErr w:type="gramEnd"/>
      <w:r w:rsidR="00F36C65" w:rsidRPr="0029571E">
        <w:rPr>
          <w:rFonts w:ascii="Times New Roman" w:hAnsi="Times New Roman" w:cs="Times New Roman"/>
          <w:sz w:val="24"/>
          <w:szCs w:val="24"/>
        </w:rPr>
        <w:t xml:space="preserve"> </w:t>
      </w:r>
      <w:r w:rsidRPr="0029571E">
        <w:rPr>
          <w:rFonts w:ascii="Times New Roman" w:hAnsi="Times New Roman" w:cs="Times New Roman"/>
          <w:sz w:val="24"/>
          <w:szCs w:val="24"/>
        </w:rPr>
        <w:t xml:space="preserve">and humankind. </w:t>
      </w:r>
      <w:r w:rsidR="004B3E36" w:rsidRPr="0029571E">
        <w:rPr>
          <w:rFonts w:ascii="Times New Roman" w:hAnsi="Times New Roman" w:cs="Times New Roman"/>
          <w:sz w:val="24"/>
          <w:szCs w:val="24"/>
        </w:rPr>
        <w:t xml:space="preserve">There is a growing international consensus that </w:t>
      </w:r>
      <w:r w:rsidR="00A06B7B" w:rsidRPr="0029571E">
        <w:rPr>
          <w:rFonts w:ascii="Times New Roman" w:hAnsi="Times New Roman" w:cs="Times New Roman"/>
          <w:sz w:val="24"/>
          <w:szCs w:val="24"/>
        </w:rPr>
        <w:t xml:space="preserve">concerted </w:t>
      </w:r>
      <w:r w:rsidR="004B3E36" w:rsidRPr="0029571E">
        <w:rPr>
          <w:rFonts w:ascii="Times New Roman" w:hAnsi="Times New Roman" w:cs="Times New Roman"/>
          <w:sz w:val="24"/>
          <w:szCs w:val="24"/>
        </w:rPr>
        <w:t xml:space="preserve">efforts </w:t>
      </w:r>
      <w:r w:rsidR="003132F8" w:rsidRPr="0029571E">
        <w:rPr>
          <w:rFonts w:ascii="Times New Roman" w:hAnsi="Times New Roman" w:cs="Times New Roman"/>
          <w:sz w:val="24"/>
          <w:szCs w:val="24"/>
        </w:rPr>
        <w:t>must</w:t>
      </w:r>
      <w:r w:rsidR="004B3E36" w:rsidRPr="0029571E">
        <w:rPr>
          <w:rFonts w:ascii="Times New Roman" w:hAnsi="Times New Roman" w:cs="Times New Roman"/>
          <w:sz w:val="24"/>
          <w:szCs w:val="24"/>
        </w:rPr>
        <w:t xml:space="preserve"> be made to address climate change. The United Nations Climate Action Summit in 2019 highlighted that States can no longer remain passive</w:t>
      </w:r>
      <w:r w:rsidR="000424C8" w:rsidRPr="0029571E">
        <w:rPr>
          <w:rFonts w:ascii="Times New Roman" w:hAnsi="Times New Roman" w:cs="Times New Roman"/>
          <w:sz w:val="24"/>
          <w:szCs w:val="24"/>
        </w:rPr>
        <w:t xml:space="preserve">, </w:t>
      </w:r>
      <w:r w:rsidR="004B3E36" w:rsidRPr="0029571E">
        <w:rPr>
          <w:rFonts w:ascii="Times New Roman" w:hAnsi="Times New Roman" w:cs="Times New Roman"/>
          <w:sz w:val="24"/>
          <w:szCs w:val="24"/>
        </w:rPr>
        <w:t>and reactive but pursue proactive</w:t>
      </w:r>
      <w:r w:rsidR="005C4316" w:rsidRPr="0029571E">
        <w:rPr>
          <w:rFonts w:ascii="Times New Roman" w:hAnsi="Times New Roman" w:cs="Times New Roman"/>
          <w:sz w:val="24"/>
          <w:szCs w:val="24"/>
        </w:rPr>
        <w:t>,</w:t>
      </w:r>
      <w:r w:rsidR="004B3E36" w:rsidRPr="0029571E">
        <w:rPr>
          <w:rFonts w:ascii="Times New Roman" w:hAnsi="Times New Roman" w:cs="Times New Roman"/>
          <w:sz w:val="24"/>
          <w:szCs w:val="24"/>
        </w:rPr>
        <w:t xml:space="preserve"> progressive measures to deal with the problem. </w:t>
      </w:r>
      <w:r w:rsidR="00DA6CAA" w:rsidRPr="0029571E">
        <w:rPr>
          <w:rFonts w:ascii="Times New Roman" w:hAnsi="Times New Roman" w:cs="Times New Roman"/>
          <w:sz w:val="24"/>
          <w:szCs w:val="24"/>
          <w:shd w:val="clear" w:color="auto" w:fill="FFFFFF"/>
        </w:rPr>
        <w:t xml:space="preserve">The COP26 </w:t>
      </w:r>
      <w:r w:rsidR="008D3BB2" w:rsidRPr="0029571E">
        <w:rPr>
          <w:rFonts w:ascii="Times New Roman" w:hAnsi="Times New Roman" w:cs="Times New Roman"/>
          <w:sz w:val="24"/>
          <w:szCs w:val="24"/>
          <w:shd w:val="clear" w:color="auto" w:fill="FFFFFF"/>
        </w:rPr>
        <w:t>S</w:t>
      </w:r>
      <w:r w:rsidR="00DA6CAA" w:rsidRPr="0029571E">
        <w:rPr>
          <w:rFonts w:ascii="Times New Roman" w:hAnsi="Times New Roman" w:cs="Times New Roman"/>
          <w:sz w:val="24"/>
          <w:szCs w:val="24"/>
          <w:shd w:val="clear" w:color="auto" w:fill="FFFFFF"/>
        </w:rPr>
        <w:t xml:space="preserve">ummit </w:t>
      </w:r>
      <w:r w:rsidR="00FD40E8" w:rsidRPr="0029571E">
        <w:rPr>
          <w:rFonts w:ascii="Times New Roman" w:hAnsi="Times New Roman" w:cs="Times New Roman"/>
          <w:sz w:val="24"/>
          <w:szCs w:val="24"/>
          <w:shd w:val="clear" w:color="auto" w:fill="FFFFFF"/>
        </w:rPr>
        <w:t>brought stakeholders</w:t>
      </w:r>
      <w:r w:rsidR="00DA6CAA" w:rsidRPr="0029571E">
        <w:rPr>
          <w:rFonts w:ascii="Times New Roman" w:hAnsi="Times New Roman" w:cs="Times New Roman"/>
          <w:sz w:val="24"/>
          <w:szCs w:val="24"/>
          <w:shd w:val="clear" w:color="auto" w:fill="FFFFFF"/>
        </w:rPr>
        <w:t xml:space="preserve"> to</w:t>
      </w:r>
      <w:r w:rsidR="00FD40E8" w:rsidRPr="0029571E">
        <w:rPr>
          <w:rFonts w:ascii="Times New Roman" w:hAnsi="Times New Roman" w:cs="Times New Roman"/>
          <w:sz w:val="24"/>
          <w:szCs w:val="24"/>
          <w:shd w:val="clear" w:color="auto" w:fill="FFFFFF"/>
        </w:rPr>
        <w:t>gether to</w:t>
      </w:r>
      <w:r w:rsidR="00DA6CAA" w:rsidRPr="0029571E">
        <w:rPr>
          <w:rFonts w:ascii="Times New Roman" w:hAnsi="Times New Roman" w:cs="Times New Roman"/>
          <w:sz w:val="24"/>
          <w:szCs w:val="24"/>
          <w:shd w:val="clear" w:color="auto" w:fill="FFFFFF"/>
        </w:rPr>
        <w:t xml:space="preserve"> </w:t>
      </w:r>
      <w:r w:rsidR="00FD40E8" w:rsidRPr="0029571E">
        <w:rPr>
          <w:rFonts w:ascii="Times New Roman" w:hAnsi="Times New Roman" w:cs="Times New Roman"/>
          <w:sz w:val="24"/>
          <w:szCs w:val="24"/>
          <w:shd w:val="clear" w:color="auto" w:fill="FFFFFF"/>
        </w:rPr>
        <w:t xml:space="preserve">make more concerted efforts </w:t>
      </w:r>
      <w:r w:rsidR="00DA6CAA" w:rsidRPr="0029571E">
        <w:rPr>
          <w:rFonts w:ascii="Times New Roman" w:hAnsi="Times New Roman" w:cs="Times New Roman"/>
          <w:sz w:val="24"/>
          <w:szCs w:val="24"/>
          <w:shd w:val="clear" w:color="auto" w:fill="FFFFFF"/>
        </w:rPr>
        <w:t>towards the goals of the Paris Agreement and the U</w:t>
      </w:r>
      <w:r w:rsidR="001848BC" w:rsidRPr="0029571E">
        <w:rPr>
          <w:rFonts w:ascii="Times New Roman" w:hAnsi="Times New Roman" w:cs="Times New Roman"/>
          <w:sz w:val="24"/>
          <w:szCs w:val="24"/>
          <w:shd w:val="clear" w:color="auto" w:fill="FFFFFF"/>
        </w:rPr>
        <w:t>nited Nations</w:t>
      </w:r>
      <w:r w:rsidR="00DA6CAA" w:rsidRPr="0029571E">
        <w:rPr>
          <w:rFonts w:ascii="Times New Roman" w:hAnsi="Times New Roman" w:cs="Times New Roman"/>
          <w:sz w:val="24"/>
          <w:szCs w:val="24"/>
          <w:shd w:val="clear" w:color="auto" w:fill="FFFFFF"/>
        </w:rPr>
        <w:t xml:space="preserve"> Framework </w:t>
      </w:r>
      <w:r w:rsidR="00DA6CAA" w:rsidRPr="0029571E">
        <w:rPr>
          <w:rFonts w:ascii="Times New Roman" w:hAnsi="Times New Roman" w:cs="Times New Roman"/>
          <w:sz w:val="24"/>
          <w:szCs w:val="24"/>
          <w:shd w:val="clear" w:color="auto" w:fill="FFFFFF"/>
        </w:rPr>
        <w:lastRenderedPageBreak/>
        <w:t>Convention on Climate Change</w:t>
      </w:r>
      <w:r w:rsidR="003F0542" w:rsidRPr="0029571E">
        <w:rPr>
          <w:rFonts w:ascii="Times New Roman" w:hAnsi="Times New Roman" w:cs="Times New Roman"/>
          <w:sz w:val="24"/>
          <w:szCs w:val="24"/>
          <w:shd w:val="clear" w:color="auto" w:fill="FFFFFF"/>
        </w:rPr>
        <w:t xml:space="preserve"> (UNFCCC)</w:t>
      </w:r>
      <w:r w:rsidR="00DA6CAA" w:rsidRPr="0029571E">
        <w:rPr>
          <w:rFonts w:ascii="Times New Roman" w:hAnsi="Times New Roman" w:cs="Times New Roman"/>
          <w:sz w:val="24"/>
          <w:szCs w:val="24"/>
          <w:shd w:val="clear" w:color="auto" w:fill="FFFFFF"/>
        </w:rPr>
        <w:t>.</w:t>
      </w:r>
      <w:r w:rsidR="00F44A3D" w:rsidRPr="0029571E">
        <w:rPr>
          <w:rFonts w:ascii="Times New Roman" w:hAnsi="Times New Roman" w:cs="Times New Roman"/>
          <w:sz w:val="24"/>
          <w:szCs w:val="24"/>
        </w:rPr>
        <w:t xml:space="preserve"> </w:t>
      </w:r>
      <w:r w:rsidR="002411FE" w:rsidRPr="0029571E">
        <w:rPr>
          <w:rFonts w:ascii="Times New Roman" w:hAnsi="Times New Roman" w:cs="Times New Roman"/>
          <w:sz w:val="24"/>
          <w:szCs w:val="24"/>
        </w:rPr>
        <w:t>E</w:t>
      </w:r>
      <w:r w:rsidR="0057432A" w:rsidRPr="0029571E">
        <w:rPr>
          <w:rFonts w:ascii="Times New Roman" w:hAnsi="Times New Roman" w:cs="Times New Roman"/>
          <w:sz w:val="24"/>
          <w:szCs w:val="24"/>
        </w:rPr>
        <w:t>fforts</w:t>
      </w:r>
      <w:r w:rsidR="002411FE" w:rsidRPr="0029571E">
        <w:rPr>
          <w:rFonts w:ascii="Times New Roman" w:hAnsi="Times New Roman" w:cs="Times New Roman"/>
          <w:sz w:val="24"/>
          <w:szCs w:val="24"/>
        </w:rPr>
        <w:t xml:space="preserve"> on this front</w:t>
      </w:r>
      <w:r w:rsidR="0057432A" w:rsidRPr="0029571E">
        <w:rPr>
          <w:rFonts w:ascii="Times New Roman" w:hAnsi="Times New Roman" w:cs="Times New Roman"/>
          <w:sz w:val="24"/>
          <w:szCs w:val="24"/>
        </w:rPr>
        <w:t xml:space="preserve"> can however be seriously undermined by </w:t>
      </w:r>
      <w:r w:rsidR="0092399C" w:rsidRPr="0029571E">
        <w:rPr>
          <w:rFonts w:ascii="Times New Roman" w:hAnsi="Times New Roman" w:cs="Times New Roman"/>
          <w:sz w:val="24"/>
          <w:szCs w:val="24"/>
        </w:rPr>
        <w:t>Investor-State Arbitration (</w:t>
      </w:r>
      <w:r w:rsidR="0057432A" w:rsidRPr="0029571E">
        <w:rPr>
          <w:rFonts w:ascii="Times New Roman" w:hAnsi="Times New Roman" w:cs="Times New Roman"/>
          <w:sz w:val="24"/>
          <w:szCs w:val="24"/>
        </w:rPr>
        <w:t>ISA</w:t>
      </w:r>
      <w:r w:rsidR="0092399C" w:rsidRPr="0029571E">
        <w:rPr>
          <w:rFonts w:ascii="Times New Roman" w:hAnsi="Times New Roman" w:cs="Times New Roman"/>
          <w:sz w:val="24"/>
          <w:szCs w:val="24"/>
        </w:rPr>
        <w:t>)</w:t>
      </w:r>
      <w:r w:rsidR="00292392" w:rsidRPr="0029571E">
        <w:rPr>
          <w:rFonts w:ascii="Times New Roman" w:hAnsi="Times New Roman" w:cs="Times New Roman"/>
          <w:sz w:val="24"/>
          <w:szCs w:val="24"/>
        </w:rPr>
        <w:t>.</w:t>
      </w:r>
      <w:r w:rsidR="00502C94" w:rsidRPr="0029571E">
        <w:rPr>
          <w:rFonts w:ascii="Times New Roman" w:hAnsi="Times New Roman" w:cs="Times New Roman"/>
          <w:sz w:val="24"/>
          <w:szCs w:val="24"/>
        </w:rPr>
        <w:t xml:space="preserve"> In the recent past, some countries have had to re-think their domestic </w:t>
      </w:r>
      <w:r w:rsidR="00F64067" w:rsidRPr="0029571E">
        <w:rPr>
          <w:rFonts w:ascii="Times New Roman" w:hAnsi="Times New Roman" w:cs="Times New Roman"/>
          <w:sz w:val="24"/>
          <w:szCs w:val="24"/>
        </w:rPr>
        <w:t>environmental</w:t>
      </w:r>
      <w:r w:rsidR="00502C94" w:rsidRPr="0029571E">
        <w:rPr>
          <w:rFonts w:ascii="Times New Roman" w:hAnsi="Times New Roman" w:cs="Times New Roman"/>
          <w:sz w:val="24"/>
          <w:szCs w:val="24"/>
        </w:rPr>
        <w:t xml:space="preserve"> measures in the face of ISA/threats of ISA.</w:t>
      </w:r>
      <w:r w:rsidR="008411E1" w:rsidRPr="0029571E">
        <w:rPr>
          <w:rFonts w:ascii="Times New Roman" w:hAnsi="Times New Roman" w:cs="Times New Roman"/>
          <w:sz w:val="24"/>
          <w:szCs w:val="24"/>
        </w:rPr>
        <w:t xml:space="preserve"> The</w:t>
      </w:r>
      <w:r w:rsidR="008002F1" w:rsidRPr="0029571E">
        <w:rPr>
          <w:rFonts w:ascii="Times New Roman" w:hAnsi="Times New Roman" w:cs="Times New Roman"/>
          <w:sz w:val="24"/>
          <w:szCs w:val="24"/>
        </w:rPr>
        <w:t xml:space="preserve"> </w:t>
      </w:r>
      <w:r w:rsidR="006912AB" w:rsidRPr="0029571E">
        <w:rPr>
          <w:rFonts w:ascii="Times New Roman" w:hAnsi="Times New Roman" w:cs="Times New Roman"/>
          <w:sz w:val="24"/>
          <w:szCs w:val="24"/>
        </w:rPr>
        <w:t>nature of ISA discourages</w:t>
      </w:r>
      <w:r w:rsidR="00955169" w:rsidRPr="0029571E">
        <w:rPr>
          <w:rFonts w:ascii="Times New Roman" w:hAnsi="Times New Roman" w:cs="Times New Roman"/>
          <w:sz w:val="24"/>
          <w:szCs w:val="24"/>
        </w:rPr>
        <w:t xml:space="preserve"> transparency,</w:t>
      </w:r>
      <w:r w:rsidR="006912AB" w:rsidRPr="0029571E">
        <w:rPr>
          <w:rFonts w:ascii="Times New Roman" w:hAnsi="Times New Roman" w:cs="Times New Roman"/>
          <w:sz w:val="24"/>
          <w:szCs w:val="24"/>
        </w:rPr>
        <w:t xml:space="preserve"> third party participation,</w:t>
      </w:r>
      <w:r w:rsidR="008002F1" w:rsidRPr="0029571E">
        <w:rPr>
          <w:rFonts w:ascii="Times New Roman" w:hAnsi="Times New Roman" w:cs="Times New Roman"/>
          <w:sz w:val="24"/>
          <w:szCs w:val="24"/>
        </w:rPr>
        <w:t xml:space="preserve"> </w:t>
      </w:r>
      <w:r w:rsidR="00BF0F19" w:rsidRPr="0029571E">
        <w:rPr>
          <w:rFonts w:ascii="Times New Roman" w:hAnsi="Times New Roman" w:cs="Times New Roman"/>
          <w:sz w:val="24"/>
          <w:szCs w:val="24"/>
        </w:rPr>
        <w:t xml:space="preserve">and </w:t>
      </w:r>
      <w:r w:rsidR="00E61FF9" w:rsidRPr="0029571E">
        <w:rPr>
          <w:rFonts w:ascii="Times New Roman" w:hAnsi="Times New Roman" w:cs="Times New Roman"/>
          <w:sz w:val="24"/>
          <w:szCs w:val="24"/>
        </w:rPr>
        <w:t xml:space="preserve">submissions of </w:t>
      </w:r>
      <w:r w:rsidR="00D0363B" w:rsidRPr="0029571E">
        <w:rPr>
          <w:rFonts w:ascii="Times New Roman" w:hAnsi="Times New Roman" w:cs="Times New Roman"/>
          <w:sz w:val="24"/>
          <w:szCs w:val="24"/>
        </w:rPr>
        <w:t>counterclaims.</w:t>
      </w:r>
      <w:r w:rsidR="008002F1" w:rsidRPr="0029571E">
        <w:rPr>
          <w:rFonts w:ascii="Times New Roman" w:hAnsi="Times New Roman" w:cs="Times New Roman"/>
          <w:sz w:val="24"/>
          <w:szCs w:val="24"/>
        </w:rPr>
        <w:t xml:space="preserve"> </w:t>
      </w:r>
      <w:r w:rsidR="0096096D" w:rsidRPr="0029571E">
        <w:rPr>
          <w:rFonts w:ascii="Times New Roman" w:eastAsia="Times New Roman" w:hAnsi="Times New Roman" w:cs="Times New Roman"/>
          <w:sz w:val="24"/>
          <w:szCs w:val="24"/>
        </w:rPr>
        <w:t>The broad discretionary power</w:t>
      </w:r>
      <w:r w:rsidR="00655AA4" w:rsidRPr="0029571E">
        <w:rPr>
          <w:rFonts w:ascii="Times New Roman" w:eastAsia="Times New Roman" w:hAnsi="Times New Roman" w:cs="Times New Roman"/>
          <w:sz w:val="24"/>
          <w:szCs w:val="24"/>
        </w:rPr>
        <w:t>s</w:t>
      </w:r>
      <w:r w:rsidR="0096096D" w:rsidRPr="0029571E">
        <w:rPr>
          <w:rFonts w:ascii="Times New Roman" w:eastAsia="Times New Roman" w:hAnsi="Times New Roman" w:cs="Times New Roman"/>
          <w:sz w:val="24"/>
          <w:szCs w:val="24"/>
        </w:rPr>
        <w:t>, use of forward-looking valuation methods adopted by ISA tribunal</w:t>
      </w:r>
      <w:r w:rsidR="00860679" w:rsidRPr="0029571E">
        <w:rPr>
          <w:rFonts w:ascii="Times New Roman" w:eastAsia="Times New Roman" w:hAnsi="Times New Roman" w:cs="Times New Roman"/>
          <w:sz w:val="24"/>
          <w:szCs w:val="24"/>
        </w:rPr>
        <w:t>s</w:t>
      </w:r>
      <w:r w:rsidR="0096096D" w:rsidRPr="0029571E">
        <w:rPr>
          <w:rFonts w:ascii="Times New Roman" w:eastAsia="Times New Roman" w:hAnsi="Times New Roman" w:cs="Times New Roman"/>
          <w:sz w:val="24"/>
          <w:szCs w:val="24"/>
        </w:rPr>
        <w:t xml:space="preserve"> have led to extremely large amounts of damages being awarded to foreign investors.</w:t>
      </w:r>
      <w:r w:rsidR="0096096D" w:rsidRPr="0029571E">
        <w:rPr>
          <w:rStyle w:val="FootnoteReference"/>
          <w:rFonts w:ascii="Times New Roman" w:eastAsia="Times New Roman" w:hAnsi="Times New Roman" w:cs="Times New Roman"/>
          <w:sz w:val="24"/>
          <w:szCs w:val="24"/>
        </w:rPr>
        <w:footnoteReference w:id="1"/>
      </w:r>
      <w:r w:rsidR="0096096D" w:rsidRPr="0029571E">
        <w:rPr>
          <w:rFonts w:ascii="Times New Roman" w:eastAsia="Times New Roman" w:hAnsi="Times New Roman" w:cs="Times New Roman"/>
          <w:sz w:val="24"/>
          <w:szCs w:val="24"/>
        </w:rPr>
        <w:t xml:space="preserve"> </w:t>
      </w:r>
      <w:r w:rsidR="00292392" w:rsidRPr="0029571E">
        <w:rPr>
          <w:rFonts w:ascii="Times New Roman" w:hAnsi="Times New Roman" w:cs="Times New Roman"/>
          <w:sz w:val="24"/>
          <w:szCs w:val="24"/>
        </w:rPr>
        <w:t>R</w:t>
      </w:r>
      <w:r w:rsidR="00AE31AD" w:rsidRPr="0029571E">
        <w:rPr>
          <w:rFonts w:ascii="Times New Roman" w:hAnsi="Times New Roman" w:cs="Times New Roman"/>
          <w:sz w:val="24"/>
          <w:szCs w:val="24"/>
        </w:rPr>
        <w:t xml:space="preserve">equiring </w:t>
      </w:r>
      <w:r w:rsidR="00CB267B" w:rsidRPr="0029571E">
        <w:rPr>
          <w:rFonts w:ascii="Times New Roman" w:hAnsi="Times New Roman" w:cs="Times New Roman"/>
          <w:sz w:val="24"/>
          <w:szCs w:val="24"/>
        </w:rPr>
        <w:t>S</w:t>
      </w:r>
      <w:r w:rsidR="00AE31AD" w:rsidRPr="0029571E">
        <w:rPr>
          <w:rFonts w:ascii="Times New Roman" w:hAnsi="Times New Roman" w:cs="Times New Roman"/>
          <w:sz w:val="24"/>
          <w:szCs w:val="24"/>
        </w:rPr>
        <w:t xml:space="preserve">tates to pay compensation to affected investors will escalate costs of </w:t>
      </w:r>
      <w:r w:rsidR="00860679" w:rsidRPr="0029571E">
        <w:rPr>
          <w:rFonts w:ascii="Times New Roman" w:hAnsi="Times New Roman" w:cs="Times New Roman"/>
          <w:sz w:val="24"/>
          <w:szCs w:val="24"/>
        </w:rPr>
        <w:t xml:space="preserve">the </w:t>
      </w:r>
      <w:r w:rsidR="00AE31AD" w:rsidRPr="0029571E">
        <w:rPr>
          <w:rFonts w:ascii="Times New Roman" w:hAnsi="Times New Roman" w:cs="Times New Roman"/>
          <w:sz w:val="24"/>
          <w:szCs w:val="24"/>
        </w:rPr>
        <w:t>energy transition</w:t>
      </w:r>
      <w:r w:rsidR="0028497C" w:rsidRPr="0029571E">
        <w:rPr>
          <w:rFonts w:ascii="Times New Roman" w:hAnsi="Times New Roman" w:cs="Times New Roman"/>
          <w:sz w:val="24"/>
          <w:szCs w:val="24"/>
        </w:rPr>
        <w:t>,</w:t>
      </w:r>
      <w:r w:rsidR="00497327" w:rsidRPr="0029571E">
        <w:rPr>
          <w:rFonts w:ascii="Times New Roman" w:hAnsi="Times New Roman" w:cs="Times New Roman"/>
          <w:sz w:val="24"/>
          <w:szCs w:val="24"/>
        </w:rPr>
        <w:t xml:space="preserve"> lead to regulatory chill</w:t>
      </w:r>
      <w:r w:rsidR="00540A22" w:rsidRPr="0029571E">
        <w:rPr>
          <w:rStyle w:val="FootnoteReference"/>
          <w:rFonts w:ascii="Times New Roman" w:hAnsi="Times New Roman" w:cs="Times New Roman"/>
          <w:sz w:val="24"/>
          <w:szCs w:val="24"/>
        </w:rPr>
        <w:footnoteReference w:id="2"/>
      </w:r>
      <w:r w:rsidR="0028497C" w:rsidRPr="0029571E">
        <w:rPr>
          <w:rFonts w:ascii="Times New Roman" w:hAnsi="Times New Roman" w:cs="Times New Roman"/>
          <w:sz w:val="24"/>
          <w:szCs w:val="24"/>
        </w:rPr>
        <w:t xml:space="preserve"> and delay emission-reduction policies</w:t>
      </w:r>
      <w:r w:rsidR="00740B9C" w:rsidRPr="0029571E">
        <w:rPr>
          <w:rFonts w:ascii="Times New Roman" w:hAnsi="Times New Roman" w:cs="Times New Roman"/>
          <w:sz w:val="24"/>
          <w:szCs w:val="24"/>
        </w:rPr>
        <w:t>.</w:t>
      </w:r>
      <w:r w:rsidR="00332E30" w:rsidRPr="0029571E">
        <w:rPr>
          <w:rStyle w:val="FootnoteReference"/>
          <w:rFonts w:ascii="Times New Roman" w:hAnsi="Times New Roman" w:cs="Times New Roman"/>
          <w:sz w:val="24"/>
          <w:szCs w:val="24"/>
        </w:rPr>
        <w:footnoteReference w:id="3"/>
      </w:r>
      <w:r w:rsidR="00BC201B" w:rsidRPr="0029571E">
        <w:rPr>
          <w:rFonts w:ascii="Times New Roman" w:hAnsi="Times New Roman" w:cs="Times New Roman"/>
          <w:sz w:val="24"/>
          <w:szCs w:val="24"/>
        </w:rPr>
        <w:t xml:space="preserve"> </w:t>
      </w:r>
      <w:r w:rsidR="00B605A0" w:rsidRPr="0029571E">
        <w:rPr>
          <w:rFonts w:ascii="Times New Roman" w:eastAsia="Times New Roman" w:hAnsi="Times New Roman" w:cs="Times New Roman"/>
          <w:sz w:val="24"/>
          <w:szCs w:val="24"/>
        </w:rPr>
        <w:t xml:space="preserve">ISA can escalate costs of energy transition even if States win the relevant arbitration. </w:t>
      </w:r>
      <w:r w:rsidR="00BC201B" w:rsidRPr="0029571E">
        <w:rPr>
          <w:rFonts w:ascii="Times New Roman" w:eastAsia="Times New Roman" w:hAnsi="Times New Roman" w:cs="Times New Roman"/>
          <w:sz w:val="24"/>
          <w:szCs w:val="24"/>
        </w:rPr>
        <w:t>The costs of participating in an ISA can itself run into millions of dollars, all of which are not recoverable</w:t>
      </w:r>
      <w:r w:rsidR="008411E1" w:rsidRPr="0029571E">
        <w:rPr>
          <w:rFonts w:ascii="Times New Roman" w:eastAsia="Times New Roman" w:hAnsi="Times New Roman" w:cs="Times New Roman"/>
          <w:sz w:val="24"/>
          <w:szCs w:val="24"/>
        </w:rPr>
        <w:t xml:space="preserve"> even if the respondent State wins the arbitration</w:t>
      </w:r>
      <w:r w:rsidR="00BC201B" w:rsidRPr="0029571E">
        <w:rPr>
          <w:rFonts w:ascii="Times New Roman" w:eastAsia="Times New Roman" w:hAnsi="Times New Roman" w:cs="Times New Roman"/>
          <w:sz w:val="24"/>
          <w:szCs w:val="24"/>
        </w:rPr>
        <w:t>.</w:t>
      </w:r>
      <w:r w:rsidR="003B1212" w:rsidRPr="0029571E">
        <w:rPr>
          <w:rStyle w:val="FootnoteReference"/>
          <w:rFonts w:ascii="Times New Roman" w:eastAsia="Times New Roman" w:hAnsi="Times New Roman" w:cs="Times New Roman"/>
          <w:sz w:val="24"/>
          <w:szCs w:val="24"/>
        </w:rPr>
        <w:footnoteReference w:id="4"/>
      </w:r>
      <w:r w:rsidR="00BC201B" w:rsidRPr="0029571E">
        <w:rPr>
          <w:rFonts w:ascii="Times New Roman" w:eastAsia="Times New Roman" w:hAnsi="Times New Roman" w:cs="Times New Roman"/>
          <w:sz w:val="24"/>
          <w:szCs w:val="24"/>
        </w:rPr>
        <w:t xml:space="preserve"> </w:t>
      </w:r>
      <w:r w:rsidR="006C199F" w:rsidRPr="0029571E">
        <w:rPr>
          <w:rFonts w:ascii="Times New Roman" w:hAnsi="Times New Roman" w:cs="Times New Roman"/>
          <w:sz w:val="24"/>
          <w:szCs w:val="24"/>
        </w:rPr>
        <w:t xml:space="preserve"> </w:t>
      </w:r>
      <w:r w:rsidR="00840B92" w:rsidRPr="0029571E">
        <w:rPr>
          <w:rFonts w:ascii="Times New Roman" w:eastAsia="Times New Roman" w:hAnsi="Times New Roman" w:cs="Times New Roman"/>
          <w:sz w:val="24"/>
          <w:szCs w:val="24"/>
        </w:rPr>
        <w:t xml:space="preserve">An important question, against this backdrop is how can the tensions between ISA and </w:t>
      </w:r>
      <w:r w:rsidR="00AB3130" w:rsidRPr="0029571E">
        <w:rPr>
          <w:rFonts w:ascii="Times New Roman" w:eastAsia="Times New Roman" w:hAnsi="Times New Roman" w:cs="Times New Roman"/>
          <w:sz w:val="24"/>
          <w:szCs w:val="24"/>
        </w:rPr>
        <w:t xml:space="preserve">International Climate Change Law </w:t>
      </w:r>
      <w:r w:rsidR="00AB3130">
        <w:rPr>
          <w:rFonts w:ascii="Times New Roman" w:eastAsia="Times New Roman" w:hAnsi="Times New Roman" w:cs="Times New Roman"/>
          <w:sz w:val="24"/>
          <w:szCs w:val="24"/>
        </w:rPr>
        <w:t>(</w:t>
      </w:r>
      <w:r w:rsidR="00840B92" w:rsidRPr="0029571E">
        <w:rPr>
          <w:rFonts w:ascii="Times New Roman" w:eastAsia="Times New Roman" w:hAnsi="Times New Roman" w:cs="Times New Roman"/>
          <w:sz w:val="24"/>
          <w:szCs w:val="24"/>
        </w:rPr>
        <w:t>ICCL</w:t>
      </w:r>
      <w:r w:rsidR="00AB3130">
        <w:rPr>
          <w:rFonts w:ascii="Times New Roman" w:eastAsia="Times New Roman" w:hAnsi="Times New Roman" w:cs="Times New Roman"/>
          <w:sz w:val="24"/>
          <w:szCs w:val="24"/>
        </w:rPr>
        <w:t>)</w:t>
      </w:r>
      <w:r w:rsidR="00840B92" w:rsidRPr="0029571E">
        <w:rPr>
          <w:rFonts w:ascii="Times New Roman" w:eastAsia="Times New Roman" w:hAnsi="Times New Roman" w:cs="Times New Roman"/>
          <w:sz w:val="24"/>
          <w:szCs w:val="24"/>
        </w:rPr>
        <w:t xml:space="preserve"> be resolved. </w:t>
      </w:r>
    </w:p>
    <w:p w14:paraId="7F018D2F" w14:textId="77777777" w:rsidR="00B97C82" w:rsidRDefault="00B97C82" w:rsidP="0073770B">
      <w:pPr>
        <w:spacing w:after="0" w:line="360" w:lineRule="auto"/>
        <w:jc w:val="both"/>
        <w:rPr>
          <w:rFonts w:ascii="Times New Roman" w:eastAsia="Times New Roman" w:hAnsi="Times New Roman" w:cs="Times New Roman"/>
          <w:sz w:val="24"/>
          <w:szCs w:val="24"/>
        </w:rPr>
      </w:pPr>
    </w:p>
    <w:p w14:paraId="66625884" w14:textId="369A9764" w:rsidR="00840B92" w:rsidRDefault="008F32FA" w:rsidP="00737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221F">
        <w:rPr>
          <w:rFonts w:ascii="Times New Roman" w:hAnsi="Times New Roman" w:cs="Times New Roman"/>
          <w:sz w:val="24"/>
          <w:szCs w:val="24"/>
        </w:rPr>
        <w:tab/>
      </w:r>
      <w:r>
        <w:rPr>
          <w:rFonts w:ascii="Times New Roman" w:hAnsi="Times New Roman" w:cs="Times New Roman"/>
          <w:sz w:val="24"/>
          <w:szCs w:val="24"/>
        </w:rPr>
        <w:t>This</w:t>
      </w:r>
      <w:r w:rsidR="00840B92" w:rsidRPr="0029571E">
        <w:rPr>
          <w:rFonts w:ascii="Times New Roman" w:hAnsi="Times New Roman" w:cs="Times New Roman"/>
          <w:sz w:val="24"/>
          <w:szCs w:val="24"/>
        </w:rPr>
        <w:t xml:space="preserve"> article</w:t>
      </w:r>
      <w:r w:rsidR="009B3D7B">
        <w:rPr>
          <w:rFonts w:ascii="Times New Roman" w:hAnsi="Times New Roman" w:cs="Times New Roman"/>
          <w:sz w:val="24"/>
          <w:szCs w:val="24"/>
        </w:rPr>
        <w:t xml:space="preserve"> argues that </w:t>
      </w:r>
      <w:r>
        <w:rPr>
          <w:rFonts w:ascii="Times New Roman" w:hAnsi="Times New Roman" w:cs="Times New Roman"/>
          <w:sz w:val="24"/>
          <w:szCs w:val="24"/>
        </w:rPr>
        <w:t>despite the current regime of ISA not being aligned with climate mitigation,</w:t>
      </w:r>
      <w:r w:rsidR="00CE7EC0">
        <w:rPr>
          <w:rFonts w:ascii="Times New Roman" w:hAnsi="Times New Roman" w:cs="Times New Roman"/>
          <w:sz w:val="24"/>
          <w:szCs w:val="24"/>
        </w:rPr>
        <w:t xml:space="preserve"> given that climate change is an all-encompassing </w:t>
      </w:r>
      <w:r w:rsidR="00ED57E0">
        <w:rPr>
          <w:rFonts w:ascii="Times New Roman" w:hAnsi="Times New Roman" w:cs="Times New Roman"/>
          <w:sz w:val="24"/>
          <w:szCs w:val="24"/>
        </w:rPr>
        <w:t>threat, addressing</w:t>
      </w:r>
      <w:r w:rsidRPr="008F32FA">
        <w:rPr>
          <w:rFonts w:ascii="Times New Roman" w:hAnsi="Times New Roman" w:cs="Times New Roman"/>
          <w:sz w:val="24"/>
          <w:szCs w:val="24"/>
        </w:rPr>
        <w:t xml:space="preserve"> climate change is a joint responsibility of</w:t>
      </w:r>
      <w:r w:rsidR="0018160A">
        <w:rPr>
          <w:rFonts w:ascii="Times New Roman" w:hAnsi="Times New Roman" w:cs="Times New Roman"/>
          <w:sz w:val="24"/>
          <w:szCs w:val="24"/>
        </w:rPr>
        <w:t xml:space="preserve"> States</w:t>
      </w:r>
      <w:r w:rsidRPr="008F32FA">
        <w:rPr>
          <w:rFonts w:ascii="Times New Roman" w:hAnsi="Times New Roman" w:cs="Times New Roman"/>
          <w:sz w:val="24"/>
          <w:szCs w:val="24"/>
        </w:rPr>
        <w:t>, arbitrators,</w:t>
      </w:r>
      <w:r w:rsidR="0018160A">
        <w:rPr>
          <w:rFonts w:ascii="Times New Roman" w:hAnsi="Times New Roman" w:cs="Times New Roman"/>
          <w:sz w:val="24"/>
          <w:szCs w:val="24"/>
        </w:rPr>
        <w:t xml:space="preserve"> arbitration institutes,</w:t>
      </w:r>
      <w:r w:rsidR="002B4F68">
        <w:rPr>
          <w:rFonts w:ascii="Times New Roman" w:hAnsi="Times New Roman" w:cs="Times New Roman"/>
          <w:sz w:val="24"/>
          <w:szCs w:val="24"/>
        </w:rPr>
        <w:t xml:space="preserve"> counsels</w:t>
      </w:r>
      <w:r w:rsidR="00C80C6B">
        <w:rPr>
          <w:rFonts w:ascii="Times New Roman" w:hAnsi="Times New Roman" w:cs="Times New Roman"/>
          <w:sz w:val="24"/>
          <w:szCs w:val="24"/>
        </w:rPr>
        <w:t>,</w:t>
      </w:r>
      <w:r w:rsidR="002B4F68">
        <w:rPr>
          <w:rFonts w:ascii="Times New Roman" w:hAnsi="Times New Roman" w:cs="Times New Roman"/>
          <w:sz w:val="24"/>
          <w:szCs w:val="24"/>
        </w:rPr>
        <w:t xml:space="preserve"> and</w:t>
      </w:r>
      <w:r w:rsidRPr="008F32FA">
        <w:rPr>
          <w:rFonts w:ascii="Times New Roman" w:hAnsi="Times New Roman" w:cs="Times New Roman"/>
          <w:sz w:val="24"/>
          <w:szCs w:val="24"/>
        </w:rPr>
        <w:t xml:space="preserve"> disputing parties.</w:t>
      </w:r>
      <w:r w:rsidR="00F1616F">
        <w:rPr>
          <w:rFonts w:ascii="Times New Roman" w:hAnsi="Times New Roman" w:cs="Times New Roman"/>
          <w:sz w:val="24"/>
          <w:szCs w:val="24"/>
        </w:rPr>
        <w:t xml:space="preserve"> </w:t>
      </w:r>
      <w:r w:rsidR="005029AE">
        <w:rPr>
          <w:rFonts w:ascii="Times New Roman" w:hAnsi="Times New Roman" w:cs="Times New Roman"/>
          <w:sz w:val="24"/>
          <w:szCs w:val="24"/>
        </w:rPr>
        <w:t xml:space="preserve">This </w:t>
      </w:r>
      <w:r w:rsidR="00F1616F">
        <w:rPr>
          <w:rFonts w:ascii="Times New Roman" w:hAnsi="Times New Roman" w:cs="Times New Roman"/>
          <w:sz w:val="24"/>
          <w:szCs w:val="24"/>
        </w:rPr>
        <w:t>article</w:t>
      </w:r>
      <w:r w:rsidR="00840B92" w:rsidRPr="0029571E">
        <w:rPr>
          <w:rFonts w:ascii="Times New Roman" w:hAnsi="Times New Roman" w:cs="Times New Roman"/>
          <w:sz w:val="24"/>
          <w:szCs w:val="24"/>
        </w:rPr>
        <w:t xml:space="preserve"> proposes that</w:t>
      </w:r>
      <w:r w:rsidR="00840B92" w:rsidRPr="0029571E">
        <w:rPr>
          <w:rFonts w:ascii="Times New Roman" w:eastAsia="Times New Roman" w:hAnsi="Times New Roman" w:cs="Times New Roman"/>
          <w:sz w:val="24"/>
          <w:szCs w:val="24"/>
        </w:rPr>
        <w:t xml:space="preserve"> climate aspirations must be integrated at various levels of the ISA regime by different players and at various stages of ISA proceedings</w:t>
      </w:r>
      <w:r w:rsidR="00840B92" w:rsidRPr="0029571E">
        <w:rPr>
          <w:rFonts w:ascii="Times New Roman" w:hAnsi="Times New Roman" w:cs="Times New Roman"/>
          <w:sz w:val="24"/>
          <w:szCs w:val="24"/>
        </w:rPr>
        <w:t>. Amongst all other players, arbitrators are in the best position to integrate climate goals with ISA by adopting pro-climate interpretative techniques and by</w:t>
      </w:r>
      <w:r w:rsidR="00840B92" w:rsidRPr="0029571E">
        <w:rPr>
          <w:rFonts w:ascii="Times New Roman" w:eastAsia="Times New Roman" w:hAnsi="Times New Roman" w:cs="Times New Roman"/>
          <w:sz w:val="24"/>
          <w:szCs w:val="24"/>
        </w:rPr>
        <w:t xml:space="preserve"> deferring to regulatory autonomy of States</w:t>
      </w:r>
      <w:r w:rsidR="00840B92" w:rsidRPr="0029571E">
        <w:rPr>
          <w:rFonts w:ascii="Times New Roman" w:hAnsi="Times New Roman" w:cs="Times New Roman"/>
          <w:sz w:val="24"/>
          <w:szCs w:val="24"/>
        </w:rPr>
        <w:t xml:space="preserve">. But arbitrators can only do what they have been mandated to do, so treaties drafted by States, procedural rules formulated by arbitration institutes and powers conferred by disputing parties have a big role to play in integrating and reconciling climate aspirations and ISA. By way of conclusion, this article also evaluates if the proposed Multilateral Investment Court (MIC) can be a better forum for resolving investment disputes involving climate measures instead of ISA. </w:t>
      </w:r>
      <w:r w:rsidR="00840B92" w:rsidRPr="0029571E">
        <w:rPr>
          <w:rFonts w:ascii="Times New Roman" w:hAnsi="Times New Roman" w:cs="Times New Roman"/>
          <w:sz w:val="24"/>
          <w:szCs w:val="24"/>
        </w:rPr>
        <w:lastRenderedPageBreak/>
        <w:t>In doing so, this article makes</w:t>
      </w:r>
      <w:r w:rsidR="006C199F" w:rsidRPr="0029571E">
        <w:rPr>
          <w:rFonts w:ascii="Times New Roman" w:hAnsi="Times New Roman" w:cs="Times New Roman"/>
          <w:sz w:val="24"/>
          <w:szCs w:val="24"/>
        </w:rPr>
        <w:t xml:space="preserve"> three </w:t>
      </w:r>
      <w:r w:rsidR="00840B92" w:rsidRPr="0029571E">
        <w:rPr>
          <w:rFonts w:ascii="Times New Roman" w:hAnsi="Times New Roman" w:cs="Times New Roman"/>
          <w:sz w:val="24"/>
          <w:szCs w:val="24"/>
        </w:rPr>
        <w:t>contributions. Firstly, it</w:t>
      </w:r>
      <w:r w:rsidR="006C199F" w:rsidRPr="0029571E">
        <w:rPr>
          <w:rFonts w:ascii="Times New Roman" w:hAnsi="Times New Roman" w:cs="Times New Roman"/>
          <w:sz w:val="24"/>
          <w:szCs w:val="24"/>
        </w:rPr>
        <w:t xml:space="preserve"> provides suggestions on how tensions between ISA and ICCL </w:t>
      </w:r>
      <w:r w:rsidR="005D29CE">
        <w:rPr>
          <w:rFonts w:ascii="Times New Roman" w:hAnsi="Times New Roman" w:cs="Times New Roman"/>
          <w:sz w:val="24"/>
          <w:szCs w:val="24"/>
        </w:rPr>
        <w:t xml:space="preserve">can </w:t>
      </w:r>
      <w:r w:rsidR="006C199F" w:rsidRPr="0029571E">
        <w:rPr>
          <w:rFonts w:ascii="Times New Roman" w:hAnsi="Times New Roman" w:cs="Times New Roman"/>
          <w:sz w:val="24"/>
          <w:szCs w:val="24"/>
        </w:rPr>
        <w:t>be resolved</w:t>
      </w:r>
      <w:r w:rsidR="00505750" w:rsidRPr="0029571E">
        <w:rPr>
          <w:rFonts w:ascii="Times New Roman" w:hAnsi="Times New Roman" w:cs="Times New Roman"/>
          <w:sz w:val="24"/>
          <w:szCs w:val="24"/>
        </w:rPr>
        <w:t xml:space="preserve"> and role that can be played by different players in integrating </w:t>
      </w:r>
      <w:r w:rsidR="003A1692">
        <w:rPr>
          <w:rFonts w:ascii="Times New Roman" w:hAnsi="Times New Roman" w:cs="Times New Roman"/>
          <w:sz w:val="24"/>
          <w:szCs w:val="24"/>
        </w:rPr>
        <w:t>them</w:t>
      </w:r>
      <w:r w:rsidR="00505750" w:rsidRPr="0029571E">
        <w:rPr>
          <w:rFonts w:ascii="Times New Roman" w:hAnsi="Times New Roman" w:cs="Times New Roman"/>
          <w:sz w:val="24"/>
          <w:szCs w:val="24"/>
        </w:rPr>
        <w:t>.</w:t>
      </w:r>
      <w:r w:rsidR="006C199F" w:rsidRPr="0029571E">
        <w:rPr>
          <w:rFonts w:ascii="Times New Roman" w:hAnsi="Times New Roman" w:cs="Times New Roman"/>
          <w:sz w:val="24"/>
          <w:szCs w:val="24"/>
        </w:rPr>
        <w:t xml:space="preserve"> </w:t>
      </w:r>
      <w:r w:rsidR="00840B92" w:rsidRPr="0029571E">
        <w:rPr>
          <w:rFonts w:ascii="Times New Roman" w:hAnsi="Times New Roman" w:cs="Times New Roman"/>
          <w:sz w:val="24"/>
          <w:szCs w:val="24"/>
        </w:rPr>
        <w:t xml:space="preserve">Secondly, it provides a conceptual taxonomy to study the different ways in which climate arguments can </w:t>
      </w:r>
      <w:r w:rsidR="00E67C98">
        <w:rPr>
          <w:rFonts w:ascii="Times New Roman" w:hAnsi="Times New Roman" w:cs="Times New Roman"/>
          <w:sz w:val="24"/>
          <w:szCs w:val="24"/>
        </w:rPr>
        <w:t>appear</w:t>
      </w:r>
      <w:r w:rsidR="00840B92" w:rsidRPr="0029571E">
        <w:rPr>
          <w:rFonts w:ascii="Times New Roman" w:hAnsi="Times New Roman" w:cs="Times New Roman"/>
          <w:sz w:val="24"/>
          <w:szCs w:val="24"/>
        </w:rPr>
        <w:t xml:space="preserve"> in ISA. Thirdly, it provides considerations that needs to be </w:t>
      </w:r>
      <w:proofErr w:type="gramStart"/>
      <w:r w:rsidR="00840B92" w:rsidRPr="0029571E">
        <w:rPr>
          <w:rFonts w:ascii="Times New Roman" w:hAnsi="Times New Roman" w:cs="Times New Roman"/>
          <w:sz w:val="24"/>
          <w:szCs w:val="24"/>
        </w:rPr>
        <w:t>taken into account</w:t>
      </w:r>
      <w:proofErr w:type="gramEnd"/>
      <w:r w:rsidR="00840B92" w:rsidRPr="0029571E">
        <w:rPr>
          <w:rFonts w:ascii="Times New Roman" w:hAnsi="Times New Roman" w:cs="Times New Roman"/>
          <w:sz w:val="24"/>
          <w:szCs w:val="24"/>
        </w:rPr>
        <w:t xml:space="preserve"> in instituting the MIC in a way that it is able to integrate climate goals.</w:t>
      </w:r>
    </w:p>
    <w:p w14:paraId="76651632" w14:textId="77777777" w:rsidR="00F955F2" w:rsidRPr="0029571E" w:rsidRDefault="00F955F2" w:rsidP="0073770B">
      <w:pPr>
        <w:spacing w:after="0" w:line="360" w:lineRule="auto"/>
        <w:jc w:val="both"/>
        <w:rPr>
          <w:rFonts w:ascii="Times New Roman" w:hAnsi="Times New Roman" w:cs="Times New Roman"/>
          <w:sz w:val="24"/>
          <w:szCs w:val="24"/>
        </w:rPr>
      </w:pPr>
    </w:p>
    <w:p w14:paraId="1117BF2C" w14:textId="63AE95AB" w:rsidR="00AD4FD6" w:rsidRDefault="00DA17AD" w:rsidP="0073770B">
      <w:pPr>
        <w:spacing w:line="360" w:lineRule="auto"/>
        <w:ind w:firstLine="720"/>
        <w:jc w:val="both"/>
        <w:rPr>
          <w:rFonts w:ascii="Times New Roman" w:hAnsi="Times New Roman" w:cs="Times New Roman"/>
          <w:sz w:val="24"/>
          <w:szCs w:val="24"/>
        </w:rPr>
      </w:pPr>
      <w:bookmarkStart w:id="4" w:name="_Toc86405616"/>
      <w:r w:rsidRPr="0029571E">
        <w:rPr>
          <w:rFonts w:ascii="Times New Roman" w:eastAsia="Times New Roman" w:hAnsi="Times New Roman" w:cs="Times New Roman"/>
          <w:sz w:val="24"/>
          <w:szCs w:val="24"/>
        </w:rPr>
        <w:t xml:space="preserve">This article is divided into four parts. The </w:t>
      </w:r>
      <w:r w:rsidR="00E971C9">
        <w:rPr>
          <w:rFonts w:ascii="Times New Roman" w:eastAsia="Times New Roman" w:hAnsi="Times New Roman" w:cs="Times New Roman"/>
          <w:sz w:val="24"/>
          <w:szCs w:val="24"/>
        </w:rPr>
        <w:t>next</w:t>
      </w:r>
      <w:r w:rsidRPr="0029571E">
        <w:rPr>
          <w:rFonts w:ascii="Times New Roman" w:eastAsia="Times New Roman" w:hAnsi="Times New Roman" w:cs="Times New Roman"/>
          <w:sz w:val="24"/>
          <w:szCs w:val="24"/>
        </w:rPr>
        <w:t xml:space="preserve"> part explores the distinct evolution of ISA and ICCL </w:t>
      </w:r>
      <w:r w:rsidR="007F78A5">
        <w:rPr>
          <w:rFonts w:ascii="Times New Roman" w:eastAsia="Times New Roman" w:hAnsi="Times New Roman" w:cs="Times New Roman"/>
          <w:sz w:val="24"/>
          <w:szCs w:val="24"/>
        </w:rPr>
        <w:t xml:space="preserve">and the </w:t>
      </w:r>
      <w:r w:rsidR="00003E58">
        <w:rPr>
          <w:rFonts w:ascii="Times New Roman" w:eastAsia="Times New Roman" w:hAnsi="Times New Roman" w:cs="Times New Roman"/>
          <w:sz w:val="24"/>
          <w:szCs w:val="24"/>
        </w:rPr>
        <w:t xml:space="preserve">resultant </w:t>
      </w:r>
      <w:r w:rsidR="007F78A5">
        <w:rPr>
          <w:rFonts w:ascii="Times New Roman" w:eastAsia="Times New Roman" w:hAnsi="Times New Roman" w:cs="Times New Roman"/>
          <w:sz w:val="24"/>
          <w:szCs w:val="24"/>
        </w:rPr>
        <w:t>tensions between the two regimes</w:t>
      </w:r>
      <w:r w:rsidRPr="0029571E">
        <w:rPr>
          <w:rFonts w:ascii="Times New Roman" w:eastAsia="Times New Roman" w:hAnsi="Times New Roman" w:cs="Times New Roman"/>
          <w:sz w:val="24"/>
          <w:szCs w:val="24"/>
        </w:rPr>
        <w:t xml:space="preserve">. The </w:t>
      </w:r>
      <w:r w:rsidR="00E971C9">
        <w:rPr>
          <w:rFonts w:ascii="Times New Roman" w:eastAsia="Times New Roman" w:hAnsi="Times New Roman" w:cs="Times New Roman"/>
          <w:sz w:val="24"/>
          <w:szCs w:val="24"/>
        </w:rPr>
        <w:t>third</w:t>
      </w:r>
      <w:r w:rsidRPr="0029571E">
        <w:rPr>
          <w:rFonts w:ascii="Times New Roman" w:eastAsia="Times New Roman" w:hAnsi="Times New Roman" w:cs="Times New Roman"/>
          <w:sz w:val="24"/>
          <w:szCs w:val="24"/>
        </w:rPr>
        <w:t xml:space="preserve"> part discusses the role of different players in the ISA regime and how each of them can contribute to integrating climate aspirations in ISA. Particularly, the role of States, arbitrators, arbitration institutes</w:t>
      </w:r>
      <w:r w:rsidR="003F00AF" w:rsidRPr="0029571E">
        <w:rPr>
          <w:rFonts w:ascii="Times New Roman" w:eastAsia="Times New Roman" w:hAnsi="Times New Roman" w:cs="Times New Roman"/>
          <w:sz w:val="24"/>
          <w:szCs w:val="24"/>
        </w:rPr>
        <w:t xml:space="preserve"> </w:t>
      </w:r>
      <w:r w:rsidR="00F6186C">
        <w:rPr>
          <w:rFonts w:ascii="Times New Roman" w:eastAsia="Times New Roman" w:hAnsi="Times New Roman" w:cs="Times New Roman"/>
          <w:sz w:val="24"/>
          <w:szCs w:val="24"/>
        </w:rPr>
        <w:t xml:space="preserve">such as the </w:t>
      </w:r>
      <w:r w:rsidR="00F6186C" w:rsidRPr="00F6186C">
        <w:rPr>
          <w:rFonts w:ascii="Times New Roman" w:eastAsia="Times New Roman" w:hAnsi="Times New Roman" w:cs="Times New Roman"/>
          <w:sz w:val="24"/>
          <w:szCs w:val="24"/>
        </w:rPr>
        <w:t>International Centre for Settlement of Investment Disputes </w:t>
      </w:r>
      <w:r w:rsidR="003F00AF" w:rsidRPr="0029571E">
        <w:rPr>
          <w:rFonts w:ascii="Times New Roman" w:eastAsia="Times New Roman" w:hAnsi="Times New Roman" w:cs="Times New Roman"/>
          <w:sz w:val="24"/>
          <w:szCs w:val="24"/>
        </w:rPr>
        <w:t>(ICSID)</w:t>
      </w:r>
      <w:r w:rsidR="00D3346C">
        <w:rPr>
          <w:rFonts w:ascii="Times New Roman" w:eastAsia="Times New Roman" w:hAnsi="Times New Roman" w:cs="Times New Roman"/>
          <w:sz w:val="24"/>
          <w:szCs w:val="24"/>
        </w:rPr>
        <w:t>,</w:t>
      </w:r>
      <w:r w:rsidR="00601DD5">
        <w:rPr>
          <w:rFonts w:ascii="Times New Roman" w:eastAsia="Times New Roman" w:hAnsi="Times New Roman" w:cs="Times New Roman"/>
          <w:sz w:val="24"/>
          <w:szCs w:val="24"/>
        </w:rPr>
        <w:t xml:space="preserve"> the</w:t>
      </w:r>
      <w:r w:rsidR="00D3346C">
        <w:rPr>
          <w:rFonts w:ascii="Times New Roman" w:eastAsia="Times New Roman" w:hAnsi="Times New Roman" w:cs="Times New Roman"/>
          <w:sz w:val="24"/>
          <w:szCs w:val="24"/>
        </w:rPr>
        <w:t xml:space="preserve"> </w:t>
      </w:r>
      <w:r w:rsidR="00601DD5" w:rsidRPr="00601DD5">
        <w:rPr>
          <w:rFonts w:ascii="Times New Roman" w:eastAsia="Times New Roman" w:hAnsi="Times New Roman" w:cs="Times New Roman"/>
          <w:sz w:val="24"/>
          <w:szCs w:val="24"/>
        </w:rPr>
        <w:t xml:space="preserve">United Nations Commission on International Trade Law </w:t>
      </w:r>
      <w:r w:rsidR="008671E0">
        <w:rPr>
          <w:rFonts w:ascii="Times New Roman" w:eastAsia="Times New Roman" w:hAnsi="Times New Roman" w:cs="Times New Roman"/>
          <w:sz w:val="24"/>
          <w:szCs w:val="24"/>
        </w:rPr>
        <w:t>(</w:t>
      </w:r>
      <w:r w:rsidRPr="0029571E">
        <w:rPr>
          <w:rFonts w:ascii="Times New Roman" w:eastAsia="Times New Roman" w:hAnsi="Times New Roman" w:cs="Times New Roman"/>
          <w:sz w:val="24"/>
          <w:szCs w:val="24"/>
        </w:rPr>
        <w:t>UNCITRAL</w:t>
      </w:r>
      <w:r w:rsidR="008671E0">
        <w:rPr>
          <w:rFonts w:ascii="Times New Roman" w:eastAsia="Times New Roman" w:hAnsi="Times New Roman" w:cs="Times New Roman"/>
          <w:sz w:val="24"/>
          <w:szCs w:val="24"/>
        </w:rPr>
        <w:t>)</w:t>
      </w:r>
      <w:r w:rsidR="00D3346C">
        <w:rPr>
          <w:rFonts w:ascii="Times New Roman" w:eastAsia="Times New Roman" w:hAnsi="Times New Roman" w:cs="Times New Roman"/>
          <w:sz w:val="24"/>
          <w:szCs w:val="24"/>
        </w:rPr>
        <w:t>, counsels and disputing parties</w:t>
      </w:r>
      <w:r w:rsidRPr="0029571E">
        <w:rPr>
          <w:rFonts w:ascii="Times New Roman" w:eastAsia="Times New Roman" w:hAnsi="Times New Roman" w:cs="Times New Roman"/>
          <w:sz w:val="24"/>
          <w:szCs w:val="24"/>
        </w:rPr>
        <w:t xml:space="preserve"> are discussed. </w:t>
      </w:r>
      <w:bookmarkStart w:id="5" w:name="_Hlk104364624"/>
      <w:r w:rsidR="00E971C9" w:rsidRPr="0029571E">
        <w:rPr>
          <w:rFonts w:ascii="Times New Roman" w:eastAsia="Times New Roman" w:hAnsi="Times New Roman" w:cs="Times New Roman"/>
          <w:sz w:val="24"/>
          <w:szCs w:val="24"/>
        </w:rPr>
        <w:t xml:space="preserve">This part discusses how arbitrators can better integrate climate aspirations within ISA and provides a conceptual taxonomy for studying the various ways in which climate-related arguments can be made in an ISA. This taxonomy is organised under four broad themes namely, climate arguments used by investors; </w:t>
      </w:r>
      <w:r w:rsidR="00E971C9" w:rsidRPr="0029571E">
        <w:rPr>
          <w:rFonts w:ascii="Times New Roman" w:hAnsi="Times New Roman" w:cs="Times New Roman"/>
          <w:sz w:val="24"/>
          <w:szCs w:val="24"/>
        </w:rPr>
        <w:t>climate change regulations as defences and counterclaims by States; climate change-related arguments or presentations in amicus submissions; and environment/climate change used in reasoning by tribunals</w:t>
      </w:r>
      <w:r w:rsidR="00E971C9" w:rsidRPr="0029571E">
        <w:rPr>
          <w:rFonts w:ascii="Times New Roman" w:eastAsia="Times New Roman" w:hAnsi="Times New Roman" w:cs="Times New Roman"/>
          <w:sz w:val="24"/>
          <w:szCs w:val="24"/>
        </w:rPr>
        <w:t xml:space="preserve">. </w:t>
      </w:r>
      <w:r w:rsidRPr="0029571E">
        <w:rPr>
          <w:rFonts w:ascii="Times New Roman" w:eastAsia="Times New Roman" w:hAnsi="Times New Roman" w:cs="Times New Roman"/>
          <w:sz w:val="24"/>
          <w:szCs w:val="24"/>
        </w:rPr>
        <w:t xml:space="preserve">This part </w:t>
      </w:r>
      <w:r w:rsidR="00E971C9">
        <w:rPr>
          <w:rFonts w:ascii="Times New Roman" w:eastAsia="Times New Roman" w:hAnsi="Times New Roman" w:cs="Times New Roman"/>
          <w:sz w:val="24"/>
          <w:szCs w:val="24"/>
        </w:rPr>
        <w:t xml:space="preserve">also </w:t>
      </w:r>
      <w:r w:rsidRPr="0029571E">
        <w:rPr>
          <w:rFonts w:ascii="Times New Roman" w:eastAsia="Times New Roman" w:hAnsi="Times New Roman" w:cs="Times New Roman"/>
          <w:sz w:val="24"/>
          <w:szCs w:val="24"/>
        </w:rPr>
        <w:t>discusses some of the</w:t>
      </w:r>
      <w:r w:rsidR="0017658A">
        <w:rPr>
          <w:rFonts w:ascii="Times New Roman" w:eastAsia="Times New Roman" w:hAnsi="Times New Roman" w:cs="Times New Roman"/>
          <w:sz w:val="24"/>
          <w:szCs w:val="24"/>
        </w:rPr>
        <w:t xml:space="preserve"> recent</w:t>
      </w:r>
      <w:r w:rsidRPr="0029571E">
        <w:rPr>
          <w:rFonts w:ascii="Times New Roman" w:eastAsia="Times New Roman" w:hAnsi="Times New Roman" w:cs="Times New Roman"/>
          <w:sz w:val="24"/>
          <w:szCs w:val="24"/>
        </w:rPr>
        <w:t xml:space="preserve"> reforms at ICSID and UNCITRAL that can have an impact on achievement on climate goals</w:t>
      </w:r>
      <w:r w:rsidR="002015A0">
        <w:rPr>
          <w:rFonts w:ascii="Times New Roman" w:eastAsia="Times New Roman" w:hAnsi="Times New Roman" w:cs="Times New Roman"/>
          <w:sz w:val="24"/>
          <w:szCs w:val="24"/>
        </w:rPr>
        <w:t xml:space="preserve"> including discussion on the proposed MIC</w:t>
      </w:r>
      <w:r w:rsidRPr="0029571E">
        <w:rPr>
          <w:rFonts w:ascii="Times New Roman" w:eastAsia="Times New Roman" w:hAnsi="Times New Roman" w:cs="Times New Roman"/>
          <w:sz w:val="24"/>
          <w:szCs w:val="24"/>
        </w:rPr>
        <w:t xml:space="preserve">. </w:t>
      </w:r>
      <w:bookmarkEnd w:id="5"/>
      <w:r w:rsidRPr="0029571E">
        <w:rPr>
          <w:rFonts w:ascii="Times New Roman" w:hAnsi="Times New Roman" w:cs="Times New Roman"/>
          <w:sz w:val="24"/>
          <w:szCs w:val="24"/>
        </w:rPr>
        <w:t>The last concludes.</w:t>
      </w:r>
    </w:p>
    <w:p w14:paraId="18D91152" w14:textId="77777777" w:rsidR="00AD4FD6" w:rsidRPr="0029571E" w:rsidRDefault="00AD4FD6" w:rsidP="0073770B">
      <w:pPr>
        <w:spacing w:line="360" w:lineRule="auto"/>
        <w:ind w:firstLine="720"/>
        <w:jc w:val="both"/>
        <w:rPr>
          <w:rFonts w:ascii="Times New Roman" w:hAnsi="Times New Roman" w:cs="Times New Roman"/>
          <w:sz w:val="24"/>
          <w:szCs w:val="24"/>
        </w:rPr>
      </w:pPr>
    </w:p>
    <w:p w14:paraId="7D8C5409" w14:textId="08ACC0C8" w:rsidR="007C24DB" w:rsidRPr="0029571E" w:rsidRDefault="008A15B6" w:rsidP="0073770B">
      <w:pPr>
        <w:pStyle w:val="ListParagraph"/>
        <w:numPr>
          <w:ilvl w:val="0"/>
          <w:numId w:val="22"/>
        </w:numPr>
        <w:spacing w:after="0" w:line="360" w:lineRule="auto"/>
        <w:ind w:left="567" w:hanging="567"/>
        <w:jc w:val="both"/>
        <w:rPr>
          <w:rFonts w:ascii="Times New Roman" w:hAnsi="Times New Roman" w:cs="Times New Roman"/>
          <w:sz w:val="24"/>
          <w:szCs w:val="24"/>
        </w:rPr>
      </w:pPr>
      <w:r w:rsidRPr="0029571E">
        <w:rPr>
          <w:rFonts w:ascii="Times New Roman" w:eastAsia="Times New Roman" w:hAnsi="Times New Roman" w:cs="Times New Roman"/>
          <w:sz w:val="24"/>
          <w:szCs w:val="24"/>
        </w:rPr>
        <w:t>ISA</w:t>
      </w:r>
      <w:r w:rsidR="00C87EF9" w:rsidRPr="0029571E">
        <w:rPr>
          <w:rFonts w:ascii="Times New Roman" w:eastAsia="Times New Roman" w:hAnsi="Times New Roman" w:cs="Times New Roman"/>
          <w:sz w:val="24"/>
          <w:szCs w:val="24"/>
        </w:rPr>
        <w:t xml:space="preserve"> and ICCL</w:t>
      </w:r>
      <w:bookmarkEnd w:id="4"/>
      <w:r w:rsidR="00F53335">
        <w:rPr>
          <w:rFonts w:ascii="Times New Roman" w:eastAsia="Times New Roman" w:hAnsi="Times New Roman" w:cs="Times New Roman"/>
          <w:sz w:val="24"/>
          <w:szCs w:val="24"/>
        </w:rPr>
        <w:t>: Tensions</w:t>
      </w:r>
      <w:r w:rsidR="007F78A5">
        <w:rPr>
          <w:rFonts w:ascii="Times New Roman" w:eastAsia="Times New Roman" w:hAnsi="Times New Roman" w:cs="Times New Roman"/>
          <w:sz w:val="24"/>
          <w:szCs w:val="24"/>
        </w:rPr>
        <w:t xml:space="preserve"> and their Reasons</w:t>
      </w:r>
    </w:p>
    <w:p w14:paraId="33A10E6D" w14:textId="023A2F9E" w:rsidR="004010D5" w:rsidRPr="0029571E" w:rsidRDefault="008A14D1" w:rsidP="0073770B">
      <w:pPr>
        <w:pStyle w:val="FootnoteText"/>
        <w:spacing w:line="360" w:lineRule="auto"/>
        <w:jc w:val="both"/>
        <w:rPr>
          <w:rFonts w:ascii="Times New Roman" w:eastAsia="Times New Roman" w:hAnsi="Times New Roman" w:cs="Times New Roman"/>
          <w:sz w:val="24"/>
          <w:szCs w:val="24"/>
        </w:rPr>
      </w:pPr>
      <w:r w:rsidRPr="0029571E">
        <w:rPr>
          <w:rFonts w:ascii="Times New Roman" w:eastAsia="Times New Roman" w:hAnsi="Times New Roman" w:cs="Times New Roman"/>
          <w:sz w:val="24"/>
          <w:szCs w:val="24"/>
        </w:rPr>
        <w:t xml:space="preserve"> International Investment Law</w:t>
      </w:r>
      <w:r w:rsidR="00B43E59" w:rsidRPr="0029571E">
        <w:rPr>
          <w:rFonts w:ascii="Times New Roman" w:eastAsia="Times New Roman" w:hAnsi="Times New Roman" w:cs="Times New Roman"/>
          <w:sz w:val="24"/>
          <w:szCs w:val="24"/>
        </w:rPr>
        <w:t xml:space="preserve"> (IIL)</w:t>
      </w:r>
      <w:r w:rsidRPr="0029571E">
        <w:rPr>
          <w:rFonts w:ascii="Times New Roman" w:eastAsia="Times New Roman" w:hAnsi="Times New Roman" w:cs="Times New Roman"/>
          <w:sz w:val="24"/>
          <w:szCs w:val="24"/>
        </w:rPr>
        <w:t xml:space="preserve"> and ISA </w:t>
      </w:r>
      <w:r w:rsidR="00D0363B" w:rsidRPr="0029571E">
        <w:rPr>
          <w:rFonts w:ascii="Times New Roman" w:eastAsia="Times New Roman" w:hAnsi="Times New Roman" w:cs="Times New Roman"/>
          <w:sz w:val="24"/>
          <w:szCs w:val="24"/>
        </w:rPr>
        <w:t>on one hand</w:t>
      </w:r>
      <w:r w:rsidR="0092790F" w:rsidRPr="0029571E">
        <w:rPr>
          <w:rFonts w:ascii="Times New Roman" w:eastAsia="Times New Roman" w:hAnsi="Times New Roman" w:cs="Times New Roman"/>
          <w:sz w:val="24"/>
          <w:szCs w:val="24"/>
        </w:rPr>
        <w:t xml:space="preserve"> and ICCL</w:t>
      </w:r>
      <w:r w:rsidR="00D0363B" w:rsidRPr="0029571E">
        <w:rPr>
          <w:rFonts w:ascii="Times New Roman" w:eastAsia="Times New Roman" w:hAnsi="Times New Roman" w:cs="Times New Roman"/>
          <w:sz w:val="24"/>
          <w:szCs w:val="24"/>
        </w:rPr>
        <w:t xml:space="preserve"> on the other</w:t>
      </w:r>
      <w:r w:rsidR="0092790F" w:rsidRPr="0029571E">
        <w:rPr>
          <w:rFonts w:ascii="Times New Roman" w:eastAsia="Times New Roman" w:hAnsi="Times New Roman" w:cs="Times New Roman"/>
          <w:sz w:val="24"/>
          <w:szCs w:val="24"/>
        </w:rPr>
        <w:t xml:space="preserve"> </w:t>
      </w:r>
      <w:r w:rsidR="0096196A" w:rsidRPr="0029571E">
        <w:rPr>
          <w:rFonts w:ascii="Times New Roman" w:eastAsia="Times New Roman" w:hAnsi="Times New Roman" w:cs="Times New Roman"/>
          <w:sz w:val="24"/>
          <w:szCs w:val="24"/>
        </w:rPr>
        <w:t>belong to separate fields of international law.</w:t>
      </w:r>
      <w:r w:rsidR="00D0363B" w:rsidRPr="0029571E">
        <w:rPr>
          <w:rFonts w:ascii="Times New Roman" w:eastAsia="Times New Roman" w:hAnsi="Times New Roman" w:cs="Times New Roman"/>
          <w:sz w:val="24"/>
          <w:szCs w:val="24"/>
        </w:rPr>
        <w:t xml:space="preserve"> </w:t>
      </w:r>
      <w:r w:rsidR="00E35246" w:rsidRPr="0029571E">
        <w:rPr>
          <w:rFonts w:ascii="Times New Roman" w:eastAsia="Times New Roman" w:hAnsi="Times New Roman" w:cs="Times New Roman"/>
          <w:sz w:val="24"/>
          <w:szCs w:val="24"/>
        </w:rPr>
        <w:t xml:space="preserve">While IIL developed through a fragmented bilateral </w:t>
      </w:r>
      <w:r w:rsidR="00781160" w:rsidRPr="0029571E">
        <w:rPr>
          <w:rFonts w:ascii="Times New Roman" w:eastAsia="Times New Roman" w:hAnsi="Times New Roman" w:cs="Times New Roman"/>
          <w:sz w:val="24"/>
          <w:szCs w:val="24"/>
        </w:rPr>
        <w:t xml:space="preserve">investment </w:t>
      </w:r>
      <w:r w:rsidR="00E35246" w:rsidRPr="0029571E">
        <w:rPr>
          <w:rFonts w:ascii="Times New Roman" w:eastAsia="Times New Roman" w:hAnsi="Times New Roman" w:cs="Times New Roman"/>
          <w:sz w:val="24"/>
          <w:szCs w:val="24"/>
        </w:rPr>
        <w:t>treaty</w:t>
      </w:r>
      <w:r w:rsidR="00781160" w:rsidRPr="0029571E">
        <w:rPr>
          <w:rFonts w:ascii="Times New Roman" w:eastAsia="Times New Roman" w:hAnsi="Times New Roman" w:cs="Times New Roman"/>
          <w:sz w:val="24"/>
          <w:szCs w:val="24"/>
        </w:rPr>
        <w:t xml:space="preserve"> (BIT)</w:t>
      </w:r>
      <w:r w:rsidR="00E35246" w:rsidRPr="0029571E">
        <w:rPr>
          <w:rFonts w:ascii="Times New Roman" w:eastAsia="Times New Roman" w:hAnsi="Times New Roman" w:cs="Times New Roman"/>
          <w:sz w:val="24"/>
          <w:szCs w:val="24"/>
        </w:rPr>
        <w:t xml:space="preserve"> system based on reciprocity, ICCL developed through multilateralism based on universal values and accountability. </w:t>
      </w:r>
      <w:r w:rsidR="00D0363B" w:rsidRPr="0029571E">
        <w:rPr>
          <w:rFonts w:ascii="Times New Roman" w:eastAsia="Times New Roman" w:hAnsi="Times New Roman" w:cs="Times New Roman"/>
          <w:sz w:val="24"/>
          <w:szCs w:val="24"/>
        </w:rPr>
        <w:t>L</w:t>
      </w:r>
      <w:r w:rsidR="0096196A" w:rsidRPr="0029571E">
        <w:rPr>
          <w:rFonts w:ascii="Times New Roman" w:eastAsia="Times New Roman" w:hAnsi="Times New Roman" w:cs="Times New Roman"/>
          <w:sz w:val="24"/>
          <w:szCs w:val="24"/>
        </w:rPr>
        <w:t xml:space="preserve">ike </w:t>
      </w:r>
      <w:r w:rsidR="00604307" w:rsidRPr="0029571E">
        <w:rPr>
          <w:rFonts w:ascii="Times New Roman" w:eastAsia="Times New Roman" w:hAnsi="Times New Roman" w:cs="Times New Roman"/>
          <w:sz w:val="24"/>
          <w:szCs w:val="24"/>
        </w:rPr>
        <w:t>many other</w:t>
      </w:r>
      <w:r w:rsidR="0096196A" w:rsidRPr="0029571E">
        <w:rPr>
          <w:rFonts w:ascii="Times New Roman" w:eastAsia="Times New Roman" w:hAnsi="Times New Roman" w:cs="Times New Roman"/>
          <w:sz w:val="24"/>
          <w:szCs w:val="24"/>
        </w:rPr>
        <w:t xml:space="preserve"> </w:t>
      </w:r>
      <w:r w:rsidR="00604307" w:rsidRPr="0029571E">
        <w:rPr>
          <w:rFonts w:ascii="Times New Roman" w:eastAsia="Times New Roman" w:hAnsi="Times New Roman" w:cs="Times New Roman"/>
          <w:sz w:val="24"/>
          <w:szCs w:val="24"/>
        </w:rPr>
        <w:t>‘</w:t>
      </w:r>
      <w:r w:rsidR="0096196A" w:rsidRPr="0029571E">
        <w:rPr>
          <w:rFonts w:ascii="Times New Roman" w:eastAsia="Times New Roman" w:hAnsi="Times New Roman" w:cs="Times New Roman"/>
          <w:sz w:val="24"/>
          <w:szCs w:val="24"/>
        </w:rPr>
        <w:t>law</w:t>
      </w:r>
      <w:r w:rsidR="00604307" w:rsidRPr="0029571E">
        <w:rPr>
          <w:rFonts w:ascii="Times New Roman" w:eastAsia="Times New Roman" w:hAnsi="Times New Roman" w:cs="Times New Roman"/>
          <w:sz w:val="24"/>
          <w:szCs w:val="24"/>
        </w:rPr>
        <w:t>s’</w:t>
      </w:r>
      <w:r w:rsidR="0096196A" w:rsidRPr="0029571E">
        <w:rPr>
          <w:rFonts w:ascii="Times New Roman" w:eastAsia="Times New Roman" w:hAnsi="Times New Roman" w:cs="Times New Roman"/>
          <w:sz w:val="24"/>
          <w:szCs w:val="24"/>
        </w:rPr>
        <w:t>, they are united in their philosophies</w:t>
      </w:r>
      <w:r w:rsidR="00D63FDE" w:rsidRPr="0029571E">
        <w:rPr>
          <w:rFonts w:ascii="Times New Roman" w:eastAsia="Times New Roman" w:hAnsi="Times New Roman" w:cs="Times New Roman"/>
          <w:sz w:val="24"/>
          <w:szCs w:val="24"/>
        </w:rPr>
        <w:t xml:space="preserve">, i.e., </w:t>
      </w:r>
      <w:r w:rsidR="00424B5B" w:rsidRPr="0029571E">
        <w:rPr>
          <w:rFonts w:ascii="Times New Roman" w:eastAsia="Times New Roman" w:hAnsi="Times New Roman" w:cs="Times New Roman"/>
          <w:sz w:val="24"/>
          <w:szCs w:val="24"/>
        </w:rPr>
        <w:t xml:space="preserve">both </w:t>
      </w:r>
      <w:r w:rsidR="0096196A" w:rsidRPr="0029571E">
        <w:rPr>
          <w:rFonts w:ascii="Times New Roman" w:eastAsia="Times New Roman" w:hAnsi="Times New Roman" w:cs="Times New Roman"/>
          <w:sz w:val="24"/>
          <w:szCs w:val="24"/>
        </w:rPr>
        <w:t>are fundamental to the process of</w:t>
      </w:r>
      <w:r w:rsidR="00432EAC" w:rsidRPr="0029571E">
        <w:rPr>
          <w:rFonts w:ascii="Times New Roman" w:eastAsia="Times New Roman" w:hAnsi="Times New Roman" w:cs="Times New Roman"/>
          <w:sz w:val="24"/>
          <w:szCs w:val="24"/>
        </w:rPr>
        <w:t xml:space="preserve"> </w:t>
      </w:r>
      <w:r w:rsidR="004010D5" w:rsidRPr="0029571E">
        <w:rPr>
          <w:rFonts w:ascii="Times New Roman" w:eastAsia="Times New Roman" w:hAnsi="Times New Roman" w:cs="Times New Roman"/>
          <w:sz w:val="24"/>
          <w:szCs w:val="24"/>
        </w:rPr>
        <w:t xml:space="preserve">regulating behaviour, </w:t>
      </w:r>
      <w:r w:rsidR="00FC66D0" w:rsidRPr="0029571E">
        <w:rPr>
          <w:rFonts w:ascii="Times New Roman" w:eastAsia="Times New Roman" w:hAnsi="Times New Roman" w:cs="Times New Roman"/>
          <w:sz w:val="24"/>
          <w:szCs w:val="24"/>
        </w:rPr>
        <w:t>enforc</w:t>
      </w:r>
      <w:r w:rsidR="00071DC2" w:rsidRPr="0029571E">
        <w:rPr>
          <w:rFonts w:ascii="Times New Roman" w:eastAsia="Times New Roman" w:hAnsi="Times New Roman" w:cs="Times New Roman"/>
          <w:sz w:val="24"/>
          <w:szCs w:val="24"/>
        </w:rPr>
        <w:t>ing</w:t>
      </w:r>
      <w:r w:rsidR="00FC66D0" w:rsidRPr="0029571E">
        <w:rPr>
          <w:rFonts w:ascii="Times New Roman" w:eastAsia="Times New Roman" w:hAnsi="Times New Roman" w:cs="Times New Roman"/>
          <w:sz w:val="24"/>
          <w:szCs w:val="24"/>
        </w:rPr>
        <w:t xml:space="preserve"> rule of law</w:t>
      </w:r>
      <w:r w:rsidR="006C0C06" w:rsidRPr="0029571E">
        <w:rPr>
          <w:rFonts w:ascii="Times New Roman" w:eastAsia="Times New Roman" w:hAnsi="Times New Roman" w:cs="Times New Roman"/>
          <w:sz w:val="24"/>
          <w:szCs w:val="24"/>
        </w:rPr>
        <w:t xml:space="preserve"> and protection of rights.</w:t>
      </w:r>
      <w:r w:rsidR="006C0C06" w:rsidRPr="0029571E">
        <w:rPr>
          <w:rStyle w:val="FootnoteReference"/>
          <w:rFonts w:ascii="Times New Roman" w:eastAsia="Times New Roman" w:hAnsi="Times New Roman" w:cs="Times New Roman"/>
          <w:sz w:val="24"/>
          <w:szCs w:val="24"/>
        </w:rPr>
        <w:footnoteReference w:id="5"/>
      </w:r>
      <w:r w:rsidR="00FC66D0" w:rsidRPr="0029571E">
        <w:rPr>
          <w:rFonts w:ascii="Times New Roman" w:eastAsia="Times New Roman" w:hAnsi="Times New Roman" w:cs="Times New Roman"/>
          <w:sz w:val="24"/>
          <w:szCs w:val="24"/>
        </w:rPr>
        <w:t xml:space="preserve"> </w:t>
      </w:r>
      <w:r w:rsidR="00D0363B" w:rsidRPr="0029571E">
        <w:rPr>
          <w:rFonts w:ascii="Times New Roman" w:eastAsia="Times New Roman" w:hAnsi="Times New Roman" w:cs="Times New Roman"/>
          <w:sz w:val="24"/>
          <w:szCs w:val="24"/>
        </w:rPr>
        <w:t xml:space="preserve">Some </w:t>
      </w:r>
      <w:r w:rsidR="00733CD3" w:rsidRPr="0029571E">
        <w:rPr>
          <w:rFonts w:ascii="Times New Roman" w:eastAsia="Times New Roman" w:hAnsi="Times New Roman" w:cs="Times New Roman"/>
          <w:sz w:val="24"/>
          <w:szCs w:val="24"/>
        </w:rPr>
        <w:t xml:space="preserve">themes such as ‘corporate social responsibility’ of </w:t>
      </w:r>
      <w:r w:rsidR="00733CD3" w:rsidRPr="0029571E">
        <w:rPr>
          <w:rFonts w:ascii="Times New Roman" w:eastAsia="Times New Roman" w:hAnsi="Times New Roman" w:cs="Times New Roman"/>
          <w:sz w:val="24"/>
          <w:szCs w:val="24"/>
        </w:rPr>
        <w:lastRenderedPageBreak/>
        <w:t xml:space="preserve">investors </w:t>
      </w:r>
      <w:r w:rsidR="007C24DB" w:rsidRPr="0029571E">
        <w:rPr>
          <w:rFonts w:ascii="Times New Roman" w:hAnsi="Times New Roman" w:cs="Times New Roman"/>
          <w:sz w:val="24"/>
          <w:szCs w:val="24"/>
        </w:rPr>
        <w:t>(for example</w:t>
      </w:r>
      <w:r w:rsidR="0095543E" w:rsidRPr="0029571E">
        <w:rPr>
          <w:rFonts w:ascii="Times New Roman" w:hAnsi="Times New Roman" w:cs="Times New Roman"/>
          <w:sz w:val="24"/>
          <w:szCs w:val="24"/>
        </w:rPr>
        <w:t xml:space="preserve"> in</w:t>
      </w:r>
      <w:r w:rsidR="007C24DB" w:rsidRPr="0029571E">
        <w:rPr>
          <w:rFonts w:ascii="Times New Roman" w:hAnsi="Times New Roman" w:cs="Times New Roman"/>
          <w:sz w:val="24"/>
          <w:szCs w:val="24"/>
        </w:rPr>
        <w:t xml:space="preserve"> Article 7 of Netherlands </w:t>
      </w:r>
      <w:r w:rsidR="0095543E" w:rsidRPr="0029571E">
        <w:rPr>
          <w:rFonts w:ascii="Times New Roman" w:hAnsi="Times New Roman" w:cs="Times New Roman"/>
          <w:sz w:val="24"/>
          <w:szCs w:val="24"/>
        </w:rPr>
        <w:t>M</w:t>
      </w:r>
      <w:r w:rsidR="007C24DB" w:rsidRPr="0029571E">
        <w:rPr>
          <w:rFonts w:ascii="Times New Roman" w:hAnsi="Times New Roman" w:cs="Times New Roman"/>
          <w:sz w:val="24"/>
          <w:szCs w:val="24"/>
        </w:rPr>
        <w:t xml:space="preserve">odel BIT) </w:t>
      </w:r>
      <w:r w:rsidR="007C24DB" w:rsidRPr="0029571E">
        <w:rPr>
          <w:rStyle w:val="FootnoteReference"/>
          <w:rFonts w:ascii="Times New Roman" w:hAnsi="Times New Roman" w:cs="Times New Roman"/>
          <w:sz w:val="24"/>
          <w:szCs w:val="24"/>
        </w:rPr>
        <w:t xml:space="preserve"> </w:t>
      </w:r>
      <w:r w:rsidR="007C24DB" w:rsidRPr="0029571E">
        <w:rPr>
          <w:rFonts w:ascii="Times New Roman" w:hAnsi="Times New Roman" w:cs="Times New Roman"/>
          <w:sz w:val="24"/>
          <w:szCs w:val="24"/>
        </w:rPr>
        <w:t>and ‘international public policy’</w:t>
      </w:r>
      <w:r w:rsidR="00733CD3" w:rsidRPr="0029571E">
        <w:rPr>
          <w:rFonts w:ascii="Times New Roman" w:hAnsi="Times New Roman" w:cs="Times New Roman"/>
          <w:sz w:val="24"/>
          <w:szCs w:val="24"/>
        </w:rPr>
        <w:t xml:space="preserve"> are common to both regimes.</w:t>
      </w:r>
      <w:r w:rsidR="007C24DB" w:rsidRPr="0029571E">
        <w:rPr>
          <w:rFonts w:ascii="Times New Roman" w:hAnsi="Times New Roman" w:cs="Times New Roman"/>
          <w:sz w:val="24"/>
          <w:szCs w:val="24"/>
        </w:rPr>
        <w:t xml:space="preserve"> </w:t>
      </w:r>
      <w:r w:rsidR="00144BF8" w:rsidRPr="0029571E">
        <w:rPr>
          <w:rFonts w:ascii="Times New Roman" w:hAnsi="Times New Roman" w:cs="Times New Roman"/>
          <w:sz w:val="24"/>
          <w:szCs w:val="24"/>
        </w:rPr>
        <w:t>But e</w:t>
      </w:r>
      <w:r w:rsidR="007C24DB" w:rsidRPr="0029571E">
        <w:rPr>
          <w:rFonts w:ascii="Times New Roman" w:hAnsi="Times New Roman" w:cs="Times New Roman"/>
          <w:sz w:val="24"/>
          <w:szCs w:val="24"/>
        </w:rPr>
        <w:t>xcept in these limited ways, t</w:t>
      </w:r>
      <w:r w:rsidR="0096196A" w:rsidRPr="0029571E">
        <w:rPr>
          <w:rFonts w:ascii="Times New Roman" w:eastAsia="Times New Roman" w:hAnsi="Times New Roman" w:cs="Times New Roman"/>
          <w:sz w:val="24"/>
          <w:szCs w:val="24"/>
        </w:rPr>
        <w:t xml:space="preserve">here </w:t>
      </w:r>
      <w:r w:rsidR="0087785D" w:rsidRPr="0029571E">
        <w:rPr>
          <w:rFonts w:ascii="Times New Roman" w:eastAsia="Times New Roman" w:hAnsi="Times New Roman" w:cs="Times New Roman"/>
          <w:sz w:val="24"/>
          <w:szCs w:val="24"/>
        </w:rPr>
        <w:t>is</w:t>
      </w:r>
      <w:r w:rsidR="0096196A" w:rsidRPr="0029571E">
        <w:rPr>
          <w:rFonts w:ascii="Times New Roman" w:eastAsia="Times New Roman" w:hAnsi="Times New Roman" w:cs="Times New Roman"/>
          <w:sz w:val="24"/>
          <w:szCs w:val="24"/>
        </w:rPr>
        <w:t xml:space="preserve"> otherwise, hardly any relationship between the two. </w:t>
      </w:r>
      <w:r w:rsidR="00003E58">
        <w:rPr>
          <w:rFonts w:ascii="Times New Roman" w:eastAsia="Times New Roman" w:hAnsi="Times New Roman" w:cs="Times New Roman"/>
          <w:sz w:val="24"/>
          <w:szCs w:val="24"/>
        </w:rPr>
        <w:t xml:space="preserve"> Both regimes</w:t>
      </w:r>
      <w:r w:rsidR="005B3B04">
        <w:rPr>
          <w:rFonts w:ascii="Times New Roman" w:eastAsia="Times New Roman" w:hAnsi="Times New Roman" w:cs="Times New Roman"/>
          <w:sz w:val="24"/>
          <w:szCs w:val="24"/>
        </w:rPr>
        <w:t xml:space="preserve"> evolved distinctly from one another,</w:t>
      </w:r>
      <w:r w:rsidR="00003E58">
        <w:rPr>
          <w:rFonts w:ascii="Times New Roman" w:eastAsia="Times New Roman" w:hAnsi="Times New Roman" w:cs="Times New Roman"/>
          <w:sz w:val="24"/>
          <w:szCs w:val="24"/>
        </w:rPr>
        <w:t xml:space="preserve"> prioritise different objectives</w:t>
      </w:r>
      <w:r w:rsidR="005B3B04">
        <w:rPr>
          <w:rFonts w:ascii="Times New Roman" w:eastAsia="Times New Roman" w:hAnsi="Times New Roman" w:cs="Times New Roman"/>
          <w:sz w:val="24"/>
          <w:szCs w:val="24"/>
        </w:rPr>
        <w:t xml:space="preserve">, operate </w:t>
      </w:r>
      <w:r w:rsidR="00E14679">
        <w:rPr>
          <w:rFonts w:ascii="Times New Roman" w:eastAsia="Times New Roman" w:hAnsi="Times New Roman" w:cs="Times New Roman"/>
          <w:sz w:val="24"/>
          <w:szCs w:val="24"/>
        </w:rPr>
        <w:t xml:space="preserve">in separate areas of international law </w:t>
      </w:r>
      <w:r w:rsidR="00003E58">
        <w:rPr>
          <w:rFonts w:ascii="Times New Roman" w:eastAsia="Times New Roman" w:hAnsi="Times New Roman" w:cs="Times New Roman"/>
          <w:sz w:val="24"/>
          <w:szCs w:val="24"/>
        </w:rPr>
        <w:t xml:space="preserve">and </w:t>
      </w:r>
      <w:r w:rsidR="00E14679">
        <w:rPr>
          <w:rFonts w:ascii="Times New Roman" w:eastAsia="Times New Roman" w:hAnsi="Times New Roman" w:cs="Times New Roman"/>
          <w:sz w:val="24"/>
          <w:szCs w:val="24"/>
        </w:rPr>
        <w:t>as a</w:t>
      </w:r>
      <w:r w:rsidR="005B3B04">
        <w:rPr>
          <w:rFonts w:ascii="Times New Roman" w:eastAsia="Times New Roman" w:hAnsi="Times New Roman" w:cs="Times New Roman"/>
          <w:sz w:val="24"/>
          <w:szCs w:val="24"/>
        </w:rPr>
        <w:t xml:space="preserve"> result</w:t>
      </w:r>
      <w:r w:rsidR="00E14679">
        <w:rPr>
          <w:rFonts w:ascii="Times New Roman" w:eastAsia="Times New Roman" w:hAnsi="Times New Roman" w:cs="Times New Roman"/>
          <w:sz w:val="24"/>
          <w:szCs w:val="24"/>
        </w:rPr>
        <w:t>, interactions between the regimes</w:t>
      </w:r>
      <w:r w:rsidR="00FB78E9">
        <w:rPr>
          <w:rFonts w:ascii="Times New Roman" w:eastAsia="Times New Roman" w:hAnsi="Times New Roman" w:cs="Times New Roman"/>
          <w:sz w:val="24"/>
          <w:szCs w:val="24"/>
        </w:rPr>
        <w:t xml:space="preserve"> </w:t>
      </w:r>
      <w:r w:rsidR="00E14679">
        <w:rPr>
          <w:rFonts w:ascii="Times New Roman" w:eastAsia="Times New Roman" w:hAnsi="Times New Roman" w:cs="Times New Roman"/>
          <w:sz w:val="24"/>
          <w:szCs w:val="24"/>
        </w:rPr>
        <w:t>lead to some complex</w:t>
      </w:r>
      <w:r w:rsidR="005B3B04">
        <w:rPr>
          <w:rFonts w:ascii="Times New Roman" w:eastAsia="Times New Roman" w:hAnsi="Times New Roman" w:cs="Times New Roman"/>
          <w:sz w:val="24"/>
          <w:szCs w:val="24"/>
        </w:rPr>
        <w:t xml:space="preserve"> tensions</w:t>
      </w:r>
      <w:r w:rsidR="00E14679">
        <w:rPr>
          <w:rFonts w:ascii="Times New Roman" w:eastAsia="Times New Roman" w:hAnsi="Times New Roman" w:cs="Times New Roman"/>
          <w:sz w:val="24"/>
          <w:szCs w:val="24"/>
        </w:rPr>
        <w:t xml:space="preserve">. </w:t>
      </w:r>
    </w:p>
    <w:p w14:paraId="6CB30EB9" w14:textId="77777777" w:rsidR="004010D5" w:rsidRPr="0029571E" w:rsidRDefault="004010D5" w:rsidP="0073770B">
      <w:pPr>
        <w:pStyle w:val="FootnoteText"/>
        <w:spacing w:line="360" w:lineRule="auto"/>
        <w:jc w:val="both"/>
        <w:rPr>
          <w:rFonts w:ascii="Times New Roman" w:eastAsia="Times New Roman" w:hAnsi="Times New Roman" w:cs="Times New Roman"/>
          <w:sz w:val="24"/>
          <w:szCs w:val="24"/>
        </w:rPr>
      </w:pPr>
    </w:p>
    <w:p w14:paraId="6621B2F2" w14:textId="1F116E82" w:rsidR="008A2DE7" w:rsidRDefault="0053591A" w:rsidP="00F955F2">
      <w:pPr>
        <w:pStyle w:val="FootnoteText"/>
        <w:spacing w:line="360" w:lineRule="auto"/>
        <w:ind w:firstLine="720"/>
        <w:jc w:val="both"/>
        <w:rPr>
          <w:rFonts w:ascii="Times New Roman" w:hAnsi="Times New Roman" w:cs="Times New Roman"/>
          <w:sz w:val="24"/>
          <w:szCs w:val="24"/>
        </w:rPr>
      </w:pPr>
      <w:r w:rsidRPr="0029571E">
        <w:rPr>
          <w:rFonts w:ascii="Times New Roman" w:eastAsia="Times New Roman" w:hAnsi="Times New Roman" w:cs="Times New Roman"/>
          <w:sz w:val="24"/>
          <w:szCs w:val="24"/>
        </w:rPr>
        <w:t>Following the Second World War</w:t>
      </w:r>
      <w:r w:rsidR="00F1089B" w:rsidRPr="0029571E">
        <w:rPr>
          <w:rFonts w:ascii="Times New Roman" w:eastAsia="Times New Roman" w:hAnsi="Times New Roman" w:cs="Times New Roman"/>
          <w:sz w:val="24"/>
          <w:szCs w:val="24"/>
        </w:rPr>
        <w:t xml:space="preserve"> and the consequent changed political scenario</w:t>
      </w:r>
      <w:r w:rsidRPr="0029571E">
        <w:rPr>
          <w:rFonts w:ascii="Times New Roman" w:eastAsia="Times New Roman" w:hAnsi="Times New Roman" w:cs="Times New Roman"/>
          <w:sz w:val="24"/>
          <w:szCs w:val="24"/>
        </w:rPr>
        <w:t>,</w:t>
      </w:r>
      <w:r w:rsidR="0096196A" w:rsidRPr="0029571E">
        <w:rPr>
          <w:rFonts w:ascii="Times New Roman" w:eastAsia="Times New Roman" w:hAnsi="Times New Roman" w:cs="Times New Roman"/>
          <w:sz w:val="24"/>
          <w:szCs w:val="24"/>
        </w:rPr>
        <w:t xml:space="preserve"> </w:t>
      </w:r>
      <w:bookmarkStart w:id="6" w:name="_Hlk78274527"/>
      <w:r w:rsidR="007F2E7D" w:rsidRPr="0029571E">
        <w:rPr>
          <w:rFonts w:ascii="Times New Roman" w:hAnsi="Times New Roman" w:cs="Times New Roman"/>
          <w:sz w:val="24"/>
          <w:szCs w:val="24"/>
        </w:rPr>
        <w:t>ISA</w:t>
      </w:r>
      <w:bookmarkEnd w:id="6"/>
      <w:r w:rsidR="007F2E7D" w:rsidRPr="0029571E">
        <w:rPr>
          <w:rFonts w:ascii="Times New Roman" w:hAnsi="Times New Roman" w:cs="Times New Roman"/>
          <w:sz w:val="24"/>
          <w:szCs w:val="24"/>
        </w:rPr>
        <w:t xml:space="preserve"> was conceived as a </w:t>
      </w:r>
      <w:r w:rsidRPr="0029571E">
        <w:rPr>
          <w:rFonts w:ascii="Times New Roman" w:hAnsi="Times New Roman" w:cs="Times New Roman"/>
          <w:sz w:val="24"/>
          <w:szCs w:val="24"/>
        </w:rPr>
        <w:t xml:space="preserve">foreign investment </w:t>
      </w:r>
      <w:r w:rsidR="007F2E7D" w:rsidRPr="0029571E">
        <w:rPr>
          <w:rFonts w:ascii="Times New Roman" w:hAnsi="Times New Roman" w:cs="Times New Roman"/>
          <w:sz w:val="24"/>
          <w:szCs w:val="24"/>
        </w:rPr>
        <w:t>dispute resolution mechanism</w:t>
      </w:r>
      <w:r w:rsidR="00355EA0" w:rsidRPr="0029571E">
        <w:rPr>
          <w:rFonts w:ascii="Times New Roman" w:hAnsi="Times New Roman" w:cs="Times New Roman"/>
          <w:sz w:val="24"/>
          <w:szCs w:val="24"/>
        </w:rPr>
        <w:t xml:space="preserve"> by World Bank officials.</w:t>
      </w:r>
      <w:r w:rsidR="001A601F" w:rsidRPr="0029571E">
        <w:rPr>
          <w:rStyle w:val="FootnoteReference"/>
          <w:rFonts w:ascii="Times New Roman" w:hAnsi="Times New Roman" w:cs="Times New Roman"/>
          <w:sz w:val="24"/>
          <w:szCs w:val="24"/>
        </w:rPr>
        <w:footnoteReference w:id="6"/>
      </w:r>
      <w:r w:rsidR="001A601F" w:rsidRPr="0029571E">
        <w:rPr>
          <w:rFonts w:ascii="Times New Roman" w:hAnsi="Times New Roman" w:cs="Times New Roman"/>
          <w:sz w:val="24"/>
          <w:szCs w:val="24"/>
        </w:rPr>
        <w:t xml:space="preserve"> </w:t>
      </w:r>
      <w:r w:rsidR="00355EA0" w:rsidRPr="0029571E">
        <w:rPr>
          <w:rFonts w:ascii="Times New Roman" w:hAnsi="Times New Roman" w:cs="Times New Roman"/>
          <w:sz w:val="24"/>
          <w:szCs w:val="24"/>
        </w:rPr>
        <w:t>It was</w:t>
      </w:r>
      <w:r w:rsidR="007F2E7D" w:rsidRPr="0029571E">
        <w:rPr>
          <w:rFonts w:ascii="Times New Roman" w:hAnsi="Times New Roman" w:cs="Times New Roman"/>
          <w:sz w:val="24"/>
          <w:szCs w:val="24"/>
        </w:rPr>
        <w:t xml:space="preserve"> formalised in 1965 through the I</w:t>
      </w:r>
      <w:bookmarkStart w:id="7" w:name="_Hlk78274552"/>
      <w:r w:rsidR="007F2E7D" w:rsidRPr="0029571E">
        <w:rPr>
          <w:rFonts w:ascii="Times New Roman" w:hAnsi="Times New Roman" w:cs="Times New Roman"/>
          <w:sz w:val="24"/>
          <w:szCs w:val="24"/>
        </w:rPr>
        <w:t>CSI</w:t>
      </w:r>
      <w:bookmarkEnd w:id="7"/>
      <w:r w:rsidR="00D04E2A">
        <w:rPr>
          <w:rFonts w:ascii="Times New Roman" w:hAnsi="Times New Roman" w:cs="Times New Roman"/>
          <w:sz w:val="24"/>
          <w:szCs w:val="24"/>
        </w:rPr>
        <w:t>D</w:t>
      </w:r>
      <w:r w:rsidR="007F2E7D" w:rsidRPr="0029571E">
        <w:rPr>
          <w:rFonts w:ascii="Times New Roman" w:hAnsi="Times New Roman" w:cs="Times New Roman"/>
          <w:sz w:val="24"/>
          <w:szCs w:val="24"/>
        </w:rPr>
        <w:t xml:space="preserve"> Convention which enabled foreign investors to bring a direct claim against the </w:t>
      </w:r>
      <w:r w:rsidRPr="0029571E">
        <w:rPr>
          <w:rFonts w:ascii="Times New Roman" w:hAnsi="Times New Roman" w:cs="Times New Roman"/>
          <w:sz w:val="24"/>
          <w:szCs w:val="24"/>
        </w:rPr>
        <w:t xml:space="preserve">host </w:t>
      </w:r>
      <w:r w:rsidR="007F2E7D" w:rsidRPr="0029571E">
        <w:rPr>
          <w:rFonts w:ascii="Times New Roman" w:hAnsi="Times New Roman" w:cs="Times New Roman"/>
          <w:sz w:val="24"/>
          <w:szCs w:val="24"/>
        </w:rPr>
        <w:t>State without interference from its home State.</w:t>
      </w:r>
      <w:r w:rsidRPr="0029571E">
        <w:rPr>
          <w:rStyle w:val="FootnoteReference"/>
          <w:rFonts w:ascii="Times New Roman" w:hAnsi="Times New Roman" w:cs="Times New Roman"/>
          <w:sz w:val="24"/>
          <w:szCs w:val="24"/>
        </w:rPr>
        <w:t xml:space="preserve"> </w:t>
      </w:r>
      <w:r w:rsidR="00071DC2" w:rsidRPr="0029571E">
        <w:rPr>
          <w:rFonts w:ascii="Times New Roman" w:hAnsi="Times New Roman" w:cs="Times New Roman"/>
          <w:sz w:val="24"/>
          <w:szCs w:val="24"/>
        </w:rPr>
        <w:t xml:space="preserve">The founders of the ICSID Convention primarily envisaged ICSID as fulfilling </w:t>
      </w:r>
      <w:r w:rsidR="00733CD3" w:rsidRPr="0029571E">
        <w:rPr>
          <w:rFonts w:ascii="Times New Roman" w:hAnsi="Times New Roman" w:cs="Times New Roman"/>
          <w:sz w:val="24"/>
          <w:szCs w:val="24"/>
        </w:rPr>
        <w:t>one primary</w:t>
      </w:r>
      <w:r w:rsidR="00071DC2" w:rsidRPr="0029571E">
        <w:rPr>
          <w:rFonts w:ascii="Times New Roman" w:hAnsi="Times New Roman" w:cs="Times New Roman"/>
          <w:sz w:val="24"/>
          <w:szCs w:val="24"/>
        </w:rPr>
        <w:t xml:space="preserve"> objective</w:t>
      </w:r>
      <w:r w:rsidR="00FE281F" w:rsidRPr="0029571E">
        <w:rPr>
          <w:rFonts w:ascii="Times New Roman" w:hAnsi="Times New Roman" w:cs="Times New Roman"/>
          <w:sz w:val="24"/>
          <w:szCs w:val="24"/>
        </w:rPr>
        <w:t>,</w:t>
      </w:r>
      <w:r w:rsidR="00071DC2" w:rsidRPr="0029571E">
        <w:rPr>
          <w:rFonts w:ascii="Times New Roman" w:hAnsi="Times New Roman" w:cs="Times New Roman"/>
          <w:sz w:val="24"/>
          <w:szCs w:val="24"/>
        </w:rPr>
        <w:t xml:space="preserve"> namely </w:t>
      </w:r>
      <w:r w:rsidR="00FE281F" w:rsidRPr="0029571E">
        <w:rPr>
          <w:rFonts w:ascii="Times New Roman" w:hAnsi="Times New Roman" w:cs="Times New Roman"/>
          <w:sz w:val="24"/>
          <w:szCs w:val="24"/>
        </w:rPr>
        <w:t xml:space="preserve">the </w:t>
      </w:r>
      <w:r w:rsidR="00071DC2" w:rsidRPr="0029571E">
        <w:rPr>
          <w:rFonts w:ascii="Times New Roman" w:hAnsi="Times New Roman" w:cs="Times New Roman"/>
          <w:sz w:val="24"/>
          <w:szCs w:val="24"/>
        </w:rPr>
        <w:t>promotion of foreign investment. The report of the Executive Directors on the Convention emphasises this in several paragraphs</w:t>
      </w:r>
      <w:r w:rsidR="00B91E39" w:rsidRPr="0029571E">
        <w:rPr>
          <w:rStyle w:val="FootnoteReference"/>
          <w:rFonts w:ascii="Times New Roman" w:hAnsi="Times New Roman" w:cs="Times New Roman"/>
          <w:sz w:val="24"/>
          <w:szCs w:val="24"/>
        </w:rPr>
        <w:footnoteReference w:id="7"/>
      </w:r>
      <w:r w:rsidR="00071DC2" w:rsidRPr="0029571E">
        <w:rPr>
          <w:rFonts w:ascii="Times New Roman" w:hAnsi="Times New Roman" w:cs="Times New Roman"/>
          <w:sz w:val="24"/>
          <w:szCs w:val="24"/>
        </w:rPr>
        <w:t xml:space="preserve"> </w:t>
      </w:r>
      <w:r w:rsidR="00A10C3A" w:rsidRPr="0029571E">
        <w:rPr>
          <w:rFonts w:ascii="Times New Roman" w:hAnsi="Times New Roman" w:cs="Times New Roman"/>
          <w:sz w:val="24"/>
          <w:szCs w:val="24"/>
        </w:rPr>
        <w:t xml:space="preserve">and </w:t>
      </w:r>
      <w:r w:rsidR="00FE281F" w:rsidRPr="0029571E">
        <w:rPr>
          <w:rFonts w:ascii="Times New Roman" w:hAnsi="Times New Roman" w:cs="Times New Roman"/>
          <w:sz w:val="24"/>
          <w:szCs w:val="24"/>
        </w:rPr>
        <w:t>states</w:t>
      </w:r>
      <w:r w:rsidR="00071DC2" w:rsidRPr="0029571E">
        <w:rPr>
          <w:rFonts w:ascii="Times New Roman" w:hAnsi="Times New Roman" w:cs="Times New Roman"/>
          <w:sz w:val="24"/>
          <w:szCs w:val="24"/>
        </w:rPr>
        <w:t xml:space="preserve"> that the main goal of the ICSID system is to promote international investment by providing a neutral forum</w:t>
      </w:r>
      <w:r w:rsidR="00C21A02" w:rsidRPr="0029571E">
        <w:rPr>
          <w:rFonts w:ascii="Times New Roman" w:hAnsi="Times New Roman" w:cs="Times New Roman"/>
          <w:sz w:val="24"/>
          <w:szCs w:val="24"/>
        </w:rPr>
        <w:t xml:space="preserve"> of dispute resolution</w:t>
      </w:r>
      <w:r w:rsidR="00071DC2" w:rsidRPr="0029571E">
        <w:rPr>
          <w:rFonts w:ascii="Times New Roman" w:hAnsi="Times New Roman" w:cs="Times New Roman"/>
          <w:sz w:val="24"/>
          <w:szCs w:val="24"/>
        </w:rPr>
        <w:t xml:space="preserve"> to investors wary of </w:t>
      </w:r>
      <w:r w:rsidR="00AF5A48" w:rsidRPr="0029571E">
        <w:rPr>
          <w:rFonts w:ascii="Times New Roman" w:hAnsi="Times New Roman" w:cs="Times New Roman"/>
          <w:sz w:val="24"/>
          <w:szCs w:val="24"/>
        </w:rPr>
        <w:t>biased</w:t>
      </w:r>
      <w:r w:rsidR="00071DC2" w:rsidRPr="0029571E">
        <w:rPr>
          <w:rFonts w:ascii="Times New Roman" w:hAnsi="Times New Roman" w:cs="Times New Roman"/>
          <w:sz w:val="24"/>
          <w:szCs w:val="24"/>
        </w:rPr>
        <w:t xml:space="preserve"> decisions by local courts.</w:t>
      </w:r>
      <w:r w:rsidR="00071DC2" w:rsidRPr="0029571E">
        <w:rPr>
          <w:rStyle w:val="FootnoteReference"/>
          <w:rFonts w:ascii="Times New Roman" w:hAnsi="Times New Roman" w:cs="Times New Roman"/>
          <w:sz w:val="24"/>
          <w:szCs w:val="24"/>
        </w:rPr>
        <w:footnoteReference w:id="8"/>
      </w:r>
      <w:r w:rsidR="00071DC2" w:rsidRPr="0029571E">
        <w:rPr>
          <w:rFonts w:ascii="Times New Roman" w:hAnsi="Times New Roman" w:cs="Times New Roman"/>
          <w:sz w:val="24"/>
          <w:szCs w:val="24"/>
        </w:rPr>
        <w:t xml:space="preserve"> </w:t>
      </w:r>
      <w:r w:rsidR="00071DC2" w:rsidRPr="0029571E">
        <w:rPr>
          <w:rFonts w:ascii="Times New Roman" w:eastAsia="Times New Roman" w:hAnsi="Times New Roman" w:cs="Times New Roman"/>
          <w:sz w:val="24"/>
          <w:szCs w:val="24"/>
        </w:rPr>
        <w:t xml:space="preserve">ICSID’s officials </w:t>
      </w:r>
      <w:r w:rsidRPr="0029571E">
        <w:rPr>
          <w:rFonts w:ascii="Times New Roman" w:eastAsia="Times New Roman" w:hAnsi="Times New Roman" w:cs="Times New Roman"/>
          <w:sz w:val="24"/>
          <w:szCs w:val="24"/>
        </w:rPr>
        <w:t>took active steps to</w:t>
      </w:r>
      <w:r w:rsidR="00071DC2" w:rsidRPr="0029571E">
        <w:rPr>
          <w:rFonts w:ascii="Times New Roman" w:eastAsia="Times New Roman" w:hAnsi="Times New Roman" w:cs="Times New Roman"/>
          <w:sz w:val="24"/>
          <w:szCs w:val="24"/>
        </w:rPr>
        <w:t xml:space="preserve"> persuade governments</w:t>
      </w:r>
      <w:r w:rsidRPr="0029571E">
        <w:rPr>
          <w:rFonts w:ascii="Times New Roman" w:eastAsia="Times New Roman" w:hAnsi="Times New Roman" w:cs="Times New Roman"/>
          <w:sz w:val="24"/>
          <w:szCs w:val="24"/>
        </w:rPr>
        <w:t xml:space="preserve"> to use ICSID clauses which led to their incorporation </w:t>
      </w:r>
      <w:r w:rsidR="0099494D" w:rsidRPr="0029571E">
        <w:rPr>
          <w:rFonts w:ascii="Times New Roman" w:eastAsia="Times New Roman" w:hAnsi="Times New Roman" w:cs="Times New Roman"/>
          <w:sz w:val="24"/>
          <w:szCs w:val="24"/>
        </w:rPr>
        <w:t xml:space="preserve">in </w:t>
      </w:r>
      <w:r w:rsidRPr="0029571E">
        <w:rPr>
          <w:rFonts w:ascii="Times New Roman" w:eastAsia="Times New Roman" w:hAnsi="Times New Roman" w:cs="Times New Roman"/>
          <w:sz w:val="24"/>
          <w:szCs w:val="24"/>
        </w:rPr>
        <w:t>numerous BITs</w:t>
      </w:r>
      <w:r w:rsidR="00071DC2" w:rsidRPr="0029571E">
        <w:rPr>
          <w:rFonts w:ascii="Times New Roman" w:eastAsia="Times New Roman" w:hAnsi="Times New Roman" w:cs="Times New Roman"/>
          <w:sz w:val="24"/>
          <w:szCs w:val="24"/>
        </w:rPr>
        <w:t>.</w:t>
      </w:r>
      <w:r w:rsidR="00557FFE" w:rsidRPr="0029571E">
        <w:rPr>
          <w:rFonts w:ascii="Times New Roman" w:eastAsia="Times New Roman" w:hAnsi="Times New Roman" w:cs="Times New Roman"/>
          <w:sz w:val="24"/>
          <w:szCs w:val="24"/>
        </w:rPr>
        <w:t xml:space="preserve"> </w:t>
      </w:r>
      <w:r w:rsidR="0055152D" w:rsidRPr="0029571E">
        <w:rPr>
          <w:rFonts w:ascii="Times New Roman" w:eastAsia="Times New Roman" w:hAnsi="Times New Roman" w:cs="Times New Roman"/>
          <w:sz w:val="24"/>
          <w:szCs w:val="24"/>
        </w:rPr>
        <w:t>Different States</w:t>
      </w:r>
      <w:r w:rsidR="00071DC2" w:rsidRPr="0029571E">
        <w:rPr>
          <w:rFonts w:ascii="Times New Roman" w:eastAsia="Times New Roman" w:hAnsi="Times New Roman" w:cs="Times New Roman"/>
          <w:sz w:val="24"/>
          <w:szCs w:val="24"/>
        </w:rPr>
        <w:t xml:space="preserve"> competed and coordinated their negotiating positions</w:t>
      </w:r>
      <w:r w:rsidR="00071DC2" w:rsidRPr="0029571E">
        <w:rPr>
          <w:rStyle w:val="FootnoteReference"/>
          <w:rFonts w:ascii="Times New Roman" w:eastAsia="Times New Roman" w:hAnsi="Times New Roman" w:cs="Times New Roman"/>
          <w:sz w:val="24"/>
          <w:szCs w:val="24"/>
        </w:rPr>
        <w:footnoteReference w:id="9"/>
      </w:r>
      <w:r w:rsidR="00071DC2" w:rsidRPr="0029571E">
        <w:rPr>
          <w:rFonts w:ascii="Times New Roman" w:eastAsia="Times New Roman" w:hAnsi="Times New Roman" w:cs="Times New Roman"/>
          <w:sz w:val="24"/>
          <w:szCs w:val="24"/>
        </w:rPr>
        <w:t xml:space="preserve"> which led to the proliferation of </w:t>
      </w:r>
      <w:r w:rsidR="0099494D" w:rsidRPr="0029571E">
        <w:rPr>
          <w:rFonts w:ascii="Times New Roman" w:eastAsia="Times New Roman" w:hAnsi="Times New Roman" w:cs="Times New Roman"/>
          <w:sz w:val="24"/>
          <w:szCs w:val="24"/>
        </w:rPr>
        <w:t>bilateral</w:t>
      </w:r>
      <w:r w:rsidR="00820CD0" w:rsidRPr="0029571E">
        <w:rPr>
          <w:rFonts w:ascii="Times New Roman" w:eastAsia="Times New Roman" w:hAnsi="Times New Roman" w:cs="Times New Roman"/>
          <w:sz w:val="24"/>
          <w:szCs w:val="24"/>
        </w:rPr>
        <w:t xml:space="preserve"> investment </w:t>
      </w:r>
      <w:r w:rsidR="008E0418" w:rsidRPr="0029571E">
        <w:rPr>
          <w:rFonts w:ascii="Times New Roman" w:eastAsia="Times New Roman" w:hAnsi="Times New Roman" w:cs="Times New Roman"/>
          <w:sz w:val="24"/>
          <w:szCs w:val="24"/>
        </w:rPr>
        <w:t>agreements</w:t>
      </w:r>
      <w:r w:rsidR="0099494D" w:rsidRPr="0029571E">
        <w:rPr>
          <w:rFonts w:ascii="Times New Roman" w:eastAsia="Times New Roman" w:hAnsi="Times New Roman" w:cs="Times New Roman"/>
          <w:sz w:val="24"/>
          <w:szCs w:val="24"/>
        </w:rPr>
        <w:t xml:space="preserve">. </w:t>
      </w:r>
      <w:r w:rsidR="007F2E7D" w:rsidRPr="0029571E">
        <w:rPr>
          <w:rFonts w:ascii="Times New Roman" w:hAnsi="Times New Roman" w:cs="Times New Roman"/>
          <w:sz w:val="24"/>
          <w:szCs w:val="24"/>
        </w:rPr>
        <w:t xml:space="preserve">In 1966, the General Assembly of the United Nations established the </w:t>
      </w:r>
      <w:bookmarkStart w:id="8" w:name="_Hlk78274561"/>
      <w:r w:rsidR="007F2E7D" w:rsidRPr="0029571E">
        <w:rPr>
          <w:rFonts w:ascii="Times New Roman" w:hAnsi="Times New Roman" w:cs="Times New Roman"/>
          <w:sz w:val="24"/>
          <w:szCs w:val="24"/>
        </w:rPr>
        <w:t>UNCITRAL</w:t>
      </w:r>
      <w:bookmarkEnd w:id="8"/>
      <w:r w:rsidR="007F2E7D" w:rsidRPr="0029571E">
        <w:rPr>
          <w:rFonts w:ascii="Times New Roman" w:hAnsi="Times New Roman" w:cs="Times New Roman"/>
          <w:sz w:val="24"/>
          <w:szCs w:val="24"/>
        </w:rPr>
        <w:t xml:space="preserve"> and in 1976, the UNCITRAL Arbitration Rules</w:t>
      </w:r>
      <w:r w:rsidR="007F2E7D" w:rsidRPr="0029571E">
        <w:rPr>
          <w:rStyle w:val="FootnoteReference"/>
          <w:rFonts w:ascii="Times New Roman" w:hAnsi="Times New Roman" w:cs="Times New Roman"/>
          <w:sz w:val="24"/>
          <w:szCs w:val="24"/>
        </w:rPr>
        <w:footnoteReference w:id="10"/>
      </w:r>
      <w:r w:rsidR="007F2E7D" w:rsidRPr="0029571E">
        <w:rPr>
          <w:rFonts w:ascii="Times New Roman" w:hAnsi="Times New Roman" w:cs="Times New Roman"/>
          <w:sz w:val="24"/>
          <w:szCs w:val="24"/>
        </w:rPr>
        <w:t xml:space="preserve"> came into force</w:t>
      </w:r>
      <w:r w:rsidR="0055152D" w:rsidRPr="0029571E">
        <w:rPr>
          <w:rFonts w:ascii="Times New Roman" w:hAnsi="Times New Roman" w:cs="Times New Roman"/>
          <w:sz w:val="24"/>
          <w:szCs w:val="24"/>
        </w:rPr>
        <w:t xml:space="preserve"> which </w:t>
      </w:r>
      <w:r w:rsidR="007F2E7D" w:rsidRPr="0029571E">
        <w:rPr>
          <w:rFonts w:ascii="Times New Roman" w:hAnsi="Times New Roman" w:cs="Times New Roman"/>
          <w:sz w:val="24"/>
          <w:szCs w:val="24"/>
        </w:rPr>
        <w:t xml:space="preserve">facilitated ad-hoc </w:t>
      </w:r>
      <w:r w:rsidR="0008205A" w:rsidRPr="0029571E">
        <w:rPr>
          <w:rFonts w:ascii="Times New Roman" w:hAnsi="Times New Roman" w:cs="Times New Roman"/>
          <w:sz w:val="24"/>
          <w:szCs w:val="24"/>
        </w:rPr>
        <w:t xml:space="preserve">arbitration </w:t>
      </w:r>
      <w:r w:rsidR="007F2E7D" w:rsidRPr="0029571E">
        <w:rPr>
          <w:rFonts w:ascii="Times New Roman" w:hAnsi="Times New Roman" w:cs="Times New Roman"/>
          <w:sz w:val="24"/>
          <w:szCs w:val="24"/>
        </w:rPr>
        <w:t xml:space="preserve">claims. </w:t>
      </w:r>
      <w:r w:rsidR="00071DC2" w:rsidRPr="0029571E">
        <w:rPr>
          <w:rFonts w:ascii="Times New Roman" w:hAnsi="Times New Roman" w:cs="Times New Roman"/>
          <w:sz w:val="24"/>
          <w:szCs w:val="24"/>
        </w:rPr>
        <w:t xml:space="preserve">The ICSID and the UNCITRAL Rules are some of the </w:t>
      </w:r>
      <w:proofErr w:type="gramStart"/>
      <w:r w:rsidR="00071DC2" w:rsidRPr="0029571E">
        <w:rPr>
          <w:rFonts w:ascii="Times New Roman" w:hAnsi="Times New Roman" w:cs="Times New Roman"/>
          <w:sz w:val="24"/>
          <w:szCs w:val="24"/>
        </w:rPr>
        <w:t>most commonly used</w:t>
      </w:r>
      <w:proofErr w:type="gramEnd"/>
      <w:r w:rsidR="00071DC2" w:rsidRPr="0029571E">
        <w:rPr>
          <w:rFonts w:ascii="Times New Roman" w:hAnsi="Times New Roman" w:cs="Times New Roman"/>
          <w:sz w:val="24"/>
          <w:szCs w:val="24"/>
        </w:rPr>
        <w:t xml:space="preserve"> rules for ISAs today.</w:t>
      </w:r>
    </w:p>
    <w:p w14:paraId="7AC92BE4" w14:textId="77777777" w:rsidR="00F955F2" w:rsidRPr="0029571E" w:rsidRDefault="00F955F2" w:rsidP="00F955F2">
      <w:pPr>
        <w:pStyle w:val="FootnoteText"/>
        <w:spacing w:line="360" w:lineRule="auto"/>
        <w:ind w:firstLine="720"/>
        <w:jc w:val="both"/>
        <w:rPr>
          <w:rFonts w:ascii="Times New Roman" w:hAnsi="Times New Roman" w:cs="Times New Roman"/>
          <w:sz w:val="24"/>
          <w:szCs w:val="24"/>
        </w:rPr>
      </w:pPr>
    </w:p>
    <w:p w14:paraId="14EE0306" w14:textId="6A139D36" w:rsidR="001C5063" w:rsidRPr="0029571E" w:rsidRDefault="002E1698" w:rsidP="0073770B">
      <w:pPr>
        <w:pStyle w:val="FootnoteText"/>
        <w:spacing w:line="360" w:lineRule="auto"/>
        <w:ind w:firstLine="720"/>
        <w:jc w:val="both"/>
        <w:rPr>
          <w:rFonts w:ascii="Times New Roman" w:eastAsia="Times New Roman" w:hAnsi="Times New Roman" w:cs="Times New Roman"/>
          <w:sz w:val="24"/>
          <w:szCs w:val="24"/>
        </w:rPr>
      </w:pPr>
      <w:r w:rsidRPr="0029571E">
        <w:rPr>
          <w:rFonts w:ascii="Times New Roman" w:eastAsia="Times New Roman" w:hAnsi="Times New Roman" w:cs="Times New Roman"/>
          <w:sz w:val="24"/>
          <w:szCs w:val="24"/>
        </w:rPr>
        <w:t>While IIL and ISA grew bilaterally, ICCL evolved through multilateralism in the 1980s. When ISA was formally conceptualised in the 1960s, ICCL was yet to become a specific area of law on its own</w:t>
      </w:r>
      <w:r w:rsidR="004F4273">
        <w:rPr>
          <w:rFonts w:ascii="Times New Roman" w:eastAsia="Times New Roman" w:hAnsi="Times New Roman" w:cs="Times New Roman"/>
          <w:sz w:val="24"/>
          <w:szCs w:val="24"/>
        </w:rPr>
        <w:t>. Older generation</w:t>
      </w:r>
      <w:r w:rsidRPr="0029571E">
        <w:rPr>
          <w:rFonts w:ascii="Times New Roman" w:eastAsia="Times New Roman" w:hAnsi="Times New Roman" w:cs="Times New Roman"/>
          <w:sz w:val="24"/>
          <w:szCs w:val="24"/>
        </w:rPr>
        <w:t xml:space="preserve"> investment treaties hardly referred to climate change. </w:t>
      </w:r>
      <w:bookmarkStart w:id="9" w:name="_Hlk104365195"/>
      <w:r w:rsidR="00761E28" w:rsidRPr="0029571E">
        <w:rPr>
          <w:rFonts w:ascii="Times New Roman" w:eastAsia="Times New Roman" w:hAnsi="Times New Roman" w:cs="Times New Roman"/>
          <w:sz w:val="24"/>
          <w:szCs w:val="24"/>
        </w:rPr>
        <w:t xml:space="preserve">The </w:t>
      </w:r>
      <w:r w:rsidR="00761E28" w:rsidRPr="0029571E">
        <w:rPr>
          <w:rFonts w:ascii="Times New Roman" w:eastAsia="Times New Roman" w:hAnsi="Times New Roman" w:cs="Times New Roman"/>
          <w:sz w:val="24"/>
          <w:szCs w:val="24"/>
        </w:rPr>
        <w:lastRenderedPageBreak/>
        <w:t>threat of climate change became a policy consideration</w:t>
      </w:r>
      <w:r w:rsidR="002B0FE4">
        <w:rPr>
          <w:rFonts w:ascii="Times New Roman" w:eastAsia="Times New Roman" w:hAnsi="Times New Roman" w:cs="Times New Roman"/>
          <w:sz w:val="24"/>
          <w:szCs w:val="24"/>
        </w:rPr>
        <w:t xml:space="preserve"> only</w:t>
      </w:r>
      <w:r w:rsidR="00761E28" w:rsidRPr="0029571E">
        <w:rPr>
          <w:rFonts w:ascii="Times New Roman" w:eastAsia="Times New Roman" w:hAnsi="Times New Roman" w:cs="Times New Roman"/>
          <w:sz w:val="24"/>
          <w:szCs w:val="24"/>
        </w:rPr>
        <w:t xml:space="preserve"> t</w:t>
      </w:r>
      <w:r w:rsidR="00BF5A3D" w:rsidRPr="0029571E">
        <w:rPr>
          <w:rFonts w:ascii="Times New Roman" w:eastAsia="Times New Roman" w:hAnsi="Times New Roman" w:cs="Times New Roman"/>
          <w:sz w:val="24"/>
          <w:szCs w:val="24"/>
        </w:rPr>
        <w:t xml:space="preserve">owards the end of </w:t>
      </w:r>
      <w:r w:rsidR="00FE281F" w:rsidRPr="0029571E">
        <w:rPr>
          <w:rFonts w:ascii="Times New Roman" w:eastAsia="Times New Roman" w:hAnsi="Times New Roman" w:cs="Times New Roman"/>
          <w:sz w:val="24"/>
          <w:szCs w:val="24"/>
        </w:rPr>
        <w:t xml:space="preserve">the </w:t>
      </w:r>
      <w:r w:rsidR="00BF5A3D" w:rsidRPr="0029571E">
        <w:rPr>
          <w:rFonts w:ascii="Times New Roman" w:eastAsia="Times New Roman" w:hAnsi="Times New Roman" w:cs="Times New Roman"/>
          <w:sz w:val="24"/>
          <w:szCs w:val="24"/>
        </w:rPr>
        <w:t>1980s</w:t>
      </w:r>
      <w:r w:rsidR="00761E28" w:rsidRPr="0029571E">
        <w:rPr>
          <w:rFonts w:ascii="Times New Roman" w:eastAsia="Times New Roman" w:hAnsi="Times New Roman" w:cs="Times New Roman"/>
          <w:sz w:val="24"/>
          <w:szCs w:val="24"/>
        </w:rPr>
        <w:t>.</w:t>
      </w:r>
      <w:r w:rsidR="00BF5A3D" w:rsidRPr="0029571E">
        <w:rPr>
          <w:rStyle w:val="FootnoteReference"/>
          <w:rFonts w:ascii="Times New Roman" w:eastAsia="Times New Roman" w:hAnsi="Times New Roman" w:cs="Times New Roman"/>
          <w:sz w:val="24"/>
          <w:szCs w:val="24"/>
        </w:rPr>
        <w:footnoteReference w:id="11"/>
      </w:r>
      <w:r w:rsidR="00BF5A3D" w:rsidRPr="0029571E">
        <w:rPr>
          <w:rFonts w:ascii="Times New Roman" w:eastAsia="Times New Roman" w:hAnsi="Times New Roman" w:cs="Times New Roman"/>
          <w:sz w:val="24"/>
          <w:szCs w:val="24"/>
        </w:rPr>
        <w:t xml:space="preserve"> </w:t>
      </w:r>
      <w:bookmarkEnd w:id="9"/>
      <w:r w:rsidR="00D56F2D" w:rsidRPr="0029571E">
        <w:rPr>
          <w:rFonts w:ascii="Times New Roman" w:eastAsia="Times New Roman" w:hAnsi="Times New Roman" w:cs="Times New Roman"/>
          <w:sz w:val="24"/>
          <w:szCs w:val="24"/>
        </w:rPr>
        <w:t xml:space="preserve">An international scientific effort to study climate change was taken up in 1988 under the auspices of the World Meteorological </w:t>
      </w:r>
      <w:r w:rsidR="00850E9D" w:rsidRPr="0029571E">
        <w:rPr>
          <w:rFonts w:ascii="Times New Roman" w:eastAsia="Times New Roman" w:hAnsi="Times New Roman" w:cs="Times New Roman"/>
          <w:sz w:val="24"/>
          <w:szCs w:val="24"/>
        </w:rPr>
        <w:t>Organisation</w:t>
      </w:r>
      <w:r w:rsidR="00BF5A3D" w:rsidRPr="0029571E">
        <w:rPr>
          <w:rFonts w:ascii="Times New Roman" w:eastAsia="Times New Roman" w:hAnsi="Times New Roman" w:cs="Times New Roman"/>
          <w:sz w:val="24"/>
          <w:szCs w:val="24"/>
        </w:rPr>
        <w:t xml:space="preserve"> (WMO)</w:t>
      </w:r>
      <w:r w:rsidR="00850E9D" w:rsidRPr="0029571E">
        <w:rPr>
          <w:rFonts w:ascii="Times New Roman" w:eastAsia="Times New Roman" w:hAnsi="Times New Roman" w:cs="Times New Roman"/>
          <w:sz w:val="24"/>
          <w:szCs w:val="24"/>
        </w:rPr>
        <w:t xml:space="preserve"> and </w:t>
      </w:r>
      <w:r w:rsidR="00D56F2D" w:rsidRPr="0029571E">
        <w:rPr>
          <w:rFonts w:ascii="Times New Roman" w:eastAsia="Times New Roman" w:hAnsi="Times New Roman" w:cs="Times New Roman"/>
          <w:sz w:val="24"/>
          <w:szCs w:val="24"/>
        </w:rPr>
        <w:t>the UN Environment Programme</w:t>
      </w:r>
      <w:r w:rsidR="00BF5A3D" w:rsidRPr="0029571E">
        <w:rPr>
          <w:rFonts w:ascii="Times New Roman" w:eastAsia="Times New Roman" w:hAnsi="Times New Roman" w:cs="Times New Roman"/>
          <w:sz w:val="24"/>
          <w:szCs w:val="24"/>
        </w:rPr>
        <w:t xml:space="preserve"> (UNEP)</w:t>
      </w:r>
      <w:r w:rsidR="00850E9D" w:rsidRPr="0029571E">
        <w:rPr>
          <w:rFonts w:ascii="Times New Roman" w:eastAsia="Times New Roman" w:hAnsi="Times New Roman" w:cs="Times New Roman"/>
          <w:sz w:val="24"/>
          <w:szCs w:val="24"/>
        </w:rPr>
        <w:t xml:space="preserve">. </w:t>
      </w:r>
      <w:r w:rsidR="00E83608" w:rsidRPr="0029571E">
        <w:rPr>
          <w:rFonts w:ascii="Times New Roman" w:eastAsia="Times New Roman" w:hAnsi="Times New Roman" w:cs="Times New Roman"/>
          <w:sz w:val="24"/>
          <w:szCs w:val="24"/>
        </w:rPr>
        <w:t>T</w:t>
      </w:r>
      <w:r w:rsidR="00850E9D" w:rsidRPr="0029571E">
        <w:rPr>
          <w:rFonts w:ascii="Times New Roman" w:eastAsia="Times New Roman" w:hAnsi="Times New Roman" w:cs="Times New Roman"/>
          <w:sz w:val="24"/>
          <w:szCs w:val="24"/>
        </w:rPr>
        <w:t xml:space="preserve">he UN General Assembly Resolution </w:t>
      </w:r>
      <w:r w:rsidR="00BF5A3D" w:rsidRPr="0029571E">
        <w:rPr>
          <w:rFonts w:ascii="Times New Roman" w:eastAsia="Times New Roman" w:hAnsi="Times New Roman" w:cs="Times New Roman"/>
          <w:sz w:val="24"/>
          <w:szCs w:val="24"/>
        </w:rPr>
        <w:t>e</w:t>
      </w:r>
      <w:r w:rsidR="00850E9D" w:rsidRPr="0029571E">
        <w:rPr>
          <w:rFonts w:ascii="Times New Roman" w:eastAsia="Times New Roman" w:hAnsi="Times New Roman" w:cs="Times New Roman"/>
          <w:sz w:val="24"/>
          <w:szCs w:val="24"/>
        </w:rPr>
        <w:t>ndors</w:t>
      </w:r>
      <w:r w:rsidR="009C50CE" w:rsidRPr="0029571E">
        <w:rPr>
          <w:rFonts w:ascii="Times New Roman" w:eastAsia="Times New Roman" w:hAnsi="Times New Roman" w:cs="Times New Roman"/>
          <w:sz w:val="24"/>
          <w:szCs w:val="24"/>
        </w:rPr>
        <w:t>ed the action of the WMO and UNEP to jointly establish an</w:t>
      </w:r>
      <w:r w:rsidR="00B17719" w:rsidRPr="0029571E">
        <w:rPr>
          <w:rFonts w:ascii="Times New Roman" w:eastAsia="Times New Roman" w:hAnsi="Times New Roman" w:cs="Times New Roman"/>
          <w:sz w:val="24"/>
          <w:szCs w:val="24"/>
        </w:rPr>
        <w:t xml:space="preserve"> Intergovernmental</w:t>
      </w:r>
      <w:r w:rsidR="00850E9D" w:rsidRPr="0029571E">
        <w:rPr>
          <w:rFonts w:ascii="Times New Roman" w:eastAsia="Times New Roman" w:hAnsi="Times New Roman" w:cs="Times New Roman"/>
          <w:sz w:val="24"/>
          <w:szCs w:val="24"/>
        </w:rPr>
        <w:t xml:space="preserve"> Panel on Climate Change (IPCC)</w:t>
      </w:r>
      <w:r w:rsidR="00E83608" w:rsidRPr="0029571E">
        <w:rPr>
          <w:rFonts w:ascii="Times New Roman" w:eastAsia="Times New Roman" w:hAnsi="Times New Roman" w:cs="Times New Roman"/>
          <w:sz w:val="24"/>
          <w:szCs w:val="24"/>
        </w:rPr>
        <w:t xml:space="preserve"> and </w:t>
      </w:r>
      <w:r w:rsidR="00F04ED1" w:rsidRPr="0029571E">
        <w:rPr>
          <w:rFonts w:ascii="Times New Roman" w:eastAsia="Times New Roman" w:hAnsi="Times New Roman" w:cs="Times New Roman"/>
          <w:sz w:val="24"/>
          <w:szCs w:val="24"/>
        </w:rPr>
        <w:t>requested them to ‘initiate action lea</w:t>
      </w:r>
      <w:r w:rsidR="00733CD3" w:rsidRPr="0029571E">
        <w:rPr>
          <w:rFonts w:ascii="Times New Roman" w:eastAsia="Times New Roman" w:hAnsi="Times New Roman" w:cs="Times New Roman"/>
          <w:sz w:val="24"/>
          <w:szCs w:val="24"/>
        </w:rPr>
        <w:t>d</w:t>
      </w:r>
      <w:r w:rsidR="00F04ED1" w:rsidRPr="0029571E">
        <w:rPr>
          <w:rFonts w:ascii="Times New Roman" w:eastAsia="Times New Roman" w:hAnsi="Times New Roman" w:cs="Times New Roman"/>
          <w:sz w:val="24"/>
          <w:szCs w:val="24"/>
        </w:rPr>
        <w:t>ing, as soon as possible, to a comprehensive review and recommendation with respect to</w:t>
      </w:r>
      <w:r w:rsidR="00175C45" w:rsidRPr="0029571E">
        <w:rPr>
          <w:rFonts w:ascii="Times New Roman" w:eastAsia="Times New Roman" w:hAnsi="Times New Roman" w:cs="Times New Roman"/>
          <w:sz w:val="24"/>
          <w:szCs w:val="24"/>
        </w:rPr>
        <w:t xml:space="preserve"> </w:t>
      </w:r>
      <w:r w:rsidR="00F04ED1" w:rsidRPr="0029571E">
        <w:rPr>
          <w:rFonts w:ascii="Times New Roman" w:eastAsia="Times New Roman" w:hAnsi="Times New Roman" w:cs="Times New Roman"/>
          <w:sz w:val="24"/>
          <w:szCs w:val="24"/>
        </w:rPr>
        <w:t xml:space="preserve">… </w:t>
      </w:r>
      <w:r w:rsidR="00733CD3" w:rsidRPr="0029571E">
        <w:rPr>
          <w:rFonts w:ascii="Times New Roman" w:eastAsia="Times New Roman" w:hAnsi="Times New Roman" w:cs="Times New Roman"/>
          <w:sz w:val="24"/>
          <w:szCs w:val="24"/>
        </w:rPr>
        <w:t>[t]</w:t>
      </w:r>
      <w:r w:rsidR="00F04ED1" w:rsidRPr="0029571E">
        <w:rPr>
          <w:rFonts w:ascii="Times New Roman" w:eastAsia="Times New Roman" w:hAnsi="Times New Roman" w:cs="Times New Roman"/>
          <w:sz w:val="24"/>
          <w:szCs w:val="24"/>
        </w:rPr>
        <w:t xml:space="preserve">he identification and possible strengthening of relevant existing international legal instruments having a bearing on climate [and] </w:t>
      </w:r>
      <w:r w:rsidR="0009218D" w:rsidRPr="0029571E">
        <w:rPr>
          <w:rFonts w:ascii="Times New Roman" w:eastAsia="Times New Roman" w:hAnsi="Times New Roman" w:cs="Times New Roman"/>
          <w:sz w:val="24"/>
          <w:szCs w:val="24"/>
        </w:rPr>
        <w:t>[e]</w:t>
      </w:r>
      <w:proofErr w:type="spellStart"/>
      <w:r w:rsidR="00F04ED1" w:rsidRPr="0029571E">
        <w:rPr>
          <w:rFonts w:ascii="Times New Roman" w:eastAsia="Times New Roman" w:hAnsi="Times New Roman" w:cs="Times New Roman"/>
          <w:sz w:val="24"/>
          <w:szCs w:val="24"/>
        </w:rPr>
        <w:t>lements</w:t>
      </w:r>
      <w:proofErr w:type="spellEnd"/>
      <w:r w:rsidR="00F04ED1" w:rsidRPr="0029571E">
        <w:rPr>
          <w:rFonts w:ascii="Times New Roman" w:eastAsia="Times New Roman" w:hAnsi="Times New Roman" w:cs="Times New Roman"/>
          <w:sz w:val="24"/>
          <w:szCs w:val="24"/>
        </w:rPr>
        <w:t xml:space="preserve"> for inclusion in a possible future international convention on climate’.</w:t>
      </w:r>
      <w:r w:rsidR="00F04ED1" w:rsidRPr="0029571E">
        <w:rPr>
          <w:rStyle w:val="FootnoteReference"/>
          <w:rFonts w:ascii="Times New Roman" w:eastAsia="Times New Roman" w:hAnsi="Times New Roman" w:cs="Times New Roman"/>
          <w:sz w:val="24"/>
          <w:szCs w:val="24"/>
        </w:rPr>
        <w:footnoteReference w:id="12"/>
      </w:r>
      <w:r w:rsidR="00850E9D" w:rsidRPr="0029571E">
        <w:rPr>
          <w:rFonts w:ascii="Times New Roman" w:eastAsia="Times New Roman" w:hAnsi="Times New Roman" w:cs="Times New Roman"/>
          <w:sz w:val="24"/>
          <w:szCs w:val="24"/>
        </w:rPr>
        <w:t xml:space="preserve"> </w:t>
      </w:r>
      <w:r w:rsidR="00D852D9" w:rsidRPr="0029571E">
        <w:rPr>
          <w:rFonts w:ascii="Times New Roman" w:eastAsia="Times New Roman" w:hAnsi="Times New Roman" w:cs="Times New Roman"/>
          <w:sz w:val="24"/>
          <w:szCs w:val="24"/>
        </w:rPr>
        <w:t xml:space="preserve">The first report of the IPCC and the Second World Climate Conference in November 1990 at Geneva provided the necessary impetus and in December 1990, </w:t>
      </w:r>
      <w:r w:rsidR="00FE281F" w:rsidRPr="0029571E">
        <w:rPr>
          <w:rFonts w:ascii="Times New Roman" w:eastAsia="Times New Roman" w:hAnsi="Times New Roman" w:cs="Times New Roman"/>
          <w:sz w:val="24"/>
          <w:szCs w:val="24"/>
        </w:rPr>
        <w:t xml:space="preserve">the </w:t>
      </w:r>
      <w:r w:rsidR="00D852D9" w:rsidRPr="0029571E">
        <w:rPr>
          <w:rFonts w:ascii="Times New Roman" w:eastAsia="Times New Roman" w:hAnsi="Times New Roman" w:cs="Times New Roman"/>
          <w:sz w:val="24"/>
          <w:szCs w:val="24"/>
        </w:rPr>
        <w:t>UN established the Intergovernmental Negotiating Committee to negotiate the Convention on Climate Change.</w:t>
      </w:r>
      <w:r w:rsidR="00D852D9" w:rsidRPr="0029571E">
        <w:rPr>
          <w:rStyle w:val="FootnoteReference"/>
          <w:rFonts w:ascii="Times New Roman" w:eastAsia="Times New Roman" w:hAnsi="Times New Roman" w:cs="Times New Roman"/>
          <w:sz w:val="24"/>
          <w:szCs w:val="24"/>
        </w:rPr>
        <w:footnoteReference w:id="13"/>
      </w:r>
      <w:r w:rsidR="001C5063" w:rsidRPr="0029571E">
        <w:rPr>
          <w:rFonts w:ascii="Times New Roman" w:eastAsia="Times New Roman" w:hAnsi="Times New Roman" w:cs="Times New Roman"/>
          <w:sz w:val="24"/>
          <w:szCs w:val="24"/>
        </w:rPr>
        <w:t xml:space="preserve"> </w:t>
      </w:r>
      <w:r w:rsidR="008834CD" w:rsidRPr="0029571E">
        <w:rPr>
          <w:rFonts w:ascii="Times New Roman" w:eastAsia="Times New Roman" w:hAnsi="Times New Roman" w:cs="Times New Roman"/>
          <w:sz w:val="24"/>
          <w:szCs w:val="24"/>
        </w:rPr>
        <w:t xml:space="preserve">As a result, </w:t>
      </w:r>
      <w:r w:rsidR="00966D17" w:rsidRPr="0029571E">
        <w:rPr>
          <w:rFonts w:ascii="Times New Roman" w:eastAsia="Times New Roman" w:hAnsi="Times New Roman" w:cs="Times New Roman"/>
          <w:sz w:val="24"/>
          <w:szCs w:val="24"/>
        </w:rPr>
        <w:t>the</w:t>
      </w:r>
      <w:r w:rsidR="008834CD" w:rsidRPr="0029571E">
        <w:rPr>
          <w:rFonts w:ascii="Times New Roman" w:eastAsia="Times New Roman" w:hAnsi="Times New Roman" w:cs="Times New Roman"/>
          <w:sz w:val="24"/>
          <w:szCs w:val="24"/>
        </w:rPr>
        <w:t xml:space="preserve"> </w:t>
      </w:r>
      <w:r w:rsidR="008834CD" w:rsidRPr="0029571E">
        <w:rPr>
          <w:rFonts w:ascii="Times New Roman" w:hAnsi="Times New Roman" w:cs="Times New Roman"/>
          <w:sz w:val="24"/>
          <w:szCs w:val="24"/>
        </w:rPr>
        <w:t>1992 UNFCCC</w:t>
      </w:r>
      <w:r w:rsidR="00966D17" w:rsidRPr="0029571E">
        <w:rPr>
          <w:rFonts w:ascii="Times New Roman" w:hAnsi="Times New Roman" w:cs="Times New Roman"/>
          <w:sz w:val="24"/>
          <w:szCs w:val="24"/>
        </w:rPr>
        <w:t xml:space="preserve"> took form</w:t>
      </w:r>
      <w:r w:rsidR="008834CD" w:rsidRPr="0029571E">
        <w:rPr>
          <w:rFonts w:ascii="Times New Roman" w:hAnsi="Times New Roman" w:cs="Times New Roman"/>
          <w:sz w:val="24"/>
          <w:szCs w:val="24"/>
        </w:rPr>
        <w:t>.</w:t>
      </w:r>
      <w:r w:rsidR="008834CD" w:rsidRPr="0029571E">
        <w:rPr>
          <w:rStyle w:val="FootnoteReference"/>
          <w:rFonts w:ascii="Times New Roman" w:hAnsi="Times New Roman" w:cs="Times New Roman"/>
          <w:sz w:val="24"/>
          <w:szCs w:val="24"/>
        </w:rPr>
        <w:footnoteReference w:id="14"/>
      </w:r>
      <w:r w:rsidR="008834CD" w:rsidRPr="0029571E">
        <w:rPr>
          <w:rFonts w:ascii="Times New Roman" w:hAnsi="Times New Roman" w:cs="Times New Roman"/>
          <w:sz w:val="24"/>
          <w:szCs w:val="24"/>
        </w:rPr>
        <w:t xml:space="preserve"> </w:t>
      </w:r>
      <w:r w:rsidR="00966D17" w:rsidRPr="0029571E">
        <w:rPr>
          <w:rFonts w:ascii="Times New Roman" w:hAnsi="Times New Roman" w:cs="Times New Roman"/>
          <w:sz w:val="24"/>
          <w:szCs w:val="24"/>
        </w:rPr>
        <w:t xml:space="preserve">The main aim of the </w:t>
      </w:r>
      <w:r w:rsidR="00281B82" w:rsidRPr="0029571E">
        <w:rPr>
          <w:rFonts w:ascii="Times New Roman" w:eastAsia="Times New Roman" w:hAnsi="Times New Roman" w:cs="Times New Roman"/>
          <w:sz w:val="24"/>
          <w:szCs w:val="24"/>
        </w:rPr>
        <w:t>Convention</w:t>
      </w:r>
      <w:r w:rsidR="00966D17" w:rsidRPr="0029571E">
        <w:rPr>
          <w:rFonts w:ascii="Times New Roman" w:eastAsia="Times New Roman" w:hAnsi="Times New Roman" w:cs="Times New Roman"/>
          <w:sz w:val="24"/>
          <w:szCs w:val="24"/>
        </w:rPr>
        <w:t xml:space="preserve"> is to stabilise ‘</w:t>
      </w:r>
      <w:r w:rsidR="00966D17" w:rsidRPr="0029571E">
        <w:rPr>
          <w:rFonts w:ascii="Times New Roman" w:hAnsi="Times New Roman" w:cs="Times New Roman"/>
          <w:sz w:val="24"/>
          <w:szCs w:val="24"/>
        </w:rPr>
        <w:t>greenhouse gas concentrations in the atmosphere at a level that would prevent dangerous anthropogenic interference with the climate system’.</w:t>
      </w:r>
      <w:r w:rsidR="00966D17" w:rsidRPr="0029571E">
        <w:rPr>
          <w:rStyle w:val="FootnoteReference"/>
          <w:rFonts w:ascii="Times New Roman" w:hAnsi="Times New Roman" w:cs="Times New Roman"/>
          <w:sz w:val="24"/>
          <w:szCs w:val="24"/>
        </w:rPr>
        <w:footnoteReference w:id="15"/>
      </w:r>
      <w:r w:rsidR="00966D17" w:rsidRPr="0029571E">
        <w:rPr>
          <w:rFonts w:ascii="Times New Roman" w:eastAsia="Times New Roman" w:hAnsi="Times New Roman" w:cs="Times New Roman"/>
          <w:sz w:val="24"/>
          <w:szCs w:val="24"/>
        </w:rPr>
        <w:t xml:space="preserve"> </w:t>
      </w:r>
      <w:r w:rsidR="00281B82" w:rsidRPr="0029571E">
        <w:rPr>
          <w:rFonts w:ascii="Times New Roman" w:eastAsia="Times New Roman" w:hAnsi="Times New Roman" w:cs="Times New Roman"/>
          <w:sz w:val="24"/>
          <w:szCs w:val="24"/>
        </w:rPr>
        <w:t>The</w:t>
      </w:r>
      <w:r w:rsidR="001C5063" w:rsidRPr="0029571E">
        <w:rPr>
          <w:rFonts w:ascii="Times New Roman" w:eastAsia="Times New Roman" w:hAnsi="Times New Roman" w:cs="Times New Roman"/>
          <w:sz w:val="24"/>
          <w:szCs w:val="24"/>
        </w:rPr>
        <w:t xml:space="preserve"> Convention fits ‘somewhere between a framework and a substantive convention, establishing more comprehensive obligations than the bare-bones form of a treaty</w:t>
      </w:r>
      <w:r w:rsidR="006A7F34">
        <w:rPr>
          <w:rFonts w:ascii="Times New Roman" w:eastAsia="Times New Roman" w:hAnsi="Times New Roman" w:cs="Times New Roman"/>
          <w:sz w:val="24"/>
          <w:szCs w:val="24"/>
        </w:rPr>
        <w:t xml:space="preserve"> </w:t>
      </w:r>
      <w:r w:rsidR="001C5063" w:rsidRPr="0029571E">
        <w:rPr>
          <w:rFonts w:ascii="Times New Roman" w:eastAsia="Times New Roman" w:hAnsi="Times New Roman" w:cs="Times New Roman"/>
          <w:sz w:val="24"/>
          <w:szCs w:val="24"/>
        </w:rPr>
        <w:t>…</w:t>
      </w:r>
      <w:r w:rsidR="00FF7F01" w:rsidRPr="0029571E">
        <w:rPr>
          <w:rFonts w:ascii="Times New Roman" w:eastAsia="Times New Roman" w:hAnsi="Times New Roman" w:cs="Times New Roman"/>
          <w:sz w:val="24"/>
          <w:szCs w:val="24"/>
        </w:rPr>
        <w:t xml:space="preserve"> </w:t>
      </w:r>
      <w:r w:rsidR="001C5063" w:rsidRPr="0029571E">
        <w:rPr>
          <w:rFonts w:ascii="Times New Roman" w:eastAsia="Times New Roman" w:hAnsi="Times New Roman" w:cs="Times New Roman"/>
          <w:sz w:val="24"/>
          <w:szCs w:val="24"/>
        </w:rPr>
        <w:t>yet falling short of the detailed commitments’</w:t>
      </w:r>
      <w:r w:rsidR="00A64C9E" w:rsidRPr="0029571E">
        <w:rPr>
          <w:rFonts w:ascii="Times New Roman" w:eastAsia="Times New Roman" w:hAnsi="Times New Roman" w:cs="Times New Roman"/>
          <w:sz w:val="24"/>
          <w:szCs w:val="24"/>
        </w:rPr>
        <w:t>.</w:t>
      </w:r>
      <w:r w:rsidR="001C5063" w:rsidRPr="0029571E">
        <w:rPr>
          <w:rStyle w:val="FootnoteReference"/>
          <w:rFonts w:ascii="Times New Roman" w:eastAsia="Times New Roman" w:hAnsi="Times New Roman" w:cs="Times New Roman"/>
          <w:sz w:val="24"/>
          <w:szCs w:val="24"/>
        </w:rPr>
        <w:footnoteReference w:id="16"/>
      </w:r>
      <w:r w:rsidR="00A64C9E" w:rsidRPr="0029571E">
        <w:rPr>
          <w:rFonts w:ascii="Times New Roman" w:eastAsia="Times New Roman" w:hAnsi="Times New Roman" w:cs="Times New Roman"/>
          <w:sz w:val="24"/>
          <w:szCs w:val="24"/>
        </w:rPr>
        <w:t xml:space="preserve"> </w:t>
      </w:r>
      <w:r w:rsidR="00B93A0D" w:rsidRPr="0029571E">
        <w:rPr>
          <w:rFonts w:ascii="Times New Roman" w:eastAsia="Times New Roman" w:hAnsi="Times New Roman" w:cs="Times New Roman"/>
          <w:sz w:val="24"/>
          <w:szCs w:val="24"/>
        </w:rPr>
        <w:t>T</w:t>
      </w:r>
      <w:r w:rsidR="00A64C9E" w:rsidRPr="0029571E">
        <w:rPr>
          <w:rFonts w:ascii="Times New Roman" w:eastAsia="Times New Roman" w:hAnsi="Times New Roman" w:cs="Times New Roman"/>
          <w:sz w:val="24"/>
          <w:szCs w:val="24"/>
        </w:rPr>
        <w:t xml:space="preserve">he </w:t>
      </w:r>
      <w:r w:rsidR="00B93A0D" w:rsidRPr="0029571E">
        <w:rPr>
          <w:rFonts w:ascii="Times New Roman" w:eastAsia="Times New Roman" w:hAnsi="Times New Roman" w:cs="Times New Roman"/>
          <w:sz w:val="24"/>
          <w:szCs w:val="24"/>
        </w:rPr>
        <w:t xml:space="preserve">1997 </w:t>
      </w:r>
      <w:r w:rsidR="00A64C9E" w:rsidRPr="0029571E">
        <w:rPr>
          <w:rFonts w:ascii="Times New Roman" w:eastAsia="Times New Roman" w:hAnsi="Times New Roman" w:cs="Times New Roman"/>
          <w:sz w:val="24"/>
          <w:szCs w:val="24"/>
        </w:rPr>
        <w:t xml:space="preserve">Kyoto Protocol builds on the UNFCCC to limit or reduce </w:t>
      </w:r>
      <w:r w:rsidR="001A55BA" w:rsidRPr="0029571E">
        <w:rPr>
          <w:rFonts w:ascii="Times New Roman" w:eastAsia="Times New Roman" w:hAnsi="Times New Roman" w:cs="Times New Roman"/>
          <w:sz w:val="24"/>
          <w:szCs w:val="24"/>
        </w:rPr>
        <w:t>greenhouse gas</w:t>
      </w:r>
      <w:r w:rsidR="00A64C9E" w:rsidRPr="0029571E">
        <w:rPr>
          <w:rFonts w:ascii="Times New Roman" w:eastAsia="Times New Roman" w:hAnsi="Times New Roman" w:cs="Times New Roman"/>
          <w:sz w:val="24"/>
          <w:szCs w:val="24"/>
        </w:rPr>
        <w:t xml:space="preserve"> emissions.</w:t>
      </w:r>
      <w:r w:rsidR="00EE386E" w:rsidRPr="0029571E">
        <w:rPr>
          <w:rFonts w:ascii="Times New Roman" w:eastAsia="Times New Roman" w:hAnsi="Times New Roman" w:cs="Times New Roman"/>
          <w:sz w:val="24"/>
          <w:szCs w:val="24"/>
        </w:rPr>
        <w:t xml:space="preserve"> </w:t>
      </w:r>
      <w:r w:rsidR="00AD2541" w:rsidRPr="0029571E">
        <w:rPr>
          <w:rFonts w:ascii="Times New Roman" w:eastAsia="Times New Roman" w:hAnsi="Times New Roman" w:cs="Times New Roman"/>
          <w:sz w:val="24"/>
          <w:szCs w:val="24"/>
        </w:rPr>
        <w:t xml:space="preserve">The Paris Agreement </w:t>
      </w:r>
      <w:r w:rsidR="00226261" w:rsidRPr="0029571E">
        <w:rPr>
          <w:rFonts w:ascii="Times New Roman" w:eastAsia="Times New Roman" w:hAnsi="Times New Roman" w:cs="Times New Roman"/>
          <w:sz w:val="24"/>
          <w:szCs w:val="24"/>
        </w:rPr>
        <w:t xml:space="preserve">adopted </w:t>
      </w:r>
      <w:r w:rsidR="00AD2541" w:rsidRPr="0029571E">
        <w:rPr>
          <w:rFonts w:ascii="Times New Roman" w:eastAsia="Times New Roman" w:hAnsi="Times New Roman" w:cs="Times New Roman"/>
          <w:sz w:val="24"/>
          <w:szCs w:val="24"/>
        </w:rPr>
        <w:t xml:space="preserve">at the COP21 in </w:t>
      </w:r>
      <w:r w:rsidR="00026CA4" w:rsidRPr="0029571E">
        <w:rPr>
          <w:rFonts w:ascii="Times New Roman" w:eastAsia="Times New Roman" w:hAnsi="Times New Roman" w:cs="Times New Roman"/>
          <w:sz w:val="24"/>
          <w:szCs w:val="24"/>
        </w:rPr>
        <w:t>2015</w:t>
      </w:r>
      <w:r w:rsidR="00AD2541" w:rsidRPr="0029571E">
        <w:rPr>
          <w:rFonts w:ascii="Times New Roman" w:eastAsia="Times New Roman" w:hAnsi="Times New Roman" w:cs="Times New Roman"/>
          <w:sz w:val="24"/>
          <w:szCs w:val="24"/>
        </w:rPr>
        <w:t xml:space="preserve"> enhanced the </w:t>
      </w:r>
      <w:r w:rsidR="00F36240" w:rsidRPr="0029571E">
        <w:rPr>
          <w:rFonts w:ascii="Times New Roman" w:eastAsia="Times New Roman" w:hAnsi="Times New Roman" w:cs="Times New Roman"/>
          <w:sz w:val="24"/>
          <w:szCs w:val="24"/>
        </w:rPr>
        <w:t>implementation</w:t>
      </w:r>
      <w:r w:rsidR="00AD2541" w:rsidRPr="0029571E">
        <w:rPr>
          <w:rFonts w:ascii="Times New Roman" w:eastAsia="Times New Roman" w:hAnsi="Times New Roman" w:cs="Times New Roman"/>
          <w:sz w:val="24"/>
          <w:szCs w:val="24"/>
        </w:rPr>
        <w:t xml:space="preserve"> of the UNFCCC by ‘[h]</w:t>
      </w:r>
      <w:proofErr w:type="spellStart"/>
      <w:r w:rsidR="00AD2541" w:rsidRPr="0029571E">
        <w:rPr>
          <w:rFonts w:ascii="Times New Roman" w:eastAsia="Times New Roman" w:hAnsi="Times New Roman" w:cs="Times New Roman"/>
          <w:sz w:val="24"/>
          <w:szCs w:val="24"/>
        </w:rPr>
        <w:t>olding</w:t>
      </w:r>
      <w:proofErr w:type="spellEnd"/>
      <w:r w:rsidR="00AD2541" w:rsidRPr="0029571E">
        <w:rPr>
          <w:rFonts w:ascii="Times New Roman" w:eastAsia="Times New Roman" w:hAnsi="Times New Roman" w:cs="Times New Roman"/>
          <w:sz w:val="24"/>
          <w:szCs w:val="24"/>
        </w:rPr>
        <w:t xml:space="preserve"> </w:t>
      </w:r>
      <w:r w:rsidR="00AD2541" w:rsidRPr="0029571E">
        <w:rPr>
          <w:rFonts w:ascii="Times New Roman" w:hAnsi="Times New Roman" w:cs="Times New Roman"/>
          <w:sz w:val="24"/>
          <w:szCs w:val="24"/>
        </w:rPr>
        <w:t xml:space="preserve">the increase in the global average temperature to well below 2°C above pre-industrial levels and pursuing efforts to limit the temperature increase to 1.5°C above pre-industrial </w:t>
      </w:r>
      <w:proofErr w:type="gramStart"/>
      <w:r w:rsidR="00AD2541" w:rsidRPr="0029571E">
        <w:rPr>
          <w:rFonts w:ascii="Times New Roman" w:hAnsi="Times New Roman" w:cs="Times New Roman"/>
          <w:sz w:val="24"/>
          <w:szCs w:val="24"/>
        </w:rPr>
        <w:t>levels’</w:t>
      </w:r>
      <w:proofErr w:type="gramEnd"/>
      <w:r w:rsidR="00177D5F" w:rsidRPr="0029571E">
        <w:rPr>
          <w:rFonts w:ascii="Times New Roman" w:hAnsi="Times New Roman" w:cs="Times New Roman"/>
          <w:sz w:val="24"/>
          <w:szCs w:val="24"/>
        </w:rPr>
        <w:t>.</w:t>
      </w:r>
      <w:r w:rsidR="00AD2541" w:rsidRPr="0029571E">
        <w:rPr>
          <w:rStyle w:val="FootnoteReference"/>
          <w:rFonts w:ascii="Times New Roman" w:hAnsi="Times New Roman" w:cs="Times New Roman"/>
          <w:sz w:val="24"/>
          <w:szCs w:val="24"/>
        </w:rPr>
        <w:footnoteReference w:id="17"/>
      </w:r>
      <w:r w:rsidR="00AD2541" w:rsidRPr="0029571E">
        <w:rPr>
          <w:rFonts w:ascii="Times New Roman" w:hAnsi="Times New Roman" w:cs="Times New Roman"/>
          <w:sz w:val="24"/>
          <w:szCs w:val="24"/>
        </w:rPr>
        <w:t xml:space="preserve"> </w:t>
      </w:r>
      <w:r w:rsidR="00CC3668" w:rsidRPr="0029571E">
        <w:rPr>
          <w:rFonts w:ascii="Times New Roman" w:hAnsi="Times New Roman" w:cs="Times New Roman"/>
          <w:sz w:val="24"/>
          <w:szCs w:val="24"/>
        </w:rPr>
        <w:t xml:space="preserve">While arbitrators have played a vital role in </w:t>
      </w:r>
      <w:proofErr w:type="spellStart"/>
      <w:r w:rsidR="00CC3668" w:rsidRPr="0029571E">
        <w:rPr>
          <w:rFonts w:ascii="Times New Roman" w:hAnsi="Times New Roman" w:cs="Times New Roman"/>
          <w:sz w:val="24"/>
          <w:szCs w:val="24"/>
        </w:rPr>
        <w:t>multilateralizing</w:t>
      </w:r>
      <w:proofErr w:type="spellEnd"/>
      <w:r w:rsidR="00B560E2" w:rsidRPr="0029571E">
        <w:rPr>
          <w:rStyle w:val="FootnoteReference"/>
          <w:rFonts w:ascii="Times New Roman" w:hAnsi="Times New Roman" w:cs="Times New Roman"/>
          <w:sz w:val="24"/>
          <w:szCs w:val="24"/>
        </w:rPr>
        <w:footnoteReference w:id="18"/>
      </w:r>
      <w:r w:rsidR="003554B7" w:rsidRPr="0029571E">
        <w:rPr>
          <w:rFonts w:ascii="Times New Roman" w:hAnsi="Times New Roman" w:cs="Times New Roman"/>
          <w:sz w:val="24"/>
          <w:szCs w:val="24"/>
        </w:rPr>
        <w:t xml:space="preserve"> ISA</w:t>
      </w:r>
      <w:r w:rsidR="007231F3">
        <w:rPr>
          <w:rFonts w:ascii="Times New Roman" w:hAnsi="Times New Roman" w:cs="Times New Roman"/>
          <w:sz w:val="24"/>
          <w:szCs w:val="24"/>
        </w:rPr>
        <w:t>,</w:t>
      </w:r>
      <w:r w:rsidR="003554B7" w:rsidRPr="0029571E">
        <w:rPr>
          <w:rFonts w:ascii="Times New Roman" w:hAnsi="Times New Roman" w:cs="Times New Roman"/>
          <w:sz w:val="24"/>
          <w:szCs w:val="24"/>
        </w:rPr>
        <w:t xml:space="preserve"> </w:t>
      </w:r>
      <w:r w:rsidR="00FD75A6" w:rsidRPr="0029571E">
        <w:rPr>
          <w:rFonts w:ascii="Times New Roman" w:hAnsi="Times New Roman" w:cs="Times New Roman"/>
          <w:sz w:val="24"/>
          <w:szCs w:val="24"/>
        </w:rPr>
        <w:t xml:space="preserve">the </w:t>
      </w:r>
      <w:r w:rsidR="00BE5AFC" w:rsidRPr="0029571E">
        <w:rPr>
          <w:rFonts w:ascii="Times New Roman" w:hAnsi="Times New Roman" w:cs="Times New Roman"/>
          <w:sz w:val="24"/>
          <w:szCs w:val="24"/>
        </w:rPr>
        <w:t xml:space="preserve">ICCL framework </w:t>
      </w:r>
      <w:r w:rsidR="002E56BA" w:rsidRPr="0029571E">
        <w:rPr>
          <w:rFonts w:ascii="Times New Roman" w:hAnsi="Times New Roman" w:cs="Times New Roman"/>
          <w:sz w:val="24"/>
          <w:szCs w:val="24"/>
        </w:rPr>
        <w:t>is certainly more multilateral than the IIL framework</w:t>
      </w:r>
      <w:r w:rsidR="000A6B86">
        <w:rPr>
          <w:rFonts w:ascii="Times New Roman" w:hAnsi="Times New Roman" w:cs="Times New Roman"/>
          <w:sz w:val="24"/>
          <w:szCs w:val="24"/>
        </w:rPr>
        <w:t>.</w:t>
      </w:r>
    </w:p>
    <w:p w14:paraId="63355669" w14:textId="77777777" w:rsidR="00026CA4" w:rsidRPr="0029571E" w:rsidRDefault="00026CA4" w:rsidP="0073770B">
      <w:pPr>
        <w:pStyle w:val="FootnoteText"/>
        <w:spacing w:line="360" w:lineRule="auto"/>
        <w:jc w:val="both"/>
        <w:rPr>
          <w:rFonts w:ascii="Times New Roman" w:eastAsia="Times New Roman" w:hAnsi="Times New Roman" w:cs="Times New Roman"/>
          <w:sz w:val="24"/>
          <w:szCs w:val="24"/>
        </w:rPr>
      </w:pPr>
    </w:p>
    <w:p w14:paraId="2912929F" w14:textId="0489113A" w:rsidR="00E03CE6" w:rsidRDefault="0096196A" w:rsidP="0073770B">
      <w:pPr>
        <w:pStyle w:val="FootnoteText"/>
        <w:spacing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rPr>
        <w:t>The dissimilarities</w:t>
      </w:r>
      <w:r w:rsidR="008112BF" w:rsidRPr="0029571E">
        <w:rPr>
          <w:rFonts w:ascii="Times New Roman" w:hAnsi="Times New Roman" w:cs="Times New Roman"/>
          <w:sz w:val="24"/>
          <w:szCs w:val="24"/>
        </w:rPr>
        <w:t xml:space="preserve"> between both regimes</w:t>
      </w:r>
      <w:r w:rsidRPr="0029571E">
        <w:rPr>
          <w:rFonts w:ascii="Times New Roman" w:hAnsi="Times New Roman" w:cs="Times New Roman"/>
          <w:sz w:val="24"/>
          <w:szCs w:val="24"/>
        </w:rPr>
        <w:t xml:space="preserve"> are not just confined to their origins but </w:t>
      </w:r>
      <w:r w:rsidR="00D63FDE" w:rsidRPr="0029571E">
        <w:rPr>
          <w:rFonts w:ascii="Times New Roman" w:hAnsi="Times New Roman" w:cs="Times New Roman"/>
          <w:sz w:val="24"/>
          <w:szCs w:val="24"/>
        </w:rPr>
        <w:t xml:space="preserve">also </w:t>
      </w:r>
      <w:r w:rsidRPr="0029571E">
        <w:rPr>
          <w:rFonts w:ascii="Times New Roman" w:hAnsi="Times New Roman" w:cs="Times New Roman"/>
          <w:sz w:val="24"/>
          <w:szCs w:val="24"/>
        </w:rPr>
        <w:t>extend to their respective content</w:t>
      </w:r>
      <w:r w:rsidR="00E14679">
        <w:rPr>
          <w:rFonts w:ascii="Times New Roman" w:hAnsi="Times New Roman" w:cs="Times New Roman"/>
          <w:sz w:val="24"/>
          <w:szCs w:val="24"/>
        </w:rPr>
        <w:t xml:space="preserve"> and objectives they set out to achieve</w:t>
      </w:r>
      <w:r w:rsidRPr="0029571E">
        <w:rPr>
          <w:rFonts w:ascii="Times New Roman" w:hAnsi="Times New Roman" w:cs="Times New Roman"/>
          <w:sz w:val="24"/>
          <w:szCs w:val="24"/>
        </w:rPr>
        <w:t xml:space="preserve">. </w:t>
      </w:r>
      <w:r w:rsidR="00096430" w:rsidRPr="0029571E">
        <w:rPr>
          <w:rFonts w:ascii="Times New Roman" w:hAnsi="Times New Roman" w:cs="Times New Roman"/>
          <w:sz w:val="24"/>
          <w:szCs w:val="24"/>
        </w:rPr>
        <w:t xml:space="preserve">ICCL is concerned </w:t>
      </w:r>
      <w:r w:rsidR="00096430" w:rsidRPr="0029571E">
        <w:rPr>
          <w:rFonts w:ascii="Times New Roman" w:hAnsi="Times New Roman" w:cs="Times New Roman"/>
          <w:sz w:val="24"/>
          <w:szCs w:val="24"/>
        </w:rPr>
        <w:lastRenderedPageBreak/>
        <w:t xml:space="preserve">with </w:t>
      </w:r>
      <w:r w:rsidR="00FE281F" w:rsidRPr="0029571E">
        <w:rPr>
          <w:rFonts w:ascii="Times New Roman" w:hAnsi="Times New Roman" w:cs="Times New Roman"/>
          <w:sz w:val="24"/>
          <w:szCs w:val="24"/>
        </w:rPr>
        <w:t xml:space="preserve">the </w:t>
      </w:r>
      <w:r w:rsidR="00096430" w:rsidRPr="0029571E">
        <w:rPr>
          <w:rFonts w:ascii="Times New Roman" w:hAnsi="Times New Roman" w:cs="Times New Roman"/>
          <w:sz w:val="24"/>
          <w:szCs w:val="24"/>
        </w:rPr>
        <w:t>voluntary commitments of States to achieve a certain threshold</w:t>
      </w:r>
      <w:r w:rsidR="00BE32CF" w:rsidRPr="0029571E">
        <w:rPr>
          <w:rFonts w:ascii="Times New Roman" w:hAnsi="Times New Roman" w:cs="Times New Roman"/>
          <w:sz w:val="24"/>
          <w:szCs w:val="24"/>
        </w:rPr>
        <w:t xml:space="preserve"> and</w:t>
      </w:r>
      <w:r w:rsidR="00096430" w:rsidRPr="0029571E">
        <w:rPr>
          <w:rFonts w:ascii="Times New Roman" w:hAnsi="Times New Roman" w:cs="Times New Roman"/>
          <w:sz w:val="24"/>
          <w:szCs w:val="24"/>
        </w:rPr>
        <w:t xml:space="preserve"> climate objectives unconnected with individual rights. ICCL focuses </w:t>
      </w:r>
      <w:r w:rsidR="002C1DF7" w:rsidRPr="0029571E">
        <w:rPr>
          <w:rFonts w:ascii="Times New Roman" w:hAnsi="Times New Roman" w:cs="Times New Roman"/>
          <w:sz w:val="24"/>
          <w:szCs w:val="24"/>
        </w:rPr>
        <w:t>mainly on</w:t>
      </w:r>
      <w:r w:rsidR="00096430" w:rsidRPr="0029571E">
        <w:rPr>
          <w:rFonts w:ascii="Times New Roman" w:hAnsi="Times New Roman" w:cs="Times New Roman"/>
          <w:sz w:val="24"/>
          <w:szCs w:val="24"/>
        </w:rPr>
        <w:t xml:space="preserve"> mitigation of </w:t>
      </w:r>
      <w:r w:rsidR="002C1DF7" w:rsidRPr="0029571E">
        <w:rPr>
          <w:rFonts w:ascii="Times New Roman" w:hAnsi="Times New Roman" w:cs="Times New Roman"/>
          <w:sz w:val="24"/>
          <w:szCs w:val="24"/>
        </w:rPr>
        <w:t xml:space="preserve">and </w:t>
      </w:r>
      <w:r w:rsidR="00096430" w:rsidRPr="0029571E">
        <w:rPr>
          <w:rFonts w:ascii="Times New Roman" w:hAnsi="Times New Roman" w:cs="Times New Roman"/>
          <w:sz w:val="24"/>
          <w:szCs w:val="24"/>
        </w:rPr>
        <w:t xml:space="preserve">adaptation to climate </w:t>
      </w:r>
      <w:r w:rsidR="002832B2" w:rsidRPr="0029571E">
        <w:rPr>
          <w:rFonts w:ascii="Times New Roman" w:hAnsi="Times New Roman" w:cs="Times New Roman"/>
          <w:sz w:val="24"/>
          <w:szCs w:val="24"/>
        </w:rPr>
        <w:t>change, organising financial</w:t>
      </w:r>
      <w:r w:rsidR="00096430" w:rsidRPr="0029571E">
        <w:rPr>
          <w:rFonts w:ascii="Times New Roman" w:hAnsi="Times New Roman" w:cs="Times New Roman"/>
          <w:sz w:val="24"/>
          <w:szCs w:val="24"/>
        </w:rPr>
        <w:t xml:space="preserve"> and other means of support for mitigation and adaptation</w:t>
      </w:r>
      <w:r w:rsidR="002832B2" w:rsidRPr="0029571E">
        <w:rPr>
          <w:rFonts w:ascii="Times New Roman" w:hAnsi="Times New Roman" w:cs="Times New Roman"/>
          <w:sz w:val="24"/>
          <w:szCs w:val="24"/>
        </w:rPr>
        <w:t>,</w:t>
      </w:r>
      <w:r w:rsidR="00096430" w:rsidRPr="0029571E">
        <w:rPr>
          <w:rFonts w:ascii="Times New Roman" w:hAnsi="Times New Roman" w:cs="Times New Roman"/>
          <w:sz w:val="24"/>
          <w:szCs w:val="24"/>
        </w:rPr>
        <w:t xml:space="preserve"> and international oversight to promote implementation, compliance, and effectiveness.</w:t>
      </w:r>
      <w:r w:rsidR="00096430" w:rsidRPr="0029571E">
        <w:rPr>
          <w:rStyle w:val="FootnoteReference"/>
          <w:rFonts w:ascii="Times New Roman" w:hAnsi="Times New Roman" w:cs="Times New Roman"/>
          <w:sz w:val="24"/>
          <w:szCs w:val="24"/>
        </w:rPr>
        <w:footnoteReference w:id="19"/>
      </w:r>
      <w:r w:rsidR="00096430" w:rsidRPr="0029571E">
        <w:rPr>
          <w:rFonts w:ascii="Times New Roman" w:hAnsi="Times New Roman" w:cs="Times New Roman"/>
          <w:sz w:val="24"/>
          <w:szCs w:val="24"/>
        </w:rPr>
        <w:t xml:space="preserve"> The focus of IIL on the other hand is </w:t>
      </w:r>
      <w:r w:rsidR="00FE281F" w:rsidRPr="0029571E">
        <w:rPr>
          <w:rFonts w:ascii="Times New Roman" w:hAnsi="Times New Roman" w:cs="Times New Roman"/>
          <w:sz w:val="24"/>
          <w:szCs w:val="24"/>
        </w:rPr>
        <w:t xml:space="preserve">the </w:t>
      </w:r>
      <w:r w:rsidR="00096430" w:rsidRPr="0029571E">
        <w:rPr>
          <w:rFonts w:ascii="Times New Roman" w:hAnsi="Times New Roman" w:cs="Times New Roman"/>
          <w:sz w:val="24"/>
          <w:szCs w:val="24"/>
        </w:rPr>
        <w:t xml:space="preserve">promotion of foreign investment. IIL and ISA are concerned with direct/indirect expropriation of foreign </w:t>
      </w:r>
      <w:r w:rsidR="00FE281F" w:rsidRPr="0029571E">
        <w:rPr>
          <w:rFonts w:ascii="Times New Roman" w:hAnsi="Times New Roman" w:cs="Times New Roman"/>
          <w:sz w:val="24"/>
          <w:szCs w:val="24"/>
        </w:rPr>
        <w:t>investors’</w:t>
      </w:r>
      <w:r w:rsidR="00096430" w:rsidRPr="0029571E">
        <w:rPr>
          <w:rFonts w:ascii="Times New Roman" w:hAnsi="Times New Roman" w:cs="Times New Roman"/>
          <w:sz w:val="24"/>
          <w:szCs w:val="24"/>
        </w:rPr>
        <w:t xml:space="preserve"> investment and provision of a remedy in case</w:t>
      </w:r>
      <w:r w:rsidR="00FE281F" w:rsidRPr="0029571E">
        <w:rPr>
          <w:rFonts w:ascii="Times New Roman" w:hAnsi="Times New Roman" w:cs="Times New Roman"/>
          <w:sz w:val="24"/>
          <w:szCs w:val="24"/>
        </w:rPr>
        <w:t xml:space="preserve"> </w:t>
      </w:r>
      <w:r w:rsidR="00096430" w:rsidRPr="0029571E">
        <w:rPr>
          <w:rFonts w:ascii="Times New Roman" w:hAnsi="Times New Roman" w:cs="Times New Roman"/>
          <w:sz w:val="24"/>
          <w:szCs w:val="24"/>
        </w:rPr>
        <w:t xml:space="preserve">investment protection standards prescribed under a relevant treaty </w:t>
      </w:r>
      <w:r w:rsidR="00BE32CF" w:rsidRPr="0029571E">
        <w:rPr>
          <w:rFonts w:ascii="Times New Roman" w:hAnsi="Times New Roman" w:cs="Times New Roman"/>
          <w:sz w:val="24"/>
          <w:szCs w:val="24"/>
        </w:rPr>
        <w:t xml:space="preserve">are </w:t>
      </w:r>
      <w:r w:rsidR="00096430" w:rsidRPr="0029571E">
        <w:rPr>
          <w:rFonts w:ascii="Times New Roman" w:hAnsi="Times New Roman" w:cs="Times New Roman"/>
          <w:sz w:val="24"/>
          <w:szCs w:val="24"/>
        </w:rPr>
        <w:t xml:space="preserve">violated by a </w:t>
      </w:r>
      <w:r w:rsidR="001046A1" w:rsidRPr="0029571E">
        <w:rPr>
          <w:rFonts w:ascii="Times New Roman" w:hAnsi="Times New Roman" w:cs="Times New Roman"/>
          <w:sz w:val="24"/>
          <w:szCs w:val="24"/>
        </w:rPr>
        <w:t>State</w:t>
      </w:r>
      <w:r w:rsidR="00096430" w:rsidRPr="0029571E">
        <w:rPr>
          <w:rFonts w:ascii="Times New Roman" w:hAnsi="Times New Roman" w:cs="Times New Roman"/>
          <w:sz w:val="24"/>
          <w:szCs w:val="24"/>
        </w:rPr>
        <w:t xml:space="preserve"> measure. </w:t>
      </w:r>
      <w:r w:rsidR="00BE32CF" w:rsidRPr="0029571E">
        <w:rPr>
          <w:rFonts w:ascii="Times New Roman" w:hAnsi="Times New Roman" w:cs="Times New Roman"/>
          <w:sz w:val="24"/>
          <w:szCs w:val="24"/>
        </w:rPr>
        <w:t xml:space="preserve">The </w:t>
      </w:r>
      <w:r w:rsidR="00BE32CF" w:rsidRPr="0029571E">
        <w:rPr>
          <w:rFonts w:ascii="Times New Roman" w:eastAsia="Times New Roman" w:hAnsi="Times New Roman" w:cs="Times New Roman"/>
          <w:sz w:val="24"/>
          <w:szCs w:val="24"/>
        </w:rPr>
        <w:t>p</w:t>
      </w:r>
      <w:r w:rsidRPr="0029571E">
        <w:rPr>
          <w:rFonts w:ascii="Times New Roman" w:hAnsi="Times New Roman" w:cs="Times New Roman"/>
          <w:sz w:val="24"/>
          <w:szCs w:val="24"/>
        </w:rPr>
        <w:t>rotection of investor rights</w:t>
      </w:r>
      <w:r w:rsidR="00E75048" w:rsidRPr="0029571E">
        <w:rPr>
          <w:rFonts w:ascii="Times New Roman" w:hAnsi="Times New Roman" w:cs="Times New Roman"/>
          <w:sz w:val="24"/>
          <w:szCs w:val="24"/>
        </w:rPr>
        <w:t xml:space="preserve"> under IIL</w:t>
      </w:r>
      <w:r w:rsidRPr="0029571E">
        <w:rPr>
          <w:rFonts w:ascii="Times New Roman" w:hAnsi="Times New Roman" w:cs="Times New Roman"/>
          <w:sz w:val="24"/>
          <w:szCs w:val="24"/>
        </w:rPr>
        <w:t xml:space="preserve"> depend</w:t>
      </w:r>
      <w:r w:rsidR="00BE32CF" w:rsidRPr="0029571E">
        <w:rPr>
          <w:rFonts w:ascii="Times New Roman" w:hAnsi="Times New Roman" w:cs="Times New Roman"/>
          <w:sz w:val="24"/>
          <w:szCs w:val="24"/>
        </w:rPr>
        <w:t>s</w:t>
      </w:r>
      <w:r w:rsidRPr="0029571E">
        <w:rPr>
          <w:rFonts w:ascii="Times New Roman" w:hAnsi="Times New Roman" w:cs="Times New Roman"/>
          <w:sz w:val="24"/>
          <w:szCs w:val="24"/>
        </w:rPr>
        <w:t xml:space="preserve"> on interstate relations, </w:t>
      </w:r>
      <w:r w:rsidR="00BA5523" w:rsidRPr="0029571E">
        <w:rPr>
          <w:rFonts w:ascii="Times New Roman" w:hAnsi="Times New Roman" w:cs="Times New Roman"/>
          <w:sz w:val="24"/>
          <w:szCs w:val="24"/>
        </w:rPr>
        <w:t>whereas</w:t>
      </w:r>
      <w:r w:rsidRPr="0029571E">
        <w:rPr>
          <w:rFonts w:ascii="Times New Roman" w:hAnsi="Times New Roman" w:cs="Times New Roman"/>
          <w:sz w:val="24"/>
          <w:szCs w:val="24"/>
        </w:rPr>
        <w:t xml:space="preserve"> </w:t>
      </w:r>
      <w:r w:rsidR="00BA5523" w:rsidRPr="0029571E">
        <w:rPr>
          <w:rFonts w:ascii="Times New Roman" w:hAnsi="Times New Roman" w:cs="Times New Roman"/>
          <w:sz w:val="24"/>
          <w:szCs w:val="24"/>
        </w:rPr>
        <w:t>climate commitments</w:t>
      </w:r>
      <w:r w:rsidRPr="0029571E">
        <w:rPr>
          <w:rFonts w:ascii="Times New Roman" w:hAnsi="Times New Roman" w:cs="Times New Roman"/>
          <w:sz w:val="24"/>
          <w:szCs w:val="24"/>
        </w:rPr>
        <w:t xml:space="preserve"> are </w:t>
      </w:r>
      <w:r w:rsidR="003C7ABC" w:rsidRPr="0029571E">
        <w:rPr>
          <w:rFonts w:ascii="Times New Roman" w:hAnsi="Times New Roman" w:cs="Times New Roman"/>
          <w:sz w:val="24"/>
          <w:szCs w:val="24"/>
        </w:rPr>
        <w:t xml:space="preserve">in some respect </w:t>
      </w:r>
      <w:r w:rsidRPr="0029571E">
        <w:rPr>
          <w:rFonts w:ascii="Times New Roman" w:hAnsi="Times New Roman" w:cs="Times New Roman"/>
          <w:sz w:val="24"/>
          <w:szCs w:val="24"/>
        </w:rPr>
        <w:t>independent and ha</w:t>
      </w:r>
      <w:r w:rsidR="00BA5523" w:rsidRPr="0029571E">
        <w:rPr>
          <w:rFonts w:ascii="Times New Roman" w:hAnsi="Times New Roman" w:cs="Times New Roman"/>
          <w:sz w:val="24"/>
          <w:szCs w:val="24"/>
        </w:rPr>
        <w:t>ve</w:t>
      </w:r>
      <w:r w:rsidRPr="0029571E">
        <w:rPr>
          <w:rFonts w:ascii="Times New Roman" w:hAnsi="Times New Roman" w:cs="Times New Roman"/>
          <w:sz w:val="24"/>
          <w:szCs w:val="24"/>
        </w:rPr>
        <w:t xml:space="preserve"> an objective character as </w:t>
      </w:r>
      <w:r w:rsidR="00F16021" w:rsidRPr="0029571E">
        <w:rPr>
          <w:rFonts w:ascii="Times New Roman" w:hAnsi="Times New Roman" w:cs="Times New Roman"/>
          <w:sz w:val="24"/>
          <w:szCs w:val="24"/>
        </w:rPr>
        <w:t>they</w:t>
      </w:r>
      <w:r w:rsidRPr="0029571E">
        <w:rPr>
          <w:rFonts w:ascii="Times New Roman" w:hAnsi="Times New Roman" w:cs="Times New Roman"/>
          <w:sz w:val="24"/>
          <w:szCs w:val="24"/>
        </w:rPr>
        <w:t xml:space="preserve"> </w:t>
      </w:r>
      <w:r w:rsidR="00861C33" w:rsidRPr="0029571E">
        <w:rPr>
          <w:rFonts w:ascii="Times New Roman" w:hAnsi="Times New Roman" w:cs="Times New Roman"/>
          <w:sz w:val="24"/>
          <w:szCs w:val="24"/>
        </w:rPr>
        <w:t>do not</w:t>
      </w:r>
      <w:r w:rsidRPr="0029571E">
        <w:rPr>
          <w:rFonts w:ascii="Times New Roman" w:hAnsi="Times New Roman" w:cs="Times New Roman"/>
          <w:sz w:val="24"/>
          <w:szCs w:val="24"/>
        </w:rPr>
        <w:t xml:space="preserve"> depend on reciprocity between </w:t>
      </w:r>
      <w:r w:rsidR="00530DEE" w:rsidRPr="0029571E">
        <w:rPr>
          <w:rFonts w:ascii="Times New Roman" w:hAnsi="Times New Roman" w:cs="Times New Roman"/>
          <w:sz w:val="24"/>
          <w:szCs w:val="24"/>
        </w:rPr>
        <w:t>S</w:t>
      </w:r>
      <w:r w:rsidRPr="0029571E">
        <w:rPr>
          <w:rFonts w:ascii="Times New Roman" w:hAnsi="Times New Roman" w:cs="Times New Roman"/>
          <w:sz w:val="24"/>
          <w:szCs w:val="24"/>
        </w:rPr>
        <w:t>tates</w:t>
      </w:r>
      <w:r w:rsidR="003C7ABC" w:rsidRPr="0029571E">
        <w:rPr>
          <w:rFonts w:ascii="Times New Roman" w:hAnsi="Times New Roman" w:cs="Times New Roman"/>
          <w:sz w:val="24"/>
          <w:szCs w:val="24"/>
        </w:rPr>
        <w:t xml:space="preserve"> at least in terms of their national</w:t>
      </w:r>
      <w:r w:rsidR="007B226D" w:rsidRPr="0029571E">
        <w:rPr>
          <w:rFonts w:ascii="Times New Roman" w:hAnsi="Times New Roman" w:cs="Times New Roman"/>
          <w:sz w:val="24"/>
          <w:szCs w:val="24"/>
        </w:rPr>
        <w:t>ly</w:t>
      </w:r>
      <w:r w:rsidR="003C7ABC" w:rsidRPr="0029571E">
        <w:rPr>
          <w:rFonts w:ascii="Times New Roman" w:hAnsi="Times New Roman" w:cs="Times New Roman"/>
          <w:sz w:val="24"/>
          <w:szCs w:val="24"/>
        </w:rPr>
        <w:t xml:space="preserve"> determined contributions (NDCs) under the Paris Agreement. </w:t>
      </w:r>
    </w:p>
    <w:p w14:paraId="3389ED68" w14:textId="77777777" w:rsidR="00E03CE6" w:rsidRDefault="00E03CE6" w:rsidP="0073770B">
      <w:pPr>
        <w:pStyle w:val="FootnoteText"/>
        <w:spacing w:line="360" w:lineRule="auto"/>
        <w:ind w:firstLine="720"/>
        <w:jc w:val="both"/>
        <w:rPr>
          <w:rFonts w:ascii="Times New Roman" w:hAnsi="Times New Roman" w:cs="Times New Roman"/>
          <w:sz w:val="24"/>
          <w:szCs w:val="24"/>
        </w:rPr>
      </w:pPr>
    </w:p>
    <w:p w14:paraId="313FE5B8" w14:textId="74AF0199" w:rsidR="00AD4FD6" w:rsidRPr="0029571E" w:rsidRDefault="00C20030" w:rsidP="009A3F65">
      <w:pPr>
        <w:pStyle w:val="FootnoteT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A7F3C">
        <w:rPr>
          <w:rFonts w:ascii="Times New Roman" w:hAnsi="Times New Roman" w:cs="Times New Roman"/>
          <w:sz w:val="24"/>
          <w:szCs w:val="24"/>
        </w:rPr>
        <w:t xml:space="preserve">Despite </w:t>
      </w:r>
      <w:r w:rsidR="000F1CD6">
        <w:rPr>
          <w:rFonts w:ascii="Times New Roman" w:hAnsi="Times New Roman" w:cs="Times New Roman"/>
          <w:sz w:val="24"/>
          <w:szCs w:val="24"/>
        </w:rPr>
        <w:t>both regimes seek</w:t>
      </w:r>
      <w:r w:rsidR="007A7F3C">
        <w:rPr>
          <w:rFonts w:ascii="Times New Roman" w:hAnsi="Times New Roman" w:cs="Times New Roman"/>
          <w:sz w:val="24"/>
          <w:szCs w:val="24"/>
        </w:rPr>
        <w:t>ing</w:t>
      </w:r>
      <w:r w:rsidR="000F1CD6">
        <w:rPr>
          <w:rFonts w:ascii="Times New Roman" w:hAnsi="Times New Roman" w:cs="Times New Roman"/>
          <w:sz w:val="24"/>
          <w:szCs w:val="24"/>
        </w:rPr>
        <w:t xml:space="preserve"> to achieve different objectives, </w:t>
      </w:r>
      <w:r w:rsidR="007A7F3C">
        <w:rPr>
          <w:rFonts w:ascii="Times New Roman" w:hAnsi="Times New Roman" w:cs="Times New Roman"/>
          <w:sz w:val="24"/>
          <w:szCs w:val="24"/>
        </w:rPr>
        <w:t>fossil fuels energy system is deeply embedded in the global</w:t>
      </w:r>
      <w:r w:rsidR="00FF00AC">
        <w:rPr>
          <w:rFonts w:ascii="Times New Roman" w:hAnsi="Times New Roman" w:cs="Times New Roman"/>
          <w:sz w:val="24"/>
          <w:szCs w:val="24"/>
        </w:rPr>
        <w:t xml:space="preserve"> investment</w:t>
      </w:r>
      <w:r w:rsidR="007A7F3C">
        <w:rPr>
          <w:rFonts w:ascii="Times New Roman" w:hAnsi="Times New Roman" w:cs="Times New Roman"/>
          <w:sz w:val="24"/>
          <w:szCs w:val="24"/>
        </w:rPr>
        <w:t xml:space="preserve"> economy. </w:t>
      </w:r>
      <w:r w:rsidR="00073BB4">
        <w:rPr>
          <w:rFonts w:ascii="Times New Roman" w:hAnsi="Times New Roman" w:cs="Times New Roman"/>
          <w:sz w:val="24"/>
          <w:szCs w:val="24"/>
        </w:rPr>
        <w:t>There have been at least 192 ISA claims and 80 known cases initiated by investors in the fossil fuel and renewable energy sector respectively.</w:t>
      </w:r>
      <w:r w:rsidR="003E77CA">
        <w:rPr>
          <w:rStyle w:val="FootnoteReference"/>
          <w:rFonts w:ascii="Times New Roman" w:hAnsi="Times New Roman" w:cs="Times New Roman"/>
          <w:sz w:val="24"/>
          <w:szCs w:val="24"/>
        </w:rPr>
        <w:footnoteReference w:id="20"/>
      </w:r>
      <w:r w:rsidR="007A7F3C">
        <w:rPr>
          <w:rFonts w:ascii="Times New Roman" w:hAnsi="Times New Roman" w:cs="Times New Roman"/>
          <w:sz w:val="24"/>
          <w:szCs w:val="24"/>
        </w:rPr>
        <w:t xml:space="preserve"> </w:t>
      </w:r>
      <w:r w:rsidR="00C950AF">
        <w:rPr>
          <w:rFonts w:ascii="Times New Roman" w:hAnsi="Times New Roman" w:cs="Times New Roman"/>
          <w:sz w:val="24"/>
          <w:szCs w:val="24"/>
        </w:rPr>
        <w:t xml:space="preserve">Intersections </w:t>
      </w:r>
      <w:r w:rsidR="007A7F3C">
        <w:rPr>
          <w:rFonts w:ascii="Times New Roman" w:hAnsi="Times New Roman" w:cs="Times New Roman"/>
          <w:sz w:val="24"/>
          <w:szCs w:val="24"/>
        </w:rPr>
        <w:t>between ISA and climate mitigation</w:t>
      </w:r>
      <w:r w:rsidR="000F1CD6">
        <w:rPr>
          <w:rFonts w:ascii="Times New Roman" w:hAnsi="Times New Roman" w:cs="Times New Roman"/>
          <w:sz w:val="24"/>
          <w:szCs w:val="24"/>
        </w:rPr>
        <w:t xml:space="preserve"> inevitably create tensions be </w:t>
      </w:r>
      <w:r w:rsidR="0080399C">
        <w:rPr>
          <w:rFonts w:ascii="Times New Roman" w:hAnsi="Times New Roman" w:cs="Times New Roman"/>
          <w:sz w:val="24"/>
          <w:szCs w:val="24"/>
        </w:rPr>
        <w:t xml:space="preserve">it </w:t>
      </w:r>
      <w:r w:rsidR="000F1CD6">
        <w:rPr>
          <w:rFonts w:ascii="Times New Roman" w:hAnsi="Times New Roman" w:cs="Times New Roman"/>
          <w:sz w:val="24"/>
          <w:szCs w:val="24"/>
        </w:rPr>
        <w:t>in the form of arbitration threats from foreign investors against environmental</w:t>
      </w:r>
      <w:r w:rsidR="006568E9">
        <w:rPr>
          <w:rFonts w:ascii="Times New Roman" w:hAnsi="Times New Roman" w:cs="Times New Roman"/>
          <w:sz w:val="24"/>
          <w:szCs w:val="24"/>
        </w:rPr>
        <w:t xml:space="preserve"> protection</w:t>
      </w:r>
      <w:r w:rsidR="000F1CD6">
        <w:rPr>
          <w:rFonts w:ascii="Times New Roman" w:hAnsi="Times New Roman" w:cs="Times New Roman"/>
          <w:sz w:val="24"/>
          <w:szCs w:val="24"/>
        </w:rPr>
        <w:t>,</w:t>
      </w:r>
      <w:r w:rsidR="00586A92">
        <w:rPr>
          <w:rStyle w:val="FootnoteReference"/>
          <w:rFonts w:ascii="Times New Roman" w:hAnsi="Times New Roman" w:cs="Times New Roman"/>
          <w:sz w:val="24"/>
          <w:szCs w:val="24"/>
        </w:rPr>
        <w:footnoteReference w:id="21"/>
      </w:r>
      <w:r w:rsidR="00586A92">
        <w:rPr>
          <w:rFonts w:ascii="Times New Roman" w:hAnsi="Times New Roman" w:cs="Times New Roman"/>
          <w:sz w:val="24"/>
          <w:szCs w:val="24"/>
        </w:rPr>
        <w:t xml:space="preserve"> </w:t>
      </w:r>
      <w:r w:rsidR="000F1CD6">
        <w:rPr>
          <w:rFonts w:ascii="Times New Roman" w:hAnsi="Times New Roman" w:cs="Times New Roman"/>
          <w:sz w:val="24"/>
          <w:szCs w:val="24"/>
        </w:rPr>
        <w:t>climate mitigation policies of governments</w:t>
      </w:r>
      <w:r w:rsidR="00F25746">
        <w:rPr>
          <w:rFonts w:ascii="Times New Roman" w:hAnsi="Times New Roman" w:cs="Times New Roman"/>
          <w:sz w:val="24"/>
          <w:szCs w:val="24"/>
        </w:rPr>
        <w:t>,</w:t>
      </w:r>
      <w:r w:rsidR="00586A92">
        <w:rPr>
          <w:rStyle w:val="FootnoteReference"/>
          <w:rFonts w:ascii="Times New Roman" w:hAnsi="Times New Roman" w:cs="Times New Roman"/>
          <w:sz w:val="24"/>
          <w:szCs w:val="24"/>
        </w:rPr>
        <w:footnoteReference w:id="22"/>
      </w:r>
      <w:r w:rsidR="00504A9D">
        <w:rPr>
          <w:rFonts w:ascii="Times New Roman" w:hAnsi="Times New Roman" w:cs="Times New Roman"/>
          <w:sz w:val="24"/>
          <w:szCs w:val="24"/>
        </w:rPr>
        <w:t xml:space="preserve"> </w:t>
      </w:r>
      <w:r w:rsidR="000F1CD6">
        <w:rPr>
          <w:rFonts w:ascii="Times New Roman" w:hAnsi="Times New Roman" w:cs="Times New Roman"/>
          <w:sz w:val="24"/>
          <w:szCs w:val="24"/>
        </w:rPr>
        <w:t>arbitration</w:t>
      </w:r>
      <w:r w:rsidR="008334C3">
        <w:rPr>
          <w:rFonts w:ascii="Times New Roman" w:hAnsi="Times New Roman" w:cs="Times New Roman"/>
          <w:sz w:val="24"/>
          <w:szCs w:val="24"/>
        </w:rPr>
        <w:t xml:space="preserve"> claims and awards</w:t>
      </w:r>
      <w:r w:rsidR="000F1CD6">
        <w:rPr>
          <w:rFonts w:ascii="Times New Roman" w:hAnsi="Times New Roman" w:cs="Times New Roman"/>
          <w:sz w:val="24"/>
          <w:szCs w:val="24"/>
        </w:rPr>
        <w:t xml:space="preserve"> causing regulatory chills</w:t>
      </w:r>
      <w:r w:rsidR="00157BEC">
        <w:rPr>
          <w:rStyle w:val="FootnoteReference"/>
          <w:rFonts w:ascii="Times New Roman" w:hAnsi="Times New Roman" w:cs="Times New Roman"/>
          <w:sz w:val="24"/>
          <w:szCs w:val="24"/>
        </w:rPr>
        <w:footnoteReference w:id="23"/>
      </w:r>
      <w:r w:rsidR="0068188B">
        <w:rPr>
          <w:rFonts w:ascii="Times New Roman" w:hAnsi="Times New Roman" w:cs="Times New Roman"/>
          <w:sz w:val="24"/>
          <w:szCs w:val="24"/>
        </w:rPr>
        <w:t xml:space="preserve"> </w:t>
      </w:r>
      <w:r w:rsidR="0080399C">
        <w:rPr>
          <w:rFonts w:ascii="Times New Roman" w:hAnsi="Times New Roman" w:cs="Times New Roman"/>
          <w:sz w:val="24"/>
          <w:szCs w:val="24"/>
        </w:rPr>
        <w:t xml:space="preserve"> or </w:t>
      </w:r>
      <w:r w:rsidR="00F231EC">
        <w:rPr>
          <w:rFonts w:ascii="Times New Roman" w:hAnsi="Times New Roman" w:cs="Times New Roman"/>
          <w:sz w:val="24"/>
          <w:szCs w:val="24"/>
        </w:rPr>
        <w:t xml:space="preserve">because of </w:t>
      </w:r>
      <w:r w:rsidR="000F1CD6">
        <w:rPr>
          <w:rFonts w:ascii="Times New Roman" w:hAnsi="Times New Roman" w:cs="Times New Roman"/>
          <w:sz w:val="24"/>
          <w:szCs w:val="24"/>
        </w:rPr>
        <w:t>ISA arbitrators being reluctant to address climate</w:t>
      </w:r>
      <w:r w:rsidR="0080399C">
        <w:rPr>
          <w:rFonts w:ascii="Times New Roman" w:hAnsi="Times New Roman" w:cs="Times New Roman"/>
          <w:sz w:val="24"/>
          <w:szCs w:val="24"/>
        </w:rPr>
        <w:t>-</w:t>
      </w:r>
      <w:r w:rsidR="000F1CD6">
        <w:rPr>
          <w:rFonts w:ascii="Times New Roman" w:hAnsi="Times New Roman" w:cs="Times New Roman"/>
          <w:sz w:val="24"/>
          <w:szCs w:val="24"/>
        </w:rPr>
        <w:t xml:space="preserve">related </w:t>
      </w:r>
      <w:r w:rsidR="0080399C">
        <w:rPr>
          <w:rFonts w:ascii="Times New Roman" w:hAnsi="Times New Roman" w:cs="Times New Roman"/>
          <w:sz w:val="24"/>
          <w:szCs w:val="24"/>
        </w:rPr>
        <w:t>arguments.</w:t>
      </w:r>
      <w:r w:rsidR="00F25746">
        <w:rPr>
          <w:rFonts w:ascii="Times New Roman" w:hAnsi="Times New Roman" w:cs="Times New Roman"/>
          <w:sz w:val="24"/>
          <w:szCs w:val="24"/>
        </w:rPr>
        <w:t>.</w:t>
      </w:r>
      <w:r w:rsidR="005C5077">
        <w:rPr>
          <w:rFonts w:ascii="Times New Roman" w:hAnsi="Times New Roman" w:cs="Times New Roman"/>
          <w:sz w:val="24"/>
          <w:szCs w:val="24"/>
        </w:rPr>
        <w:t xml:space="preserve"> </w:t>
      </w:r>
      <w:r w:rsidR="00D9353A">
        <w:rPr>
          <w:rFonts w:ascii="Times New Roman" w:hAnsi="Times New Roman" w:cs="Times New Roman"/>
          <w:sz w:val="24"/>
          <w:szCs w:val="24"/>
        </w:rPr>
        <w:t xml:space="preserve">As a result ISA can complicate dealing with raising costs of adopting greener climate policies, restrict </w:t>
      </w:r>
      <w:r w:rsidR="005E61A2">
        <w:rPr>
          <w:rFonts w:ascii="Times New Roman" w:hAnsi="Times New Roman" w:cs="Times New Roman"/>
          <w:sz w:val="24"/>
          <w:szCs w:val="24"/>
        </w:rPr>
        <w:t xml:space="preserve">the </w:t>
      </w:r>
      <w:r w:rsidR="00D9353A">
        <w:rPr>
          <w:rFonts w:ascii="Times New Roman" w:hAnsi="Times New Roman" w:cs="Times New Roman"/>
          <w:sz w:val="24"/>
          <w:szCs w:val="24"/>
        </w:rPr>
        <w:t>scope of what governments can do</w:t>
      </w:r>
      <w:r w:rsidR="005E61A2">
        <w:rPr>
          <w:rFonts w:ascii="Times New Roman" w:hAnsi="Times New Roman" w:cs="Times New Roman"/>
          <w:sz w:val="24"/>
          <w:szCs w:val="24"/>
        </w:rPr>
        <w:t xml:space="preserve"> to adopt robust climate policy and in the process undermine public trust and confidenc</w:t>
      </w:r>
      <w:r w:rsidR="00E0117A">
        <w:rPr>
          <w:rFonts w:ascii="Times New Roman" w:hAnsi="Times New Roman" w:cs="Times New Roman"/>
          <w:sz w:val="24"/>
          <w:szCs w:val="24"/>
        </w:rPr>
        <w:t>e.</w:t>
      </w:r>
      <w:r w:rsidR="00E0117A">
        <w:rPr>
          <w:rStyle w:val="FootnoteReference"/>
          <w:rFonts w:ascii="Times New Roman" w:hAnsi="Times New Roman" w:cs="Times New Roman"/>
          <w:sz w:val="24"/>
          <w:szCs w:val="24"/>
        </w:rPr>
        <w:footnoteReference w:id="24"/>
      </w:r>
      <w:r w:rsidR="00B821B3">
        <w:rPr>
          <w:rFonts w:ascii="Times New Roman" w:hAnsi="Times New Roman" w:cs="Times New Roman"/>
          <w:sz w:val="24"/>
          <w:szCs w:val="24"/>
        </w:rPr>
        <w:t xml:space="preserve"> </w:t>
      </w:r>
      <w:r w:rsidR="004F7EAB">
        <w:rPr>
          <w:rFonts w:ascii="Times New Roman" w:hAnsi="Times New Roman" w:cs="Times New Roman"/>
          <w:sz w:val="24"/>
          <w:szCs w:val="24"/>
        </w:rPr>
        <w:t>Th</w:t>
      </w:r>
      <w:r w:rsidR="00472974">
        <w:rPr>
          <w:rFonts w:ascii="Times New Roman" w:hAnsi="Times New Roman" w:cs="Times New Roman"/>
          <w:sz w:val="24"/>
          <w:szCs w:val="24"/>
        </w:rPr>
        <w:t>ese</w:t>
      </w:r>
      <w:r w:rsidR="004F7EAB">
        <w:rPr>
          <w:rFonts w:ascii="Times New Roman" w:hAnsi="Times New Roman" w:cs="Times New Roman"/>
          <w:sz w:val="24"/>
          <w:szCs w:val="24"/>
        </w:rPr>
        <w:t xml:space="preserve"> tension</w:t>
      </w:r>
      <w:r w:rsidR="00472974">
        <w:rPr>
          <w:rFonts w:ascii="Times New Roman" w:hAnsi="Times New Roman" w:cs="Times New Roman"/>
          <w:sz w:val="24"/>
          <w:szCs w:val="24"/>
        </w:rPr>
        <w:t>s</w:t>
      </w:r>
      <w:r w:rsidR="004F7EAB">
        <w:rPr>
          <w:rFonts w:ascii="Times New Roman" w:hAnsi="Times New Roman" w:cs="Times New Roman"/>
          <w:sz w:val="24"/>
          <w:szCs w:val="24"/>
        </w:rPr>
        <w:t xml:space="preserve"> </w:t>
      </w:r>
      <w:r w:rsidR="007D41CF" w:rsidRPr="0029571E">
        <w:rPr>
          <w:rFonts w:ascii="Times New Roman" w:hAnsi="Times New Roman" w:cs="Times New Roman"/>
          <w:sz w:val="24"/>
          <w:szCs w:val="24"/>
        </w:rPr>
        <w:t>translate</w:t>
      </w:r>
      <w:r w:rsidR="004F7EAB">
        <w:rPr>
          <w:rFonts w:ascii="Times New Roman" w:hAnsi="Times New Roman" w:cs="Times New Roman"/>
          <w:sz w:val="24"/>
          <w:szCs w:val="24"/>
        </w:rPr>
        <w:t>s</w:t>
      </w:r>
      <w:r w:rsidR="007D41CF" w:rsidRPr="0029571E">
        <w:rPr>
          <w:rFonts w:ascii="Times New Roman" w:hAnsi="Times New Roman" w:cs="Times New Roman"/>
          <w:sz w:val="24"/>
          <w:szCs w:val="24"/>
        </w:rPr>
        <w:t xml:space="preserve"> into difficult practical </w:t>
      </w:r>
      <w:r w:rsidR="007D41CF" w:rsidRPr="0029571E">
        <w:rPr>
          <w:rFonts w:ascii="Times New Roman" w:hAnsi="Times New Roman" w:cs="Times New Roman"/>
          <w:sz w:val="24"/>
          <w:szCs w:val="24"/>
        </w:rPr>
        <w:lastRenderedPageBreak/>
        <w:t xml:space="preserve">questions such as how </w:t>
      </w:r>
      <w:r w:rsidR="00080714">
        <w:rPr>
          <w:rFonts w:ascii="Times New Roman" w:hAnsi="Times New Roman" w:cs="Times New Roman"/>
          <w:sz w:val="24"/>
          <w:szCs w:val="24"/>
        </w:rPr>
        <w:t>international</w:t>
      </w:r>
      <w:r w:rsidR="00F81BEF">
        <w:rPr>
          <w:rFonts w:ascii="Times New Roman" w:hAnsi="Times New Roman" w:cs="Times New Roman"/>
          <w:sz w:val="24"/>
          <w:szCs w:val="24"/>
        </w:rPr>
        <w:t xml:space="preserve"> </w:t>
      </w:r>
      <w:r w:rsidR="00266422" w:rsidRPr="0029571E">
        <w:rPr>
          <w:rFonts w:ascii="Times New Roman" w:hAnsi="Times New Roman" w:cs="Times New Roman"/>
          <w:sz w:val="24"/>
          <w:szCs w:val="24"/>
        </w:rPr>
        <w:t>investment dispute settlement can</w:t>
      </w:r>
      <w:r w:rsidR="007D41CF" w:rsidRPr="0029571E">
        <w:rPr>
          <w:rFonts w:ascii="Times New Roman" w:hAnsi="Times New Roman" w:cs="Times New Roman"/>
          <w:sz w:val="24"/>
          <w:szCs w:val="24"/>
        </w:rPr>
        <w:t xml:space="preserve"> </w:t>
      </w:r>
      <w:r w:rsidR="004B4F0B" w:rsidRPr="0029571E">
        <w:rPr>
          <w:rFonts w:ascii="Times New Roman" w:hAnsi="Times New Roman" w:cs="Times New Roman"/>
          <w:sz w:val="24"/>
          <w:szCs w:val="24"/>
        </w:rPr>
        <w:t xml:space="preserve">integrate, </w:t>
      </w:r>
      <w:r w:rsidR="007D41CF" w:rsidRPr="0029571E">
        <w:rPr>
          <w:rFonts w:ascii="Times New Roman" w:hAnsi="Times New Roman" w:cs="Times New Roman"/>
          <w:sz w:val="24"/>
          <w:szCs w:val="24"/>
        </w:rPr>
        <w:t>reconcile (or prioritise) ICCL obligations under multilateral frameworks with investment protection obligations under bilateral frameworks.</w:t>
      </w:r>
      <w:r w:rsidR="00156E25" w:rsidRPr="0029571E">
        <w:rPr>
          <w:rFonts w:ascii="Times New Roman" w:hAnsi="Times New Roman" w:cs="Times New Roman"/>
          <w:sz w:val="24"/>
          <w:szCs w:val="24"/>
        </w:rPr>
        <w:t xml:space="preserve"> </w:t>
      </w:r>
      <w:r w:rsidR="004B4F0B" w:rsidRPr="0029571E">
        <w:rPr>
          <w:rFonts w:ascii="Times New Roman" w:hAnsi="Times New Roman" w:cs="Times New Roman"/>
          <w:sz w:val="24"/>
          <w:szCs w:val="24"/>
        </w:rPr>
        <w:t xml:space="preserve">Given the structural </w:t>
      </w:r>
      <w:r w:rsidR="00623338" w:rsidRPr="0029571E">
        <w:rPr>
          <w:rFonts w:ascii="Times New Roman" w:hAnsi="Times New Roman" w:cs="Times New Roman"/>
          <w:sz w:val="24"/>
          <w:szCs w:val="24"/>
        </w:rPr>
        <w:t xml:space="preserve">and substantive </w:t>
      </w:r>
      <w:r w:rsidR="004B4F0B" w:rsidRPr="0029571E">
        <w:rPr>
          <w:rFonts w:ascii="Times New Roman" w:hAnsi="Times New Roman" w:cs="Times New Roman"/>
          <w:sz w:val="24"/>
          <w:szCs w:val="24"/>
        </w:rPr>
        <w:t xml:space="preserve">differences, </w:t>
      </w:r>
      <w:r w:rsidR="00AD2D78" w:rsidRPr="0029571E">
        <w:rPr>
          <w:rFonts w:ascii="Times New Roman" w:hAnsi="Times New Roman" w:cs="Times New Roman"/>
          <w:sz w:val="24"/>
          <w:szCs w:val="24"/>
        </w:rPr>
        <w:t xml:space="preserve">bringing together ISA and ICCL </w:t>
      </w:r>
      <w:r w:rsidR="009E7171" w:rsidRPr="0029571E">
        <w:rPr>
          <w:rFonts w:ascii="Times New Roman" w:hAnsi="Times New Roman" w:cs="Times New Roman"/>
          <w:sz w:val="24"/>
          <w:szCs w:val="24"/>
        </w:rPr>
        <w:t xml:space="preserve">under one multilateral set-up </w:t>
      </w:r>
      <w:r w:rsidR="00AD2D78" w:rsidRPr="0029571E">
        <w:rPr>
          <w:rFonts w:ascii="Times New Roman" w:hAnsi="Times New Roman" w:cs="Times New Roman"/>
          <w:sz w:val="24"/>
          <w:szCs w:val="24"/>
        </w:rPr>
        <w:t>seems difficult</w:t>
      </w:r>
      <w:r w:rsidR="00267050" w:rsidRPr="0029571E">
        <w:rPr>
          <w:rFonts w:ascii="Times New Roman" w:hAnsi="Times New Roman" w:cs="Times New Roman"/>
          <w:sz w:val="24"/>
          <w:szCs w:val="24"/>
        </w:rPr>
        <w:t>.</w:t>
      </w:r>
      <w:r w:rsidR="009E7171" w:rsidRPr="0029571E">
        <w:rPr>
          <w:rFonts w:ascii="Times New Roman" w:hAnsi="Times New Roman" w:cs="Times New Roman"/>
          <w:sz w:val="24"/>
          <w:szCs w:val="24"/>
        </w:rPr>
        <w:t xml:space="preserve"> </w:t>
      </w:r>
      <w:r w:rsidR="002745FD" w:rsidRPr="0029571E">
        <w:rPr>
          <w:rFonts w:ascii="Times New Roman" w:hAnsi="Times New Roman" w:cs="Times New Roman"/>
          <w:sz w:val="24"/>
          <w:szCs w:val="24"/>
        </w:rPr>
        <w:t xml:space="preserve">Suggestions have been made for States to agree on a carve-out for existing investment </w:t>
      </w:r>
      <w:r w:rsidR="00D51E4C" w:rsidRPr="0029571E">
        <w:rPr>
          <w:rFonts w:ascii="Times New Roman" w:hAnsi="Times New Roman" w:cs="Times New Roman"/>
          <w:sz w:val="24"/>
          <w:szCs w:val="24"/>
        </w:rPr>
        <w:t>treaties by</w:t>
      </w:r>
      <w:r w:rsidR="002745FD" w:rsidRPr="0029571E">
        <w:rPr>
          <w:rFonts w:ascii="Times New Roman" w:hAnsi="Times New Roman" w:cs="Times New Roman"/>
          <w:sz w:val="24"/>
          <w:szCs w:val="24"/>
        </w:rPr>
        <w:t xml:space="preserve"> way of a multilateral climate c</w:t>
      </w:r>
      <w:r w:rsidR="00D51E4C" w:rsidRPr="0029571E">
        <w:rPr>
          <w:rFonts w:ascii="Times New Roman" w:hAnsi="Times New Roman" w:cs="Times New Roman"/>
          <w:sz w:val="24"/>
          <w:szCs w:val="24"/>
        </w:rPr>
        <w:t>hange agreement</w:t>
      </w:r>
      <w:r w:rsidR="0048301F" w:rsidRPr="0029571E">
        <w:rPr>
          <w:rStyle w:val="FootnoteReference"/>
          <w:rFonts w:ascii="Times New Roman" w:hAnsi="Times New Roman" w:cs="Times New Roman"/>
          <w:sz w:val="24"/>
          <w:szCs w:val="24"/>
        </w:rPr>
        <w:footnoteReference w:id="25"/>
      </w:r>
      <w:r w:rsidR="00D51E4C" w:rsidRPr="0029571E">
        <w:rPr>
          <w:rFonts w:ascii="Times New Roman" w:hAnsi="Times New Roman" w:cs="Times New Roman"/>
          <w:sz w:val="24"/>
          <w:szCs w:val="24"/>
        </w:rPr>
        <w:t xml:space="preserve"> but this solution </w:t>
      </w:r>
      <w:r w:rsidR="005978BE" w:rsidRPr="0029571E">
        <w:rPr>
          <w:rFonts w:ascii="Times New Roman" w:hAnsi="Times New Roman" w:cs="Times New Roman"/>
          <w:sz w:val="24"/>
          <w:szCs w:val="24"/>
        </w:rPr>
        <w:t xml:space="preserve">is difficult </w:t>
      </w:r>
      <w:r w:rsidR="00D51E4C" w:rsidRPr="0029571E">
        <w:rPr>
          <w:rFonts w:ascii="Times New Roman" w:hAnsi="Times New Roman" w:cs="Times New Roman"/>
          <w:sz w:val="24"/>
          <w:szCs w:val="24"/>
        </w:rPr>
        <w:t>to operationalise</w:t>
      </w:r>
      <w:r w:rsidR="00410E76">
        <w:rPr>
          <w:rFonts w:ascii="Times New Roman" w:hAnsi="Times New Roman" w:cs="Times New Roman"/>
          <w:sz w:val="24"/>
          <w:szCs w:val="24"/>
        </w:rPr>
        <w:t>, particularly because multilateral consensus in the field of international investment is often very difficult to achie</w:t>
      </w:r>
      <w:r w:rsidR="00532170">
        <w:rPr>
          <w:rFonts w:ascii="Times New Roman" w:hAnsi="Times New Roman" w:cs="Times New Roman"/>
          <w:sz w:val="24"/>
          <w:szCs w:val="24"/>
        </w:rPr>
        <w:t>ve</w:t>
      </w:r>
      <w:r w:rsidR="008858CE">
        <w:rPr>
          <w:rFonts w:ascii="Times New Roman" w:hAnsi="Times New Roman" w:cs="Times New Roman"/>
          <w:sz w:val="24"/>
          <w:szCs w:val="24"/>
        </w:rPr>
        <w:t>.</w:t>
      </w:r>
      <w:r w:rsidR="00D51E4C" w:rsidRPr="0029571E">
        <w:rPr>
          <w:rFonts w:ascii="Times New Roman" w:hAnsi="Times New Roman" w:cs="Times New Roman"/>
          <w:sz w:val="24"/>
          <w:szCs w:val="24"/>
        </w:rPr>
        <w:t xml:space="preserve"> </w:t>
      </w:r>
      <w:r w:rsidR="00051FC4">
        <w:rPr>
          <w:rFonts w:ascii="Times New Roman" w:hAnsi="Times New Roman" w:cs="Times New Roman"/>
          <w:sz w:val="24"/>
          <w:szCs w:val="24"/>
        </w:rPr>
        <w:t>Even if consensus is achieved for such a treaty, it may not be the optimal solution</w:t>
      </w:r>
      <w:r w:rsidR="00AE2104">
        <w:rPr>
          <w:rFonts w:ascii="Times New Roman" w:hAnsi="Times New Roman" w:cs="Times New Roman"/>
          <w:sz w:val="24"/>
          <w:szCs w:val="24"/>
        </w:rPr>
        <w:t>. This is because</w:t>
      </w:r>
      <w:r w:rsidR="001E590D">
        <w:rPr>
          <w:rFonts w:ascii="Times New Roman" w:hAnsi="Times New Roman" w:cs="Times New Roman"/>
          <w:sz w:val="24"/>
          <w:szCs w:val="24"/>
        </w:rPr>
        <w:t xml:space="preserve"> firstly,</w:t>
      </w:r>
      <w:r w:rsidR="00AE2104">
        <w:rPr>
          <w:rFonts w:ascii="Times New Roman" w:hAnsi="Times New Roman" w:cs="Times New Roman"/>
          <w:sz w:val="24"/>
          <w:szCs w:val="24"/>
        </w:rPr>
        <w:t xml:space="preserve"> </w:t>
      </w:r>
      <w:r w:rsidR="00CE7431">
        <w:rPr>
          <w:rFonts w:ascii="Times New Roman" w:hAnsi="Times New Roman" w:cs="Times New Roman"/>
          <w:sz w:val="24"/>
          <w:szCs w:val="24"/>
        </w:rPr>
        <w:t>treaty ratification</w:t>
      </w:r>
      <w:r w:rsidR="00D40A62">
        <w:rPr>
          <w:rFonts w:ascii="Times New Roman" w:hAnsi="Times New Roman" w:cs="Times New Roman"/>
          <w:sz w:val="24"/>
          <w:szCs w:val="24"/>
        </w:rPr>
        <w:t xml:space="preserve"> could </w:t>
      </w:r>
      <w:proofErr w:type="gramStart"/>
      <w:r w:rsidR="00D40A62">
        <w:rPr>
          <w:rFonts w:ascii="Times New Roman" w:hAnsi="Times New Roman" w:cs="Times New Roman"/>
          <w:sz w:val="24"/>
          <w:szCs w:val="24"/>
        </w:rPr>
        <w:t>actually be</w:t>
      </w:r>
      <w:proofErr w:type="gramEnd"/>
      <w:r w:rsidR="00D40A62">
        <w:rPr>
          <w:rFonts w:ascii="Times New Roman" w:hAnsi="Times New Roman" w:cs="Times New Roman"/>
          <w:sz w:val="24"/>
          <w:szCs w:val="24"/>
        </w:rPr>
        <w:t xml:space="preserve"> just </w:t>
      </w:r>
      <w:r w:rsidR="00CE7431">
        <w:rPr>
          <w:rFonts w:ascii="Times New Roman" w:hAnsi="Times New Roman" w:cs="Times New Roman"/>
          <w:sz w:val="24"/>
          <w:szCs w:val="24"/>
        </w:rPr>
        <w:t xml:space="preserve">an ‘expressive role’ externally demonstrating that a country is committed to something </w:t>
      </w:r>
      <w:r w:rsidR="001E590D">
        <w:rPr>
          <w:rFonts w:ascii="Times New Roman" w:hAnsi="Times New Roman" w:cs="Times New Roman"/>
          <w:sz w:val="24"/>
          <w:szCs w:val="24"/>
        </w:rPr>
        <w:t>while</w:t>
      </w:r>
      <w:r w:rsidR="00CE7431">
        <w:rPr>
          <w:rFonts w:ascii="Times New Roman" w:hAnsi="Times New Roman" w:cs="Times New Roman"/>
          <w:sz w:val="24"/>
          <w:szCs w:val="24"/>
        </w:rPr>
        <w:t xml:space="preserve"> deflect</w:t>
      </w:r>
      <w:r w:rsidR="001E590D">
        <w:rPr>
          <w:rFonts w:ascii="Times New Roman" w:hAnsi="Times New Roman" w:cs="Times New Roman"/>
          <w:sz w:val="24"/>
          <w:szCs w:val="24"/>
        </w:rPr>
        <w:t>ing</w:t>
      </w:r>
      <w:r w:rsidR="00CE7431">
        <w:rPr>
          <w:rFonts w:ascii="Times New Roman" w:hAnsi="Times New Roman" w:cs="Times New Roman"/>
          <w:sz w:val="24"/>
          <w:szCs w:val="24"/>
        </w:rPr>
        <w:t xml:space="preserve"> internal or external pressure for real change</w:t>
      </w:r>
      <w:r w:rsidR="00CD214B">
        <w:rPr>
          <w:rFonts w:ascii="Times New Roman" w:hAnsi="Times New Roman" w:cs="Times New Roman"/>
          <w:sz w:val="24"/>
          <w:szCs w:val="24"/>
        </w:rPr>
        <w:t xml:space="preserve"> (at least by ‘insincere ratifiers’)</w:t>
      </w:r>
      <w:r w:rsidR="00CE7431">
        <w:rPr>
          <w:rFonts w:ascii="Times New Roman" w:hAnsi="Times New Roman" w:cs="Times New Roman"/>
          <w:sz w:val="24"/>
          <w:szCs w:val="24"/>
        </w:rPr>
        <w:t>.</w:t>
      </w:r>
      <w:r w:rsidR="00D173BD">
        <w:rPr>
          <w:rStyle w:val="FootnoteReference"/>
          <w:rFonts w:ascii="Times New Roman" w:hAnsi="Times New Roman" w:cs="Times New Roman"/>
          <w:sz w:val="24"/>
          <w:szCs w:val="24"/>
        </w:rPr>
        <w:footnoteReference w:id="26"/>
      </w:r>
      <w:r w:rsidR="00CE7431">
        <w:rPr>
          <w:rFonts w:ascii="Times New Roman" w:hAnsi="Times New Roman" w:cs="Times New Roman"/>
          <w:sz w:val="24"/>
          <w:szCs w:val="24"/>
        </w:rPr>
        <w:t xml:space="preserve"> </w:t>
      </w:r>
      <w:r w:rsidR="00EB12FF">
        <w:rPr>
          <w:rFonts w:ascii="Times New Roman" w:hAnsi="Times New Roman" w:cs="Times New Roman"/>
          <w:sz w:val="24"/>
          <w:szCs w:val="24"/>
        </w:rPr>
        <w:t>Secondly,</w:t>
      </w:r>
      <w:r w:rsidR="002E4567">
        <w:rPr>
          <w:rFonts w:ascii="Times New Roman" w:hAnsi="Times New Roman" w:cs="Times New Roman"/>
          <w:sz w:val="24"/>
          <w:szCs w:val="24"/>
        </w:rPr>
        <w:t xml:space="preserve"> </w:t>
      </w:r>
      <w:r w:rsidR="009E1431">
        <w:rPr>
          <w:rFonts w:ascii="Times New Roman" w:hAnsi="Times New Roman" w:cs="Times New Roman"/>
          <w:sz w:val="24"/>
          <w:szCs w:val="24"/>
        </w:rPr>
        <w:t>enforcement mechanism for such a treaty is likely to be very weak</w:t>
      </w:r>
      <w:r w:rsidR="00A62F49">
        <w:rPr>
          <w:rFonts w:ascii="Times New Roman" w:hAnsi="Times New Roman" w:cs="Times New Roman"/>
          <w:sz w:val="24"/>
          <w:szCs w:val="24"/>
        </w:rPr>
        <w:t xml:space="preserve">. Thirdly there </w:t>
      </w:r>
      <w:proofErr w:type="gramStart"/>
      <w:r w:rsidR="00A62F49">
        <w:rPr>
          <w:rFonts w:ascii="Times New Roman" w:hAnsi="Times New Roman" w:cs="Times New Roman"/>
          <w:sz w:val="24"/>
          <w:szCs w:val="24"/>
        </w:rPr>
        <w:t>is</w:t>
      </w:r>
      <w:r w:rsidR="009E1431">
        <w:rPr>
          <w:rFonts w:ascii="Times New Roman" w:hAnsi="Times New Roman" w:cs="Times New Roman"/>
          <w:sz w:val="24"/>
          <w:szCs w:val="24"/>
        </w:rPr>
        <w:t xml:space="preserve">  no</w:t>
      </w:r>
      <w:proofErr w:type="gramEnd"/>
      <w:r w:rsidR="009E1431">
        <w:rPr>
          <w:rFonts w:ascii="Times New Roman" w:hAnsi="Times New Roman" w:cs="Times New Roman"/>
          <w:sz w:val="24"/>
          <w:szCs w:val="24"/>
        </w:rPr>
        <w:t xml:space="preserve"> guarantee that bodies entrusted with its interpretation will actually interpret the</w:t>
      </w:r>
      <w:r w:rsidR="00AF4FA7">
        <w:rPr>
          <w:rFonts w:ascii="Times New Roman" w:hAnsi="Times New Roman" w:cs="Times New Roman"/>
          <w:sz w:val="24"/>
          <w:szCs w:val="24"/>
        </w:rPr>
        <w:t xml:space="preserve"> carve-out</w:t>
      </w:r>
      <w:r w:rsidR="009E1431">
        <w:rPr>
          <w:rFonts w:ascii="Times New Roman" w:hAnsi="Times New Roman" w:cs="Times New Roman"/>
          <w:sz w:val="24"/>
          <w:szCs w:val="24"/>
        </w:rPr>
        <w:t xml:space="preserve"> in the intended way.</w:t>
      </w:r>
      <w:r w:rsidR="002E4567">
        <w:rPr>
          <w:rFonts w:ascii="Times New Roman" w:hAnsi="Times New Roman" w:cs="Times New Roman"/>
          <w:sz w:val="24"/>
          <w:szCs w:val="24"/>
        </w:rPr>
        <w:t xml:space="preserve">  </w:t>
      </w:r>
      <w:proofErr w:type="gramStart"/>
      <w:r w:rsidR="00A62F49">
        <w:rPr>
          <w:rFonts w:ascii="Times New Roman" w:hAnsi="Times New Roman" w:cs="Times New Roman"/>
          <w:sz w:val="24"/>
          <w:szCs w:val="24"/>
        </w:rPr>
        <w:t>Lastly,</w:t>
      </w:r>
      <w:r w:rsidR="00A00459">
        <w:rPr>
          <w:rFonts w:ascii="Times New Roman" w:hAnsi="Times New Roman" w:cs="Times New Roman"/>
          <w:sz w:val="24"/>
          <w:szCs w:val="24"/>
        </w:rPr>
        <w:t>,</w:t>
      </w:r>
      <w:proofErr w:type="gramEnd"/>
      <w:r w:rsidR="00A00459">
        <w:rPr>
          <w:rFonts w:ascii="Times New Roman" w:hAnsi="Times New Roman" w:cs="Times New Roman"/>
          <w:sz w:val="24"/>
          <w:szCs w:val="24"/>
        </w:rPr>
        <w:t xml:space="preserve"> there is no guarantee that all States will have an equal voice in the process. </w:t>
      </w:r>
      <w:r w:rsidR="00267050" w:rsidRPr="0029571E">
        <w:rPr>
          <w:rFonts w:ascii="Times New Roman" w:hAnsi="Times New Roman" w:cs="Times New Roman"/>
          <w:sz w:val="24"/>
          <w:szCs w:val="24"/>
        </w:rPr>
        <w:t xml:space="preserve">One possible </w:t>
      </w:r>
      <w:r w:rsidR="004B4F0B" w:rsidRPr="0029571E">
        <w:rPr>
          <w:rFonts w:ascii="Times New Roman" w:hAnsi="Times New Roman" w:cs="Times New Roman"/>
          <w:sz w:val="24"/>
          <w:szCs w:val="24"/>
        </w:rPr>
        <w:t xml:space="preserve">way of </w:t>
      </w:r>
      <w:r w:rsidR="00D51E4C" w:rsidRPr="0029571E">
        <w:rPr>
          <w:rFonts w:ascii="Times New Roman" w:hAnsi="Times New Roman" w:cs="Times New Roman"/>
          <w:sz w:val="24"/>
          <w:szCs w:val="24"/>
        </w:rPr>
        <w:t xml:space="preserve">resolving this quandary is </w:t>
      </w:r>
      <w:r w:rsidR="009E7171" w:rsidRPr="0029571E">
        <w:rPr>
          <w:rFonts w:ascii="Times New Roman" w:hAnsi="Times New Roman" w:cs="Times New Roman"/>
          <w:sz w:val="24"/>
          <w:szCs w:val="24"/>
        </w:rPr>
        <w:t>by</w:t>
      </w:r>
      <w:r w:rsidR="00267050" w:rsidRPr="0029571E">
        <w:rPr>
          <w:rFonts w:ascii="Times New Roman" w:hAnsi="Times New Roman" w:cs="Times New Roman"/>
          <w:sz w:val="24"/>
          <w:szCs w:val="24"/>
        </w:rPr>
        <w:t xml:space="preserve"> different actors of the ISA regime </w:t>
      </w:r>
      <w:r w:rsidR="0020125B">
        <w:rPr>
          <w:rFonts w:ascii="Times New Roman" w:hAnsi="Times New Roman" w:cs="Times New Roman"/>
          <w:sz w:val="24"/>
          <w:szCs w:val="24"/>
        </w:rPr>
        <w:t>(</w:t>
      </w:r>
      <w:r w:rsidR="0020125B" w:rsidRPr="000742D4">
        <w:rPr>
          <w:rFonts w:ascii="Times New Roman" w:eastAsia="Times New Roman" w:hAnsi="Times New Roman" w:cs="Times New Roman"/>
          <w:sz w:val="24"/>
          <w:szCs w:val="24"/>
          <w:lang w:eastAsia="en-GB"/>
        </w:rPr>
        <w:t>States, arbitrators, arbitration institutes, UNCITRAL, arbitration practitioners</w:t>
      </w:r>
      <w:r w:rsidR="0020125B">
        <w:rPr>
          <w:rFonts w:ascii="Times New Roman" w:eastAsia="Times New Roman" w:hAnsi="Times New Roman" w:cs="Times New Roman"/>
          <w:sz w:val="24"/>
          <w:szCs w:val="24"/>
          <w:lang w:eastAsia="en-GB"/>
        </w:rPr>
        <w:t xml:space="preserve">) </w:t>
      </w:r>
      <w:r w:rsidR="009E7171" w:rsidRPr="0029571E">
        <w:rPr>
          <w:rFonts w:ascii="Times New Roman" w:hAnsi="Times New Roman" w:cs="Times New Roman"/>
          <w:sz w:val="24"/>
          <w:szCs w:val="24"/>
        </w:rPr>
        <w:t>embedding climate goals at various stages</w:t>
      </w:r>
      <w:r w:rsidR="00844878" w:rsidRPr="0029571E">
        <w:rPr>
          <w:rFonts w:ascii="Times New Roman" w:hAnsi="Times New Roman" w:cs="Times New Roman"/>
          <w:sz w:val="24"/>
          <w:szCs w:val="24"/>
        </w:rPr>
        <w:t xml:space="preserve"> to produce climate friendly outcomes.</w:t>
      </w:r>
    </w:p>
    <w:p w14:paraId="64D41465" w14:textId="7B90A71D" w:rsidR="0066227B" w:rsidRPr="0029571E" w:rsidRDefault="0066227B" w:rsidP="0073770B">
      <w:pPr>
        <w:pStyle w:val="FootnoteText"/>
        <w:spacing w:line="360" w:lineRule="auto"/>
        <w:jc w:val="both"/>
        <w:rPr>
          <w:rFonts w:ascii="Times New Roman" w:hAnsi="Times New Roman" w:cs="Times New Roman"/>
          <w:sz w:val="24"/>
          <w:szCs w:val="24"/>
        </w:rPr>
      </w:pPr>
      <w:bookmarkStart w:id="10" w:name="_Toc86405617"/>
    </w:p>
    <w:p w14:paraId="7767F520" w14:textId="55CD479A" w:rsidR="0066227B" w:rsidRPr="00AD4FD6" w:rsidRDefault="00B75EE8" w:rsidP="0073770B">
      <w:pPr>
        <w:pStyle w:val="FootnoteText"/>
        <w:numPr>
          <w:ilvl w:val="0"/>
          <w:numId w:val="24"/>
        </w:numPr>
        <w:spacing w:line="360" w:lineRule="auto"/>
        <w:ind w:left="567" w:hanging="567"/>
        <w:jc w:val="both"/>
        <w:rPr>
          <w:rFonts w:ascii="Times New Roman" w:hAnsi="Times New Roman" w:cs="Times New Roman"/>
          <w:sz w:val="24"/>
          <w:szCs w:val="24"/>
        </w:rPr>
      </w:pPr>
      <w:r w:rsidRPr="0029571E">
        <w:rPr>
          <w:rFonts w:ascii="Times New Roman" w:hAnsi="Times New Roman" w:cs="Times New Roman"/>
          <w:sz w:val="24"/>
          <w:szCs w:val="24"/>
        </w:rPr>
        <w:t>Towards</w:t>
      </w:r>
      <w:r w:rsidR="00B93B99" w:rsidRPr="0029571E">
        <w:rPr>
          <w:rFonts w:ascii="Times New Roman" w:hAnsi="Times New Roman" w:cs="Times New Roman"/>
          <w:sz w:val="24"/>
          <w:szCs w:val="24"/>
        </w:rPr>
        <w:t xml:space="preserve"> a Climate Friendly ISA </w:t>
      </w:r>
      <w:r w:rsidR="002F0449">
        <w:rPr>
          <w:rFonts w:ascii="Times New Roman" w:hAnsi="Times New Roman" w:cs="Times New Roman"/>
          <w:sz w:val="24"/>
          <w:szCs w:val="24"/>
        </w:rPr>
        <w:t>R</w:t>
      </w:r>
      <w:r w:rsidR="00B93B99" w:rsidRPr="0029571E">
        <w:rPr>
          <w:rFonts w:ascii="Times New Roman" w:hAnsi="Times New Roman" w:cs="Times New Roman"/>
          <w:sz w:val="24"/>
          <w:szCs w:val="24"/>
        </w:rPr>
        <w:t>egime</w:t>
      </w:r>
    </w:p>
    <w:p w14:paraId="56B11014" w14:textId="1C452E2E" w:rsidR="00E103CC" w:rsidRPr="0029571E" w:rsidRDefault="005C0946" w:rsidP="00697C25">
      <w:pPr>
        <w:shd w:val="clear" w:color="auto" w:fill="FFFFFF"/>
        <w:tabs>
          <w:tab w:val="left" w:pos="5306"/>
        </w:tabs>
        <w:spacing w:before="75" w:after="75" w:line="360" w:lineRule="auto"/>
        <w:jc w:val="both"/>
        <w:rPr>
          <w:rFonts w:ascii="Times New Roman" w:eastAsia="Times New Roman" w:hAnsi="Times New Roman" w:cs="Times New Roman"/>
          <w:sz w:val="24"/>
          <w:szCs w:val="24"/>
          <w:lang w:eastAsia="en-GB"/>
        </w:rPr>
      </w:pPr>
      <w:r w:rsidRPr="0029571E">
        <w:rPr>
          <w:rFonts w:ascii="Times New Roman" w:eastAsia="Times New Roman" w:hAnsi="Times New Roman" w:cs="Times New Roman"/>
          <w:sz w:val="24"/>
          <w:szCs w:val="24"/>
          <w:lang w:eastAsia="en-GB"/>
        </w:rPr>
        <w:t>Given the difficulties in achieving a multilateral consensus on reconcil</w:t>
      </w:r>
      <w:r w:rsidR="006B5695" w:rsidRPr="0029571E">
        <w:rPr>
          <w:rFonts w:ascii="Times New Roman" w:eastAsia="Times New Roman" w:hAnsi="Times New Roman" w:cs="Times New Roman"/>
          <w:sz w:val="24"/>
          <w:szCs w:val="24"/>
          <w:lang w:eastAsia="en-GB"/>
        </w:rPr>
        <w:t>ing</w:t>
      </w:r>
      <w:r w:rsidRPr="0029571E">
        <w:rPr>
          <w:rFonts w:ascii="Times New Roman" w:eastAsia="Times New Roman" w:hAnsi="Times New Roman" w:cs="Times New Roman"/>
          <w:sz w:val="24"/>
          <w:szCs w:val="24"/>
          <w:lang w:eastAsia="en-GB"/>
        </w:rPr>
        <w:t xml:space="preserve"> IIL, ISA and ICCL, a workable solution is for each actor within the ISA system to adopt climate friendly practices so that </w:t>
      </w:r>
      <w:r w:rsidR="009377EA" w:rsidRPr="0029571E">
        <w:rPr>
          <w:rFonts w:ascii="Times New Roman" w:eastAsia="Times New Roman" w:hAnsi="Times New Roman" w:cs="Times New Roman"/>
          <w:sz w:val="24"/>
          <w:szCs w:val="24"/>
          <w:lang w:eastAsia="en-GB"/>
        </w:rPr>
        <w:t>overall,</w:t>
      </w:r>
      <w:r w:rsidRPr="0029571E">
        <w:rPr>
          <w:rFonts w:ascii="Times New Roman" w:eastAsia="Times New Roman" w:hAnsi="Times New Roman" w:cs="Times New Roman"/>
          <w:sz w:val="24"/>
          <w:szCs w:val="24"/>
          <w:lang w:eastAsia="en-GB"/>
        </w:rPr>
        <w:t xml:space="preserve"> the system becomes more climate friendly.</w:t>
      </w:r>
      <w:r w:rsidR="00B75EE8" w:rsidRPr="0029571E">
        <w:rPr>
          <w:rFonts w:ascii="Times New Roman" w:eastAsia="Times New Roman" w:hAnsi="Times New Roman" w:cs="Times New Roman"/>
          <w:sz w:val="24"/>
          <w:szCs w:val="24"/>
          <w:lang w:eastAsia="en-GB"/>
        </w:rPr>
        <w:t xml:space="preserve"> </w:t>
      </w:r>
      <w:r w:rsidR="00460DDE" w:rsidRPr="000742D4">
        <w:rPr>
          <w:rFonts w:ascii="Times New Roman" w:eastAsia="Times New Roman" w:hAnsi="Times New Roman" w:cs="Times New Roman"/>
          <w:sz w:val="24"/>
          <w:szCs w:val="24"/>
          <w:lang w:eastAsia="en-GB"/>
        </w:rPr>
        <w:t xml:space="preserve">The ISA regime is made up of multiple actors and players such as States, arbitrators, arbitration institutes, UNCITRAL, arbitration practitioners, who exercise influence over how the system operates and the </w:t>
      </w:r>
      <w:r w:rsidR="00460DDE" w:rsidRPr="000742D4">
        <w:rPr>
          <w:rFonts w:ascii="Times New Roman" w:eastAsia="Times New Roman" w:hAnsi="Times New Roman" w:cs="Times New Roman"/>
          <w:sz w:val="24"/>
          <w:szCs w:val="24"/>
          <w:lang w:eastAsia="en-GB"/>
        </w:rPr>
        <w:lastRenderedPageBreak/>
        <w:t>outcomes it produces.</w:t>
      </w:r>
      <w:r w:rsidR="00460DDE" w:rsidRPr="000742D4">
        <w:rPr>
          <w:rStyle w:val="FootnoteReference"/>
          <w:rFonts w:ascii="Times New Roman" w:eastAsia="Times New Roman" w:hAnsi="Times New Roman" w:cs="Times New Roman"/>
          <w:sz w:val="24"/>
          <w:szCs w:val="24"/>
          <w:lang w:eastAsia="en-GB"/>
        </w:rPr>
        <w:footnoteReference w:id="27"/>
      </w:r>
      <w:r w:rsidR="00460DDE" w:rsidRPr="000742D4">
        <w:rPr>
          <w:rFonts w:ascii="Times New Roman" w:eastAsia="Times New Roman" w:hAnsi="Times New Roman" w:cs="Times New Roman"/>
          <w:sz w:val="24"/>
          <w:szCs w:val="24"/>
          <w:lang w:eastAsia="en-GB"/>
        </w:rPr>
        <w:t xml:space="preserve"> That is not to say that all players exert equal influence, some are of course more powerful, influential than the others, but all have some capacity to make a difference. </w:t>
      </w:r>
      <w:r w:rsidR="00D02DCF" w:rsidRPr="000742D4">
        <w:rPr>
          <w:rFonts w:ascii="Times New Roman" w:hAnsi="Times New Roman" w:cs="Times New Roman"/>
          <w:sz w:val="24"/>
          <w:szCs w:val="24"/>
          <w:shd w:val="clear" w:color="auto" w:fill="FFFFFF"/>
        </w:rPr>
        <w:t xml:space="preserve">This obviously is a different approach to governance through a multilateral </w:t>
      </w:r>
      <w:r w:rsidR="00CE7EC0" w:rsidRPr="000742D4">
        <w:rPr>
          <w:rFonts w:ascii="Times New Roman" w:hAnsi="Times New Roman" w:cs="Times New Roman"/>
          <w:sz w:val="24"/>
          <w:szCs w:val="24"/>
          <w:shd w:val="clear" w:color="auto" w:fill="FFFFFF"/>
        </w:rPr>
        <w:t>treaty,</w:t>
      </w:r>
      <w:r w:rsidR="00D02DCF" w:rsidRPr="000742D4">
        <w:rPr>
          <w:rFonts w:ascii="Times New Roman" w:hAnsi="Times New Roman" w:cs="Times New Roman"/>
          <w:sz w:val="24"/>
          <w:szCs w:val="24"/>
          <w:shd w:val="clear" w:color="auto" w:fill="FFFFFF"/>
        </w:rPr>
        <w:t xml:space="preserve"> but it provides an innovative way to resolve</w:t>
      </w:r>
      <w:r w:rsidR="00985136">
        <w:rPr>
          <w:rFonts w:ascii="Times New Roman" w:hAnsi="Times New Roman" w:cs="Times New Roman"/>
          <w:sz w:val="24"/>
          <w:szCs w:val="24"/>
          <w:shd w:val="clear" w:color="auto" w:fill="FFFFFF"/>
        </w:rPr>
        <w:t xml:space="preserve"> the</w:t>
      </w:r>
      <w:r w:rsidR="00D02DCF" w:rsidRPr="000742D4">
        <w:rPr>
          <w:rFonts w:ascii="Times New Roman" w:hAnsi="Times New Roman" w:cs="Times New Roman"/>
          <w:sz w:val="24"/>
          <w:szCs w:val="24"/>
          <w:shd w:val="clear" w:color="auto" w:fill="FFFFFF"/>
        </w:rPr>
        <w:t xml:space="preserve"> multilateral impasse. </w:t>
      </w:r>
      <w:r w:rsidR="00576966" w:rsidRPr="000742D4">
        <w:rPr>
          <w:rFonts w:ascii="Times New Roman" w:eastAsia="Times New Roman" w:hAnsi="Times New Roman" w:cs="Times New Roman"/>
          <w:sz w:val="24"/>
          <w:szCs w:val="24"/>
          <w:lang w:eastAsia="en-GB"/>
        </w:rPr>
        <w:t>States are arguably, the most important players within the ISA regime</w:t>
      </w:r>
      <w:r w:rsidR="003B64A4" w:rsidRPr="000742D4">
        <w:rPr>
          <w:rFonts w:ascii="Times New Roman" w:eastAsia="Times New Roman" w:hAnsi="Times New Roman" w:cs="Times New Roman"/>
          <w:sz w:val="24"/>
          <w:szCs w:val="24"/>
          <w:lang w:eastAsia="en-GB"/>
        </w:rPr>
        <w:t xml:space="preserve"> that</w:t>
      </w:r>
      <w:r w:rsidR="00576966" w:rsidRPr="000742D4">
        <w:rPr>
          <w:rFonts w:ascii="Times New Roman" w:eastAsia="Times New Roman" w:hAnsi="Times New Roman" w:cs="Times New Roman"/>
          <w:sz w:val="24"/>
          <w:szCs w:val="24"/>
          <w:lang w:eastAsia="en-GB"/>
        </w:rPr>
        <w:t xml:space="preserve"> can </w:t>
      </w:r>
      <w:r w:rsidR="003B64A4" w:rsidRPr="000742D4">
        <w:rPr>
          <w:rFonts w:ascii="Times New Roman" w:eastAsia="Times New Roman" w:hAnsi="Times New Roman" w:cs="Times New Roman"/>
          <w:sz w:val="24"/>
          <w:szCs w:val="24"/>
          <w:lang w:eastAsia="en-GB"/>
        </w:rPr>
        <w:t>tangibly</w:t>
      </w:r>
      <w:r w:rsidR="00576966" w:rsidRPr="000742D4">
        <w:rPr>
          <w:rFonts w:ascii="Times New Roman" w:eastAsia="Times New Roman" w:hAnsi="Times New Roman" w:cs="Times New Roman"/>
          <w:sz w:val="24"/>
          <w:szCs w:val="24"/>
          <w:lang w:eastAsia="en-GB"/>
        </w:rPr>
        <w:t xml:space="preserve"> integrate ICCL and ISA. </w:t>
      </w:r>
      <w:r w:rsidR="00DA50AA">
        <w:rPr>
          <w:rFonts w:ascii="Times New Roman" w:eastAsia="Times New Roman" w:hAnsi="Times New Roman" w:cs="Times New Roman"/>
          <w:sz w:val="24"/>
          <w:szCs w:val="24"/>
          <w:lang w:eastAsia="en-GB"/>
        </w:rPr>
        <w:t xml:space="preserve">The following sections </w:t>
      </w:r>
      <w:r w:rsidR="00543509">
        <w:rPr>
          <w:rFonts w:ascii="Times New Roman" w:eastAsia="Times New Roman" w:hAnsi="Times New Roman" w:cs="Times New Roman"/>
          <w:sz w:val="24"/>
          <w:szCs w:val="24"/>
          <w:lang w:eastAsia="en-GB"/>
        </w:rPr>
        <w:t xml:space="preserve">first </w:t>
      </w:r>
      <w:r w:rsidR="00DA50AA">
        <w:rPr>
          <w:rFonts w:ascii="Times New Roman" w:eastAsia="Times New Roman" w:hAnsi="Times New Roman" w:cs="Times New Roman"/>
          <w:sz w:val="24"/>
          <w:szCs w:val="24"/>
          <w:lang w:eastAsia="en-GB"/>
        </w:rPr>
        <w:t xml:space="preserve">explore the role of States, </w:t>
      </w:r>
      <w:r w:rsidR="00543509">
        <w:rPr>
          <w:rFonts w:ascii="Times New Roman" w:eastAsia="Times New Roman" w:hAnsi="Times New Roman" w:cs="Times New Roman"/>
          <w:sz w:val="24"/>
          <w:szCs w:val="24"/>
          <w:lang w:eastAsia="en-GB"/>
        </w:rPr>
        <w:t xml:space="preserve">followed by the role of </w:t>
      </w:r>
      <w:r w:rsidR="005221C9">
        <w:rPr>
          <w:rFonts w:ascii="Times New Roman" w:eastAsia="Times New Roman" w:hAnsi="Times New Roman" w:cs="Times New Roman"/>
          <w:sz w:val="24"/>
          <w:szCs w:val="24"/>
          <w:lang w:eastAsia="en-GB"/>
        </w:rPr>
        <w:t>arbitrators, arbitration institutions, UNCITRAL, practitioners and counsels in reconciling ISA and ICCL.</w:t>
      </w:r>
    </w:p>
    <w:p w14:paraId="205A0B25" w14:textId="6F44B56D" w:rsidR="00E103CC" w:rsidRPr="0029571E" w:rsidRDefault="00E103CC" w:rsidP="0073770B">
      <w:pPr>
        <w:pStyle w:val="FootnoteText"/>
        <w:spacing w:line="360" w:lineRule="auto"/>
        <w:jc w:val="both"/>
        <w:rPr>
          <w:rFonts w:ascii="Times New Roman" w:hAnsi="Times New Roman" w:cs="Times New Roman"/>
          <w:sz w:val="24"/>
          <w:szCs w:val="24"/>
        </w:rPr>
      </w:pPr>
    </w:p>
    <w:p w14:paraId="7BA1D05B" w14:textId="572E31FB" w:rsidR="002522D5" w:rsidRPr="001E394B" w:rsidRDefault="00DF2914" w:rsidP="0073770B">
      <w:pPr>
        <w:pStyle w:val="ListParagraph"/>
        <w:numPr>
          <w:ilvl w:val="1"/>
          <w:numId w:val="26"/>
        </w:numPr>
        <w:spacing w:after="0" w:line="360" w:lineRule="auto"/>
        <w:ind w:left="567" w:hanging="567"/>
        <w:jc w:val="both"/>
        <w:rPr>
          <w:rFonts w:ascii="Times New Roman" w:hAnsi="Times New Roman" w:cs="Times New Roman"/>
          <w:b/>
          <w:bCs/>
          <w:i/>
          <w:iCs/>
          <w:sz w:val="24"/>
          <w:szCs w:val="24"/>
        </w:rPr>
      </w:pPr>
      <w:r w:rsidRPr="001E394B">
        <w:rPr>
          <w:rFonts w:ascii="Times New Roman" w:hAnsi="Times New Roman" w:cs="Times New Roman"/>
          <w:b/>
          <w:bCs/>
          <w:i/>
          <w:iCs/>
          <w:sz w:val="24"/>
          <w:szCs w:val="24"/>
        </w:rPr>
        <w:t xml:space="preserve">Role of States in reconciling </w:t>
      </w:r>
      <w:r w:rsidRPr="001E394B">
        <w:rPr>
          <w:rFonts w:ascii="Times New Roman" w:eastAsia="Times New Roman" w:hAnsi="Times New Roman" w:cs="Times New Roman"/>
          <w:b/>
          <w:bCs/>
          <w:i/>
          <w:iCs/>
          <w:sz w:val="24"/>
          <w:szCs w:val="24"/>
        </w:rPr>
        <w:t xml:space="preserve">ISA and ICCL: Better </w:t>
      </w:r>
      <w:r w:rsidR="001E394B">
        <w:rPr>
          <w:rFonts w:ascii="Times New Roman" w:eastAsia="Times New Roman" w:hAnsi="Times New Roman" w:cs="Times New Roman"/>
          <w:b/>
          <w:bCs/>
          <w:i/>
          <w:iCs/>
          <w:sz w:val="24"/>
          <w:szCs w:val="24"/>
        </w:rPr>
        <w:t>T</w:t>
      </w:r>
      <w:r w:rsidRPr="001E394B">
        <w:rPr>
          <w:rFonts w:ascii="Times New Roman" w:eastAsia="Times New Roman" w:hAnsi="Times New Roman" w:cs="Times New Roman"/>
          <w:b/>
          <w:bCs/>
          <w:i/>
          <w:iCs/>
          <w:sz w:val="24"/>
          <w:szCs w:val="24"/>
        </w:rPr>
        <w:t xml:space="preserve">reaty </w:t>
      </w:r>
      <w:r w:rsidR="001E394B">
        <w:rPr>
          <w:rFonts w:ascii="Times New Roman" w:eastAsia="Times New Roman" w:hAnsi="Times New Roman" w:cs="Times New Roman"/>
          <w:b/>
          <w:bCs/>
          <w:i/>
          <w:iCs/>
          <w:sz w:val="24"/>
          <w:szCs w:val="24"/>
        </w:rPr>
        <w:t>D</w:t>
      </w:r>
      <w:r w:rsidRPr="001E394B">
        <w:rPr>
          <w:rFonts w:ascii="Times New Roman" w:eastAsia="Times New Roman" w:hAnsi="Times New Roman" w:cs="Times New Roman"/>
          <w:b/>
          <w:bCs/>
          <w:i/>
          <w:iCs/>
          <w:sz w:val="24"/>
          <w:szCs w:val="24"/>
        </w:rPr>
        <w:t xml:space="preserve">rafting </w:t>
      </w:r>
    </w:p>
    <w:p w14:paraId="58F9528E" w14:textId="77777777" w:rsidR="00F3570C" w:rsidRDefault="002522D5" w:rsidP="0073770B">
      <w:pPr>
        <w:spacing w:after="0" w:line="360" w:lineRule="auto"/>
        <w:jc w:val="both"/>
        <w:rPr>
          <w:rFonts w:ascii="Times New Roman" w:hAnsi="Times New Roman" w:cs="Times New Roman"/>
          <w:b/>
          <w:bCs/>
          <w:sz w:val="24"/>
          <w:szCs w:val="24"/>
        </w:rPr>
      </w:pPr>
      <w:r w:rsidRPr="0029571E">
        <w:rPr>
          <w:rFonts w:ascii="Times New Roman" w:eastAsia="Times New Roman" w:hAnsi="Times New Roman" w:cs="Times New Roman"/>
          <w:sz w:val="24"/>
          <w:szCs w:val="24"/>
          <w:lang w:eastAsia="en-GB"/>
        </w:rPr>
        <w:t>States hold a unique position within the ISA regime. As treaty parties they are the lawmakers</w:t>
      </w:r>
      <w:r w:rsidR="00DF081A" w:rsidRPr="0029571E">
        <w:rPr>
          <w:rFonts w:ascii="Times New Roman" w:eastAsia="Times New Roman" w:hAnsi="Times New Roman" w:cs="Times New Roman"/>
          <w:sz w:val="24"/>
          <w:szCs w:val="24"/>
          <w:lang w:eastAsia="en-GB"/>
        </w:rPr>
        <w:t xml:space="preserve">, that can negotiate and </w:t>
      </w:r>
      <w:proofErr w:type="gramStart"/>
      <w:r w:rsidR="00C42D48" w:rsidRPr="0029571E">
        <w:rPr>
          <w:rFonts w:ascii="Times New Roman" w:eastAsia="Times New Roman" w:hAnsi="Times New Roman" w:cs="Times New Roman"/>
          <w:sz w:val="24"/>
          <w:szCs w:val="24"/>
          <w:lang w:eastAsia="en-GB"/>
        </w:rPr>
        <w:t>enter into</w:t>
      </w:r>
      <w:proofErr w:type="gramEnd"/>
      <w:r w:rsidR="00C42D48" w:rsidRPr="0029571E">
        <w:rPr>
          <w:rFonts w:ascii="Times New Roman" w:eastAsia="Times New Roman" w:hAnsi="Times New Roman" w:cs="Times New Roman"/>
          <w:sz w:val="24"/>
          <w:szCs w:val="24"/>
          <w:lang w:eastAsia="en-GB"/>
        </w:rPr>
        <w:t xml:space="preserve"> investment treaties with stronger climate-related provisions.</w:t>
      </w:r>
      <w:r w:rsidRPr="0029571E">
        <w:rPr>
          <w:rFonts w:ascii="Times New Roman" w:eastAsia="Times New Roman" w:hAnsi="Times New Roman" w:cs="Times New Roman"/>
          <w:sz w:val="24"/>
          <w:szCs w:val="24"/>
          <w:lang w:eastAsia="en-GB"/>
        </w:rPr>
        <w:t xml:space="preserve"> </w:t>
      </w:r>
      <w:r w:rsidR="0006254D">
        <w:rPr>
          <w:rFonts w:ascii="Times New Roman" w:eastAsia="Times New Roman" w:hAnsi="Times New Roman" w:cs="Times New Roman"/>
          <w:sz w:val="24"/>
          <w:szCs w:val="24"/>
          <w:lang w:eastAsia="en-GB"/>
        </w:rPr>
        <w:t xml:space="preserve">As one of the disputing parties, they </w:t>
      </w:r>
      <w:r w:rsidR="007C354C" w:rsidRPr="0029571E">
        <w:rPr>
          <w:rFonts w:ascii="Times New Roman" w:eastAsia="Times New Roman" w:hAnsi="Times New Roman" w:cs="Times New Roman"/>
          <w:sz w:val="24"/>
          <w:szCs w:val="24"/>
          <w:lang w:eastAsia="en-GB"/>
        </w:rPr>
        <w:t xml:space="preserve">can empower the tribunal to exercise its discretion in favour of safeguarding regulatory capacity of States when challenged measures relate to climate obligations particularly. </w:t>
      </w:r>
      <w:r w:rsidR="00F3570C" w:rsidRPr="0029571E">
        <w:rPr>
          <w:rFonts w:ascii="Times New Roman" w:hAnsi="Times New Roman" w:cs="Times New Roman"/>
          <w:sz w:val="24"/>
          <w:szCs w:val="24"/>
        </w:rPr>
        <w:t xml:space="preserve">Older generation </w:t>
      </w:r>
      <w:r w:rsidR="00F3570C">
        <w:rPr>
          <w:rFonts w:ascii="Times New Roman" w:hAnsi="Times New Roman" w:cs="Times New Roman"/>
          <w:sz w:val="24"/>
          <w:szCs w:val="24"/>
        </w:rPr>
        <w:t>investment agreements</w:t>
      </w:r>
      <w:r w:rsidR="00F3570C" w:rsidRPr="0029571E">
        <w:rPr>
          <w:rFonts w:ascii="Times New Roman" w:hAnsi="Times New Roman" w:cs="Times New Roman"/>
          <w:sz w:val="24"/>
          <w:szCs w:val="24"/>
        </w:rPr>
        <w:t xml:space="preserve"> do not embed the right to regulate in pursuit of environmental or climate aspirations and the preambles of most </w:t>
      </w:r>
      <w:r w:rsidR="00F3570C">
        <w:rPr>
          <w:rFonts w:ascii="Times New Roman" w:hAnsi="Times New Roman" w:cs="Times New Roman"/>
          <w:sz w:val="24"/>
          <w:szCs w:val="24"/>
        </w:rPr>
        <w:t>agreements</w:t>
      </w:r>
      <w:r w:rsidR="00F3570C" w:rsidRPr="0029571E">
        <w:rPr>
          <w:rFonts w:ascii="Times New Roman" w:hAnsi="Times New Roman" w:cs="Times New Roman"/>
          <w:sz w:val="24"/>
          <w:szCs w:val="24"/>
        </w:rPr>
        <w:t xml:space="preserve"> place greater emphasis on investment protection and promotion.</w:t>
      </w:r>
      <w:r w:rsidR="00F3570C" w:rsidRPr="0029571E">
        <w:rPr>
          <w:rStyle w:val="FootnoteReference"/>
          <w:rFonts w:ascii="Times New Roman" w:hAnsi="Times New Roman" w:cs="Times New Roman"/>
          <w:sz w:val="24"/>
          <w:szCs w:val="24"/>
        </w:rPr>
        <w:footnoteReference w:id="28"/>
      </w:r>
      <w:r w:rsidR="00F3570C" w:rsidRPr="0029571E">
        <w:rPr>
          <w:rFonts w:ascii="Times New Roman" w:hAnsi="Times New Roman" w:cs="Times New Roman"/>
          <w:sz w:val="24"/>
          <w:szCs w:val="24"/>
        </w:rPr>
        <w:t xml:space="preserve"> </w:t>
      </w:r>
      <w:r w:rsidR="00F3570C" w:rsidRPr="0029571E">
        <w:rPr>
          <w:rFonts w:ascii="Times New Roman" w:hAnsi="Times New Roman" w:cs="Times New Roman"/>
          <w:sz w:val="24"/>
          <w:szCs w:val="24"/>
          <w:shd w:val="clear" w:color="auto" w:fill="FFFFFF"/>
        </w:rPr>
        <w:t>In some treaties, the right to regulate is safeguarded by way of qualifications, carve-</w:t>
      </w:r>
      <w:proofErr w:type="gramStart"/>
      <w:r w:rsidR="00F3570C" w:rsidRPr="0029571E">
        <w:rPr>
          <w:rFonts w:ascii="Times New Roman" w:hAnsi="Times New Roman" w:cs="Times New Roman"/>
          <w:sz w:val="24"/>
          <w:szCs w:val="24"/>
          <w:shd w:val="clear" w:color="auto" w:fill="FFFFFF"/>
        </w:rPr>
        <w:t>outs</w:t>
      </w:r>
      <w:proofErr w:type="gramEnd"/>
      <w:r w:rsidR="00F3570C" w:rsidRPr="0029571E">
        <w:rPr>
          <w:rFonts w:ascii="Times New Roman" w:hAnsi="Times New Roman" w:cs="Times New Roman"/>
          <w:sz w:val="24"/>
          <w:szCs w:val="24"/>
          <w:shd w:val="clear" w:color="auto" w:fill="FFFFFF"/>
        </w:rPr>
        <w:t xml:space="preserve"> and exceptions. Elsewhere, regulatory capacity is indirectly preserved by imposing stricter conditions for bringing a claim such as requiring exhaustion of local remedies or by imposing preconditions that make it difficult for the investor to bring a claim. </w:t>
      </w:r>
      <w:r w:rsidR="00F3570C">
        <w:rPr>
          <w:rFonts w:ascii="Times New Roman" w:hAnsi="Times New Roman" w:cs="Times New Roman"/>
          <w:b/>
          <w:bCs/>
          <w:sz w:val="24"/>
          <w:szCs w:val="24"/>
        </w:rPr>
        <w:t xml:space="preserve"> </w:t>
      </w:r>
    </w:p>
    <w:p w14:paraId="4F0BC60D" w14:textId="77777777" w:rsidR="00F3570C" w:rsidRDefault="00F3570C" w:rsidP="00F3570C">
      <w:pPr>
        <w:spacing w:after="0" w:line="360" w:lineRule="auto"/>
        <w:jc w:val="both"/>
        <w:rPr>
          <w:rFonts w:ascii="Times New Roman" w:hAnsi="Times New Roman" w:cs="Times New Roman"/>
          <w:sz w:val="24"/>
          <w:szCs w:val="24"/>
        </w:rPr>
      </w:pPr>
    </w:p>
    <w:p w14:paraId="3A80C61D" w14:textId="0CDF12FC" w:rsidR="00DF2914" w:rsidRDefault="00720EAC" w:rsidP="00F3570C">
      <w:pPr>
        <w:spacing w:after="0"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rPr>
        <w:t>As more and more States are finding themselves responding to ISA claims, there appears to be a conscious movement in how States deal with ISA by way of a ‘sovereignty reassertion’.</w:t>
      </w:r>
      <w:r w:rsidRPr="0029571E">
        <w:rPr>
          <w:rStyle w:val="FootnoteReference"/>
          <w:rFonts w:ascii="Times New Roman" w:hAnsi="Times New Roman" w:cs="Times New Roman"/>
          <w:sz w:val="24"/>
          <w:szCs w:val="24"/>
        </w:rPr>
        <w:footnoteReference w:id="29"/>
      </w:r>
      <w:r w:rsidRPr="0029571E">
        <w:rPr>
          <w:rFonts w:ascii="Times New Roman" w:hAnsi="Times New Roman" w:cs="Times New Roman"/>
          <w:sz w:val="24"/>
          <w:szCs w:val="24"/>
        </w:rPr>
        <w:t xml:space="preserve"> </w:t>
      </w:r>
      <w:r w:rsidR="00FA3297">
        <w:rPr>
          <w:rFonts w:ascii="Times New Roman" w:hAnsi="Times New Roman" w:cs="Times New Roman"/>
          <w:sz w:val="24"/>
          <w:szCs w:val="24"/>
        </w:rPr>
        <w:t>In</w:t>
      </w:r>
      <w:r w:rsidRPr="0029571E">
        <w:rPr>
          <w:rFonts w:ascii="Times New Roman" w:eastAsia="Times New Roman" w:hAnsi="Times New Roman" w:cs="Times New Roman"/>
          <w:sz w:val="24"/>
          <w:szCs w:val="24"/>
        </w:rPr>
        <w:t xml:space="preserve"> newer investment treaties, States are increasingly paying more attention to securing their regulatory capacity for environmental and climate purposes.</w:t>
      </w:r>
      <w:r w:rsidRPr="0029571E">
        <w:rPr>
          <w:rStyle w:val="FootnoteReference"/>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w:t>
      </w:r>
      <w:r w:rsidR="00DF2914" w:rsidRPr="0029571E">
        <w:rPr>
          <w:rFonts w:ascii="Times New Roman" w:hAnsi="Times New Roman" w:cs="Times New Roman"/>
          <w:sz w:val="24"/>
          <w:szCs w:val="24"/>
        </w:rPr>
        <w:t xml:space="preserve">New generation </w:t>
      </w:r>
      <w:r w:rsidR="00DF2914" w:rsidRPr="0029571E">
        <w:rPr>
          <w:rFonts w:ascii="Times New Roman" w:hAnsi="Times New Roman" w:cs="Times New Roman"/>
          <w:sz w:val="24"/>
          <w:szCs w:val="24"/>
        </w:rPr>
        <w:lastRenderedPageBreak/>
        <w:t>treaties are incorporating more comprehensive provisions,</w:t>
      </w:r>
      <w:r w:rsidR="00DF2914" w:rsidRPr="0029571E">
        <w:rPr>
          <w:rStyle w:val="FootnoteReference"/>
          <w:rFonts w:ascii="Times New Roman" w:hAnsi="Times New Roman" w:cs="Times New Roman"/>
          <w:sz w:val="24"/>
          <w:szCs w:val="24"/>
        </w:rPr>
        <w:footnoteReference w:id="31"/>
      </w:r>
      <w:r w:rsidR="00DF2914" w:rsidRPr="0029571E">
        <w:rPr>
          <w:rFonts w:ascii="Times New Roman" w:hAnsi="Times New Roman" w:cs="Times New Roman"/>
          <w:sz w:val="24"/>
          <w:szCs w:val="24"/>
        </w:rPr>
        <w:t xml:space="preserve"> preambles</w:t>
      </w:r>
      <w:r w:rsidR="00DF2914" w:rsidRPr="0029571E">
        <w:rPr>
          <w:rStyle w:val="FootnoteReference"/>
          <w:rFonts w:ascii="Times New Roman" w:hAnsi="Times New Roman" w:cs="Times New Roman"/>
          <w:sz w:val="24"/>
          <w:szCs w:val="24"/>
        </w:rPr>
        <w:footnoteReference w:id="32"/>
      </w:r>
      <w:r w:rsidR="00DF2914" w:rsidRPr="0029571E">
        <w:rPr>
          <w:rFonts w:ascii="Times New Roman" w:hAnsi="Times New Roman" w:cs="Times New Roman"/>
          <w:sz w:val="24"/>
          <w:szCs w:val="24"/>
        </w:rPr>
        <w:t xml:space="preserve"> and expressly safeguarding the right to regulate in some areas by way of carve-outs.  For example, the 2004 Model Dutch BIT acknowledges that investment protection ‘can be achieved without compromising health, safety and environmental measures of general application’.</w:t>
      </w:r>
      <w:r w:rsidR="00DF2914" w:rsidRPr="0029571E">
        <w:rPr>
          <w:rStyle w:val="FootnoteReference"/>
          <w:rFonts w:ascii="Times New Roman" w:hAnsi="Times New Roman" w:cs="Times New Roman"/>
          <w:sz w:val="24"/>
          <w:szCs w:val="24"/>
        </w:rPr>
        <w:footnoteReference w:id="33"/>
      </w:r>
      <w:r w:rsidR="00DF2914" w:rsidRPr="0029571E">
        <w:rPr>
          <w:rFonts w:ascii="Times New Roman" w:hAnsi="Times New Roman" w:cs="Times New Roman"/>
          <w:sz w:val="24"/>
          <w:szCs w:val="24"/>
        </w:rPr>
        <w:t xml:space="preserve"> Several other trade and investment agreements contain similar preambular words.</w:t>
      </w:r>
      <w:r w:rsidR="00DF2914" w:rsidRPr="0029571E">
        <w:rPr>
          <w:rStyle w:val="FootnoteReference"/>
          <w:rFonts w:ascii="Times New Roman" w:hAnsi="Times New Roman" w:cs="Times New Roman"/>
          <w:sz w:val="24"/>
          <w:szCs w:val="24"/>
        </w:rPr>
        <w:footnoteReference w:id="34"/>
      </w:r>
      <w:r w:rsidR="00DF2914" w:rsidRPr="0029571E">
        <w:rPr>
          <w:rFonts w:ascii="Times New Roman" w:hAnsi="Times New Roman" w:cs="Times New Roman"/>
          <w:sz w:val="24"/>
          <w:szCs w:val="24"/>
        </w:rPr>
        <w:t xml:space="preserve"> </w:t>
      </w:r>
      <w:r w:rsidR="00DF2914" w:rsidRPr="0029571E">
        <w:rPr>
          <w:rFonts w:ascii="Times New Roman" w:hAnsi="Times New Roman" w:cs="Times New Roman"/>
          <w:sz w:val="24"/>
          <w:szCs w:val="24"/>
          <w:lang w:val="en-US"/>
        </w:rPr>
        <w:t xml:space="preserve">The </w:t>
      </w:r>
      <w:r w:rsidR="00DF2914" w:rsidRPr="0029571E">
        <w:rPr>
          <w:rFonts w:ascii="Times New Roman" w:hAnsi="Times New Roman" w:cs="Times New Roman"/>
          <w:sz w:val="24"/>
          <w:szCs w:val="24"/>
        </w:rPr>
        <w:t>Comprehensive and Economic Trade Agreement (</w:t>
      </w:r>
      <w:r w:rsidR="00DF2914" w:rsidRPr="0029571E">
        <w:rPr>
          <w:rFonts w:ascii="Times New Roman" w:hAnsi="Times New Roman" w:cs="Times New Roman"/>
          <w:sz w:val="24"/>
          <w:szCs w:val="24"/>
          <w:lang w:val="en-US"/>
        </w:rPr>
        <w:t xml:space="preserve">CETA) in Article 8.9 expressly reaffirms the right to regulate to achieve public health, safety, environmental, social, cultural and consumer protection goals. </w:t>
      </w:r>
      <w:r w:rsidR="00DF2914" w:rsidRPr="0029571E">
        <w:rPr>
          <w:rFonts w:ascii="Times New Roman" w:hAnsi="Times New Roman" w:cs="Times New Roman"/>
          <w:sz w:val="24"/>
          <w:szCs w:val="24"/>
        </w:rPr>
        <w:t>Some</w:t>
      </w:r>
      <w:r w:rsidR="00DF2914" w:rsidRPr="0029571E">
        <w:rPr>
          <w:rFonts w:ascii="Times New Roman" w:eastAsia="Times New Roman" w:hAnsi="Times New Roman" w:cs="Times New Roman"/>
          <w:sz w:val="24"/>
          <w:szCs w:val="24"/>
        </w:rPr>
        <w:t xml:space="preserve"> </w:t>
      </w:r>
      <w:r w:rsidR="00DF2914" w:rsidRPr="0029571E">
        <w:rPr>
          <w:rFonts w:ascii="Times New Roman" w:hAnsi="Times New Roman" w:cs="Times New Roman"/>
          <w:sz w:val="24"/>
          <w:szCs w:val="24"/>
        </w:rPr>
        <w:t xml:space="preserve">States are drafting investment treaties with greater precision, particularly on indirect expropriation, fair and equitable treatment, national </w:t>
      </w:r>
      <w:proofErr w:type="gramStart"/>
      <w:r w:rsidR="00DF2914" w:rsidRPr="0029571E">
        <w:rPr>
          <w:rFonts w:ascii="Times New Roman" w:hAnsi="Times New Roman" w:cs="Times New Roman"/>
          <w:sz w:val="24"/>
          <w:szCs w:val="24"/>
        </w:rPr>
        <w:t>treatment</w:t>
      </w:r>
      <w:proofErr w:type="gramEnd"/>
      <w:r w:rsidR="00DF2914" w:rsidRPr="0029571E">
        <w:rPr>
          <w:rFonts w:ascii="Times New Roman" w:hAnsi="Times New Roman" w:cs="Times New Roman"/>
          <w:sz w:val="24"/>
          <w:szCs w:val="24"/>
        </w:rPr>
        <w:t xml:space="preserve"> and exceptions as these are the main areas of conflict between regulatory autonomy and investment protection.</w:t>
      </w:r>
      <w:r w:rsidR="00DF2914" w:rsidRPr="0029571E">
        <w:rPr>
          <w:rStyle w:val="FootnoteReference"/>
          <w:rFonts w:ascii="Times New Roman" w:hAnsi="Times New Roman" w:cs="Times New Roman"/>
          <w:sz w:val="24"/>
          <w:szCs w:val="24"/>
        </w:rPr>
        <w:footnoteReference w:id="35"/>
      </w:r>
      <w:r w:rsidR="00DF2914" w:rsidRPr="0029571E">
        <w:rPr>
          <w:rFonts w:ascii="Times New Roman" w:hAnsi="Times New Roman" w:cs="Times New Roman"/>
          <w:sz w:val="24"/>
          <w:szCs w:val="24"/>
        </w:rPr>
        <w:t xml:space="preserve"> Newer treaties such as the CETA and the EU-Singapore Trade Agreement attempt to define and deal with the indirect expropriation provision more clearly. This is helpful as</w:t>
      </w:r>
      <w:r w:rsidR="00417451">
        <w:rPr>
          <w:rFonts w:ascii="Times New Roman" w:hAnsi="Times New Roman" w:cs="Times New Roman"/>
          <w:sz w:val="24"/>
          <w:szCs w:val="24"/>
        </w:rPr>
        <w:t xml:space="preserve"> </w:t>
      </w:r>
      <w:r w:rsidR="00DF2914" w:rsidRPr="0029571E">
        <w:rPr>
          <w:rFonts w:ascii="Times New Roman" w:hAnsi="Times New Roman" w:cs="Times New Roman"/>
          <w:sz w:val="24"/>
          <w:szCs w:val="24"/>
        </w:rPr>
        <w:t xml:space="preserve">unlike treaties which provide little guidance on indirect expropriation by using phrases like ‘equivalent to’ or ‘tantamount to’, such detailed provisions help tribunals identify the factors to be </w:t>
      </w:r>
      <w:proofErr w:type="gramStart"/>
      <w:r w:rsidR="00DF2914" w:rsidRPr="0029571E">
        <w:rPr>
          <w:rFonts w:ascii="Times New Roman" w:hAnsi="Times New Roman" w:cs="Times New Roman"/>
          <w:sz w:val="24"/>
          <w:szCs w:val="24"/>
        </w:rPr>
        <w:t>taken into account</w:t>
      </w:r>
      <w:proofErr w:type="gramEnd"/>
      <w:r w:rsidR="00DF2914" w:rsidRPr="0029571E">
        <w:rPr>
          <w:rFonts w:ascii="Times New Roman" w:hAnsi="Times New Roman" w:cs="Times New Roman"/>
          <w:sz w:val="24"/>
          <w:szCs w:val="24"/>
        </w:rPr>
        <w:t xml:space="preserve"> in adjudicating indirect expropriation claims.</w:t>
      </w:r>
      <w:r w:rsidR="00DF2914" w:rsidRPr="0029571E">
        <w:rPr>
          <w:rStyle w:val="FootnoteReference"/>
          <w:rFonts w:ascii="Times New Roman" w:hAnsi="Times New Roman" w:cs="Times New Roman"/>
          <w:sz w:val="24"/>
          <w:szCs w:val="24"/>
        </w:rPr>
        <w:footnoteReference w:id="36"/>
      </w:r>
      <w:r w:rsidR="00DF2914" w:rsidRPr="0029571E">
        <w:rPr>
          <w:rFonts w:ascii="Times New Roman" w:hAnsi="Times New Roman" w:cs="Times New Roman"/>
          <w:sz w:val="24"/>
          <w:szCs w:val="24"/>
        </w:rPr>
        <w:t xml:space="preserve"> </w:t>
      </w:r>
    </w:p>
    <w:p w14:paraId="7AD1935F" w14:textId="77777777" w:rsidR="001D36CE" w:rsidRPr="00F3570C" w:rsidRDefault="001D36CE" w:rsidP="00F3570C">
      <w:pPr>
        <w:spacing w:after="0" w:line="360" w:lineRule="auto"/>
        <w:ind w:firstLine="720"/>
        <w:jc w:val="both"/>
        <w:rPr>
          <w:rFonts w:ascii="Times New Roman" w:eastAsia="Times New Roman" w:hAnsi="Times New Roman" w:cs="Times New Roman"/>
          <w:sz w:val="24"/>
          <w:szCs w:val="24"/>
        </w:rPr>
      </w:pPr>
    </w:p>
    <w:p w14:paraId="129585B7" w14:textId="68FDFDEE" w:rsidR="005E6A82" w:rsidRPr="0029571E" w:rsidRDefault="00DF2914" w:rsidP="0073770B">
      <w:pPr>
        <w:spacing w:line="360" w:lineRule="auto"/>
        <w:ind w:firstLine="720"/>
        <w:jc w:val="both"/>
        <w:rPr>
          <w:rFonts w:ascii="Times New Roman" w:eastAsia="Times New Roman" w:hAnsi="Times New Roman" w:cs="Times New Roman"/>
          <w:b/>
          <w:bCs/>
          <w:sz w:val="24"/>
          <w:szCs w:val="24"/>
        </w:rPr>
      </w:pPr>
      <w:r w:rsidRPr="0029571E" w:rsidDel="002745FD">
        <w:rPr>
          <w:rFonts w:ascii="Times New Roman" w:hAnsi="Times New Roman" w:cs="Times New Roman"/>
          <w:sz w:val="24"/>
          <w:szCs w:val="24"/>
        </w:rPr>
        <w:t>To check ISA’s adverse impact on States’ ability to pursue climate measures, it has been suggested that States can agree on a carve-out for existing investment treaties in a multilateral climate change agreement that should take precedence over existing treaties.</w:t>
      </w:r>
      <w:r w:rsidR="00EB5064" w:rsidRPr="0029571E">
        <w:rPr>
          <w:rStyle w:val="FootnoteReference"/>
          <w:rFonts w:ascii="Times New Roman" w:hAnsi="Times New Roman" w:cs="Times New Roman"/>
          <w:sz w:val="24"/>
          <w:szCs w:val="24"/>
        </w:rPr>
        <w:footnoteReference w:id="37"/>
      </w:r>
      <w:r w:rsidRPr="0029571E" w:rsidDel="002745FD">
        <w:rPr>
          <w:rFonts w:ascii="Times New Roman" w:hAnsi="Times New Roman" w:cs="Times New Roman"/>
          <w:sz w:val="24"/>
          <w:szCs w:val="24"/>
        </w:rPr>
        <w:t xml:space="preserve"> It has also been suggested that future ISA treaties should have sufficiently specific carve-outs </w:t>
      </w:r>
      <w:r w:rsidRPr="0029571E" w:rsidDel="002745FD">
        <w:rPr>
          <w:rFonts w:ascii="Times New Roman" w:hAnsi="Times New Roman" w:cs="Times New Roman"/>
          <w:sz w:val="24"/>
          <w:szCs w:val="24"/>
        </w:rPr>
        <w:lastRenderedPageBreak/>
        <w:t>prioritising this climate change agreement.</w:t>
      </w:r>
      <w:r w:rsidR="00C47BEF" w:rsidRPr="0029571E">
        <w:rPr>
          <w:rStyle w:val="FootnoteReference"/>
          <w:rFonts w:ascii="Times New Roman" w:hAnsi="Times New Roman" w:cs="Times New Roman"/>
          <w:sz w:val="24"/>
          <w:szCs w:val="24"/>
        </w:rPr>
        <w:footnoteReference w:id="38"/>
      </w:r>
      <w:r w:rsidRPr="0029571E" w:rsidDel="002745FD">
        <w:rPr>
          <w:rFonts w:ascii="Times New Roman" w:hAnsi="Times New Roman" w:cs="Times New Roman"/>
          <w:sz w:val="24"/>
          <w:szCs w:val="24"/>
        </w:rPr>
        <w:t xml:space="preserve"> </w:t>
      </w:r>
      <w:r w:rsidRPr="0029571E">
        <w:rPr>
          <w:rFonts w:ascii="Times New Roman" w:hAnsi="Times New Roman" w:cs="Times New Roman"/>
          <w:sz w:val="24"/>
          <w:szCs w:val="24"/>
        </w:rPr>
        <w:t xml:space="preserve">But this may not be easy. Negotiation of a new multilateral treaty has its challenges. At least </w:t>
      </w:r>
      <w:r w:rsidRPr="0029571E">
        <w:rPr>
          <w:rFonts w:ascii="Times New Roman" w:eastAsia="Times New Roman" w:hAnsi="Times New Roman" w:cs="Times New Roman"/>
          <w:sz w:val="24"/>
          <w:szCs w:val="24"/>
        </w:rPr>
        <w:t xml:space="preserve">if past experiences are considered, the failure of </w:t>
      </w:r>
      <w:r w:rsidR="00BF521B" w:rsidRPr="0029571E">
        <w:rPr>
          <w:rFonts w:ascii="Times New Roman" w:eastAsia="Times New Roman" w:hAnsi="Times New Roman" w:cs="Times New Roman"/>
          <w:sz w:val="24"/>
          <w:szCs w:val="24"/>
        </w:rPr>
        <w:t xml:space="preserve">the </w:t>
      </w:r>
      <w:r w:rsidR="006F4E80" w:rsidRPr="0029571E">
        <w:rPr>
          <w:rFonts w:ascii="Times New Roman" w:eastAsia="Times New Roman" w:hAnsi="Times New Roman" w:cs="Times New Roman"/>
          <w:sz w:val="24"/>
          <w:szCs w:val="24"/>
        </w:rPr>
        <w:t>Multilateral Agreement on Investment</w:t>
      </w:r>
      <w:r w:rsidR="00743673" w:rsidRPr="0029571E">
        <w:rPr>
          <w:rStyle w:val="FootnoteReference"/>
          <w:rFonts w:ascii="Times New Roman" w:eastAsia="Times New Roman" w:hAnsi="Times New Roman" w:cs="Times New Roman"/>
          <w:sz w:val="24"/>
          <w:szCs w:val="24"/>
        </w:rPr>
        <w:footnoteReference w:id="39"/>
      </w:r>
      <w:r w:rsidR="006F4E80" w:rsidRPr="0029571E">
        <w:rPr>
          <w:rFonts w:ascii="Times New Roman" w:eastAsia="Times New Roman" w:hAnsi="Times New Roman" w:cs="Times New Roman"/>
          <w:sz w:val="24"/>
          <w:szCs w:val="24"/>
        </w:rPr>
        <w:t xml:space="preserve"> </w:t>
      </w:r>
      <w:r w:rsidRPr="0029571E">
        <w:rPr>
          <w:rFonts w:ascii="Times New Roman" w:eastAsia="Times New Roman" w:hAnsi="Times New Roman" w:cs="Times New Roman"/>
          <w:sz w:val="24"/>
          <w:szCs w:val="24"/>
        </w:rPr>
        <w:t xml:space="preserve">stands testimony to the hurdles of reaching a multilateral consensus on international investment. </w:t>
      </w:r>
      <w:r w:rsidRPr="0029571E">
        <w:rPr>
          <w:rFonts w:ascii="Times New Roman" w:hAnsi="Times New Roman" w:cs="Times New Roman"/>
          <w:sz w:val="24"/>
          <w:szCs w:val="24"/>
        </w:rPr>
        <w:t>The ICSID itself was also agreed as a ‘lowest common denominator’ in the field of investment protection because the World Bank officials were sceptical if anything more than that could be achieved internationally on this front.</w:t>
      </w:r>
      <w:r w:rsidRPr="0029571E">
        <w:rPr>
          <w:rStyle w:val="FootnoteReference"/>
          <w:rFonts w:ascii="Times New Roman" w:hAnsi="Times New Roman" w:cs="Times New Roman"/>
          <w:sz w:val="24"/>
          <w:szCs w:val="24"/>
        </w:rPr>
        <w:footnoteReference w:id="40"/>
      </w:r>
      <w:r w:rsidRPr="0029571E">
        <w:rPr>
          <w:rFonts w:ascii="Times New Roman" w:hAnsi="Times New Roman" w:cs="Times New Roman"/>
          <w:sz w:val="24"/>
          <w:szCs w:val="24"/>
        </w:rPr>
        <w:t xml:space="preserve"> Similarly, suggestions that existing investment treaties can be renegotiated to safeguard climate aspirations are also difficult to implement. </w:t>
      </w:r>
      <w:bookmarkStart w:id="11" w:name="_Hlk104370075"/>
      <w:r w:rsidR="006010D6" w:rsidRPr="0029571E">
        <w:rPr>
          <w:rFonts w:ascii="Times New Roman" w:hAnsi="Times New Roman" w:cs="Times New Roman"/>
          <w:sz w:val="24"/>
          <w:szCs w:val="24"/>
        </w:rPr>
        <w:t>R</w:t>
      </w:r>
      <w:r w:rsidRPr="0029571E">
        <w:rPr>
          <w:rFonts w:ascii="Times New Roman" w:hAnsi="Times New Roman" w:cs="Times New Roman"/>
          <w:sz w:val="24"/>
          <w:szCs w:val="24"/>
        </w:rPr>
        <w:t xml:space="preserve">enegotiation of treaties is often fraught with diplomatic, </w:t>
      </w:r>
      <w:proofErr w:type="gramStart"/>
      <w:r w:rsidRPr="0029571E">
        <w:rPr>
          <w:rFonts w:ascii="Times New Roman" w:hAnsi="Times New Roman" w:cs="Times New Roman"/>
          <w:sz w:val="24"/>
          <w:szCs w:val="24"/>
        </w:rPr>
        <w:t>legal</w:t>
      </w:r>
      <w:proofErr w:type="gramEnd"/>
      <w:r w:rsidRPr="0029571E">
        <w:rPr>
          <w:rFonts w:ascii="Times New Roman" w:hAnsi="Times New Roman" w:cs="Times New Roman"/>
          <w:sz w:val="24"/>
          <w:szCs w:val="24"/>
        </w:rPr>
        <w:t xml:space="preserve"> and logistical difficulties. </w:t>
      </w:r>
      <w:bookmarkEnd w:id="11"/>
      <w:r w:rsidRPr="0029571E">
        <w:rPr>
          <w:rFonts w:ascii="Times New Roman" w:hAnsi="Times New Roman" w:cs="Times New Roman"/>
          <w:sz w:val="24"/>
          <w:szCs w:val="24"/>
        </w:rPr>
        <w:t>Even if this route is adopted, and even if all countries start renegotiating their investment treaties, it could take up to twenty years to replace the existing treaties</w:t>
      </w:r>
      <w:r w:rsidRPr="0029571E">
        <w:rPr>
          <w:rStyle w:val="FootnoteReference"/>
          <w:rFonts w:ascii="Times New Roman" w:hAnsi="Times New Roman" w:cs="Times New Roman"/>
          <w:sz w:val="24"/>
          <w:szCs w:val="24"/>
        </w:rPr>
        <w:footnoteReference w:id="41"/>
      </w:r>
      <w:r w:rsidRPr="0029571E">
        <w:rPr>
          <w:rFonts w:ascii="Times New Roman" w:hAnsi="Times New Roman" w:cs="Times New Roman"/>
          <w:sz w:val="24"/>
          <w:szCs w:val="24"/>
        </w:rPr>
        <w:t xml:space="preserve"> to include new clauses including climate protection measures. In any event, there are other political costs associated with such renegotiation that States may not be willing to incur. Moreover, adding words in treaties need not necessarily lead to better outcomes in favour of the environment and climate mitigation. Drafting more precise treaties does not necessarily mean they would be interpreted in the anticipated way by all prospective tribunals and the prospect of having to pay damages remains. Recently, in </w:t>
      </w:r>
      <w:r w:rsidRPr="0029571E">
        <w:rPr>
          <w:rFonts w:ascii="Times New Roman" w:hAnsi="Times New Roman" w:cs="Times New Roman"/>
          <w:i/>
          <w:iCs/>
          <w:sz w:val="24"/>
          <w:szCs w:val="24"/>
        </w:rPr>
        <w:t>Eco Oro</w:t>
      </w:r>
      <w:r w:rsidRPr="0029571E">
        <w:rPr>
          <w:rStyle w:val="FootnoteReference"/>
          <w:rFonts w:ascii="Times New Roman" w:hAnsi="Times New Roman" w:cs="Times New Roman"/>
          <w:sz w:val="24"/>
          <w:szCs w:val="24"/>
        </w:rPr>
        <w:footnoteReference w:id="42"/>
      </w:r>
      <w:r w:rsidRPr="0029571E">
        <w:rPr>
          <w:rFonts w:ascii="Times New Roman" w:hAnsi="Times New Roman" w:cs="Times New Roman"/>
          <w:sz w:val="24"/>
          <w:szCs w:val="24"/>
        </w:rPr>
        <w:t>, the tribunal did not preclude Colombia’s right to enact certain measures but implied an obligation to compensate the investor under the Canada-Colombia BIT which contained a GATT-style environmental exception.</w:t>
      </w:r>
      <w:r w:rsidRPr="0029571E">
        <w:rPr>
          <w:rStyle w:val="FootnoteReference"/>
          <w:rFonts w:ascii="Times New Roman" w:hAnsi="Times New Roman" w:cs="Times New Roman"/>
          <w:sz w:val="24"/>
          <w:szCs w:val="24"/>
        </w:rPr>
        <w:footnoteReference w:id="43"/>
      </w:r>
      <w:r w:rsidR="00110440" w:rsidRPr="0029571E">
        <w:rPr>
          <w:rFonts w:ascii="Times New Roman" w:hAnsi="Times New Roman" w:cs="Times New Roman"/>
          <w:sz w:val="24"/>
          <w:szCs w:val="24"/>
        </w:rPr>
        <w:t xml:space="preserve"> </w:t>
      </w:r>
      <w:r w:rsidR="00D622AB" w:rsidRPr="0029571E">
        <w:rPr>
          <w:rFonts w:ascii="Times New Roman" w:hAnsi="Times New Roman" w:cs="Times New Roman"/>
          <w:sz w:val="24"/>
          <w:szCs w:val="24"/>
        </w:rPr>
        <w:t xml:space="preserve">Better treaty drafting with more pronounced climate provisions, therefore does not guarantee achievement of anticipated results. </w:t>
      </w:r>
    </w:p>
    <w:p w14:paraId="79F52C36" w14:textId="306ACB9E" w:rsidR="00584D00" w:rsidRPr="00584D00" w:rsidRDefault="00B90AB5" w:rsidP="0073770B">
      <w:pPr>
        <w:pStyle w:val="FootnoteText"/>
        <w:numPr>
          <w:ilvl w:val="1"/>
          <w:numId w:val="26"/>
        </w:numPr>
        <w:spacing w:line="360" w:lineRule="auto"/>
        <w:ind w:left="567" w:hanging="567"/>
        <w:jc w:val="both"/>
        <w:rPr>
          <w:rFonts w:ascii="Times New Roman" w:hAnsi="Times New Roman" w:cs="Times New Roman"/>
          <w:b/>
          <w:bCs/>
          <w:i/>
          <w:iCs/>
          <w:sz w:val="24"/>
          <w:szCs w:val="24"/>
        </w:rPr>
      </w:pPr>
      <w:bookmarkStart w:id="12" w:name="_Hlk103609353"/>
      <w:r w:rsidRPr="00584D00">
        <w:rPr>
          <w:rFonts w:ascii="Times New Roman" w:hAnsi="Times New Roman" w:cs="Times New Roman"/>
          <w:b/>
          <w:bCs/>
          <w:i/>
          <w:iCs/>
          <w:sz w:val="24"/>
          <w:szCs w:val="24"/>
        </w:rPr>
        <w:t xml:space="preserve">Role of Arbitrators in </w:t>
      </w:r>
      <w:r w:rsidR="003734DE">
        <w:rPr>
          <w:rFonts w:ascii="Times New Roman" w:hAnsi="Times New Roman" w:cs="Times New Roman"/>
          <w:b/>
          <w:bCs/>
          <w:i/>
          <w:iCs/>
          <w:sz w:val="24"/>
          <w:szCs w:val="24"/>
        </w:rPr>
        <w:t>R</w:t>
      </w:r>
      <w:r w:rsidRPr="00584D00">
        <w:rPr>
          <w:rFonts w:ascii="Times New Roman" w:hAnsi="Times New Roman" w:cs="Times New Roman"/>
          <w:b/>
          <w:bCs/>
          <w:i/>
          <w:iCs/>
          <w:sz w:val="24"/>
          <w:szCs w:val="24"/>
        </w:rPr>
        <w:t xml:space="preserve">econciling </w:t>
      </w:r>
      <w:r w:rsidR="007E07EC" w:rsidRPr="00584D00">
        <w:rPr>
          <w:rFonts w:ascii="Times New Roman" w:eastAsia="Times New Roman" w:hAnsi="Times New Roman" w:cs="Times New Roman"/>
          <w:b/>
          <w:bCs/>
          <w:i/>
          <w:iCs/>
          <w:sz w:val="24"/>
          <w:szCs w:val="24"/>
        </w:rPr>
        <w:t xml:space="preserve">ISA </w:t>
      </w:r>
      <w:bookmarkEnd w:id="10"/>
      <w:r w:rsidR="00D60B3A" w:rsidRPr="00584D00">
        <w:rPr>
          <w:rFonts w:ascii="Times New Roman" w:eastAsia="Times New Roman" w:hAnsi="Times New Roman" w:cs="Times New Roman"/>
          <w:b/>
          <w:bCs/>
          <w:i/>
          <w:iCs/>
          <w:sz w:val="24"/>
          <w:szCs w:val="24"/>
        </w:rPr>
        <w:t>and ICCL</w:t>
      </w:r>
      <w:bookmarkEnd w:id="12"/>
    </w:p>
    <w:p w14:paraId="1DB15AF0" w14:textId="0CA32796" w:rsidR="00C10C05" w:rsidRPr="0029571E" w:rsidRDefault="00A64009" w:rsidP="0073770B">
      <w:pPr>
        <w:pStyle w:val="FootnoteText"/>
        <w:spacing w:line="360" w:lineRule="auto"/>
        <w:jc w:val="both"/>
        <w:rPr>
          <w:rFonts w:ascii="Times New Roman" w:hAnsi="Times New Roman" w:cs="Times New Roman"/>
          <w:sz w:val="24"/>
          <w:szCs w:val="24"/>
          <w:shd w:val="clear" w:color="auto" w:fill="FFFFFF"/>
        </w:rPr>
      </w:pPr>
      <w:r w:rsidRPr="0029571E">
        <w:rPr>
          <w:rFonts w:ascii="Times New Roman" w:hAnsi="Times New Roman" w:cs="Times New Roman"/>
          <w:sz w:val="24"/>
          <w:szCs w:val="24"/>
        </w:rPr>
        <w:t xml:space="preserve">Since investment treaties are interpreted by arbitrators, </w:t>
      </w:r>
      <w:r w:rsidR="00D83C02">
        <w:rPr>
          <w:rFonts w:ascii="Times New Roman" w:hAnsi="Times New Roman" w:cs="Times New Roman"/>
          <w:sz w:val="24"/>
          <w:szCs w:val="24"/>
        </w:rPr>
        <w:t>they</w:t>
      </w:r>
      <w:r w:rsidRPr="0029571E">
        <w:rPr>
          <w:rFonts w:ascii="Times New Roman" w:hAnsi="Times New Roman" w:cs="Times New Roman"/>
          <w:sz w:val="24"/>
          <w:szCs w:val="24"/>
        </w:rPr>
        <w:t xml:space="preserve"> are in a very good position to exercise their interpretative discretion in favour of climate.  </w:t>
      </w:r>
      <w:r w:rsidR="00BE5AFC" w:rsidRPr="0029571E">
        <w:rPr>
          <w:rFonts w:ascii="Times New Roman" w:hAnsi="Times New Roman" w:cs="Times New Roman"/>
          <w:sz w:val="24"/>
          <w:szCs w:val="24"/>
        </w:rPr>
        <w:t xml:space="preserve">Frequent interactions of ISA with environmental laws and measures mitigating climate change demonstrate the tensions and </w:t>
      </w:r>
      <w:r w:rsidR="00BE5AFC" w:rsidRPr="0029571E">
        <w:rPr>
          <w:rFonts w:ascii="Times New Roman" w:hAnsi="Times New Roman" w:cs="Times New Roman"/>
          <w:sz w:val="24"/>
          <w:szCs w:val="24"/>
        </w:rPr>
        <w:lastRenderedPageBreak/>
        <w:t>difficulty in reconciling ISA with climate goals.</w:t>
      </w:r>
      <w:r w:rsidR="00866A7A" w:rsidRPr="0029571E">
        <w:rPr>
          <w:rStyle w:val="FootnoteReference"/>
          <w:rFonts w:ascii="Times New Roman" w:eastAsia="Times New Roman" w:hAnsi="Times New Roman" w:cs="Times New Roman"/>
          <w:sz w:val="24"/>
          <w:szCs w:val="24"/>
        </w:rPr>
        <w:footnoteReference w:id="44"/>
      </w:r>
      <w:r w:rsidR="00866A7A" w:rsidRPr="0029571E">
        <w:rPr>
          <w:rFonts w:ascii="Times New Roman" w:eastAsia="Times New Roman" w:hAnsi="Times New Roman" w:cs="Times New Roman"/>
          <w:sz w:val="24"/>
          <w:szCs w:val="24"/>
        </w:rPr>
        <w:t xml:space="preserve"> </w:t>
      </w:r>
      <w:r w:rsidR="0046045A" w:rsidRPr="0029571E">
        <w:rPr>
          <w:rFonts w:ascii="Times New Roman" w:eastAsia="Times New Roman" w:hAnsi="Times New Roman" w:cs="Times New Roman"/>
          <w:sz w:val="24"/>
          <w:szCs w:val="24"/>
        </w:rPr>
        <w:t xml:space="preserve">While it is </w:t>
      </w:r>
      <w:r w:rsidR="00EF7C07" w:rsidRPr="0029571E">
        <w:rPr>
          <w:rFonts w:ascii="Times New Roman" w:eastAsia="Times New Roman" w:hAnsi="Times New Roman" w:cs="Times New Roman"/>
          <w:sz w:val="24"/>
          <w:szCs w:val="24"/>
        </w:rPr>
        <w:t>difficult</w:t>
      </w:r>
      <w:r w:rsidR="0046045A" w:rsidRPr="0029571E">
        <w:rPr>
          <w:rFonts w:ascii="Times New Roman" w:eastAsia="Times New Roman" w:hAnsi="Times New Roman" w:cs="Times New Roman"/>
          <w:sz w:val="24"/>
          <w:szCs w:val="24"/>
        </w:rPr>
        <w:t xml:space="preserve"> to quantify how many climate regulations have been affected by a threat of a</w:t>
      </w:r>
      <w:r w:rsidR="003D5ED0" w:rsidRPr="0029571E">
        <w:rPr>
          <w:rFonts w:ascii="Times New Roman" w:eastAsia="Times New Roman" w:hAnsi="Times New Roman" w:cs="Times New Roman"/>
          <w:sz w:val="24"/>
          <w:szCs w:val="24"/>
        </w:rPr>
        <w:t>n</w:t>
      </w:r>
      <w:r w:rsidR="0046045A" w:rsidRPr="0029571E">
        <w:rPr>
          <w:rFonts w:ascii="Times New Roman" w:eastAsia="Times New Roman" w:hAnsi="Times New Roman" w:cs="Times New Roman"/>
          <w:sz w:val="24"/>
          <w:szCs w:val="24"/>
        </w:rPr>
        <w:t xml:space="preserve"> arbitration</w:t>
      </w:r>
      <w:r w:rsidR="00E22B16" w:rsidRPr="0029571E">
        <w:rPr>
          <w:rFonts w:ascii="Times New Roman" w:eastAsia="Times New Roman" w:hAnsi="Times New Roman" w:cs="Times New Roman"/>
          <w:sz w:val="24"/>
          <w:szCs w:val="24"/>
        </w:rPr>
        <w:t>,</w:t>
      </w:r>
      <w:r w:rsidR="0046045A" w:rsidRPr="0029571E">
        <w:rPr>
          <w:rFonts w:ascii="Times New Roman" w:eastAsia="Times New Roman" w:hAnsi="Times New Roman" w:cs="Times New Roman"/>
          <w:sz w:val="24"/>
          <w:szCs w:val="24"/>
        </w:rPr>
        <w:t xml:space="preserve"> </w:t>
      </w:r>
      <w:r w:rsidR="004F6FC5" w:rsidRPr="0029571E">
        <w:rPr>
          <w:rFonts w:ascii="Times New Roman" w:eastAsia="Times New Roman" w:hAnsi="Times New Roman" w:cs="Times New Roman"/>
          <w:sz w:val="24"/>
          <w:szCs w:val="24"/>
        </w:rPr>
        <w:t>IS</w:t>
      </w:r>
      <w:r w:rsidR="00E92A42" w:rsidRPr="0029571E">
        <w:rPr>
          <w:rFonts w:ascii="Times New Roman" w:eastAsia="Times New Roman" w:hAnsi="Times New Roman" w:cs="Times New Roman"/>
          <w:sz w:val="24"/>
          <w:szCs w:val="24"/>
        </w:rPr>
        <w:t>A</w:t>
      </w:r>
      <w:r w:rsidR="004F6FC5" w:rsidRPr="0029571E">
        <w:rPr>
          <w:rFonts w:ascii="Times New Roman" w:eastAsia="Times New Roman" w:hAnsi="Times New Roman" w:cs="Times New Roman"/>
          <w:sz w:val="24"/>
          <w:szCs w:val="24"/>
        </w:rPr>
        <w:t xml:space="preserve"> claims have been made for compensation for </w:t>
      </w:r>
      <w:r w:rsidR="009B6A6D" w:rsidRPr="0029571E">
        <w:rPr>
          <w:rFonts w:ascii="Times New Roman" w:eastAsia="Times New Roman" w:hAnsi="Times New Roman" w:cs="Times New Roman"/>
          <w:sz w:val="24"/>
          <w:szCs w:val="24"/>
        </w:rPr>
        <w:t xml:space="preserve">the </w:t>
      </w:r>
      <w:r w:rsidR="004F6FC5" w:rsidRPr="0029571E">
        <w:rPr>
          <w:rFonts w:ascii="Times New Roman" w:eastAsia="Times New Roman" w:hAnsi="Times New Roman" w:cs="Times New Roman"/>
          <w:sz w:val="24"/>
          <w:szCs w:val="24"/>
        </w:rPr>
        <w:t>value reduction of existing investment due to climate policy</w:t>
      </w:r>
      <w:r w:rsidR="00D6338C" w:rsidRPr="0029571E">
        <w:rPr>
          <w:rFonts w:ascii="Times New Roman" w:eastAsia="Times New Roman" w:hAnsi="Times New Roman" w:cs="Times New Roman"/>
          <w:sz w:val="24"/>
          <w:szCs w:val="24"/>
        </w:rPr>
        <w:t>,</w:t>
      </w:r>
      <w:r w:rsidR="008A444D" w:rsidRPr="0029571E">
        <w:rPr>
          <w:rStyle w:val="FootnoteReference"/>
          <w:rFonts w:ascii="Times New Roman" w:eastAsia="Times New Roman" w:hAnsi="Times New Roman" w:cs="Times New Roman"/>
          <w:sz w:val="24"/>
          <w:szCs w:val="24"/>
        </w:rPr>
        <w:footnoteReference w:id="45"/>
      </w:r>
      <w:r w:rsidR="004F6FC5" w:rsidRPr="0029571E">
        <w:rPr>
          <w:rFonts w:ascii="Times New Roman" w:eastAsia="Times New Roman" w:hAnsi="Times New Roman" w:cs="Times New Roman"/>
          <w:sz w:val="24"/>
          <w:szCs w:val="24"/>
        </w:rPr>
        <w:t xml:space="preserve"> roll-back of climate measure</w:t>
      </w:r>
      <w:r w:rsidR="009F560D" w:rsidRPr="0029571E">
        <w:rPr>
          <w:rStyle w:val="FootnoteReference"/>
          <w:rFonts w:ascii="Times New Roman" w:eastAsia="Times New Roman" w:hAnsi="Times New Roman" w:cs="Times New Roman"/>
          <w:sz w:val="24"/>
          <w:szCs w:val="24"/>
        </w:rPr>
        <w:footnoteReference w:id="46"/>
      </w:r>
      <w:r w:rsidR="004F6FC5" w:rsidRPr="0029571E">
        <w:rPr>
          <w:rFonts w:ascii="Times New Roman" w:eastAsia="Times New Roman" w:hAnsi="Times New Roman" w:cs="Times New Roman"/>
          <w:sz w:val="24"/>
          <w:szCs w:val="24"/>
        </w:rPr>
        <w:t xml:space="preserve"> and environmental permits</w:t>
      </w:r>
      <w:r w:rsidR="00F812C7" w:rsidRPr="0029571E">
        <w:rPr>
          <w:rFonts w:ascii="Times New Roman" w:eastAsia="Times New Roman" w:hAnsi="Times New Roman" w:cs="Times New Roman"/>
          <w:sz w:val="24"/>
          <w:szCs w:val="24"/>
        </w:rPr>
        <w:t>,</w:t>
      </w:r>
      <w:r w:rsidR="004F6FC5" w:rsidRPr="0029571E">
        <w:rPr>
          <w:rStyle w:val="FootnoteReference"/>
          <w:rFonts w:ascii="Times New Roman" w:eastAsia="Times New Roman" w:hAnsi="Times New Roman" w:cs="Times New Roman"/>
          <w:sz w:val="24"/>
          <w:szCs w:val="24"/>
        </w:rPr>
        <w:footnoteReference w:id="47"/>
      </w:r>
      <w:r w:rsidR="004F6FC5" w:rsidRPr="0029571E">
        <w:rPr>
          <w:rFonts w:ascii="Times New Roman" w:eastAsia="Times New Roman" w:hAnsi="Times New Roman" w:cs="Times New Roman"/>
          <w:sz w:val="24"/>
          <w:szCs w:val="24"/>
        </w:rPr>
        <w:t xml:space="preserve"> </w:t>
      </w:r>
      <w:r w:rsidR="0015569A" w:rsidRPr="0029571E">
        <w:rPr>
          <w:rFonts w:ascii="Times New Roman" w:eastAsia="Times New Roman" w:hAnsi="Times New Roman" w:cs="Times New Roman"/>
          <w:sz w:val="24"/>
          <w:szCs w:val="24"/>
        </w:rPr>
        <w:t xml:space="preserve">challenging </w:t>
      </w:r>
      <w:r w:rsidR="0046045A" w:rsidRPr="0029571E">
        <w:rPr>
          <w:rFonts w:ascii="Times New Roman" w:eastAsia="Times New Roman" w:hAnsi="Times New Roman" w:cs="Times New Roman"/>
          <w:sz w:val="24"/>
          <w:szCs w:val="24"/>
        </w:rPr>
        <w:t>environmental measures phasing out nuclear power,</w:t>
      </w:r>
      <w:r w:rsidR="00720741" w:rsidRPr="0029571E">
        <w:rPr>
          <w:rStyle w:val="FootnoteReference"/>
          <w:rFonts w:ascii="Times New Roman" w:eastAsia="Times New Roman" w:hAnsi="Times New Roman" w:cs="Times New Roman"/>
          <w:sz w:val="24"/>
          <w:szCs w:val="24"/>
        </w:rPr>
        <w:footnoteReference w:id="48"/>
      </w:r>
      <w:r w:rsidR="0046045A" w:rsidRPr="0029571E">
        <w:rPr>
          <w:rFonts w:ascii="Times New Roman" w:eastAsia="Times New Roman" w:hAnsi="Times New Roman" w:cs="Times New Roman"/>
          <w:sz w:val="24"/>
          <w:szCs w:val="24"/>
        </w:rPr>
        <w:t xml:space="preserve"> </w:t>
      </w:r>
      <w:r w:rsidR="0014745B" w:rsidRPr="0029571E">
        <w:rPr>
          <w:rFonts w:ascii="Times New Roman" w:eastAsia="Times New Roman" w:hAnsi="Times New Roman" w:cs="Times New Roman"/>
          <w:sz w:val="24"/>
          <w:szCs w:val="24"/>
        </w:rPr>
        <w:t xml:space="preserve">restricting coal-fired power plant, </w:t>
      </w:r>
      <w:r w:rsidR="0015569A" w:rsidRPr="0029571E">
        <w:rPr>
          <w:rFonts w:ascii="Times New Roman" w:eastAsia="Times New Roman" w:hAnsi="Times New Roman" w:cs="Times New Roman"/>
          <w:sz w:val="24"/>
          <w:szCs w:val="24"/>
        </w:rPr>
        <w:t xml:space="preserve">and </w:t>
      </w:r>
      <w:r w:rsidR="0014745B" w:rsidRPr="0029571E">
        <w:rPr>
          <w:rFonts w:ascii="Times New Roman" w:eastAsia="Times New Roman" w:hAnsi="Times New Roman" w:cs="Times New Roman"/>
          <w:sz w:val="24"/>
          <w:szCs w:val="24"/>
        </w:rPr>
        <w:t>banning offshore oil drilling</w:t>
      </w:r>
      <w:r w:rsidR="0014745B" w:rsidRPr="0029571E">
        <w:rPr>
          <w:rStyle w:val="FootnoteReference"/>
          <w:rFonts w:ascii="Times New Roman" w:eastAsia="Times New Roman" w:hAnsi="Times New Roman" w:cs="Times New Roman"/>
          <w:sz w:val="24"/>
          <w:szCs w:val="24"/>
        </w:rPr>
        <w:footnoteReference w:id="49"/>
      </w:r>
      <w:r w:rsidR="0014745B" w:rsidRPr="0029571E">
        <w:rPr>
          <w:rFonts w:ascii="Times New Roman" w:eastAsia="Times New Roman" w:hAnsi="Times New Roman" w:cs="Times New Roman"/>
          <w:sz w:val="24"/>
          <w:szCs w:val="24"/>
        </w:rPr>
        <w:t xml:space="preserve"> </w:t>
      </w:r>
      <w:r w:rsidR="0015569A" w:rsidRPr="0029571E">
        <w:rPr>
          <w:rFonts w:ascii="Times New Roman" w:eastAsia="Times New Roman" w:hAnsi="Times New Roman" w:cs="Times New Roman"/>
          <w:sz w:val="24"/>
          <w:szCs w:val="24"/>
        </w:rPr>
        <w:t xml:space="preserve">among others. </w:t>
      </w:r>
      <w:r w:rsidR="00300652" w:rsidRPr="0029571E">
        <w:rPr>
          <w:rFonts w:ascii="Times New Roman" w:hAnsi="Times New Roman" w:cs="Times New Roman"/>
          <w:sz w:val="24"/>
          <w:szCs w:val="24"/>
        </w:rPr>
        <w:t xml:space="preserve">In recent years a record number of cases have been filed in </w:t>
      </w:r>
      <w:r w:rsidR="00EF7C07" w:rsidRPr="0029571E">
        <w:rPr>
          <w:rFonts w:ascii="Times New Roman" w:hAnsi="Times New Roman" w:cs="Times New Roman"/>
          <w:sz w:val="24"/>
          <w:szCs w:val="24"/>
        </w:rPr>
        <w:t>the renewable energy sector</w:t>
      </w:r>
      <w:r w:rsidR="00300652" w:rsidRPr="0029571E">
        <w:rPr>
          <w:rFonts w:ascii="Times New Roman" w:hAnsi="Times New Roman" w:cs="Times New Roman"/>
          <w:sz w:val="24"/>
          <w:szCs w:val="24"/>
        </w:rPr>
        <w:t>.</w:t>
      </w:r>
      <w:r w:rsidR="00300652" w:rsidRPr="0029571E">
        <w:rPr>
          <w:rStyle w:val="FootnoteReference"/>
          <w:rFonts w:ascii="Times New Roman" w:hAnsi="Times New Roman" w:cs="Times New Roman"/>
          <w:sz w:val="24"/>
          <w:szCs w:val="24"/>
        </w:rPr>
        <w:footnoteReference w:id="50"/>
      </w:r>
      <w:r w:rsidR="00EF7C07" w:rsidRPr="0029571E">
        <w:rPr>
          <w:rFonts w:ascii="Times New Roman" w:hAnsi="Times New Roman" w:cs="Times New Roman"/>
          <w:sz w:val="24"/>
          <w:szCs w:val="24"/>
        </w:rPr>
        <w:t xml:space="preserve"> At the same time, non-renewable energy investments </w:t>
      </w:r>
      <w:r w:rsidR="00242CF5" w:rsidRPr="0029571E">
        <w:rPr>
          <w:rFonts w:ascii="Times New Roman" w:hAnsi="Times New Roman" w:cs="Times New Roman"/>
          <w:sz w:val="24"/>
          <w:szCs w:val="24"/>
        </w:rPr>
        <w:t xml:space="preserve">also </w:t>
      </w:r>
      <w:r w:rsidR="00EF7C07" w:rsidRPr="0029571E">
        <w:rPr>
          <w:rFonts w:ascii="Times New Roman" w:hAnsi="Times New Roman" w:cs="Times New Roman"/>
          <w:sz w:val="24"/>
          <w:szCs w:val="24"/>
        </w:rPr>
        <w:t xml:space="preserve">continue to remain a prominent source of ISAs. </w:t>
      </w:r>
      <w:r w:rsidR="00025E3E" w:rsidRPr="0029571E">
        <w:rPr>
          <w:rFonts w:ascii="Times New Roman" w:hAnsi="Times New Roman" w:cs="Times New Roman"/>
          <w:sz w:val="24"/>
          <w:szCs w:val="24"/>
        </w:rPr>
        <w:t>While the Energy Charter Treaty (ECT) is being modernised by its signatories and some States have signalled their preference for ‘greening’ the ECT, other</w:t>
      </w:r>
      <w:r w:rsidR="00242CF5" w:rsidRPr="0029571E">
        <w:rPr>
          <w:rFonts w:ascii="Times New Roman" w:hAnsi="Times New Roman" w:cs="Times New Roman"/>
          <w:sz w:val="24"/>
          <w:szCs w:val="24"/>
        </w:rPr>
        <w:t>s</w:t>
      </w:r>
      <w:r w:rsidR="00025E3E" w:rsidRPr="0029571E">
        <w:rPr>
          <w:rFonts w:ascii="Times New Roman" w:hAnsi="Times New Roman" w:cs="Times New Roman"/>
          <w:sz w:val="24"/>
          <w:szCs w:val="24"/>
        </w:rPr>
        <w:t xml:space="preserve"> ‘</w:t>
      </w:r>
      <w:r w:rsidR="00242CF5" w:rsidRPr="0029571E">
        <w:rPr>
          <w:rFonts w:ascii="Times New Roman" w:hAnsi="Times New Roman" w:cs="Times New Roman"/>
          <w:sz w:val="24"/>
          <w:szCs w:val="24"/>
        </w:rPr>
        <w:t>[believe]</w:t>
      </w:r>
      <w:r w:rsidR="00025E3E" w:rsidRPr="0029571E">
        <w:rPr>
          <w:rFonts w:ascii="Times New Roman" w:hAnsi="Times New Roman" w:cs="Times New Roman"/>
          <w:sz w:val="24"/>
          <w:szCs w:val="24"/>
        </w:rPr>
        <w:t xml:space="preserve"> that it is not necessary to amend the current ECT provisions’.</w:t>
      </w:r>
      <w:r w:rsidR="00025E3E" w:rsidRPr="0029571E">
        <w:rPr>
          <w:rStyle w:val="FootnoteReference"/>
          <w:rFonts w:ascii="Times New Roman" w:hAnsi="Times New Roman" w:cs="Times New Roman"/>
          <w:sz w:val="24"/>
          <w:szCs w:val="24"/>
        </w:rPr>
        <w:footnoteReference w:id="51"/>
      </w:r>
      <w:r w:rsidR="003851B0" w:rsidRPr="0029571E">
        <w:rPr>
          <w:rFonts w:ascii="Times New Roman" w:hAnsi="Times New Roman" w:cs="Times New Roman"/>
          <w:sz w:val="24"/>
          <w:szCs w:val="24"/>
        </w:rPr>
        <w:t xml:space="preserve"> </w:t>
      </w:r>
      <w:r w:rsidR="009F57B6" w:rsidRPr="0029571E">
        <w:rPr>
          <w:rFonts w:ascii="Times New Roman" w:hAnsi="Times New Roman" w:cs="Times New Roman"/>
          <w:sz w:val="24"/>
          <w:szCs w:val="24"/>
          <w:shd w:val="clear" w:color="auto" w:fill="FFFFFF"/>
        </w:rPr>
        <w:t>In November 2021</w:t>
      </w:r>
      <w:r w:rsidR="003851B0" w:rsidRPr="0029571E">
        <w:rPr>
          <w:rFonts w:ascii="Times New Roman" w:hAnsi="Times New Roman" w:cs="Times New Roman"/>
          <w:sz w:val="24"/>
          <w:szCs w:val="24"/>
          <w:shd w:val="clear" w:color="auto" w:fill="FFFFFF"/>
        </w:rPr>
        <w:t xml:space="preserve">, </w:t>
      </w:r>
      <w:r w:rsidR="00F43553" w:rsidRPr="0029571E">
        <w:rPr>
          <w:rFonts w:ascii="Times New Roman" w:hAnsi="Times New Roman" w:cs="Times New Roman"/>
          <w:sz w:val="24"/>
          <w:szCs w:val="24"/>
          <w:shd w:val="clear" w:color="auto" w:fill="FFFFFF"/>
        </w:rPr>
        <w:t xml:space="preserve">in </w:t>
      </w:r>
      <w:r w:rsidR="003851B0" w:rsidRPr="0029571E">
        <w:rPr>
          <w:rFonts w:ascii="Times New Roman" w:hAnsi="Times New Roman" w:cs="Times New Roman"/>
          <w:sz w:val="24"/>
          <w:szCs w:val="24"/>
          <w:shd w:val="clear" w:color="auto" w:fill="FFFFFF"/>
        </w:rPr>
        <w:t>the Eighth Negotiation Round on the modernisation of the ECT</w:t>
      </w:r>
      <w:r w:rsidR="00F43553" w:rsidRPr="0029571E">
        <w:rPr>
          <w:rFonts w:ascii="Times New Roman" w:hAnsi="Times New Roman" w:cs="Times New Roman"/>
          <w:sz w:val="24"/>
          <w:szCs w:val="24"/>
          <w:shd w:val="clear" w:color="auto" w:fill="FFFFFF"/>
        </w:rPr>
        <w:t>,</w:t>
      </w:r>
      <w:r w:rsidR="003851B0" w:rsidRPr="0029571E">
        <w:rPr>
          <w:rFonts w:ascii="Times New Roman" w:hAnsi="Times New Roman" w:cs="Times New Roman"/>
          <w:sz w:val="24"/>
          <w:szCs w:val="24"/>
          <w:shd w:val="clear" w:color="auto" w:fill="FFFFFF"/>
        </w:rPr>
        <w:t xml:space="preserve"> the Modernisation Group advanced on several aspects </w:t>
      </w:r>
      <w:r w:rsidR="00F43553" w:rsidRPr="0029571E">
        <w:rPr>
          <w:rFonts w:ascii="Times New Roman" w:hAnsi="Times New Roman" w:cs="Times New Roman"/>
          <w:sz w:val="24"/>
          <w:szCs w:val="24"/>
          <w:shd w:val="clear" w:color="auto" w:fill="FFFFFF"/>
        </w:rPr>
        <w:t xml:space="preserve">including </w:t>
      </w:r>
      <w:r w:rsidR="00A975A7" w:rsidRPr="0029571E">
        <w:rPr>
          <w:rFonts w:ascii="Times New Roman" w:hAnsi="Times New Roman" w:cs="Times New Roman"/>
          <w:sz w:val="24"/>
          <w:szCs w:val="24"/>
          <w:shd w:val="clear" w:color="auto" w:fill="FFFFFF"/>
        </w:rPr>
        <w:t>sustainable</w:t>
      </w:r>
      <w:r w:rsidR="00F43553" w:rsidRPr="0029571E">
        <w:rPr>
          <w:rFonts w:ascii="Times New Roman" w:hAnsi="Times New Roman" w:cs="Times New Roman"/>
          <w:sz w:val="24"/>
          <w:szCs w:val="24"/>
          <w:shd w:val="clear" w:color="auto" w:fill="FFFFFF"/>
        </w:rPr>
        <w:t xml:space="preserve"> development, CSR and ‘</w:t>
      </w:r>
      <w:r w:rsidR="003851B0" w:rsidRPr="0029571E">
        <w:rPr>
          <w:rFonts w:ascii="Times New Roman" w:hAnsi="Times New Roman" w:cs="Times New Roman"/>
          <w:sz w:val="24"/>
          <w:szCs w:val="24"/>
          <w:shd w:val="clear" w:color="auto" w:fill="FFFFFF"/>
        </w:rPr>
        <w:t>built on previous discussions on a draft article on the relation between the Energy Charter Treaty and the Paris Agreement</w:t>
      </w:r>
      <w:r w:rsidR="00F43553" w:rsidRPr="0029571E">
        <w:rPr>
          <w:rFonts w:ascii="Times New Roman" w:hAnsi="Times New Roman" w:cs="Times New Roman"/>
          <w:sz w:val="24"/>
          <w:szCs w:val="24"/>
          <w:shd w:val="clear" w:color="auto" w:fill="FFFFFF"/>
        </w:rPr>
        <w:t>’.</w:t>
      </w:r>
      <w:r w:rsidR="00F43553" w:rsidRPr="0029571E">
        <w:rPr>
          <w:rStyle w:val="FootnoteReference"/>
          <w:rFonts w:ascii="Times New Roman" w:hAnsi="Times New Roman" w:cs="Times New Roman"/>
          <w:sz w:val="24"/>
          <w:szCs w:val="24"/>
          <w:shd w:val="clear" w:color="auto" w:fill="FFFFFF"/>
        </w:rPr>
        <w:footnoteReference w:id="52"/>
      </w:r>
    </w:p>
    <w:p w14:paraId="6E8F3980" w14:textId="77777777" w:rsidR="00300653" w:rsidRPr="0029571E" w:rsidRDefault="00300653" w:rsidP="0073770B">
      <w:pPr>
        <w:pStyle w:val="FootnoteText"/>
        <w:spacing w:line="360" w:lineRule="auto"/>
        <w:jc w:val="both"/>
        <w:rPr>
          <w:rFonts w:ascii="Times New Roman" w:eastAsia="Times New Roman" w:hAnsi="Times New Roman" w:cs="Times New Roman"/>
          <w:sz w:val="24"/>
          <w:szCs w:val="24"/>
        </w:rPr>
      </w:pPr>
    </w:p>
    <w:p w14:paraId="782F229A" w14:textId="6BD05FD5" w:rsidR="002C1C12" w:rsidRDefault="0007313B" w:rsidP="0073770B">
      <w:pPr>
        <w:pStyle w:val="FootnoteText"/>
        <w:spacing w:line="360" w:lineRule="auto"/>
        <w:ind w:firstLine="720"/>
        <w:jc w:val="both"/>
        <w:rPr>
          <w:rFonts w:ascii="Times New Roman" w:eastAsia="Times New Roman" w:hAnsi="Times New Roman" w:cs="Times New Roman"/>
          <w:sz w:val="24"/>
          <w:szCs w:val="24"/>
        </w:rPr>
      </w:pPr>
      <w:r w:rsidRPr="0029571E">
        <w:rPr>
          <w:rFonts w:ascii="Times New Roman" w:hAnsi="Times New Roman" w:cs="Times New Roman"/>
          <w:sz w:val="24"/>
          <w:szCs w:val="24"/>
        </w:rPr>
        <w:t>With current reforms</w:t>
      </w:r>
      <w:r w:rsidR="00F22B58" w:rsidRPr="0029571E">
        <w:rPr>
          <w:rFonts w:ascii="Times New Roman" w:hAnsi="Times New Roman" w:cs="Times New Roman"/>
          <w:sz w:val="24"/>
          <w:szCs w:val="24"/>
        </w:rPr>
        <w:t xml:space="preserve"> of ISA</w:t>
      </w:r>
      <w:r w:rsidRPr="0029571E">
        <w:rPr>
          <w:rFonts w:ascii="Times New Roman" w:hAnsi="Times New Roman" w:cs="Times New Roman"/>
          <w:sz w:val="24"/>
          <w:szCs w:val="24"/>
        </w:rPr>
        <w:t xml:space="preserve"> and </w:t>
      </w:r>
      <w:r w:rsidR="009B6A6D" w:rsidRPr="0029571E">
        <w:rPr>
          <w:rFonts w:ascii="Times New Roman" w:hAnsi="Times New Roman" w:cs="Times New Roman"/>
          <w:sz w:val="24"/>
          <w:szCs w:val="24"/>
        </w:rPr>
        <w:t xml:space="preserve">the </w:t>
      </w:r>
      <w:r w:rsidRPr="0029571E">
        <w:rPr>
          <w:rFonts w:ascii="Times New Roman" w:hAnsi="Times New Roman" w:cs="Times New Roman"/>
          <w:sz w:val="24"/>
          <w:szCs w:val="24"/>
        </w:rPr>
        <w:t xml:space="preserve">modernisation </w:t>
      </w:r>
      <w:r w:rsidR="00F22B58" w:rsidRPr="0029571E">
        <w:rPr>
          <w:rFonts w:ascii="Times New Roman" w:hAnsi="Times New Roman" w:cs="Times New Roman"/>
          <w:sz w:val="24"/>
          <w:szCs w:val="24"/>
        </w:rPr>
        <w:t xml:space="preserve">of ECT </w:t>
      </w:r>
      <w:r w:rsidRPr="0029571E">
        <w:rPr>
          <w:rFonts w:ascii="Times New Roman" w:hAnsi="Times New Roman" w:cs="Times New Roman"/>
          <w:sz w:val="24"/>
          <w:szCs w:val="24"/>
        </w:rPr>
        <w:t xml:space="preserve">in the pipeline, the number of cases </w:t>
      </w:r>
      <w:r w:rsidR="00295495" w:rsidRPr="0029571E">
        <w:rPr>
          <w:rFonts w:ascii="Times New Roman" w:hAnsi="Times New Roman" w:cs="Times New Roman"/>
          <w:sz w:val="24"/>
          <w:szCs w:val="24"/>
        </w:rPr>
        <w:t xml:space="preserve">in which these two areas are interacting </w:t>
      </w:r>
      <w:r w:rsidR="009B6A6D" w:rsidRPr="0029571E">
        <w:rPr>
          <w:rFonts w:ascii="Times New Roman" w:hAnsi="Times New Roman" w:cs="Times New Roman"/>
          <w:sz w:val="24"/>
          <w:szCs w:val="24"/>
        </w:rPr>
        <w:t>is</w:t>
      </w:r>
      <w:r w:rsidR="00295495" w:rsidRPr="0029571E">
        <w:rPr>
          <w:rFonts w:ascii="Times New Roman" w:hAnsi="Times New Roman" w:cs="Times New Roman"/>
          <w:sz w:val="24"/>
          <w:szCs w:val="24"/>
        </w:rPr>
        <w:t xml:space="preserve"> increasing.</w:t>
      </w:r>
      <w:r w:rsidR="00A73AEC" w:rsidRPr="0029571E">
        <w:rPr>
          <w:rFonts w:ascii="Times New Roman" w:hAnsi="Times New Roman" w:cs="Times New Roman"/>
          <w:sz w:val="24"/>
          <w:szCs w:val="24"/>
        </w:rPr>
        <w:t xml:space="preserve"> </w:t>
      </w:r>
      <w:r w:rsidR="00ED2F0E" w:rsidRPr="0029571E">
        <w:rPr>
          <w:rFonts w:ascii="Times New Roman" w:hAnsi="Times New Roman" w:cs="Times New Roman"/>
          <w:sz w:val="24"/>
          <w:szCs w:val="24"/>
        </w:rPr>
        <w:t xml:space="preserve">Arbitrators are very well placed to integrate and reconcile the tensions between ISA and ICCL. </w:t>
      </w:r>
      <w:r w:rsidR="00AB3864" w:rsidRPr="0029571E">
        <w:rPr>
          <w:rFonts w:ascii="Times New Roman" w:hAnsi="Times New Roman" w:cs="Times New Roman"/>
          <w:sz w:val="24"/>
          <w:szCs w:val="24"/>
        </w:rPr>
        <w:t xml:space="preserve">To analyse how arbitrators can help reconcile the tensions between ISA and ICCL, one needs a taxonomy to study how climate-related arguments can appear in ISA. </w:t>
      </w:r>
      <w:r w:rsidR="005B2E17" w:rsidRPr="0029571E">
        <w:rPr>
          <w:rFonts w:ascii="Times New Roman" w:hAnsi="Times New Roman" w:cs="Times New Roman"/>
          <w:sz w:val="24"/>
          <w:szCs w:val="24"/>
        </w:rPr>
        <w:t>The</w:t>
      </w:r>
      <w:r w:rsidR="00295495" w:rsidRPr="0029571E">
        <w:rPr>
          <w:rFonts w:ascii="Times New Roman" w:hAnsi="Times New Roman" w:cs="Times New Roman"/>
          <w:sz w:val="24"/>
          <w:szCs w:val="24"/>
        </w:rPr>
        <w:t xml:space="preserve"> </w:t>
      </w:r>
      <w:r w:rsidR="008501F9" w:rsidRPr="0029571E">
        <w:rPr>
          <w:rFonts w:ascii="Times New Roman" w:eastAsia="Times New Roman" w:hAnsi="Times New Roman" w:cs="Times New Roman"/>
          <w:sz w:val="24"/>
          <w:szCs w:val="24"/>
        </w:rPr>
        <w:t xml:space="preserve">interplay between ISA and ICCL can be studied under the following taxonomy: </w:t>
      </w:r>
      <w:r w:rsidR="00D3455E" w:rsidRPr="0029571E">
        <w:rPr>
          <w:rFonts w:ascii="Times New Roman" w:eastAsia="Times New Roman" w:hAnsi="Times New Roman" w:cs="Times New Roman"/>
          <w:sz w:val="24"/>
          <w:szCs w:val="24"/>
        </w:rPr>
        <w:t xml:space="preserve"> </w:t>
      </w:r>
      <w:r w:rsidR="008767EB" w:rsidRPr="0029571E">
        <w:rPr>
          <w:rFonts w:ascii="Times New Roman" w:eastAsia="Times New Roman" w:hAnsi="Times New Roman" w:cs="Times New Roman"/>
          <w:sz w:val="24"/>
          <w:szCs w:val="24"/>
        </w:rPr>
        <w:t>climate law</w:t>
      </w:r>
      <w:r w:rsidR="008543AD" w:rsidRPr="0029571E">
        <w:rPr>
          <w:rFonts w:ascii="Times New Roman" w:eastAsia="Times New Roman" w:hAnsi="Times New Roman" w:cs="Times New Roman"/>
          <w:sz w:val="24"/>
          <w:szCs w:val="24"/>
        </w:rPr>
        <w:t xml:space="preserve"> arguments made by investors, </w:t>
      </w:r>
      <w:r w:rsidR="003851B0" w:rsidRPr="0029571E">
        <w:rPr>
          <w:rFonts w:ascii="Times New Roman" w:eastAsia="Times New Roman" w:hAnsi="Times New Roman" w:cs="Times New Roman"/>
          <w:sz w:val="24"/>
          <w:szCs w:val="24"/>
        </w:rPr>
        <w:t>climate arguments</w:t>
      </w:r>
      <w:r w:rsidR="008501F9" w:rsidRPr="0029571E">
        <w:rPr>
          <w:rFonts w:ascii="Times New Roman" w:eastAsia="Times New Roman" w:hAnsi="Times New Roman" w:cs="Times New Roman"/>
          <w:sz w:val="24"/>
          <w:szCs w:val="24"/>
        </w:rPr>
        <w:t xml:space="preserve"> </w:t>
      </w:r>
      <w:r w:rsidR="008543AD" w:rsidRPr="0029571E">
        <w:rPr>
          <w:rFonts w:ascii="Times New Roman" w:eastAsia="Times New Roman" w:hAnsi="Times New Roman" w:cs="Times New Roman"/>
          <w:sz w:val="24"/>
          <w:szCs w:val="24"/>
        </w:rPr>
        <w:t>presented as defences and counterclaims by States</w:t>
      </w:r>
      <w:r w:rsidR="00456B10" w:rsidRPr="0029571E">
        <w:rPr>
          <w:rFonts w:ascii="Times New Roman" w:eastAsia="Times New Roman" w:hAnsi="Times New Roman" w:cs="Times New Roman"/>
          <w:sz w:val="24"/>
          <w:szCs w:val="24"/>
        </w:rPr>
        <w:t xml:space="preserve">; climate arguments </w:t>
      </w:r>
      <w:r w:rsidR="008543AD" w:rsidRPr="0029571E">
        <w:rPr>
          <w:rFonts w:ascii="Times New Roman" w:eastAsia="Times New Roman" w:hAnsi="Times New Roman" w:cs="Times New Roman"/>
          <w:sz w:val="24"/>
          <w:szCs w:val="24"/>
        </w:rPr>
        <w:t xml:space="preserve">raised by a </w:t>
      </w:r>
      <w:r w:rsidR="00346E3C" w:rsidRPr="0029571E">
        <w:rPr>
          <w:rFonts w:ascii="Times New Roman" w:eastAsia="Times New Roman" w:hAnsi="Times New Roman" w:cs="Times New Roman"/>
          <w:sz w:val="24"/>
          <w:szCs w:val="24"/>
        </w:rPr>
        <w:t>third-party</w:t>
      </w:r>
      <w:r w:rsidR="00A5081F" w:rsidRPr="0029571E">
        <w:rPr>
          <w:rFonts w:ascii="Times New Roman" w:eastAsia="Times New Roman" w:hAnsi="Times New Roman" w:cs="Times New Roman"/>
          <w:sz w:val="24"/>
          <w:szCs w:val="24"/>
        </w:rPr>
        <w:t xml:space="preserve"> including </w:t>
      </w:r>
      <w:r w:rsidR="008543AD" w:rsidRPr="0029571E">
        <w:rPr>
          <w:rFonts w:ascii="Times New Roman" w:eastAsia="Times New Roman" w:hAnsi="Times New Roman" w:cs="Times New Roman"/>
          <w:sz w:val="24"/>
          <w:szCs w:val="24"/>
        </w:rPr>
        <w:t>amicus curiae</w:t>
      </w:r>
      <w:r w:rsidR="00A5081F" w:rsidRPr="0029571E">
        <w:rPr>
          <w:rFonts w:ascii="Times New Roman" w:eastAsia="Times New Roman" w:hAnsi="Times New Roman" w:cs="Times New Roman"/>
          <w:sz w:val="24"/>
          <w:szCs w:val="24"/>
        </w:rPr>
        <w:t>,</w:t>
      </w:r>
      <w:r w:rsidR="008543AD" w:rsidRPr="0029571E">
        <w:rPr>
          <w:rFonts w:ascii="Times New Roman" w:eastAsia="Times New Roman" w:hAnsi="Times New Roman" w:cs="Times New Roman"/>
          <w:sz w:val="24"/>
          <w:szCs w:val="24"/>
        </w:rPr>
        <w:t xml:space="preserve"> </w:t>
      </w:r>
      <w:r w:rsidR="00C10C05" w:rsidRPr="0029571E">
        <w:rPr>
          <w:rFonts w:ascii="Times New Roman" w:eastAsia="Times New Roman" w:hAnsi="Times New Roman" w:cs="Times New Roman"/>
          <w:sz w:val="24"/>
          <w:szCs w:val="24"/>
        </w:rPr>
        <w:t xml:space="preserve">and </w:t>
      </w:r>
      <w:r w:rsidR="008767EB" w:rsidRPr="0029571E">
        <w:rPr>
          <w:rFonts w:ascii="Times New Roman" w:eastAsia="Times New Roman" w:hAnsi="Times New Roman" w:cs="Times New Roman"/>
          <w:sz w:val="24"/>
          <w:szCs w:val="24"/>
        </w:rPr>
        <w:t>climate</w:t>
      </w:r>
      <w:r w:rsidR="00C10C05" w:rsidRPr="0029571E">
        <w:rPr>
          <w:rFonts w:ascii="Times New Roman" w:eastAsia="Times New Roman" w:hAnsi="Times New Roman" w:cs="Times New Roman"/>
          <w:sz w:val="24"/>
          <w:szCs w:val="24"/>
        </w:rPr>
        <w:t xml:space="preserve"> arguments </w:t>
      </w:r>
      <w:r w:rsidR="008543AD" w:rsidRPr="0029571E">
        <w:rPr>
          <w:rFonts w:ascii="Times New Roman" w:eastAsia="Times New Roman" w:hAnsi="Times New Roman" w:cs="Times New Roman"/>
          <w:sz w:val="24"/>
          <w:szCs w:val="24"/>
        </w:rPr>
        <w:t xml:space="preserve">used by tribunals to reason their awards. </w:t>
      </w:r>
    </w:p>
    <w:p w14:paraId="33F9546F" w14:textId="77777777" w:rsidR="000B1099" w:rsidRPr="0029571E" w:rsidRDefault="000B1099" w:rsidP="0073770B">
      <w:pPr>
        <w:pStyle w:val="FootnoteText"/>
        <w:spacing w:line="360" w:lineRule="auto"/>
        <w:ind w:firstLine="720"/>
        <w:jc w:val="both"/>
        <w:rPr>
          <w:rFonts w:ascii="Times New Roman" w:hAnsi="Times New Roman" w:cs="Times New Roman"/>
          <w:sz w:val="24"/>
          <w:szCs w:val="24"/>
        </w:rPr>
      </w:pPr>
    </w:p>
    <w:p w14:paraId="7DFA15CF" w14:textId="77777777" w:rsidR="0021399D" w:rsidRPr="0021399D" w:rsidRDefault="0021399D" w:rsidP="0073770B">
      <w:pPr>
        <w:pStyle w:val="ListParagraph"/>
        <w:numPr>
          <w:ilvl w:val="0"/>
          <w:numId w:val="22"/>
        </w:numPr>
        <w:spacing w:line="360" w:lineRule="auto"/>
        <w:rPr>
          <w:rFonts w:ascii="Times New Roman" w:eastAsia="Times New Roman" w:hAnsi="Times New Roman" w:cs="Times New Roman"/>
          <w:i/>
          <w:iCs/>
          <w:vanish/>
          <w:sz w:val="24"/>
          <w:szCs w:val="24"/>
        </w:rPr>
      </w:pPr>
    </w:p>
    <w:p w14:paraId="352FD7B8" w14:textId="77777777" w:rsidR="0021399D" w:rsidRPr="0021399D" w:rsidRDefault="0021399D" w:rsidP="0073770B">
      <w:pPr>
        <w:pStyle w:val="ListParagraph"/>
        <w:numPr>
          <w:ilvl w:val="1"/>
          <w:numId w:val="22"/>
        </w:numPr>
        <w:spacing w:line="360" w:lineRule="auto"/>
        <w:rPr>
          <w:rFonts w:ascii="Times New Roman" w:eastAsia="Times New Roman" w:hAnsi="Times New Roman" w:cs="Times New Roman"/>
          <w:i/>
          <w:iCs/>
          <w:vanish/>
          <w:sz w:val="24"/>
          <w:szCs w:val="24"/>
        </w:rPr>
      </w:pPr>
    </w:p>
    <w:p w14:paraId="760697CC" w14:textId="77777777" w:rsidR="0021399D" w:rsidRPr="0021399D" w:rsidRDefault="0021399D" w:rsidP="0073770B">
      <w:pPr>
        <w:pStyle w:val="ListParagraph"/>
        <w:numPr>
          <w:ilvl w:val="1"/>
          <w:numId w:val="22"/>
        </w:numPr>
        <w:spacing w:line="360" w:lineRule="auto"/>
        <w:rPr>
          <w:rFonts w:ascii="Times New Roman" w:eastAsia="Times New Roman" w:hAnsi="Times New Roman" w:cs="Times New Roman"/>
          <w:i/>
          <w:iCs/>
          <w:vanish/>
          <w:sz w:val="24"/>
          <w:szCs w:val="24"/>
        </w:rPr>
      </w:pPr>
    </w:p>
    <w:p w14:paraId="01DC784D" w14:textId="077386CA" w:rsidR="00E97ECB" w:rsidRPr="0021399D" w:rsidRDefault="008767EB" w:rsidP="0073770B">
      <w:pPr>
        <w:pStyle w:val="ListParagraph"/>
        <w:numPr>
          <w:ilvl w:val="2"/>
          <w:numId w:val="22"/>
        </w:numPr>
        <w:spacing w:after="0" w:line="360" w:lineRule="auto"/>
        <w:ind w:left="567" w:hanging="567"/>
        <w:rPr>
          <w:rFonts w:ascii="Times New Roman" w:eastAsia="Times New Roman" w:hAnsi="Times New Roman" w:cs="Times New Roman"/>
          <w:sz w:val="24"/>
          <w:szCs w:val="24"/>
        </w:rPr>
      </w:pPr>
      <w:r w:rsidRPr="0021399D">
        <w:rPr>
          <w:rFonts w:ascii="Times New Roman" w:eastAsia="Times New Roman" w:hAnsi="Times New Roman" w:cs="Times New Roman"/>
          <w:sz w:val="24"/>
          <w:szCs w:val="24"/>
        </w:rPr>
        <w:t xml:space="preserve">Climate </w:t>
      </w:r>
      <w:r w:rsidR="001C57C3" w:rsidRPr="0021399D">
        <w:rPr>
          <w:rFonts w:ascii="Times New Roman" w:eastAsia="Times New Roman" w:hAnsi="Times New Roman" w:cs="Times New Roman"/>
          <w:sz w:val="24"/>
          <w:szCs w:val="24"/>
        </w:rPr>
        <w:t>A</w:t>
      </w:r>
      <w:r w:rsidR="00C10C05" w:rsidRPr="0021399D">
        <w:rPr>
          <w:rFonts w:ascii="Times New Roman" w:eastAsia="Times New Roman" w:hAnsi="Times New Roman" w:cs="Times New Roman"/>
          <w:sz w:val="24"/>
          <w:szCs w:val="24"/>
        </w:rPr>
        <w:t xml:space="preserve">rguments by </w:t>
      </w:r>
      <w:r w:rsidR="001C57C3" w:rsidRPr="0021399D">
        <w:rPr>
          <w:rFonts w:ascii="Times New Roman" w:eastAsia="Times New Roman" w:hAnsi="Times New Roman" w:cs="Times New Roman"/>
          <w:sz w:val="24"/>
          <w:szCs w:val="24"/>
        </w:rPr>
        <w:t>I</w:t>
      </w:r>
      <w:r w:rsidR="00C10C05" w:rsidRPr="0021399D">
        <w:rPr>
          <w:rFonts w:ascii="Times New Roman" w:eastAsia="Times New Roman" w:hAnsi="Times New Roman" w:cs="Times New Roman"/>
          <w:sz w:val="24"/>
          <w:szCs w:val="24"/>
        </w:rPr>
        <w:t>nvestors</w:t>
      </w:r>
    </w:p>
    <w:p w14:paraId="75578449" w14:textId="4DC76652" w:rsidR="00A47879" w:rsidRDefault="00BC16F9" w:rsidP="0073770B">
      <w:pPr>
        <w:spacing w:after="0" w:line="360" w:lineRule="auto"/>
        <w:jc w:val="both"/>
        <w:rPr>
          <w:rFonts w:ascii="Times New Roman" w:hAnsi="Times New Roman" w:cs="Times New Roman"/>
          <w:sz w:val="24"/>
          <w:szCs w:val="24"/>
          <w:shd w:val="clear" w:color="auto" w:fill="FFFFFF"/>
        </w:rPr>
      </w:pPr>
      <w:r w:rsidRPr="0029571E">
        <w:rPr>
          <w:rFonts w:ascii="Times New Roman" w:hAnsi="Times New Roman" w:cs="Times New Roman"/>
          <w:sz w:val="24"/>
          <w:szCs w:val="24"/>
        </w:rPr>
        <w:t>An i</w:t>
      </w:r>
      <w:r w:rsidR="00D3455E" w:rsidRPr="0029571E">
        <w:rPr>
          <w:rFonts w:ascii="Times New Roman" w:hAnsi="Times New Roman" w:cs="Times New Roman"/>
          <w:sz w:val="24"/>
          <w:szCs w:val="24"/>
        </w:rPr>
        <w:t xml:space="preserve">nvestor </w:t>
      </w:r>
      <w:r w:rsidR="00A04F01" w:rsidRPr="0029571E">
        <w:rPr>
          <w:rFonts w:ascii="Times New Roman" w:hAnsi="Times New Roman" w:cs="Times New Roman"/>
          <w:sz w:val="24"/>
          <w:szCs w:val="24"/>
        </w:rPr>
        <w:t>can</w:t>
      </w:r>
      <w:r w:rsidR="00D3455E" w:rsidRPr="0029571E">
        <w:rPr>
          <w:rFonts w:ascii="Times New Roman" w:hAnsi="Times New Roman" w:cs="Times New Roman"/>
          <w:sz w:val="24"/>
          <w:szCs w:val="24"/>
        </w:rPr>
        <w:t xml:space="preserve"> strategically use climate arguments </w:t>
      </w:r>
      <w:r w:rsidR="00085B56" w:rsidRPr="0029571E">
        <w:rPr>
          <w:rFonts w:ascii="Times New Roman" w:hAnsi="Times New Roman" w:cs="Times New Roman"/>
          <w:sz w:val="24"/>
          <w:szCs w:val="24"/>
        </w:rPr>
        <w:t>to substantiate their</w:t>
      </w:r>
      <w:r w:rsidR="00D3455E" w:rsidRPr="0029571E">
        <w:rPr>
          <w:rFonts w:ascii="Times New Roman" w:hAnsi="Times New Roman" w:cs="Times New Roman"/>
          <w:sz w:val="24"/>
          <w:szCs w:val="24"/>
        </w:rPr>
        <w:t xml:space="preserve"> claims in addition to using investment rights</w:t>
      </w:r>
      <w:r w:rsidR="00BF14A6" w:rsidRPr="0029571E">
        <w:rPr>
          <w:rFonts w:ascii="Times New Roman" w:hAnsi="Times New Roman" w:cs="Times New Roman"/>
          <w:sz w:val="24"/>
          <w:szCs w:val="24"/>
        </w:rPr>
        <w:t>/protection</w:t>
      </w:r>
      <w:r w:rsidR="00D3455E" w:rsidRPr="0029571E">
        <w:rPr>
          <w:rFonts w:ascii="Times New Roman" w:hAnsi="Times New Roman" w:cs="Times New Roman"/>
          <w:sz w:val="24"/>
          <w:szCs w:val="24"/>
        </w:rPr>
        <w:t xml:space="preserve"> arguments</w:t>
      </w:r>
      <w:r w:rsidR="00994B75" w:rsidRPr="0029571E">
        <w:rPr>
          <w:rFonts w:ascii="Times New Roman" w:hAnsi="Times New Roman" w:cs="Times New Roman"/>
          <w:sz w:val="24"/>
          <w:szCs w:val="24"/>
        </w:rPr>
        <w:t xml:space="preserve">. In </w:t>
      </w:r>
      <w:r w:rsidR="00994B75" w:rsidRPr="0029571E">
        <w:rPr>
          <w:rFonts w:ascii="Times New Roman" w:hAnsi="Times New Roman" w:cs="Times New Roman"/>
          <w:i/>
          <w:iCs/>
          <w:sz w:val="24"/>
          <w:szCs w:val="24"/>
        </w:rPr>
        <w:t>Allard v Barbados</w:t>
      </w:r>
      <w:r w:rsidR="008767EB" w:rsidRPr="0029571E">
        <w:rPr>
          <w:rFonts w:ascii="Times New Roman" w:hAnsi="Times New Roman" w:cs="Times New Roman"/>
          <w:sz w:val="24"/>
          <w:szCs w:val="24"/>
        </w:rPr>
        <w:t>,</w:t>
      </w:r>
      <w:r w:rsidR="008767EB" w:rsidRPr="0029571E">
        <w:rPr>
          <w:rStyle w:val="FootnoteReference"/>
          <w:rFonts w:ascii="Times New Roman" w:hAnsi="Times New Roman" w:cs="Times New Roman"/>
          <w:sz w:val="24"/>
          <w:szCs w:val="24"/>
        </w:rPr>
        <w:footnoteReference w:id="53"/>
      </w:r>
      <w:r w:rsidR="00994B75" w:rsidRPr="0029571E">
        <w:rPr>
          <w:rFonts w:ascii="Times New Roman" w:hAnsi="Times New Roman" w:cs="Times New Roman"/>
          <w:sz w:val="24"/>
          <w:szCs w:val="24"/>
        </w:rPr>
        <w:t xml:space="preserve"> </w:t>
      </w:r>
      <w:r w:rsidR="00B14593" w:rsidRPr="0029571E">
        <w:rPr>
          <w:rFonts w:ascii="Times New Roman" w:hAnsi="Times New Roman" w:cs="Times New Roman"/>
          <w:sz w:val="24"/>
          <w:szCs w:val="24"/>
        </w:rPr>
        <w:t>the Claimant</w:t>
      </w:r>
      <w:r w:rsidR="00994B75" w:rsidRPr="0029571E">
        <w:rPr>
          <w:rFonts w:ascii="Times New Roman" w:hAnsi="Times New Roman" w:cs="Times New Roman"/>
          <w:sz w:val="24"/>
          <w:szCs w:val="24"/>
        </w:rPr>
        <w:t>, a Canadian investor brought proceedings against Barbados under the Canada</w:t>
      </w:r>
      <w:r w:rsidR="00741389" w:rsidRPr="0029571E">
        <w:rPr>
          <w:rFonts w:ascii="Times New Roman" w:hAnsi="Times New Roman" w:cs="Times New Roman"/>
          <w:sz w:val="24"/>
          <w:szCs w:val="24"/>
        </w:rPr>
        <w:t xml:space="preserve"> - </w:t>
      </w:r>
      <w:r w:rsidR="00994B75" w:rsidRPr="0029571E">
        <w:rPr>
          <w:rFonts w:ascii="Times New Roman" w:hAnsi="Times New Roman" w:cs="Times New Roman"/>
          <w:sz w:val="24"/>
          <w:szCs w:val="24"/>
        </w:rPr>
        <w:t xml:space="preserve">Barbados BIT claiming that his eco-tourism </w:t>
      </w:r>
      <w:r w:rsidR="00112F51" w:rsidRPr="0029571E">
        <w:rPr>
          <w:rFonts w:ascii="Times New Roman" w:hAnsi="Times New Roman" w:cs="Times New Roman"/>
          <w:sz w:val="24"/>
          <w:szCs w:val="24"/>
        </w:rPr>
        <w:t xml:space="preserve">investment </w:t>
      </w:r>
      <w:r w:rsidR="00994B75" w:rsidRPr="0029571E">
        <w:rPr>
          <w:rFonts w:ascii="Times New Roman" w:hAnsi="Times New Roman" w:cs="Times New Roman"/>
          <w:sz w:val="24"/>
          <w:szCs w:val="24"/>
        </w:rPr>
        <w:t xml:space="preserve">project of </w:t>
      </w:r>
      <w:r w:rsidR="00994B75" w:rsidRPr="0029571E">
        <w:rPr>
          <w:rFonts w:ascii="Times New Roman" w:hAnsi="Times New Roman" w:cs="Times New Roman"/>
          <w:sz w:val="24"/>
          <w:szCs w:val="24"/>
          <w:shd w:val="clear" w:color="auto" w:fill="FFFFFF"/>
        </w:rPr>
        <w:t xml:space="preserve">US$35 million suffered </w:t>
      </w:r>
      <w:r w:rsidR="00B14593" w:rsidRPr="0029571E">
        <w:rPr>
          <w:rFonts w:ascii="Times New Roman" w:hAnsi="Times New Roman" w:cs="Times New Roman"/>
          <w:sz w:val="24"/>
          <w:szCs w:val="24"/>
          <w:shd w:val="clear" w:color="auto" w:fill="FFFFFF"/>
        </w:rPr>
        <w:t>because of</w:t>
      </w:r>
      <w:r w:rsidR="00994B75" w:rsidRPr="0029571E">
        <w:rPr>
          <w:rFonts w:ascii="Times New Roman" w:hAnsi="Times New Roman" w:cs="Times New Roman"/>
          <w:sz w:val="24"/>
          <w:szCs w:val="24"/>
          <w:shd w:val="clear" w:color="auto" w:fill="FFFFFF"/>
        </w:rPr>
        <w:t xml:space="preserve"> the host </w:t>
      </w:r>
      <w:r w:rsidR="000E3EA9" w:rsidRPr="0029571E">
        <w:rPr>
          <w:rFonts w:ascii="Times New Roman" w:hAnsi="Times New Roman" w:cs="Times New Roman"/>
          <w:sz w:val="24"/>
          <w:szCs w:val="24"/>
          <w:shd w:val="clear" w:color="auto" w:fill="FFFFFF"/>
        </w:rPr>
        <w:t>S</w:t>
      </w:r>
      <w:r w:rsidR="00994B75" w:rsidRPr="0029571E">
        <w:rPr>
          <w:rFonts w:ascii="Times New Roman" w:hAnsi="Times New Roman" w:cs="Times New Roman"/>
          <w:sz w:val="24"/>
          <w:szCs w:val="24"/>
          <w:shd w:val="clear" w:color="auto" w:fill="FFFFFF"/>
        </w:rPr>
        <w:t>tate’s failure to fulfil its environmental obligations.</w:t>
      </w:r>
      <w:r w:rsidR="00E159A3" w:rsidRPr="0029571E">
        <w:rPr>
          <w:rFonts w:ascii="Times New Roman" w:hAnsi="Times New Roman" w:cs="Times New Roman"/>
          <w:sz w:val="24"/>
          <w:szCs w:val="24"/>
          <w:shd w:val="clear" w:color="auto" w:fill="FFFFFF"/>
        </w:rPr>
        <w:t xml:space="preserve"> </w:t>
      </w:r>
      <w:r w:rsidR="006115A4" w:rsidRPr="0029571E">
        <w:rPr>
          <w:rFonts w:ascii="Times New Roman" w:hAnsi="Times New Roman" w:cs="Times New Roman"/>
          <w:sz w:val="24"/>
          <w:szCs w:val="24"/>
          <w:shd w:val="clear" w:color="auto" w:fill="FFFFFF"/>
        </w:rPr>
        <w:t>More specifically the claimant claimed that Barbados</w:t>
      </w:r>
      <w:r w:rsidR="009F6248" w:rsidRPr="0029571E">
        <w:rPr>
          <w:rFonts w:ascii="Times New Roman" w:hAnsi="Times New Roman" w:cs="Times New Roman"/>
          <w:sz w:val="24"/>
          <w:szCs w:val="24"/>
          <w:shd w:val="clear" w:color="auto" w:fill="FFFFFF"/>
        </w:rPr>
        <w:t>, ‘</w:t>
      </w:r>
      <w:r w:rsidR="009F6248" w:rsidRPr="0029571E">
        <w:rPr>
          <w:rFonts w:ascii="Times New Roman" w:hAnsi="Times New Roman" w:cs="Times New Roman"/>
          <w:sz w:val="24"/>
          <w:szCs w:val="24"/>
        </w:rPr>
        <w:t>failed to take reasonable and necessary environmental protection measures and, through its organs and agents, has directly contributed to the contamination of the Claimant’s eco-tourism site, thereby destroying the value of his investment</w:t>
      </w:r>
      <w:r w:rsidR="009F6248" w:rsidRPr="0029571E">
        <w:rPr>
          <w:rFonts w:ascii="Times New Roman" w:hAnsi="Times New Roman" w:cs="Times New Roman"/>
          <w:sz w:val="24"/>
          <w:szCs w:val="24"/>
          <w:shd w:val="clear" w:color="auto" w:fill="FFFFFF"/>
        </w:rPr>
        <w:t>’</w:t>
      </w:r>
      <w:r w:rsidR="009F6248" w:rsidRPr="0029571E">
        <w:rPr>
          <w:rFonts w:ascii="Times New Roman" w:hAnsi="Times New Roman" w:cs="Times New Roman"/>
          <w:sz w:val="24"/>
          <w:szCs w:val="24"/>
        </w:rPr>
        <w:t>.</w:t>
      </w:r>
      <w:r w:rsidR="009F6248" w:rsidRPr="0029571E">
        <w:rPr>
          <w:rStyle w:val="FootnoteReference"/>
          <w:rFonts w:ascii="Times New Roman" w:hAnsi="Times New Roman" w:cs="Times New Roman"/>
          <w:sz w:val="24"/>
          <w:szCs w:val="24"/>
        </w:rPr>
        <w:footnoteReference w:id="54"/>
      </w:r>
      <w:r w:rsidR="009F6248" w:rsidRPr="0029571E">
        <w:rPr>
          <w:rFonts w:ascii="Times New Roman" w:hAnsi="Times New Roman" w:cs="Times New Roman"/>
          <w:sz w:val="24"/>
          <w:szCs w:val="24"/>
          <w:shd w:val="clear" w:color="auto" w:fill="FFFFFF"/>
        </w:rPr>
        <w:t xml:space="preserve"> </w:t>
      </w:r>
    </w:p>
    <w:p w14:paraId="75AD4901" w14:textId="77777777" w:rsidR="00F955F2" w:rsidRPr="0029571E" w:rsidRDefault="00F955F2" w:rsidP="0073770B">
      <w:pPr>
        <w:spacing w:after="0" w:line="360" w:lineRule="auto"/>
        <w:jc w:val="both"/>
        <w:rPr>
          <w:rFonts w:ascii="Times New Roman" w:hAnsi="Times New Roman" w:cs="Times New Roman"/>
          <w:sz w:val="24"/>
          <w:szCs w:val="24"/>
          <w:shd w:val="clear" w:color="auto" w:fill="FFFFFF"/>
        </w:rPr>
      </w:pPr>
    </w:p>
    <w:p w14:paraId="2F47FB4C" w14:textId="79C94C43" w:rsidR="0073770B" w:rsidRPr="007A5071" w:rsidRDefault="008E236F" w:rsidP="0073770B">
      <w:pPr>
        <w:spacing w:line="360" w:lineRule="auto"/>
        <w:ind w:firstLine="720"/>
        <w:jc w:val="both"/>
        <w:rPr>
          <w:rFonts w:ascii="Times New Roman" w:hAnsi="Times New Roman" w:cs="Times New Roman"/>
          <w:sz w:val="24"/>
          <w:szCs w:val="24"/>
          <w:shd w:val="clear" w:color="auto" w:fill="FFFFFF"/>
        </w:rPr>
      </w:pPr>
      <w:r w:rsidRPr="0029571E">
        <w:rPr>
          <w:rFonts w:ascii="Times New Roman" w:hAnsi="Times New Roman" w:cs="Times New Roman"/>
          <w:sz w:val="24"/>
          <w:szCs w:val="24"/>
          <w:shd w:val="clear" w:color="auto" w:fill="FFFFFF"/>
        </w:rPr>
        <w:t>S</w:t>
      </w:r>
      <w:r w:rsidR="008A6304" w:rsidRPr="0029571E">
        <w:rPr>
          <w:rFonts w:ascii="Times New Roman" w:hAnsi="Times New Roman" w:cs="Times New Roman"/>
          <w:sz w:val="24"/>
          <w:szCs w:val="24"/>
          <w:shd w:val="clear" w:color="auto" w:fill="FFFFFF"/>
        </w:rPr>
        <w:t xml:space="preserve">ome </w:t>
      </w:r>
      <w:r w:rsidR="00197366" w:rsidRPr="0029571E">
        <w:rPr>
          <w:rFonts w:ascii="Times New Roman" w:hAnsi="Times New Roman" w:cs="Times New Roman"/>
          <w:sz w:val="24"/>
          <w:szCs w:val="24"/>
          <w:shd w:val="clear" w:color="auto" w:fill="FFFFFF"/>
        </w:rPr>
        <w:t>commentators have argued that</w:t>
      </w:r>
      <w:r w:rsidR="008C65E7" w:rsidRPr="0029571E">
        <w:rPr>
          <w:rFonts w:ascii="Times New Roman" w:hAnsi="Times New Roman" w:cs="Times New Roman"/>
          <w:sz w:val="24"/>
          <w:szCs w:val="24"/>
          <w:shd w:val="clear" w:color="auto" w:fill="FFFFFF"/>
        </w:rPr>
        <w:t xml:space="preserve"> this case </w:t>
      </w:r>
      <w:r w:rsidR="00197366" w:rsidRPr="0029571E">
        <w:rPr>
          <w:rFonts w:ascii="Times New Roman" w:hAnsi="Times New Roman" w:cs="Times New Roman"/>
          <w:sz w:val="24"/>
          <w:szCs w:val="24"/>
          <w:shd w:val="clear" w:color="auto" w:fill="FFFFFF"/>
        </w:rPr>
        <w:t>is reflective of</w:t>
      </w:r>
      <w:r w:rsidR="008C65E7" w:rsidRPr="0029571E">
        <w:rPr>
          <w:rFonts w:ascii="Times New Roman" w:hAnsi="Times New Roman" w:cs="Times New Roman"/>
          <w:sz w:val="24"/>
          <w:szCs w:val="24"/>
          <w:shd w:val="clear" w:color="auto" w:fill="FFFFFF"/>
        </w:rPr>
        <w:t xml:space="preserve"> a possibility of using ISA to make States more accountable</w:t>
      </w:r>
      <w:r w:rsidR="00197366" w:rsidRPr="0029571E">
        <w:rPr>
          <w:rFonts w:ascii="Times New Roman" w:hAnsi="Times New Roman" w:cs="Times New Roman"/>
          <w:sz w:val="24"/>
          <w:szCs w:val="24"/>
          <w:shd w:val="clear" w:color="auto" w:fill="FFFFFF"/>
        </w:rPr>
        <w:t>,</w:t>
      </w:r>
      <w:r w:rsidR="008C65E7" w:rsidRPr="0029571E">
        <w:rPr>
          <w:rFonts w:ascii="Times New Roman" w:hAnsi="Times New Roman" w:cs="Times New Roman"/>
          <w:sz w:val="24"/>
          <w:szCs w:val="24"/>
          <w:shd w:val="clear" w:color="auto" w:fill="FFFFFF"/>
        </w:rPr>
        <w:t xml:space="preserve"> to </w:t>
      </w:r>
      <w:r w:rsidR="00197366" w:rsidRPr="0029571E">
        <w:rPr>
          <w:rFonts w:ascii="Times New Roman" w:hAnsi="Times New Roman" w:cs="Times New Roman"/>
          <w:sz w:val="24"/>
          <w:szCs w:val="24"/>
          <w:shd w:val="clear" w:color="auto" w:fill="FFFFFF"/>
        </w:rPr>
        <w:t xml:space="preserve">compel them to do </w:t>
      </w:r>
      <w:r w:rsidR="008C65E7" w:rsidRPr="0029571E">
        <w:rPr>
          <w:rFonts w:ascii="Times New Roman" w:hAnsi="Times New Roman" w:cs="Times New Roman"/>
          <w:sz w:val="24"/>
          <w:szCs w:val="24"/>
          <w:shd w:val="clear" w:color="auto" w:fill="FFFFFF"/>
        </w:rPr>
        <w:t>more to meet their</w:t>
      </w:r>
      <w:r w:rsidR="009E54CB" w:rsidRPr="0029571E">
        <w:rPr>
          <w:rFonts w:ascii="Times New Roman" w:hAnsi="Times New Roman" w:cs="Times New Roman"/>
          <w:sz w:val="24"/>
          <w:szCs w:val="24"/>
          <w:shd w:val="clear" w:color="auto" w:fill="FFFFFF"/>
        </w:rPr>
        <w:t xml:space="preserve"> international</w:t>
      </w:r>
      <w:r w:rsidR="008C65E7" w:rsidRPr="0029571E">
        <w:rPr>
          <w:rFonts w:ascii="Times New Roman" w:hAnsi="Times New Roman" w:cs="Times New Roman"/>
          <w:sz w:val="24"/>
          <w:szCs w:val="24"/>
          <w:shd w:val="clear" w:color="auto" w:fill="FFFFFF"/>
        </w:rPr>
        <w:t xml:space="preserve"> environmental obligations</w:t>
      </w:r>
      <w:r w:rsidR="00CB4B54" w:rsidRPr="0029571E">
        <w:rPr>
          <w:rFonts w:ascii="Times New Roman" w:hAnsi="Times New Roman" w:cs="Times New Roman"/>
          <w:sz w:val="24"/>
          <w:szCs w:val="24"/>
          <w:shd w:val="clear" w:color="auto" w:fill="FFFFFF"/>
        </w:rPr>
        <w:t>.</w:t>
      </w:r>
      <w:r w:rsidR="008A6304" w:rsidRPr="0029571E">
        <w:rPr>
          <w:rStyle w:val="FootnoteReference"/>
          <w:rFonts w:ascii="Times New Roman" w:hAnsi="Times New Roman" w:cs="Times New Roman"/>
          <w:sz w:val="24"/>
          <w:szCs w:val="24"/>
          <w:shd w:val="clear" w:color="auto" w:fill="FFFFFF"/>
        </w:rPr>
        <w:footnoteReference w:id="55"/>
      </w:r>
      <w:r w:rsidRPr="0029571E">
        <w:rPr>
          <w:rFonts w:ascii="Times New Roman" w:hAnsi="Times New Roman" w:cs="Times New Roman"/>
          <w:sz w:val="24"/>
          <w:szCs w:val="24"/>
          <w:shd w:val="clear" w:color="auto" w:fill="FFFFFF"/>
        </w:rPr>
        <w:t xml:space="preserve"> But </w:t>
      </w:r>
      <w:r w:rsidR="00093AA4" w:rsidRPr="0029571E">
        <w:rPr>
          <w:rFonts w:ascii="Times New Roman" w:hAnsi="Times New Roman" w:cs="Times New Roman"/>
          <w:sz w:val="24"/>
          <w:szCs w:val="24"/>
          <w:shd w:val="clear" w:color="auto" w:fill="FFFFFF"/>
        </w:rPr>
        <w:t xml:space="preserve">some caution is necessary when taking such </w:t>
      </w:r>
      <w:r w:rsidR="009B6A6D" w:rsidRPr="0029571E">
        <w:rPr>
          <w:rFonts w:ascii="Times New Roman" w:hAnsi="Times New Roman" w:cs="Times New Roman"/>
          <w:sz w:val="24"/>
          <w:szCs w:val="24"/>
          <w:shd w:val="clear" w:color="auto" w:fill="FFFFFF"/>
        </w:rPr>
        <w:t xml:space="preserve">a </w:t>
      </w:r>
      <w:r w:rsidR="00093AA4" w:rsidRPr="0029571E">
        <w:rPr>
          <w:rFonts w:ascii="Times New Roman" w:hAnsi="Times New Roman" w:cs="Times New Roman"/>
          <w:sz w:val="24"/>
          <w:szCs w:val="24"/>
          <w:shd w:val="clear" w:color="auto" w:fill="FFFFFF"/>
        </w:rPr>
        <w:t>line of argumentation. In this case</w:t>
      </w:r>
      <w:r w:rsidR="009B6A6D" w:rsidRPr="0029571E">
        <w:rPr>
          <w:rFonts w:ascii="Times New Roman" w:hAnsi="Times New Roman" w:cs="Times New Roman"/>
          <w:sz w:val="24"/>
          <w:szCs w:val="24"/>
          <w:shd w:val="clear" w:color="auto" w:fill="FFFFFF"/>
        </w:rPr>
        <w:t>,</w:t>
      </w:r>
      <w:r w:rsidR="00931689" w:rsidRPr="0029571E">
        <w:rPr>
          <w:rFonts w:ascii="Times New Roman" w:hAnsi="Times New Roman" w:cs="Times New Roman"/>
          <w:sz w:val="24"/>
          <w:szCs w:val="24"/>
          <w:shd w:val="clear" w:color="auto" w:fill="FFFFFF"/>
        </w:rPr>
        <w:t xml:space="preserve"> </w:t>
      </w:r>
      <w:r w:rsidR="00337BD0" w:rsidRPr="0029571E">
        <w:rPr>
          <w:rFonts w:ascii="Times New Roman" w:hAnsi="Times New Roman" w:cs="Times New Roman"/>
          <w:sz w:val="24"/>
          <w:szCs w:val="24"/>
          <w:shd w:val="clear" w:color="auto" w:fill="FFFFFF"/>
        </w:rPr>
        <w:t>the Claimant</w:t>
      </w:r>
      <w:r w:rsidR="007142B5" w:rsidRPr="0029571E">
        <w:rPr>
          <w:rFonts w:ascii="Times New Roman" w:hAnsi="Times New Roman" w:cs="Times New Roman"/>
          <w:sz w:val="24"/>
          <w:szCs w:val="24"/>
          <w:shd w:val="clear" w:color="auto" w:fill="FFFFFF"/>
        </w:rPr>
        <w:t xml:space="preserve"> raised environmental protection arguments </w:t>
      </w:r>
      <w:r w:rsidR="00337BD0" w:rsidRPr="0029571E">
        <w:rPr>
          <w:rFonts w:ascii="Times New Roman" w:hAnsi="Times New Roman" w:cs="Times New Roman"/>
          <w:sz w:val="24"/>
          <w:szCs w:val="24"/>
          <w:shd w:val="clear" w:color="auto" w:fill="FFFFFF"/>
        </w:rPr>
        <w:t>because</w:t>
      </w:r>
      <w:r w:rsidR="00ED3957" w:rsidRPr="0029571E">
        <w:rPr>
          <w:rFonts w:ascii="Times New Roman" w:hAnsi="Times New Roman" w:cs="Times New Roman"/>
          <w:sz w:val="24"/>
          <w:szCs w:val="24"/>
          <w:shd w:val="clear" w:color="auto" w:fill="FFFFFF"/>
        </w:rPr>
        <w:t xml:space="preserve"> the host States</w:t>
      </w:r>
      <w:r w:rsidR="000E3EA9" w:rsidRPr="0029571E">
        <w:rPr>
          <w:rFonts w:ascii="Times New Roman" w:hAnsi="Times New Roman" w:cs="Times New Roman"/>
          <w:sz w:val="24"/>
          <w:szCs w:val="24"/>
          <w:shd w:val="clear" w:color="auto" w:fill="FFFFFF"/>
        </w:rPr>
        <w:t>’</w:t>
      </w:r>
      <w:r w:rsidR="00337BD0" w:rsidRPr="0029571E">
        <w:rPr>
          <w:rFonts w:ascii="Times New Roman" w:hAnsi="Times New Roman" w:cs="Times New Roman"/>
          <w:sz w:val="24"/>
          <w:szCs w:val="24"/>
          <w:shd w:val="clear" w:color="auto" w:fill="FFFFFF"/>
        </w:rPr>
        <w:t xml:space="preserve"> </w:t>
      </w:r>
      <w:r w:rsidR="007142B5" w:rsidRPr="0029571E">
        <w:rPr>
          <w:rFonts w:ascii="Times New Roman" w:hAnsi="Times New Roman" w:cs="Times New Roman"/>
          <w:sz w:val="24"/>
          <w:szCs w:val="24"/>
        </w:rPr>
        <w:t>actions and omissions</w:t>
      </w:r>
      <w:r w:rsidR="00ED3957" w:rsidRPr="0029571E">
        <w:rPr>
          <w:rFonts w:ascii="Times New Roman" w:hAnsi="Times New Roman" w:cs="Times New Roman"/>
          <w:sz w:val="24"/>
          <w:szCs w:val="24"/>
        </w:rPr>
        <w:t xml:space="preserve"> violated its</w:t>
      </w:r>
      <w:r w:rsidR="007142B5" w:rsidRPr="0029571E">
        <w:rPr>
          <w:rFonts w:ascii="Times New Roman" w:hAnsi="Times New Roman" w:cs="Times New Roman"/>
          <w:sz w:val="24"/>
          <w:szCs w:val="24"/>
        </w:rPr>
        <w:t xml:space="preserve"> international obligations to Canadian </w:t>
      </w:r>
      <w:r w:rsidR="009E58F3" w:rsidRPr="0029571E">
        <w:rPr>
          <w:rFonts w:ascii="Times New Roman" w:hAnsi="Times New Roman" w:cs="Times New Roman"/>
          <w:sz w:val="24"/>
          <w:szCs w:val="24"/>
        </w:rPr>
        <w:t>investors</w:t>
      </w:r>
      <w:r w:rsidR="00337BD0" w:rsidRPr="0029571E">
        <w:rPr>
          <w:rFonts w:ascii="Times New Roman" w:hAnsi="Times New Roman" w:cs="Times New Roman"/>
          <w:sz w:val="24"/>
          <w:szCs w:val="24"/>
        </w:rPr>
        <w:t xml:space="preserve">. It was </w:t>
      </w:r>
      <w:r w:rsidR="00C07126" w:rsidRPr="0029571E">
        <w:rPr>
          <w:rFonts w:ascii="Times New Roman" w:hAnsi="Times New Roman" w:cs="Times New Roman"/>
          <w:sz w:val="24"/>
          <w:szCs w:val="24"/>
        </w:rPr>
        <w:t>a claim for enforcing the investor’s rights not for protecting the environment</w:t>
      </w:r>
      <w:r w:rsidR="00337BD0" w:rsidRPr="0029571E">
        <w:rPr>
          <w:rFonts w:ascii="Times New Roman" w:hAnsi="Times New Roman" w:cs="Times New Roman"/>
          <w:sz w:val="24"/>
          <w:szCs w:val="24"/>
        </w:rPr>
        <w:t>.</w:t>
      </w:r>
      <w:r w:rsidR="00C07126" w:rsidRPr="0029571E">
        <w:rPr>
          <w:rFonts w:ascii="Times New Roman" w:hAnsi="Times New Roman" w:cs="Times New Roman"/>
          <w:sz w:val="24"/>
          <w:szCs w:val="24"/>
        </w:rPr>
        <w:t xml:space="preserve"> A decision in favour of </w:t>
      </w:r>
      <w:r w:rsidR="0056236D" w:rsidRPr="0029571E">
        <w:rPr>
          <w:rFonts w:ascii="Times New Roman" w:hAnsi="Times New Roman" w:cs="Times New Roman"/>
          <w:sz w:val="24"/>
          <w:szCs w:val="24"/>
        </w:rPr>
        <w:t xml:space="preserve">the </w:t>
      </w:r>
      <w:r w:rsidR="009B6A6D" w:rsidRPr="0029571E">
        <w:rPr>
          <w:rFonts w:ascii="Times New Roman" w:hAnsi="Times New Roman" w:cs="Times New Roman"/>
          <w:sz w:val="24"/>
          <w:szCs w:val="24"/>
        </w:rPr>
        <w:t>investor</w:t>
      </w:r>
      <w:r w:rsidR="00C07126" w:rsidRPr="0029571E">
        <w:rPr>
          <w:rFonts w:ascii="Times New Roman" w:hAnsi="Times New Roman" w:cs="Times New Roman"/>
          <w:sz w:val="24"/>
          <w:szCs w:val="24"/>
        </w:rPr>
        <w:t xml:space="preserve"> would not have obliged the State to do anything </w:t>
      </w:r>
      <w:r w:rsidR="00C37294" w:rsidRPr="0029571E">
        <w:rPr>
          <w:rFonts w:ascii="Times New Roman" w:hAnsi="Times New Roman" w:cs="Times New Roman"/>
          <w:sz w:val="24"/>
          <w:szCs w:val="24"/>
        </w:rPr>
        <w:t xml:space="preserve">more </w:t>
      </w:r>
      <w:r w:rsidR="00C07126" w:rsidRPr="0029571E">
        <w:rPr>
          <w:rFonts w:ascii="Times New Roman" w:hAnsi="Times New Roman" w:cs="Times New Roman"/>
          <w:sz w:val="24"/>
          <w:szCs w:val="24"/>
        </w:rPr>
        <w:t xml:space="preserve">to protect the environment. </w:t>
      </w:r>
      <w:r w:rsidR="00B72C81" w:rsidRPr="0029571E">
        <w:rPr>
          <w:rFonts w:ascii="Times New Roman" w:hAnsi="Times New Roman" w:cs="Times New Roman"/>
          <w:sz w:val="24"/>
          <w:szCs w:val="24"/>
        </w:rPr>
        <w:t xml:space="preserve">Moreover, </w:t>
      </w:r>
      <w:r w:rsidR="00B72C81" w:rsidRPr="0029571E">
        <w:rPr>
          <w:rFonts w:ascii="Times New Roman" w:hAnsi="Times New Roman" w:cs="Times New Roman"/>
          <w:sz w:val="24"/>
          <w:szCs w:val="24"/>
          <w:shd w:val="clear" w:color="auto" w:fill="FFFFFF"/>
        </w:rPr>
        <w:t>a</w:t>
      </w:r>
      <w:r w:rsidR="00765CBA" w:rsidRPr="0029571E">
        <w:rPr>
          <w:rFonts w:ascii="Times New Roman" w:hAnsi="Times New Roman" w:cs="Times New Roman"/>
          <w:sz w:val="24"/>
          <w:szCs w:val="24"/>
          <w:shd w:val="clear" w:color="auto" w:fill="FFFFFF"/>
        </w:rPr>
        <w:t xml:space="preserve"> </w:t>
      </w:r>
      <w:r w:rsidR="00191923" w:rsidRPr="0029571E">
        <w:rPr>
          <w:rFonts w:ascii="Times New Roman" w:hAnsi="Times New Roman" w:cs="Times New Roman"/>
          <w:sz w:val="24"/>
          <w:szCs w:val="24"/>
          <w:shd w:val="clear" w:color="auto" w:fill="FFFFFF"/>
        </w:rPr>
        <w:t xml:space="preserve">threat </w:t>
      </w:r>
      <w:r w:rsidR="00DC6861" w:rsidRPr="0029571E">
        <w:rPr>
          <w:rFonts w:ascii="Times New Roman" w:hAnsi="Times New Roman" w:cs="Times New Roman"/>
          <w:sz w:val="24"/>
          <w:szCs w:val="24"/>
          <w:shd w:val="clear" w:color="auto" w:fill="FFFFFF"/>
        </w:rPr>
        <w:t xml:space="preserve">or actual initiation </w:t>
      </w:r>
      <w:r w:rsidR="00191923" w:rsidRPr="0029571E">
        <w:rPr>
          <w:rFonts w:ascii="Times New Roman" w:hAnsi="Times New Roman" w:cs="Times New Roman"/>
          <w:sz w:val="24"/>
          <w:szCs w:val="24"/>
          <w:shd w:val="clear" w:color="auto" w:fill="FFFFFF"/>
        </w:rPr>
        <w:t>of arbitration will not necessarily compel States to do more in the right direction</w:t>
      </w:r>
      <w:r w:rsidR="00337BD0" w:rsidRPr="0029571E">
        <w:rPr>
          <w:rFonts w:ascii="Times New Roman" w:hAnsi="Times New Roman" w:cs="Times New Roman"/>
          <w:sz w:val="24"/>
          <w:szCs w:val="24"/>
          <w:shd w:val="clear" w:color="auto" w:fill="FFFFFF"/>
        </w:rPr>
        <w:t xml:space="preserve"> and </w:t>
      </w:r>
      <w:r w:rsidR="00DC6861" w:rsidRPr="0029571E">
        <w:rPr>
          <w:rFonts w:ascii="Times New Roman" w:hAnsi="Times New Roman" w:cs="Times New Roman"/>
          <w:sz w:val="24"/>
          <w:szCs w:val="24"/>
          <w:shd w:val="clear" w:color="auto" w:fill="FFFFFF"/>
        </w:rPr>
        <w:t>instead can</w:t>
      </w:r>
      <w:r w:rsidR="00337BD0" w:rsidRPr="0029571E">
        <w:rPr>
          <w:rFonts w:ascii="Times New Roman" w:hAnsi="Times New Roman" w:cs="Times New Roman"/>
          <w:sz w:val="24"/>
          <w:szCs w:val="24"/>
          <w:shd w:val="clear" w:color="auto" w:fill="FFFFFF"/>
        </w:rPr>
        <w:t xml:space="preserve"> increase the costs of energy transition. </w:t>
      </w:r>
      <w:r w:rsidR="00F337D8" w:rsidRPr="0029571E">
        <w:rPr>
          <w:rFonts w:ascii="Times New Roman" w:hAnsi="Times New Roman" w:cs="Times New Roman"/>
          <w:sz w:val="24"/>
          <w:szCs w:val="24"/>
        </w:rPr>
        <w:t xml:space="preserve"> </w:t>
      </w:r>
      <w:bookmarkStart w:id="13" w:name="_Hlk104453364"/>
      <w:r w:rsidR="00F337D8" w:rsidRPr="0029571E">
        <w:rPr>
          <w:rFonts w:ascii="Times New Roman" w:hAnsi="Times New Roman" w:cs="Times New Roman"/>
          <w:sz w:val="24"/>
          <w:szCs w:val="24"/>
        </w:rPr>
        <w:t xml:space="preserve">ISA can increase the costs of energy transition mainly in </w:t>
      </w:r>
      <w:r w:rsidR="001144E9" w:rsidRPr="0029571E">
        <w:rPr>
          <w:rFonts w:ascii="Times New Roman" w:hAnsi="Times New Roman" w:cs="Times New Roman"/>
          <w:sz w:val="24"/>
          <w:szCs w:val="24"/>
        </w:rPr>
        <w:t>t</w:t>
      </w:r>
      <w:r w:rsidR="006A436F" w:rsidRPr="0029571E">
        <w:rPr>
          <w:rFonts w:ascii="Times New Roman" w:hAnsi="Times New Roman" w:cs="Times New Roman"/>
          <w:sz w:val="24"/>
          <w:szCs w:val="24"/>
        </w:rPr>
        <w:t>wo</w:t>
      </w:r>
      <w:r w:rsidR="001144E9" w:rsidRPr="0029571E">
        <w:rPr>
          <w:rFonts w:ascii="Times New Roman" w:hAnsi="Times New Roman" w:cs="Times New Roman"/>
          <w:sz w:val="24"/>
          <w:szCs w:val="24"/>
        </w:rPr>
        <w:t xml:space="preserve"> </w:t>
      </w:r>
      <w:r w:rsidR="00F337D8" w:rsidRPr="0029571E">
        <w:rPr>
          <w:rFonts w:ascii="Times New Roman" w:hAnsi="Times New Roman" w:cs="Times New Roman"/>
          <w:sz w:val="24"/>
          <w:szCs w:val="24"/>
        </w:rPr>
        <w:t xml:space="preserve">ways. </w:t>
      </w:r>
      <w:bookmarkStart w:id="14" w:name="_Hlk104452337"/>
      <w:r w:rsidR="00F337D8" w:rsidRPr="0029571E">
        <w:rPr>
          <w:rFonts w:ascii="Times New Roman" w:hAnsi="Times New Roman" w:cs="Times New Roman"/>
          <w:sz w:val="24"/>
          <w:szCs w:val="24"/>
        </w:rPr>
        <w:t>Firstly, a mere threat of ISA can put investors in a better negotiating power with the State. This can lead to better outcomes for investors</w:t>
      </w:r>
      <w:r w:rsidR="004F5718" w:rsidRPr="0029571E">
        <w:rPr>
          <w:rFonts w:ascii="Times New Roman" w:hAnsi="Times New Roman" w:cs="Times New Roman"/>
          <w:sz w:val="24"/>
          <w:szCs w:val="24"/>
        </w:rPr>
        <w:t xml:space="preserve"> even if matters do not proceed to a full-fledged arbitration</w:t>
      </w:r>
      <w:bookmarkEnd w:id="14"/>
      <w:r w:rsidR="004F5718" w:rsidRPr="0029571E">
        <w:rPr>
          <w:rFonts w:ascii="Times New Roman" w:hAnsi="Times New Roman" w:cs="Times New Roman"/>
          <w:sz w:val="24"/>
          <w:szCs w:val="24"/>
        </w:rPr>
        <w:t>.</w:t>
      </w:r>
      <w:r w:rsidR="005415A1" w:rsidRPr="0029571E">
        <w:rPr>
          <w:rStyle w:val="FootnoteReference"/>
          <w:rFonts w:ascii="Times New Roman" w:hAnsi="Times New Roman" w:cs="Times New Roman"/>
          <w:sz w:val="24"/>
          <w:szCs w:val="24"/>
        </w:rPr>
        <w:footnoteReference w:id="56"/>
      </w:r>
      <w:r w:rsidR="00DA65DE" w:rsidRPr="0029571E">
        <w:rPr>
          <w:rFonts w:ascii="Times New Roman" w:hAnsi="Times New Roman" w:cs="Times New Roman"/>
          <w:sz w:val="24"/>
          <w:szCs w:val="24"/>
        </w:rPr>
        <w:t xml:space="preserve"> </w:t>
      </w:r>
      <w:r w:rsidR="00F337D8" w:rsidRPr="0029571E">
        <w:rPr>
          <w:rFonts w:ascii="Times New Roman" w:hAnsi="Times New Roman" w:cs="Times New Roman"/>
          <w:sz w:val="24"/>
          <w:szCs w:val="24"/>
        </w:rPr>
        <w:t xml:space="preserve">Secondly, </w:t>
      </w:r>
      <w:r w:rsidR="004F5718" w:rsidRPr="0029571E">
        <w:rPr>
          <w:rFonts w:ascii="Times New Roman" w:hAnsi="Times New Roman" w:cs="Times New Roman"/>
          <w:sz w:val="24"/>
          <w:szCs w:val="24"/>
        </w:rPr>
        <w:t xml:space="preserve">if matters proceed to arbitration, </w:t>
      </w:r>
      <w:r w:rsidR="007F6E77" w:rsidRPr="0029571E">
        <w:rPr>
          <w:rFonts w:ascii="Times New Roman" w:hAnsi="Times New Roman" w:cs="Times New Roman"/>
          <w:sz w:val="24"/>
          <w:szCs w:val="24"/>
        </w:rPr>
        <w:t xml:space="preserve">forward-looking valuation methods, </w:t>
      </w:r>
      <w:r w:rsidR="00F337D8" w:rsidRPr="0029571E">
        <w:rPr>
          <w:rFonts w:ascii="Times New Roman" w:hAnsi="Times New Roman" w:cs="Times New Roman"/>
          <w:sz w:val="24"/>
          <w:szCs w:val="24"/>
        </w:rPr>
        <w:t xml:space="preserve">broad discretion exercised by arbitral tribunal may enable investors to be compensated to a more generous standard. In both these cases, more public funds may be spent on compensating investors than would otherwise be paid to the investor. </w:t>
      </w:r>
      <w:r w:rsidR="00342AFA" w:rsidRPr="0029571E">
        <w:rPr>
          <w:rFonts w:ascii="Times New Roman" w:hAnsi="Times New Roman" w:cs="Times New Roman"/>
          <w:sz w:val="24"/>
          <w:szCs w:val="24"/>
        </w:rPr>
        <w:t>Moreover</w:t>
      </w:r>
      <w:r w:rsidR="007F6E77" w:rsidRPr="0029571E">
        <w:rPr>
          <w:rFonts w:ascii="Times New Roman" w:hAnsi="Times New Roman" w:cs="Times New Roman"/>
          <w:sz w:val="24"/>
          <w:szCs w:val="24"/>
        </w:rPr>
        <w:t>,</w:t>
      </w:r>
      <w:r w:rsidR="00590D76" w:rsidRPr="0029571E">
        <w:rPr>
          <w:rFonts w:ascii="Times New Roman" w:hAnsi="Times New Roman" w:cs="Times New Roman"/>
          <w:sz w:val="24"/>
          <w:szCs w:val="24"/>
        </w:rPr>
        <w:t xml:space="preserve"> as discussed below</w:t>
      </w:r>
      <w:r w:rsidR="007F6E77" w:rsidRPr="0029571E">
        <w:rPr>
          <w:rFonts w:ascii="Times New Roman" w:hAnsi="Times New Roman" w:cs="Times New Roman"/>
          <w:sz w:val="24"/>
          <w:szCs w:val="24"/>
        </w:rPr>
        <w:t xml:space="preserve"> allowing foreign investors to bring claims on the ground that the State failed to fulfil its </w:t>
      </w:r>
      <w:r w:rsidR="007F6E77" w:rsidRPr="0029571E">
        <w:rPr>
          <w:rFonts w:ascii="Times New Roman" w:hAnsi="Times New Roman" w:cs="Times New Roman"/>
          <w:sz w:val="24"/>
          <w:szCs w:val="24"/>
        </w:rPr>
        <w:lastRenderedPageBreak/>
        <w:t>environmental/climate obligations</w:t>
      </w:r>
      <w:r w:rsidR="00590D76" w:rsidRPr="0029571E">
        <w:rPr>
          <w:rFonts w:ascii="Times New Roman" w:hAnsi="Times New Roman" w:cs="Times New Roman"/>
          <w:sz w:val="24"/>
          <w:szCs w:val="24"/>
        </w:rPr>
        <w:t xml:space="preserve"> and awarding exorbitant damages</w:t>
      </w:r>
      <w:r w:rsidR="007F6E77" w:rsidRPr="0029571E">
        <w:rPr>
          <w:rFonts w:ascii="Times New Roman" w:hAnsi="Times New Roman" w:cs="Times New Roman"/>
          <w:sz w:val="24"/>
          <w:szCs w:val="24"/>
        </w:rPr>
        <w:t xml:space="preserve"> can cause regulatory chill. </w:t>
      </w:r>
      <w:r w:rsidR="00C404D8" w:rsidRPr="0029571E">
        <w:rPr>
          <w:rFonts w:ascii="Times New Roman" w:hAnsi="Times New Roman" w:cs="Times New Roman"/>
          <w:sz w:val="24"/>
          <w:szCs w:val="24"/>
          <w:shd w:val="clear" w:color="auto" w:fill="FFFFFF"/>
        </w:rPr>
        <w:t xml:space="preserve">In </w:t>
      </w:r>
      <w:r w:rsidR="0056236D" w:rsidRPr="0029571E">
        <w:rPr>
          <w:rFonts w:ascii="Times New Roman" w:hAnsi="Times New Roman" w:cs="Times New Roman"/>
          <w:sz w:val="24"/>
          <w:szCs w:val="24"/>
          <w:shd w:val="clear" w:color="auto" w:fill="FFFFFF"/>
        </w:rPr>
        <w:t xml:space="preserve">considering climate-related arguments </w:t>
      </w:r>
      <w:r w:rsidR="00C404D8" w:rsidRPr="0029571E">
        <w:rPr>
          <w:rFonts w:ascii="Times New Roman" w:hAnsi="Times New Roman" w:cs="Times New Roman"/>
          <w:sz w:val="24"/>
          <w:szCs w:val="24"/>
          <w:shd w:val="clear" w:color="auto" w:fill="FFFFFF"/>
        </w:rPr>
        <w:t xml:space="preserve">made by investors, </w:t>
      </w:r>
      <w:r w:rsidR="00107D24" w:rsidRPr="0029571E">
        <w:rPr>
          <w:rFonts w:ascii="Times New Roman" w:hAnsi="Times New Roman" w:cs="Times New Roman"/>
          <w:sz w:val="24"/>
          <w:szCs w:val="24"/>
          <w:shd w:val="clear" w:color="auto" w:fill="FFFFFF"/>
        </w:rPr>
        <w:t xml:space="preserve">arbitrators </w:t>
      </w:r>
      <w:r w:rsidR="000832E2" w:rsidRPr="0029571E">
        <w:rPr>
          <w:rFonts w:ascii="Times New Roman" w:hAnsi="Times New Roman" w:cs="Times New Roman"/>
          <w:sz w:val="24"/>
          <w:szCs w:val="24"/>
          <w:shd w:val="clear" w:color="auto" w:fill="FFFFFF"/>
        </w:rPr>
        <w:t>need to</w:t>
      </w:r>
      <w:r w:rsidR="007E2B44" w:rsidRPr="0029571E">
        <w:rPr>
          <w:rFonts w:ascii="Times New Roman" w:hAnsi="Times New Roman" w:cs="Times New Roman"/>
          <w:sz w:val="24"/>
          <w:szCs w:val="24"/>
          <w:shd w:val="clear" w:color="auto" w:fill="FFFFFF"/>
        </w:rPr>
        <w:t xml:space="preserve"> </w:t>
      </w:r>
      <w:r w:rsidR="0056236D" w:rsidRPr="0029571E">
        <w:rPr>
          <w:rFonts w:ascii="Times New Roman" w:hAnsi="Times New Roman" w:cs="Times New Roman"/>
          <w:sz w:val="24"/>
          <w:szCs w:val="24"/>
          <w:shd w:val="clear" w:color="auto" w:fill="FFFFFF"/>
        </w:rPr>
        <w:t xml:space="preserve">balance investors rights with that of </w:t>
      </w:r>
      <w:r w:rsidR="003B64A4" w:rsidRPr="0029571E">
        <w:rPr>
          <w:rFonts w:ascii="Times New Roman" w:hAnsi="Times New Roman" w:cs="Times New Roman"/>
          <w:sz w:val="24"/>
          <w:szCs w:val="24"/>
          <w:shd w:val="clear" w:color="auto" w:fill="FFFFFF"/>
        </w:rPr>
        <w:t>increasing costs of energy transition for States</w:t>
      </w:r>
      <w:r w:rsidR="007E2B44" w:rsidRPr="0029571E">
        <w:rPr>
          <w:rFonts w:ascii="Times New Roman" w:hAnsi="Times New Roman" w:cs="Times New Roman"/>
          <w:sz w:val="24"/>
          <w:szCs w:val="24"/>
          <w:shd w:val="clear" w:color="auto" w:fill="FFFFFF"/>
        </w:rPr>
        <w:t xml:space="preserve">. </w:t>
      </w:r>
      <w:bookmarkEnd w:id="13"/>
    </w:p>
    <w:p w14:paraId="1E9B2182" w14:textId="70376929" w:rsidR="00E97ECB" w:rsidRPr="003442B4" w:rsidRDefault="00A3382F" w:rsidP="0073770B">
      <w:pPr>
        <w:pStyle w:val="ListParagraph"/>
        <w:numPr>
          <w:ilvl w:val="2"/>
          <w:numId w:val="22"/>
        </w:numPr>
        <w:spacing w:after="0" w:line="360" w:lineRule="auto"/>
        <w:ind w:left="567" w:hanging="567"/>
        <w:rPr>
          <w:rFonts w:ascii="Times New Roman" w:eastAsia="Times New Roman" w:hAnsi="Times New Roman" w:cs="Times New Roman"/>
          <w:sz w:val="24"/>
          <w:szCs w:val="24"/>
        </w:rPr>
      </w:pPr>
      <w:r w:rsidRPr="003442B4">
        <w:rPr>
          <w:rFonts w:ascii="Times New Roman" w:hAnsi="Times New Roman" w:cs="Times New Roman"/>
          <w:sz w:val="24"/>
          <w:szCs w:val="24"/>
          <w:shd w:val="clear" w:color="auto" w:fill="FFFFFF"/>
        </w:rPr>
        <w:t xml:space="preserve">Climate </w:t>
      </w:r>
      <w:r w:rsidR="00C80D83" w:rsidRPr="003442B4">
        <w:rPr>
          <w:rFonts w:ascii="Times New Roman" w:hAnsi="Times New Roman" w:cs="Times New Roman"/>
          <w:sz w:val="24"/>
          <w:szCs w:val="24"/>
          <w:shd w:val="clear" w:color="auto" w:fill="FFFFFF"/>
        </w:rPr>
        <w:t>A</w:t>
      </w:r>
      <w:r w:rsidRPr="003442B4">
        <w:rPr>
          <w:rFonts w:ascii="Times New Roman" w:hAnsi="Times New Roman" w:cs="Times New Roman"/>
          <w:sz w:val="24"/>
          <w:szCs w:val="24"/>
          <w:shd w:val="clear" w:color="auto" w:fill="FFFFFF"/>
        </w:rPr>
        <w:t xml:space="preserve">rguments as </w:t>
      </w:r>
      <w:r w:rsidR="00BB2ADA" w:rsidRPr="003442B4">
        <w:rPr>
          <w:rFonts w:ascii="Times New Roman" w:hAnsi="Times New Roman" w:cs="Times New Roman"/>
          <w:sz w:val="24"/>
          <w:szCs w:val="24"/>
          <w:shd w:val="clear" w:color="auto" w:fill="FFFFFF"/>
        </w:rPr>
        <w:t>D</w:t>
      </w:r>
      <w:r w:rsidRPr="003442B4">
        <w:rPr>
          <w:rFonts w:ascii="Times New Roman" w:hAnsi="Times New Roman" w:cs="Times New Roman"/>
          <w:sz w:val="24"/>
          <w:szCs w:val="24"/>
          <w:shd w:val="clear" w:color="auto" w:fill="FFFFFF"/>
        </w:rPr>
        <w:t xml:space="preserve">efences and </w:t>
      </w:r>
      <w:r w:rsidR="00BB2ADA" w:rsidRPr="003442B4">
        <w:rPr>
          <w:rFonts w:ascii="Times New Roman" w:hAnsi="Times New Roman" w:cs="Times New Roman"/>
          <w:sz w:val="24"/>
          <w:szCs w:val="24"/>
          <w:shd w:val="clear" w:color="auto" w:fill="FFFFFF"/>
        </w:rPr>
        <w:t>C</w:t>
      </w:r>
      <w:r w:rsidRPr="003442B4">
        <w:rPr>
          <w:rFonts w:ascii="Times New Roman" w:hAnsi="Times New Roman" w:cs="Times New Roman"/>
          <w:sz w:val="24"/>
          <w:szCs w:val="24"/>
          <w:shd w:val="clear" w:color="auto" w:fill="FFFFFF"/>
        </w:rPr>
        <w:t xml:space="preserve">ounterclaims by States </w:t>
      </w:r>
    </w:p>
    <w:p w14:paraId="6941DCC9" w14:textId="13D696D0" w:rsidR="00A53538" w:rsidRDefault="002F4E28" w:rsidP="0073770B">
      <w:pPr>
        <w:spacing w:after="0" w:line="360" w:lineRule="auto"/>
        <w:jc w:val="both"/>
        <w:rPr>
          <w:rFonts w:ascii="Times New Roman" w:hAnsi="Times New Roman" w:cs="Times New Roman"/>
          <w:sz w:val="24"/>
          <w:szCs w:val="24"/>
        </w:rPr>
      </w:pPr>
      <w:r w:rsidRPr="0029571E">
        <w:rPr>
          <w:rFonts w:ascii="Times New Roman" w:hAnsi="Times New Roman" w:cs="Times New Roman"/>
          <w:sz w:val="24"/>
          <w:szCs w:val="24"/>
          <w:shd w:val="clear" w:color="auto" w:fill="FFFFFF"/>
        </w:rPr>
        <w:t xml:space="preserve">States </w:t>
      </w:r>
      <w:r w:rsidR="005966D9" w:rsidRPr="0029571E">
        <w:rPr>
          <w:rFonts w:ascii="Times New Roman" w:hAnsi="Times New Roman" w:cs="Times New Roman"/>
          <w:sz w:val="24"/>
          <w:szCs w:val="24"/>
          <w:shd w:val="clear" w:color="auto" w:fill="FFFFFF"/>
        </w:rPr>
        <w:t>may be able to rely on</w:t>
      </w:r>
      <w:r w:rsidRPr="0029571E">
        <w:rPr>
          <w:rFonts w:ascii="Times New Roman" w:hAnsi="Times New Roman" w:cs="Times New Roman"/>
          <w:sz w:val="24"/>
          <w:szCs w:val="24"/>
          <w:shd w:val="clear" w:color="auto" w:fill="FFFFFF"/>
        </w:rPr>
        <w:t xml:space="preserve"> climate </w:t>
      </w:r>
      <w:r w:rsidR="00E96F1A" w:rsidRPr="0029571E">
        <w:rPr>
          <w:rFonts w:ascii="Times New Roman" w:hAnsi="Times New Roman" w:cs="Times New Roman"/>
          <w:sz w:val="24"/>
          <w:szCs w:val="24"/>
          <w:shd w:val="clear" w:color="auto" w:fill="FFFFFF"/>
        </w:rPr>
        <w:t>arguments in</w:t>
      </w:r>
      <w:r w:rsidRPr="0029571E">
        <w:rPr>
          <w:rFonts w:ascii="Times New Roman" w:hAnsi="Times New Roman" w:cs="Times New Roman"/>
          <w:sz w:val="24"/>
          <w:szCs w:val="24"/>
        </w:rPr>
        <w:t xml:space="preserve"> their defences</w:t>
      </w:r>
      <w:r w:rsidR="000E3EA9" w:rsidRPr="0029571E">
        <w:rPr>
          <w:rFonts w:ascii="Times New Roman" w:hAnsi="Times New Roman" w:cs="Times New Roman"/>
          <w:sz w:val="24"/>
          <w:szCs w:val="24"/>
        </w:rPr>
        <w:t>,</w:t>
      </w:r>
      <w:r w:rsidRPr="0029571E">
        <w:rPr>
          <w:rFonts w:ascii="Times New Roman" w:hAnsi="Times New Roman" w:cs="Times New Roman"/>
          <w:sz w:val="24"/>
          <w:szCs w:val="24"/>
        </w:rPr>
        <w:t xml:space="preserve"> to justify measures </w:t>
      </w:r>
      <w:r w:rsidR="004B78A4" w:rsidRPr="0029571E">
        <w:rPr>
          <w:rFonts w:ascii="Times New Roman" w:hAnsi="Times New Roman" w:cs="Times New Roman"/>
          <w:sz w:val="24"/>
          <w:szCs w:val="24"/>
        </w:rPr>
        <w:t>adversely affecting</w:t>
      </w:r>
      <w:r w:rsidRPr="0029571E">
        <w:rPr>
          <w:rFonts w:ascii="Times New Roman" w:hAnsi="Times New Roman" w:cs="Times New Roman"/>
          <w:sz w:val="24"/>
          <w:szCs w:val="24"/>
        </w:rPr>
        <w:t xml:space="preserve"> investment</w:t>
      </w:r>
      <w:r w:rsidR="007663B0" w:rsidRPr="0029571E">
        <w:rPr>
          <w:rFonts w:ascii="Times New Roman" w:hAnsi="Times New Roman" w:cs="Times New Roman"/>
          <w:sz w:val="24"/>
          <w:szCs w:val="24"/>
        </w:rPr>
        <w:t xml:space="preserve"> </w:t>
      </w:r>
      <w:r w:rsidR="000E3EA9" w:rsidRPr="0029571E">
        <w:rPr>
          <w:rFonts w:ascii="Times New Roman" w:hAnsi="Times New Roman" w:cs="Times New Roman"/>
          <w:sz w:val="24"/>
          <w:szCs w:val="24"/>
        </w:rPr>
        <w:t xml:space="preserve">and </w:t>
      </w:r>
      <w:r w:rsidRPr="0029571E">
        <w:rPr>
          <w:rFonts w:ascii="Times New Roman" w:hAnsi="Times New Roman" w:cs="Times New Roman"/>
          <w:sz w:val="24"/>
          <w:szCs w:val="24"/>
        </w:rPr>
        <w:t>argu</w:t>
      </w:r>
      <w:r w:rsidR="007663B0" w:rsidRPr="0029571E">
        <w:rPr>
          <w:rFonts w:ascii="Times New Roman" w:hAnsi="Times New Roman" w:cs="Times New Roman"/>
          <w:sz w:val="24"/>
          <w:szCs w:val="24"/>
        </w:rPr>
        <w:t>e</w:t>
      </w:r>
      <w:r w:rsidRPr="0029571E">
        <w:rPr>
          <w:rFonts w:ascii="Times New Roman" w:hAnsi="Times New Roman" w:cs="Times New Roman"/>
          <w:sz w:val="24"/>
          <w:szCs w:val="24"/>
        </w:rPr>
        <w:t xml:space="preserve"> that the challenged measure</w:t>
      </w:r>
      <w:r w:rsidR="007C19D3" w:rsidRPr="0029571E">
        <w:rPr>
          <w:rFonts w:ascii="Times New Roman" w:hAnsi="Times New Roman" w:cs="Times New Roman"/>
          <w:sz w:val="24"/>
          <w:szCs w:val="24"/>
        </w:rPr>
        <w:t>(s)</w:t>
      </w:r>
      <w:r w:rsidRPr="0029571E">
        <w:rPr>
          <w:rFonts w:ascii="Times New Roman" w:hAnsi="Times New Roman" w:cs="Times New Roman"/>
          <w:sz w:val="24"/>
          <w:szCs w:val="24"/>
        </w:rPr>
        <w:t xml:space="preserve"> w</w:t>
      </w:r>
      <w:r w:rsidR="006D200F" w:rsidRPr="0029571E">
        <w:rPr>
          <w:rFonts w:ascii="Times New Roman" w:hAnsi="Times New Roman" w:cs="Times New Roman"/>
          <w:sz w:val="24"/>
          <w:szCs w:val="24"/>
        </w:rPr>
        <w:t>ere</w:t>
      </w:r>
      <w:r w:rsidRPr="0029571E">
        <w:rPr>
          <w:rFonts w:ascii="Times New Roman" w:hAnsi="Times New Roman" w:cs="Times New Roman"/>
          <w:sz w:val="24"/>
          <w:szCs w:val="24"/>
        </w:rPr>
        <w:t xml:space="preserve"> necessary to </w:t>
      </w:r>
      <w:r w:rsidR="00BA1956" w:rsidRPr="0029571E">
        <w:rPr>
          <w:rFonts w:ascii="Times New Roman" w:hAnsi="Times New Roman" w:cs="Times New Roman"/>
          <w:sz w:val="24"/>
          <w:szCs w:val="24"/>
        </w:rPr>
        <w:t xml:space="preserve">further </w:t>
      </w:r>
      <w:r w:rsidRPr="0029571E">
        <w:rPr>
          <w:rFonts w:ascii="Times New Roman" w:hAnsi="Times New Roman" w:cs="Times New Roman"/>
          <w:sz w:val="24"/>
          <w:szCs w:val="24"/>
        </w:rPr>
        <w:t xml:space="preserve">international climate obligations. </w:t>
      </w:r>
      <w:r w:rsidR="00BA1956" w:rsidRPr="0029571E">
        <w:rPr>
          <w:rFonts w:ascii="Times New Roman" w:hAnsi="Times New Roman" w:cs="Times New Roman"/>
          <w:sz w:val="24"/>
          <w:szCs w:val="24"/>
          <w:shd w:val="clear" w:color="auto" w:fill="FFFFFF"/>
        </w:rPr>
        <w:t>States can raise climate defences</w:t>
      </w:r>
      <w:r w:rsidR="005015E8" w:rsidRPr="0029571E">
        <w:rPr>
          <w:rStyle w:val="FootnoteReference"/>
          <w:rFonts w:ascii="Times New Roman" w:hAnsi="Times New Roman" w:cs="Times New Roman"/>
          <w:sz w:val="24"/>
          <w:szCs w:val="24"/>
          <w:shd w:val="clear" w:color="auto" w:fill="FFFFFF"/>
        </w:rPr>
        <w:footnoteReference w:id="57"/>
      </w:r>
      <w:r w:rsidR="00BA1956" w:rsidRPr="0029571E">
        <w:rPr>
          <w:rFonts w:ascii="Times New Roman" w:hAnsi="Times New Roman" w:cs="Times New Roman"/>
          <w:sz w:val="24"/>
          <w:szCs w:val="24"/>
          <w:shd w:val="clear" w:color="auto" w:fill="FFFFFF"/>
        </w:rPr>
        <w:t xml:space="preserve"> in </w:t>
      </w:r>
      <w:proofErr w:type="gramStart"/>
      <w:r w:rsidR="00BA1956" w:rsidRPr="0029571E">
        <w:rPr>
          <w:rFonts w:ascii="Times New Roman" w:hAnsi="Times New Roman" w:cs="Times New Roman"/>
          <w:sz w:val="24"/>
          <w:szCs w:val="24"/>
          <w:shd w:val="clear" w:color="auto" w:fill="FFFFFF"/>
        </w:rPr>
        <w:t>a number of</w:t>
      </w:r>
      <w:proofErr w:type="gramEnd"/>
      <w:r w:rsidR="00BA1956" w:rsidRPr="0029571E">
        <w:rPr>
          <w:rFonts w:ascii="Times New Roman" w:hAnsi="Times New Roman" w:cs="Times New Roman"/>
          <w:sz w:val="24"/>
          <w:szCs w:val="24"/>
          <w:shd w:val="clear" w:color="auto" w:fill="FFFFFF"/>
        </w:rPr>
        <w:t xml:space="preserve"> ways</w:t>
      </w:r>
      <w:r w:rsidR="005015E8" w:rsidRPr="0029571E">
        <w:rPr>
          <w:rFonts w:ascii="Times New Roman" w:hAnsi="Times New Roman" w:cs="Times New Roman"/>
          <w:sz w:val="24"/>
          <w:szCs w:val="24"/>
          <w:shd w:val="clear" w:color="auto" w:fill="FFFFFF"/>
        </w:rPr>
        <w:t xml:space="preserve"> depending on the specific facts</w:t>
      </w:r>
      <w:r w:rsidR="00D83D1F" w:rsidRPr="0029571E">
        <w:rPr>
          <w:rFonts w:ascii="Times New Roman" w:hAnsi="Times New Roman" w:cs="Times New Roman"/>
          <w:sz w:val="24"/>
          <w:szCs w:val="24"/>
          <w:shd w:val="clear" w:color="auto" w:fill="FFFFFF"/>
        </w:rPr>
        <w:t xml:space="preserve"> of the case</w:t>
      </w:r>
      <w:r w:rsidR="005015E8" w:rsidRPr="0029571E">
        <w:rPr>
          <w:rFonts w:ascii="Times New Roman" w:hAnsi="Times New Roman" w:cs="Times New Roman"/>
          <w:sz w:val="24"/>
          <w:szCs w:val="24"/>
          <w:shd w:val="clear" w:color="auto" w:fill="FFFFFF"/>
        </w:rPr>
        <w:t>,</w:t>
      </w:r>
      <w:r w:rsidR="00D83D1F" w:rsidRPr="0029571E">
        <w:rPr>
          <w:rFonts w:ascii="Times New Roman" w:hAnsi="Times New Roman" w:cs="Times New Roman"/>
          <w:sz w:val="24"/>
          <w:szCs w:val="24"/>
          <w:shd w:val="clear" w:color="auto" w:fill="FFFFFF"/>
        </w:rPr>
        <w:t xml:space="preserve"> the</w:t>
      </w:r>
      <w:r w:rsidR="005015E8" w:rsidRPr="0029571E">
        <w:rPr>
          <w:rFonts w:ascii="Times New Roman" w:hAnsi="Times New Roman" w:cs="Times New Roman"/>
          <w:sz w:val="24"/>
          <w:szCs w:val="24"/>
          <w:shd w:val="clear" w:color="auto" w:fill="FFFFFF"/>
        </w:rPr>
        <w:t xml:space="preserve"> wording of the relevant treaty, </w:t>
      </w:r>
      <w:r w:rsidR="00D83D1F" w:rsidRPr="0029571E">
        <w:rPr>
          <w:rFonts w:ascii="Times New Roman" w:hAnsi="Times New Roman" w:cs="Times New Roman"/>
          <w:sz w:val="24"/>
          <w:szCs w:val="24"/>
          <w:shd w:val="clear" w:color="auto" w:fill="FFFFFF"/>
        </w:rPr>
        <w:t xml:space="preserve">the </w:t>
      </w:r>
      <w:r w:rsidR="005015E8" w:rsidRPr="0029571E">
        <w:rPr>
          <w:rFonts w:ascii="Times New Roman" w:hAnsi="Times New Roman" w:cs="Times New Roman"/>
          <w:sz w:val="24"/>
          <w:szCs w:val="24"/>
          <w:shd w:val="clear" w:color="auto" w:fill="FFFFFF"/>
        </w:rPr>
        <w:t>underlying contract</w:t>
      </w:r>
      <w:r w:rsidR="00E6225D" w:rsidRPr="0029571E">
        <w:rPr>
          <w:rFonts w:ascii="Times New Roman" w:hAnsi="Times New Roman" w:cs="Times New Roman"/>
          <w:sz w:val="24"/>
          <w:szCs w:val="24"/>
          <w:shd w:val="clear" w:color="auto" w:fill="FFFFFF"/>
        </w:rPr>
        <w:t>(</w:t>
      </w:r>
      <w:r w:rsidR="005015E8" w:rsidRPr="0029571E">
        <w:rPr>
          <w:rFonts w:ascii="Times New Roman" w:hAnsi="Times New Roman" w:cs="Times New Roman"/>
          <w:sz w:val="24"/>
          <w:szCs w:val="24"/>
          <w:shd w:val="clear" w:color="auto" w:fill="FFFFFF"/>
        </w:rPr>
        <w:t>s</w:t>
      </w:r>
      <w:r w:rsidR="00E6225D" w:rsidRPr="0029571E">
        <w:rPr>
          <w:rFonts w:ascii="Times New Roman" w:hAnsi="Times New Roman" w:cs="Times New Roman"/>
          <w:sz w:val="24"/>
          <w:szCs w:val="24"/>
          <w:shd w:val="clear" w:color="auto" w:fill="FFFFFF"/>
        </w:rPr>
        <w:t>)</w:t>
      </w:r>
      <w:r w:rsidR="005015E8" w:rsidRPr="0029571E">
        <w:rPr>
          <w:rFonts w:ascii="Times New Roman" w:hAnsi="Times New Roman" w:cs="Times New Roman"/>
          <w:sz w:val="24"/>
          <w:szCs w:val="24"/>
          <w:shd w:val="clear" w:color="auto" w:fill="FFFFFF"/>
        </w:rPr>
        <w:t xml:space="preserve">, </w:t>
      </w:r>
      <w:r w:rsidR="00D83D1F" w:rsidRPr="0029571E">
        <w:rPr>
          <w:rFonts w:ascii="Times New Roman" w:hAnsi="Times New Roman" w:cs="Times New Roman"/>
          <w:sz w:val="24"/>
          <w:szCs w:val="24"/>
          <w:shd w:val="clear" w:color="auto" w:fill="FFFFFF"/>
        </w:rPr>
        <w:t xml:space="preserve">and </w:t>
      </w:r>
      <w:r w:rsidR="00952741" w:rsidRPr="0029571E">
        <w:rPr>
          <w:rFonts w:ascii="Times New Roman" w:hAnsi="Times New Roman" w:cs="Times New Roman"/>
          <w:sz w:val="24"/>
          <w:szCs w:val="24"/>
          <w:shd w:val="clear" w:color="auto" w:fill="FFFFFF"/>
        </w:rPr>
        <w:t xml:space="preserve">the </w:t>
      </w:r>
      <w:r w:rsidR="005015E8" w:rsidRPr="0029571E">
        <w:rPr>
          <w:rFonts w:ascii="Times New Roman" w:hAnsi="Times New Roman" w:cs="Times New Roman"/>
          <w:sz w:val="24"/>
          <w:szCs w:val="24"/>
          <w:shd w:val="clear" w:color="auto" w:fill="FFFFFF"/>
        </w:rPr>
        <w:t xml:space="preserve">procedural rules. </w:t>
      </w:r>
      <w:r w:rsidR="00434667" w:rsidRPr="0029571E">
        <w:rPr>
          <w:rFonts w:ascii="Times New Roman" w:hAnsi="Times New Roman" w:cs="Times New Roman"/>
          <w:sz w:val="24"/>
          <w:szCs w:val="24"/>
          <w:shd w:val="clear" w:color="auto" w:fill="FFFFFF"/>
        </w:rPr>
        <w:t>In a</w:t>
      </w:r>
      <w:r w:rsidR="005015E8" w:rsidRPr="0029571E">
        <w:rPr>
          <w:rFonts w:ascii="Times New Roman" w:hAnsi="Times New Roman" w:cs="Times New Roman"/>
          <w:sz w:val="24"/>
          <w:szCs w:val="24"/>
          <w:shd w:val="clear" w:color="auto" w:fill="FFFFFF"/>
        </w:rPr>
        <w:t xml:space="preserve"> typical scenario where the investor challenges a particular measure undertaken to mitigate climate change </w:t>
      </w:r>
      <w:r w:rsidR="00A96ADA" w:rsidRPr="0029571E">
        <w:rPr>
          <w:rFonts w:ascii="Times New Roman" w:hAnsi="Times New Roman" w:cs="Times New Roman"/>
          <w:sz w:val="24"/>
          <w:szCs w:val="24"/>
          <w:shd w:val="clear" w:color="auto" w:fill="FFFFFF"/>
        </w:rPr>
        <w:t>because</w:t>
      </w:r>
      <w:r w:rsidR="00774777" w:rsidRPr="0029571E">
        <w:rPr>
          <w:rFonts w:ascii="Times New Roman" w:hAnsi="Times New Roman" w:cs="Times New Roman"/>
          <w:sz w:val="24"/>
          <w:szCs w:val="24"/>
          <w:shd w:val="clear" w:color="auto" w:fill="FFFFFF"/>
        </w:rPr>
        <w:t xml:space="preserve"> </w:t>
      </w:r>
      <w:r w:rsidR="00C37294" w:rsidRPr="0029571E">
        <w:rPr>
          <w:rFonts w:ascii="Times New Roman" w:hAnsi="Times New Roman" w:cs="Times New Roman"/>
          <w:sz w:val="24"/>
          <w:szCs w:val="24"/>
          <w:shd w:val="clear" w:color="auto" w:fill="FFFFFF"/>
        </w:rPr>
        <w:t xml:space="preserve">it </w:t>
      </w:r>
      <w:r w:rsidR="00774777" w:rsidRPr="0029571E">
        <w:rPr>
          <w:rFonts w:ascii="Times New Roman" w:hAnsi="Times New Roman" w:cs="Times New Roman"/>
          <w:sz w:val="24"/>
          <w:szCs w:val="24"/>
          <w:shd w:val="clear" w:color="auto" w:fill="FFFFFF"/>
        </w:rPr>
        <w:t>violates</w:t>
      </w:r>
      <w:r w:rsidR="00A96ADA" w:rsidRPr="0029571E">
        <w:rPr>
          <w:rFonts w:ascii="Times New Roman" w:hAnsi="Times New Roman" w:cs="Times New Roman"/>
          <w:sz w:val="24"/>
          <w:szCs w:val="24"/>
          <w:shd w:val="clear" w:color="auto" w:fill="FFFFFF"/>
        </w:rPr>
        <w:t xml:space="preserve"> </w:t>
      </w:r>
      <w:r w:rsidR="00774777" w:rsidRPr="0029571E">
        <w:rPr>
          <w:rFonts w:ascii="Times New Roman" w:hAnsi="Times New Roman" w:cs="Times New Roman"/>
          <w:sz w:val="24"/>
          <w:szCs w:val="24"/>
          <w:shd w:val="clear" w:color="auto" w:fill="FFFFFF"/>
        </w:rPr>
        <w:t>legitimate expectations and property rights of the investor</w:t>
      </w:r>
      <w:r w:rsidR="00D6664C" w:rsidRPr="0029571E">
        <w:rPr>
          <w:rFonts w:ascii="Times New Roman" w:hAnsi="Times New Roman" w:cs="Times New Roman"/>
          <w:sz w:val="24"/>
          <w:szCs w:val="24"/>
          <w:shd w:val="clear" w:color="auto" w:fill="FFFFFF"/>
        </w:rPr>
        <w:t xml:space="preserve">, </w:t>
      </w:r>
      <w:r w:rsidR="00BA1956" w:rsidRPr="0029571E">
        <w:rPr>
          <w:rFonts w:ascii="Times New Roman" w:hAnsi="Times New Roman" w:cs="Times New Roman"/>
          <w:sz w:val="24"/>
          <w:szCs w:val="24"/>
        </w:rPr>
        <w:t xml:space="preserve">the </w:t>
      </w:r>
      <w:r w:rsidR="00221962" w:rsidRPr="0029571E">
        <w:rPr>
          <w:rFonts w:ascii="Times New Roman" w:hAnsi="Times New Roman" w:cs="Times New Roman"/>
          <w:sz w:val="24"/>
          <w:szCs w:val="24"/>
        </w:rPr>
        <w:t>host/respondent</w:t>
      </w:r>
      <w:r w:rsidR="00BA1956" w:rsidRPr="0029571E">
        <w:rPr>
          <w:rFonts w:ascii="Times New Roman" w:hAnsi="Times New Roman" w:cs="Times New Roman"/>
          <w:sz w:val="24"/>
          <w:szCs w:val="24"/>
        </w:rPr>
        <w:t xml:space="preserve"> State </w:t>
      </w:r>
      <w:r w:rsidR="00D6664C" w:rsidRPr="0029571E">
        <w:rPr>
          <w:rFonts w:ascii="Times New Roman" w:hAnsi="Times New Roman" w:cs="Times New Roman"/>
          <w:sz w:val="24"/>
          <w:szCs w:val="24"/>
        </w:rPr>
        <w:t xml:space="preserve">can argue </w:t>
      </w:r>
      <w:r w:rsidR="00BA1956" w:rsidRPr="0029571E">
        <w:rPr>
          <w:rFonts w:ascii="Times New Roman" w:hAnsi="Times New Roman" w:cs="Times New Roman"/>
          <w:sz w:val="24"/>
          <w:szCs w:val="24"/>
        </w:rPr>
        <w:t xml:space="preserve">that it should not be held liable for breach of </w:t>
      </w:r>
      <w:r w:rsidR="00774777" w:rsidRPr="0029571E">
        <w:rPr>
          <w:rFonts w:ascii="Times New Roman" w:hAnsi="Times New Roman" w:cs="Times New Roman"/>
          <w:sz w:val="24"/>
          <w:szCs w:val="24"/>
        </w:rPr>
        <w:t>the underlying investment treaty</w:t>
      </w:r>
      <w:r w:rsidR="00BA1956" w:rsidRPr="0029571E">
        <w:rPr>
          <w:rFonts w:ascii="Times New Roman" w:hAnsi="Times New Roman" w:cs="Times New Roman"/>
          <w:sz w:val="24"/>
          <w:szCs w:val="24"/>
        </w:rPr>
        <w:t xml:space="preserve"> on the basis that it is acting in accordance with the UNFCCC, Kyoto Protocol</w:t>
      </w:r>
      <w:r w:rsidR="00BA1956" w:rsidRPr="0029571E">
        <w:rPr>
          <w:rStyle w:val="FootnoteReference"/>
          <w:rFonts w:ascii="Times New Roman" w:hAnsi="Times New Roman" w:cs="Times New Roman"/>
          <w:sz w:val="24"/>
          <w:szCs w:val="24"/>
        </w:rPr>
        <w:footnoteReference w:id="58"/>
      </w:r>
      <w:r w:rsidR="00BA1956" w:rsidRPr="0029571E">
        <w:rPr>
          <w:rFonts w:ascii="Times New Roman" w:hAnsi="Times New Roman" w:cs="Times New Roman"/>
          <w:sz w:val="24"/>
          <w:szCs w:val="24"/>
        </w:rPr>
        <w:t xml:space="preserve"> or the Paris Agreement. </w:t>
      </w:r>
      <w:r w:rsidR="00793B65" w:rsidRPr="0029571E">
        <w:rPr>
          <w:rFonts w:ascii="Times New Roman" w:hAnsi="Times New Roman" w:cs="Times New Roman"/>
          <w:sz w:val="24"/>
          <w:szCs w:val="24"/>
          <w:shd w:val="clear" w:color="auto" w:fill="FFFFFF"/>
        </w:rPr>
        <w:t>Within the EU, it may</w:t>
      </w:r>
      <w:r w:rsidR="00D6664C" w:rsidRPr="0029571E">
        <w:rPr>
          <w:rFonts w:ascii="Times New Roman" w:hAnsi="Times New Roman" w:cs="Times New Roman"/>
          <w:sz w:val="24"/>
          <w:szCs w:val="24"/>
          <w:shd w:val="clear" w:color="auto" w:fill="FFFFFF"/>
        </w:rPr>
        <w:t xml:space="preserve"> even</w:t>
      </w:r>
      <w:r w:rsidR="00793B65" w:rsidRPr="0029571E">
        <w:rPr>
          <w:rFonts w:ascii="Times New Roman" w:hAnsi="Times New Roman" w:cs="Times New Roman"/>
          <w:sz w:val="24"/>
          <w:szCs w:val="24"/>
          <w:shd w:val="clear" w:color="auto" w:fill="FFFFFF"/>
        </w:rPr>
        <w:t xml:space="preserve"> be possible to defend </w:t>
      </w:r>
      <w:r w:rsidR="009B6A6D" w:rsidRPr="0029571E">
        <w:rPr>
          <w:rFonts w:ascii="Times New Roman" w:hAnsi="Times New Roman" w:cs="Times New Roman"/>
          <w:sz w:val="24"/>
          <w:szCs w:val="24"/>
          <w:shd w:val="clear" w:color="auto" w:fill="FFFFFF"/>
        </w:rPr>
        <w:t xml:space="preserve">the </w:t>
      </w:r>
      <w:r w:rsidR="00793B65" w:rsidRPr="0029571E">
        <w:rPr>
          <w:rFonts w:ascii="Times New Roman" w:hAnsi="Times New Roman" w:cs="Times New Roman"/>
          <w:sz w:val="24"/>
          <w:szCs w:val="24"/>
          <w:shd w:val="clear" w:color="auto" w:fill="FFFFFF"/>
        </w:rPr>
        <w:t xml:space="preserve">adoption of climate mitigation measures by relying on Article 37 of the EU Charter of Fundamental Rights </w:t>
      </w:r>
      <w:r w:rsidR="00B265BD" w:rsidRPr="0029571E">
        <w:rPr>
          <w:rFonts w:ascii="Times New Roman" w:hAnsi="Times New Roman" w:cs="Times New Roman"/>
          <w:sz w:val="24"/>
          <w:szCs w:val="24"/>
          <w:shd w:val="clear" w:color="auto" w:fill="FFFFFF"/>
        </w:rPr>
        <w:t>as</w:t>
      </w:r>
      <w:r w:rsidR="00793B65" w:rsidRPr="0029571E">
        <w:rPr>
          <w:rFonts w:ascii="Times New Roman" w:hAnsi="Times New Roman" w:cs="Times New Roman"/>
          <w:sz w:val="24"/>
          <w:szCs w:val="24"/>
          <w:shd w:val="clear" w:color="auto" w:fill="FFFFFF"/>
        </w:rPr>
        <w:t xml:space="preserve"> applicable law.</w:t>
      </w:r>
      <w:r w:rsidR="00793B65" w:rsidRPr="0029571E">
        <w:rPr>
          <w:rStyle w:val="FootnoteReference"/>
          <w:rFonts w:ascii="Times New Roman" w:hAnsi="Times New Roman" w:cs="Times New Roman"/>
          <w:sz w:val="24"/>
          <w:szCs w:val="24"/>
          <w:shd w:val="clear" w:color="auto" w:fill="FFFFFF"/>
        </w:rPr>
        <w:footnoteReference w:id="59"/>
      </w:r>
      <w:r w:rsidR="00793B65" w:rsidRPr="0029571E">
        <w:rPr>
          <w:rFonts w:ascii="Times New Roman" w:hAnsi="Times New Roman" w:cs="Times New Roman"/>
          <w:sz w:val="24"/>
          <w:szCs w:val="24"/>
          <w:shd w:val="clear" w:color="auto" w:fill="FFFFFF"/>
        </w:rPr>
        <w:t xml:space="preserve"> Elsewhere it may be possible to argue that the measures challenged by investors were mandated by the respondent State’s environmental protection obligations based on constitutional law. </w:t>
      </w:r>
      <w:r w:rsidR="00416DE1" w:rsidRPr="0029571E">
        <w:rPr>
          <w:rFonts w:ascii="Times New Roman" w:hAnsi="Times New Roman" w:cs="Times New Roman"/>
          <w:sz w:val="24"/>
          <w:szCs w:val="24"/>
        </w:rPr>
        <w:t xml:space="preserve">It is unclear how an </w:t>
      </w:r>
      <w:r w:rsidR="003A5D2C" w:rsidRPr="0029571E">
        <w:rPr>
          <w:rFonts w:ascii="Times New Roman" w:hAnsi="Times New Roman" w:cs="Times New Roman"/>
          <w:sz w:val="24"/>
          <w:szCs w:val="24"/>
        </w:rPr>
        <w:t xml:space="preserve">ISA </w:t>
      </w:r>
      <w:r w:rsidR="00416DE1" w:rsidRPr="0029571E">
        <w:rPr>
          <w:rFonts w:ascii="Times New Roman" w:hAnsi="Times New Roman" w:cs="Times New Roman"/>
          <w:sz w:val="24"/>
          <w:szCs w:val="24"/>
        </w:rPr>
        <w:t xml:space="preserve">tribunal would </w:t>
      </w:r>
      <w:r w:rsidR="00AA73F5" w:rsidRPr="0029571E">
        <w:rPr>
          <w:rFonts w:ascii="Times New Roman" w:hAnsi="Times New Roman" w:cs="Times New Roman"/>
          <w:sz w:val="24"/>
          <w:szCs w:val="24"/>
        </w:rPr>
        <w:t xml:space="preserve">receive and </w:t>
      </w:r>
      <w:r w:rsidR="00416DE1" w:rsidRPr="0029571E">
        <w:rPr>
          <w:rFonts w:ascii="Times New Roman" w:hAnsi="Times New Roman" w:cs="Times New Roman"/>
          <w:sz w:val="24"/>
          <w:szCs w:val="24"/>
        </w:rPr>
        <w:t>respond to such arguments</w:t>
      </w:r>
      <w:r w:rsidR="000A4D55" w:rsidRPr="0029571E">
        <w:rPr>
          <w:rFonts w:ascii="Times New Roman" w:hAnsi="Times New Roman" w:cs="Times New Roman"/>
          <w:sz w:val="24"/>
          <w:szCs w:val="24"/>
        </w:rPr>
        <w:t>.</w:t>
      </w:r>
      <w:r w:rsidR="000A4D55" w:rsidRPr="0029571E">
        <w:rPr>
          <w:rStyle w:val="FootnoteReference"/>
          <w:rFonts w:ascii="Times New Roman" w:hAnsi="Times New Roman" w:cs="Times New Roman"/>
          <w:sz w:val="24"/>
          <w:szCs w:val="24"/>
        </w:rPr>
        <w:footnoteReference w:id="60"/>
      </w:r>
      <w:r w:rsidR="000A4D55" w:rsidRPr="0029571E">
        <w:rPr>
          <w:rFonts w:ascii="Times New Roman" w:hAnsi="Times New Roman" w:cs="Times New Roman"/>
          <w:sz w:val="24"/>
          <w:szCs w:val="24"/>
        </w:rPr>
        <w:t xml:space="preserve"> </w:t>
      </w:r>
      <w:r w:rsidR="00A04467" w:rsidRPr="0029571E">
        <w:rPr>
          <w:rFonts w:ascii="Times New Roman" w:hAnsi="Times New Roman" w:cs="Times New Roman"/>
          <w:sz w:val="24"/>
          <w:szCs w:val="24"/>
        </w:rPr>
        <w:t>Some tribunals have expressly recognised the need to safeguard regulatory space</w:t>
      </w:r>
      <w:r w:rsidR="005033F6" w:rsidRPr="0029571E">
        <w:rPr>
          <w:rStyle w:val="FootnoteReference"/>
          <w:rFonts w:ascii="Times New Roman" w:hAnsi="Times New Roman" w:cs="Times New Roman"/>
          <w:sz w:val="24"/>
          <w:szCs w:val="24"/>
        </w:rPr>
        <w:footnoteReference w:id="61"/>
      </w:r>
      <w:r w:rsidR="0031338B" w:rsidRPr="0029571E">
        <w:rPr>
          <w:rFonts w:ascii="Times New Roman" w:hAnsi="Times New Roman" w:cs="Times New Roman"/>
          <w:sz w:val="24"/>
          <w:szCs w:val="24"/>
        </w:rPr>
        <w:t xml:space="preserve"> while others have </w:t>
      </w:r>
      <w:r w:rsidR="00BE536F" w:rsidRPr="0029571E">
        <w:rPr>
          <w:rFonts w:ascii="Times New Roman" w:hAnsi="Times New Roman" w:cs="Times New Roman"/>
          <w:sz w:val="24"/>
          <w:szCs w:val="24"/>
        </w:rPr>
        <w:t>found</w:t>
      </w:r>
      <w:r w:rsidR="0031338B" w:rsidRPr="0029571E">
        <w:rPr>
          <w:rFonts w:ascii="Times New Roman" w:hAnsi="Times New Roman" w:cs="Times New Roman"/>
          <w:sz w:val="24"/>
          <w:szCs w:val="24"/>
        </w:rPr>
        <w:t xml:space="preserve"> </w:t>
      </w:r>
      <w:r w:rsidR="0031338B" w:rsidRPr="0029571E">
        <w:rPr>
          <w:rFonts w:ascii="Times New Roman" w:hAnsi="Times New Roman" w:cs="Times New Roman"/>
          <w:sz w:val="24"/>
          <w:szCs w:val="24"/>
        </w:rPr>
        <w:lastRenderedPageBreak/>
        <w:t>that it makes no difference that an expropriatory measure is environmental and</w:t>
      </w:r>
      <w:r w:rsidR="00BF2AF4" w:rsidRPr="0029571E">
        <w:rPr>
          <w:rFonts w:ascii="Times New Roman" w:hAnsi="Times New Roman" w:cs="Times New Roman"/>
          <w:sz w:val="24"/>
          <w:szCs w:val="24"/>
        </w:rPr>
        <w:t xml:space="preserve"> have held that</w:t>
      </w:r>
      <w:r w:rsidR="0031338B" w:rsidRPr="0029571E">
        <w:rPr>
          <w:rFonts w:ascii="Times New Roman" w:hAnsi="Times New Roman" w:cs="Times New Roman"/>
          <w:sz w:val="24"/>
          <w:szCs w:val="24"/>
        </w:rPr>
        <w:t xml:space="preserve"> compensation must be paid.</w:t>
      </w:r>
      <w:r w:rsidR="0083409A" w:rsidRPr="0029571E">
        <w:rPr>
          <w:rStyle w:val="FootnoteReference"/>
          <w:rFonts w:ascii="Times New Roman" w:hAnsi="Times New Roman" w:cs="Times New Roman"/>
          <w:sz w:val="24"/>
          <w:szCs w:val="24"/>
        </w:rPr>
        <w:footnoteReference w:id="62"/>
      </w:r>
      <w:r w:rsidR="00D8602B" w:rsidRPr="0029571E">
        <w:rPr>
          <w:rFonts w:ascii="Times New Roman" w:hAnsi="Times New Roman" w:cs="Times New Roman"/>
          <w:sz w:val="24"/>
          <w:szCs w:val="24"/>
        </w:rPr>
        <w:t xml:space="preserve"> </w:t>
      </w:r>
      <w:r w:rsidR="00346E3C" w:rsidRPr="0029571E">
        <w:rPr>
          <w:rFonts w:ascii="Times New Roman" w:hAnsi="Times New Roman" w:cs="Times New Roman"/>
          <w:sz w:val="24"/>
          <w:szCs w:val="24"/>
        </w:rPr>
        <w:t>It is also</w:t>
      </w:r>
      <w:r w:rsidR="00576232" w:rsidRPr="0029571E">
        <w:rPr>
          <w:rFonts w:ascii="Times New Roman" w:hAnsi="Times New Roman" w:cs="Times New Roman"/>
          <w:sz w:val="24"/>
          <w:szCs w:val="24"/>
        </w:rPr>
        <w:t xml:space="preserve"> difficult to predict how future tribunals will deal with t</w:t>
      </w:r>
      <w:r w:rsidR="00AA73F5" w:rsidRPr="0029571E">
        <w:rPr>
          <w:rFonts w:ascii="Times New Roman" w:hAnsi="Times New Roman" w:cs="Times New Roman"/>
          <w:sz w:val="24"/>
          <w:szCs w:val="24"/>
        </w:rPr>
        <w:t>his</w:t>
      </w:r>
      <w:r w:rsidR="00576232" w:rsidRPr="0029571E">
        <w:rPr>
          <w:rFonts w:ascii="Times New Roman" w:hAnsi="Times New Roman" w:cs="Times New Roman"/>
          <w:sz w:val="24"/>
          <w:szCs w:val="24"/>
        </w:rPr>
        <w:t xml:space="preserve"> issue because</w:t>
      </w:r>
      <w:r w:rsidR="008D028B" w:rsidRPr="0029571E">
        <w:rPr>
          <w:rFonts w:ascii="Times New Roman" w:hAnsi="Times New Roman" w:cs="Times New Roman"/>
          <w:sz w:val="24"/>
          <w:szCs w:val="24"/>
        </w:rPr>
        <w:t xml:space="preserve"> of the multiplicity of investment treaties and tribunals. Different investment treaties are worded differently, and s</w:t>
      </w:r>
      <w:r w:rsidR="00576232" w:rsidRPr="0029571E">
        <w:rPr>
          <w:rFonts w:ascii="Times New Roman" w:hAnsi="Times New Roman" w:cs="Times New Roman"/>
          <w:sz w:val="24"/>
          <w:szCs w:val="24"/>
        </w:rPr>
        <w:t>ome tribunals follow</w:t>
      </w:r>
      <w:r w:rsidR="00576232" w:rsidRPr="0029571E">
        <w:rPr>
          <w:rStyle w:val="FootnoteReference"/>
          <w:rFonts w:ascii="Times New Roman" w:hAnsi="Times New Roman" w:cs="Times New Roman"/>
          <w:sz w:val="24"/>
          <w:szCs w:val="24"/>
        </w:rPr>
        <w:footnoteReference w:id="63"/>
      </w:r>
      <w:r w:rsidR="00576232" w:rsidRPr="0029571E">
        <w:rPr>
          <w:rFonts w:ascii="Times New Roman" w:hAnsi="Times New Roman" w:cs="Times New Roman"/>
          <w:sz w:val="24"/>
          <w:szCs w:val="24"/>
        </w:rPr>
        <w:t xml:space="preserve"> ‘informal precedents’ while others disregard</w:t>
      </w:r>
      <w:r w:rsidR="00576232" w:rsidRPr="0029571E">
        <w:rPr>
          <w:rStyle w:val="FootnoteReference"/>
          <w:rFonts w:ascii="Times New Roman" w:hAnsi="Times New Roman" w:cs="Times New Roman"/>
          <w:sz w:val="24"/>
          <w:szCs w:val="24"/>
        </w:rPr>
        <w:footnoteReference w:id="64"/>
      </w:r>
      <w:r w:rsidR="00576232" w:rsidRPr="0029571E">
        <w:rPr>
          <w:rFonts w:ascii="Times New Roman" w:hAnsi="Times New Roman" w:cs="Times New Roman"/>
          <w:sz w:val="24"/>
          <w:szCs w:val="24"/>
        </w:rPr>
        <w:t xml:space="preserve"> such </w:t>
      </w:r>
      <w:r w:rsidR="009B6A6D" w:rsidRPr="0029571E">
        <w:rPr>
          <w:rFonts w:ascii="Times New Roman" w:hAnsi="Times New Roman" w:cs="Times New Roman"/>
          <w:sz w:val="24"/>
          <w:szCs w:val="24"/>
        </w:rPr>
        <w:t xml:space="preserve">an </w:t>
      </w:r>
      <w:r w:rsidR="00576232" w:rsidRPr="0029571E">
        <w:rPr>
          <w:rFonts w:ascii="Times New Roman" w:hAnsi="Times New Roman" w:cs="Times New Roman"/>
          <w:sz w:val="24"/>
          <w:szCs w:val="24"/>
        </w:rPr>
        <w:t xml:space="preserve">approach. </w:t>
      </w:r>
      <w:r w:rsidR="00765CBA" w:rsidRPr="0029571E">
        <w:rPr>
          <w:rFonts w:ascii="Times New Roman" w:hAnsi="Times New Roman" w:cs="Times New Roman"/>
          <w:sz w:val="24"/>
          <w:szCs w:val="24"/>
        </w:rPr>
        <w:t>While there is little within the existing system</w:t>
      </w:r>
      <w:r w:rsidR="00DF24DB" w:rsidRPr="0029571E">
        <w:rPr>
          <w:rFonts w:ascii="Times New Roman" w:hAnsi="Times New Roman" w:cs="Times New Roman"/>
          <w:sz w:val="24"/>
          <w:szCs w:val="24"/>
        </w:rPr>
        <w:t xml:space="preserve"> </w:t>
      </w:r>
      <w:r w:rsidR="00D05139" w:rsidRPr="0029571E">
        <w:rPr>
          <w:rFonts w:ascii="Times New Roman" w:hAnsi="Times New Roman" w:cs="Times New Roman"/>
          <w:sz w:val="24"/>
          <w:szCs w:val="24"/>
        </w:rPr>
        <w:t>to</w:t>
      </w:r>
      <w:r w:rsidR="00765CBA" w:rsidRPr="0029571E">
        <w:rPr>
          <w:rFonts w:ascii="Times New Roman" w:hAnsi="Times New Roman" w:cs="Times New Roman"/>
          <w:sz w:val="24"/>
          <w:szCs w:val="24"/>
        </w:rPr>
        <w:t xml:space="preserve"> reconcile </w:t>
      </w:r>
      <w:r w:rsidR="009959F1" w:rsidRPr="0029571E">
        <w:rPr>
          <w:rFonts w:ascii="Times New Roman" w:hAnsi="Times New Roman" w:cs="Times New Roman"/>
          <w:sz w:val="24"/>
          <w:szCs w:val="24"/>
        </w:rPr>
        <w:t xml:space="preserve">different interpretations, </w:t>
      </w:r>
      <w:r w:rsidR="00DF24DB" w:rsidRPr="0029571E">
        <w:rPr>
          <w:rFonts w:ascii="Times New Roman" w:hAnsi="Times New Roman" w:cs="Times New Roman"/>
          <w:sz w:val="24"/>
          <w:szCs w:val="24"/>
        </w:rPr>
        <w:t xml:space="preserve">approaches, </w:t>
      </w:r>
      <w:r w:rsidR="00BA1956" w:rsidRPr="0029571E">
        <w:rPr>
          <w:rFonts w:ascii="Times New Roman" w:hAnsi="Times New Roman" w:cs="Times New Roman"/>
          <w:sz w:val="24"/>
          <w:szCs w:val="24"/>
        </w:rPr>
        <w:t>the growing awareness a</w:t>
      </w:r>
      <w:r w:rsidR="00D05139" w:rsidRPr="0029571E">
        <w:rPr>
          <w:rFonts w:ascii="Times New Roman" w:hAnsi="Times New Roman" w:cs="Times New Roman"/>
          <w:sz w:val="24"/>
          <w:szCs w:val="24"/>
        </w:rPr>
        <w:t>round</w:t>
      </w:r>
      <w:r w:rsidR="00BA1956" w:rsidRPr="0029571E">
        <w:rPr>
          <w:rFonts w:ascii="Times New Roman" w:hAnsi="Times New Roman" w:cs="Times New Roman"/>
          <w:sz w:val="24"/>
          <w:szCs w:val="24"/>
        </w:rPr>
        <w:t xml:space="preserve"> climate change alludes to the possibility that tribunals in the time to come may be more </w:t>
      </w:r>
      <w:r w:rsidR="001D3FD8" w:rsidRPr="0029571E">
        <w:rPr>
          <w:rFonts w:ascii="Times New Roman" w:hAnsi="Times New Roman" w:cs="Times New Roman"/>
          <w:sz w:val="24"/>
          <w:szCs w:val="24"/>
        </w:rPr>
        <w:t>receptive and open to</w:t>
      </w:r>
      <w:r w:rsidR="00BA1956" w:rsidRPr="0029571E">
        <w:rPr>
          <w:rFonts w:ascii="Times New Roman" w:hAnsi="Times New Roman" w:cs="Times New Roman"/>
          <w:sz w:val="24"/>
          <w:szCs w:val="24"/>
        </w:rPr>
        <w:t xml:space="preserve"> such arguments. </w:t>
      </w:r>
    </w:p>
    <w:p w14:paraId="2A646F53" w14:textId="77777777" w:rsidR="00F955F2" w:rsidRPr="0029571E" w:rsidRDefault="00F955F2" w:rsidP="0073770B">
      <w:pPr>
        <w:spacing w:after="0" w:line="360" w:lineRule="auto"/>
        <w:jc w:val="both"/>
        <w:rPr>
          <w:rFonts w:ascii="Times New Roman" w:hAnsi="Times New Roman" w:cs="Times New Roman"/>
          <w:sz w:val="24"/>
          <w:szCs w:val="24"/>
        </w:rPr>
      </w:pPr>
    </w:p>
    <w:p w14:paraId="08510AF3" w14:textId="68FDC1F0" w:rsidR="000F0293" w:rsidRDefault="00A53538" w:rsidP="000F0293">
      <w:pPr>
        <w:spacing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rPr>
        <w:t>States may also be able to bring climate counterclaims</w:t>
      </w:r>
      <w:r w:rsidR="00E1010D" w:rsidRPr="0029571E">
        <w:rPr>
          <w:rFonts w:ascii="Times New Roman" w:hAnsi="Times New Roman" w:cs="Times New Roman"/>
          <w:sz w:val="24"/>
          <w:szCs w:val="24"/>
        </w:rPr>
        <w:t xml:space="preserve"> in ISA. </w:t>
      </w:r>
      <w:r w:rsidR="009224F1" w:rsidRPr="0029571E">
        <w:rPr>
          <w:rFonts w:ascii="Times New Roman" w:hAnsi="Times New Roman" w:cs="Times New Roman"/>
          <w:sz w:val="24"/>
          <w:szCs w:val="24"/>
        </w:rPr>
        <w:t>The question of raising counterclaims depends on whether the tribunal has jurisdiction to entertain counterclaim</w:t>
      </w:r>
      <w:r w:rsidR="00DF73ED" w:rsidRPr="0029571E">
        <w:rPr>
          <w:rFonts w:ascii="Times New Roman" w:hAnsi="Times New Roman" w:cs="Times New Roman"/>
          <w:sz w:val="24"/>
          <w:szCs w:val="24"/>
        </w:rPr>
        <w:t>s</w:t>
      </w:r>
      <w:r w:rsidR="009224F1" w:rsidRPr="0029571E">
        <w:rPr>
          <w:rFonts w:ascii="Times New Roman" w:hAnsi="Times New Roman" w:cs="Times New Roman"/>
          <w:sz w:val="24"/>
          <w:szCs w:val="24"/>
        </w:rPr>
        <w:t xml:space="preserve"> and </w:t>
      </w:r>
      <w:r w:rsidR="00BF2AF4" w:rsidRPr="0029571E">
        <w:rPr>
          <w:rFonts w:ascii="Times New Roman" w:hAnsi="Times New Roman" w:cs="Times New Roman"/>
          <w:sz w:val="24"/>
          <w:szCs w:val="24"/>
        </w:rPr>
        <w:t xml:space="preserve">on </w:t>
      </w:r>
      <w:r w:rsidR="009224F1" w:rsidRPr="0029571E">
        <w:rPr>
          <w:rFonts w:ascii="Times New Roman" w:hAnsi="Times New Roman" w:cs="Times New Roman"/>
          <w:sz w:val="24"/>
          <w:szCs w:val="24"/>
        </w:rPr>
        <w:t xml:space="preserve">how closely </w:t>
      </w:r>
      <w:r w:rsidR="00DF73ED" w:rsidRPr="0029571E">
        <w:rPr>
          <w:rFonts w:ascii="Times New Roman" w:hAnsi="Times New Roman" w:cs="Times New Roman"/>
          <w:sz w:val="24"/>
          <w:szCs w:val="24"/>
        </w:rPr>
        <w:t xml:space="preserve">they are </w:t>
      </w:r>
      <w:r w:rsidR="009224F1" w:rsidRPr="0029571E">
        <w:rPr>
          <w:rFonts w:ascii="Times New Roman" w:hAnsi="Times New Roman" w:cs="Times New Roman"/>
          <w:sz w:val="24"/>
          <w:szCs w:val="24"/>
        </w:rPr>
        <w:t xml:space="preserve">related to the claim. </w:t>
      </w:r>
      <w:r w:rsidR="00BD2E91" w:rsidRPr="0029571E">
        <w:rPr>
          <w:rFonts w:ascii="Times New Roman" w:hAnsi="Times New Roman" w:cs="Times New Roman"/>
          <w:sz w:val="24"/>
          <w:szCs w:val="24"/>
        </w:rPr>
        <w:t>Therefore, w</w:t>
      </w:r>
      <w:r w:rsidR="00DF73ED" w:rsidRPr="0029571E">
        <w:rPr>
          <w:rFonts w:ascii="Times New Roman" w:hAnsi="Times New Roman" w:cs="Times New Roman"/>
          <w:sz w:val="24"/>
          <w:szCs w:val="24"/>
        </w:rPr>
        <w:t xml:space="preserve">hether counterclaims can be made has to be determined on a case-to-case basis. </w:t>
      </w:r>
      <w:r w:rsidR="009224F1" w:rsidRPr="0029571E">
        <w:rPr>
          <w:rFonts w:ascii="Times New Roman" w:hAnsi="Times New Roman" w:cs="Times New Roman"/>
          <w:sz w:val="24"/>
          <w:szCs w:val="24"/>
        </w:rPr>
        <w:t xml:space="preserve">In </w:t>
      </w:r>
      <w:proofErr w:type="spellStart"/>
      <w:r w:rsidR="009224F1" w:rsidRPr="0029571E">
        <w:rPr>
          <w:rFonts w:ascii="Times New Roman" w:hAnsi="Times New Roman" w:cs="Times New Roman"/>
          <w:i/>
          <w:iCs/>
          <w:sz w:val="24"/>
          <w:szCs w:val="24"/>
        </w:rPr>
        <w:t>Roussalis</w:t>
      </w:r>
      <w:proofErr w:type="spellEnd"/>
      <w:r w:rsidR="009224F1" w:rsidRPr="0029571E">
        <w:rPr>
          <w:rFonts w:ascii="Times New Roman" w:hAnsi="Times New Roman" w:cs="Times New Roman"/>
          <w:i/>
          <w:iCs/>
          <w:sz w:val="24"/>
          <w:szCs w:val="24"/>
        </w:rPr>
        <w:t xml:space="preserve"> v Romania</w:t>
      </w:r>
      <w:r w:rsidR="00F97C28" w:rsidRPr="0029571E">
        <w:rPr>
          <w:rFonts w:ascii="Times New Roman" w:hAnsi="Times New Roman" w:cs="Times New Roman"/>
          <w:sz w:val="24"/>
          <w:szCs w:val="24"/>
        </w:rPr>
        <w:t>,</w:t>
      </w:r>
      <w:r w:rsidR="009224F1" w:rsidRPr="0029571E">
        <w:rPr>
          <w:rStyle w:val="FootnoteReference"/>
          <w:rFonts w:ascii="Times New Roman" w:hAnsi="Times New Roman" w:cs="Times New Roman"/>
          <w:sz w:val="24"/>
          <w:szCs w:val="24"/>
        </w:rPr>
        <w:footnoteReference w:id="65"/>
      </w:r>
      <w:r w:rsidR="009224F1" w:rsidRPr="0029571E">
        <w:rPr>
          <w:rFonts w:ascii="Times New Roman" w:hAnsi="Times New Roman" w:cs="Times New Roman"/>
          <w:sz w:val="24"/>
          <w:szCs w:val="24"/>
        </w:rPr>
        <w:t xml:space="preserve"> the Tribunal relying on Article 9 of the Greece-Romania BIT found that ‘the BIT imposes no obligations on investors, only on contracting States. Therefore …</w:t>
      </w:r>
      <w:r w:rsidR="001B6E35" w:rsidRPr="0029571E">
        <w:rPr>
          <w:rFonts w:ascii="Times New Roman" w:hAnsi="Times New Roman" w:cs="Times New Roman"/>
          <w:sz w:val="24"/>
          <w:szCs w:val="24"/>
        </w:rPr>
        <w:t xml:space="preserve"> </w:t>
      </w:r>
      <w:r w:rsidR="009224F1" w:rsidRPr="0029571E">
        <w:rPr>
          <w:rFonts w:ascii="Times New Roman" w:hAnsi="Times New Roman" w:cs="Times New Roman"/>
          <w:sz w:val="24"/>
          <w:szCs w:val="24"/>
        </w:rPr>
        <w:t>counterclaims fall outside the tribunal’s jurisdiction’.</w:t>
      </w:r>
      <w:r w:rsidR="009224F1" w:rsidRPr="0029571E">
        <w:rPr>
          <w:rStyle w:val="FootnoteReference"/>
          <w:rFonts w:ascii="Times New Roman" w:hAnsi="Times New Roman" w:cs="Times New Roman"/>
          <w:sz w:val="24"/>
          <w:szCs w:val="24"/>
        </w:rPr>
        <w:footnoteReference w:id="66"/>
      </w:r>
      <w:r w:rsidR="009224F1" w:rsidRPr="0029571E">
        <w:rPr>
          <w:rFonts w:ascii="Times New Roman" w:hAnsi="Times New Roman" w:cs="Times New Roman"/>
          <w:sz w:val="24"/>
          <w:szCs w:val="24"/>
        </w:rPr>
        <w:t xml:space="preserve"> </w:t>
      </w:r>
      <w:r w:rsidR="0070745C" w:rsidRPr="0029571E">
        <w:rPr>
          <w:rFonts w:ascii="Times New Roman" w:hAnsi="Times New Roman" w:cs="Times New Roman"/>
          <w:sz w:val="24"/>
          <w:szCs w:val="24"/>
        </w:rPr>
        <w:t>Under Article 25(1) of the ICSID Convention, the Tribunal has jurisdiction over ‘any legal dispute arising directly out of an investment’. Article 46 of the ICSID Convention states</w:t>
      </w:r>
      <w:r w:rsidR="003731D5" w:rsidRPr="0029571E">
        <w:rPr>
          <w:rFonts w:ascii="Times New Roman" w:hAnsi="Times New Roman" w:cs="Times New Roman"/>
          <w:sz w:val="24"/>
          <w:szCs w:val="24"/>
        </w:rPr>
        <w:t xml:space="preserve"> that subject to </w:t>
      </w:r>
      <w:r w:rsidR="006A4733" w:rsidRPr="0029571E">
        <w:rPr>
          <w:rFonts w:ascii="Times New Roman" w:hAnsi="Times New Roman" w:cs="Times New Roman"/>
          <w:sz w:val="24"/>
          <w:szCs w:val="24"/>
        </w:rPr>
        <w:t>parties’</w:t>
      </w:r>
      <w:r w:rsidR="003731D5" w:rsidRPr="0029571E">
        <w:rPr>
          <w:rFonts w:ascii="Times New Roman" w:hAnsi="Times New Roman" w:cs="Times New Roman"/>
          <w:sz w:val="24"/>
          <w:szCs w:val="24"/>
        </w:rPr>
        <w:t xml:space="preserve"> agreement</w:t>
      </w:r>
      <w:r w:rsidR="00F97C28" w:rsidRPr="0029571E">
        <w:rPr>
          <w:rFonts w:ascii="Times New Roman" w:hAnsi="Times New Roman" w:cs="Times New Roman"/>
          <w:sz w:val="24"/>
          <w:szCs w:val="24"/>
        </w:rPr>
        <w:t>,</w:t>
      </w:r>
      <w:r w:rsidR="003731D5" w:rsidRPr="0029571E">
        <w:rPr>
          <w:rFonts w:ascii="Times New Roman" w:hAnsi="Times New Roman" w:cs="Times New Roman"/>
          <w:sz w:val="24"/>
          <w:szCs w:val="24"/>
        </w:rPr>
        <w:t xml:space="preserve"> ‘</w:t>
      </w:r>
      <w:r w:rsidR="0070745C" w:rsidRPr="0029571E">
        <w:rPr>
          <w:rFonts w:ascii="Times New Roman" w:hAnsi="Times New Roman" w:cs="Times New Roman"/>
          <w:sz w:val="24"/>
          <w:szCs w:val="24"/>
        </w:rPr>
        <w:t>the Tribunal shall, if requested by a party, determine any …</w:t>
      </w:r>
      <w:r w:rsidR="001B6E35" w:rsidRPr="0029571E">
        <w:rPr>
          <w:rFonts w:ascii="Times New Roman" w:hAnsi="Times New Roman" w:cs="Times New Roman"/>
          <w:sz w:val="24"/>
          <w:szCs w:val="24"/>
        </w:rPr>
        <w:t xml:space="preserve"> </w:t>
      </w:r>
      <w:r w:rsidR="00AE7C66" w:rsidRPr="0029571E">
        <w:rPr>
          <w:rFonts w:ascii="Times New Roman" w:hAnsi="Times New Roman" w:cs="Times New Roman"/>
          <w:sz w:val="24"/>
          <w:szCs w:val="24"/>
        </w:rPr>
        <w:t>counterclaims</w:t>
      </w:r>
      <w:r w:rsidR="0070745C" w:rsidRPr="0029571E">
        <w:rPr>
          <w:rFonts w:ascii="Times New Roman" w:hAnsi="Times New Roman" w:cs="Times New Roman"/>
          <w:sz w:val="24"/>
          <w:szCs w:val="24"/>
        </w:rPr>
        <w:t xml:space="preserve"> arising directly out of the subject-matter of the dispute provided that they are within the scope of the consent of the parties and are otherwise within the jurisdiction of the Centre’. Rule 40(1) of the ICSID Arbitration Rules</w:t>
      </w:r>
      <w:r w:rsidR="003731D5" w:rsidRPr="0029571E">
        <w:rPr>
          <w:rFonts w:ascii="Times New Roman" w:hAnsi="Times New Roman" w:cs="Times New Roman"/>
          <w:sz w:val="24"/>
          <w:szCs w:val="24"/>
        </w:rPr>
        <w:t xml:space="preserve"> </w:t>
      </w:r>
      <w:r w:rsidR="000B49AF">
        <w:rPr>
          <w:rFonts w:ascii="Times New Roman" w:hAnsi="Times New Roman" w:cs="Times New Roman"/>
          <w:sz w:val="24"/>
          <w:szCs w:val="24"/>
        </w:rPr>
        <w:t xml:space="preserve">2006 </w:t>
      </w:r>
      <w:r w:rsidR="003731D5" w:rsidRPr="0029571E">
        <w:rPr>
          <w:rFonts w:ascii="Times New Roman" w:hAnsi="Times New Roman" w:cs="Times New Roman"/>
          <w:sz w:val="24"/>
          <w:szCs w:val="24"/>
        </w:rPr>
        <w:t>operationalise the same</w:t>
      </w:r>
      <w:r w:rsidR="0070745C" w:rsidRPr="0029571E">
        <w:rPr>
          <w:rFonts w:ascii="Times New Roman" w:hAnsi="Times New Roman" w:cs="Times New Roman"/>
          <w:sz w:val="24"/>
          <w:szCs w:val="24"/>
        </w:rPr>
        <w:t xml:space="preserve">. But these </w:t>
      </w:r>
      <w:r w:rsidR="0070745C" w:rsidRPr="0029571E">
        <w:rPr>
          <w:rFonts w:ascii="Times New Roman" w:hAnsi="Times New Roman" w:cs="Times New Roman"/>
          <w:sz w:val="24"/>
          <w:szCs w:val="24"/>
        </w:rPr>
        <w:lastRenderedPageBreak/>
        <w:t xml:space="preserve">provisions in themselves are insufficient to indicate </w:t>
      </w:r>
      <w:r w:rsidR="006A4733" w:rsidRPr="0029571E">
        <w:rPr>
          <w:rFonts w:ascii="Times New Roman" w:hAnsi="Times New Roman" w:cs="Times New Roman"/>
          <w:sz w:val="24"/>
          <w:szCs w:val="24"/>
        </w:rPr>
        <w:t>‘</w:t>
      </w:r>
      <w:r w:rsidR="0070745C" w:rsidRPr="0029571E">
        <w:rPr>
          <w:rFonts w:ascii="Times New Roman" w:hAnsi="Times New Roman" w:cs="Times New Roman"/>
          <w:sz w:val="24"/>
          <w:szCs w:val="24"/>
        </w:rPr>
        <w:t>consent</w:t>
      </w:r>
      <w:r w:rsidR="006A4733" w:rsidRPr="0029571E">
        <w:rPr>
          <w:rFonts w:ascii="Times New Roman" w:hAnsi="Times New Roman" w:cs="Times New Roman"/>
          <w:sz w:val="24"/>
          <w:szCs w:val="24"/>
        </w:rPr>
        <w:t>’</w:t>
      </w:r>
      <w:r w:rsidR="0070745C" w:rsidRPr="0029571E">
        <w:rPr>
          <w:rFonts w:ascii="Times New Roman" w:hAnsi="Times New Roman" w:cs="Times New Roman"/>
          <w:sz w:val="24"/>
          <w:szCs w:val="24"/>
        </w:rPr>
        <w:t xml:space="preserve"> to </w:t>
      </w:r>
      <w:r w:rsidR="009B6A6D" w:rsidRPr="0029571E">
        <w:rPr>
          <w:rFonts w:ascii="Times New Roman" w:hAnsi="Times New Roman" w:cs="Times New Roman"/>
          <w:sz w:val="24"/>
          <w:szCs w:val="24"/>
        </w:rPr>
        <w:t xml:space="preserve">the </w:t>
      </w:r>
      <w:r w:rsidR="0070745C" w:rsidRPr="0029571E">
        <w:rPr>
          <w:rFonts w:ascii="Times New Roman" w:hAnsi="Times New Roman" w:cs="Times New Roman"/>
          <w:sz w:val="24"/>
          <w:szCs w:val="24"/>
        </w:rPr>
        <w:t xml:space="preserve">respondent’s counterclaims. </w:t>
      </w:r>
      <w:r w:rsidR="00C23AA3" w:rsidRPr="0029571E">
        <w:rPr>
          <w:rFonts w:ascii="Times New Roman" w:hAnsi="Times New Roman" w:cs="Times New Roman"/>
          <w:sz w:val="24"/>
          <w:szCs w:val="24"/>
        </w:rPr>
        <w:t xml:space="preserve">Generally, an ISA tribunal would be empowered to deal with counterclaims if the relevant BIT deals with </w:t>
      </w:r>
      <w:r w:rsidR="009B6A6D" w:rsidRPr="0029571E">
        <w:rPr>
          <w:rFonts w:ascii="Times New Roman" w:hAnsi="Times New Roman" w:cs="Times New Roman"/>
          <w:sz w:val="24"/>
          <w:szCs w:val="24"/>
        </w:rPr>
        <w:t xml:space="preserve">the </w:t>
      </w:r>
      <w:r w:rsidR="00C23AA3" w:rsidRPr="0029571E">
        <w:rPr>
          <w:rFonts w:ascii="Times New Roman" w:hAnsi="Times New Roman" w:cs="Times New Roman"/>
          <w:sz w:val="24"/>
          <w:szCs w:val="24"/>
        </w:rPr>
        <w:t>resolution of ‘all disputes’ between the parties by the arbitral tribunal.</w:t>
      </w:r>
      <w:r w:rsidR="00C23AA3" w:rsidRPr="0029571E">
        <w:rPr>
          <w:rStyle w:val="FootnoteReference"/>
          <w:rFonts w:ascii="Times New Roman" w:hAnsi="Times New Roman" w:cs="Times New Roman"/>
          <w:sz w:val="24"/>
          <w:szCs w:val="24"/>
        </w:rPr>
        <w:footnoteReference w:id="67"/>
      </w:r>
      <w:r w:rsidR="00395901" w:rsidRPr="0029571E">
        <w:rPr>
          <w:rFonts w:ascii="Times New Roman" w:hAnsi="Times New Roman" w:cs="Times New Roman"/>
          <w:sz w:val="24"/>
          <w:szCs w:val="24"/>
        </w:rPr>
        <w:t xml:space="preserve"> </w:t>
      </w:r>
    </w:p>
    <w:p w14:paraId="2DC9B7F4" w14:textId="1F78E933" w:rsidR="001D225B" w:rsidRPr="0029571E" w:rsidRDefault="00E1010D" w:rsidP="000F0293">
      <w:pPr>
        <w:spacing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rPr>
        <w:t>Some recent</w:t>
      </w:r>
      <w:r w:rsidR="004F61D5" w:rsidRPr="0029571E">
        <w:rPr>
          <w:rFonts w:ascii="Times New Roman" w:hAnsi="Times New Roman" w:cs="Times New Roman"/>
          <w:sz w:val="24"/>
          <w:szCs w:val="24"/>
        </w:rPr>
        <w:t xml:space="preserve"> </w:t>
      </w:r>
      <w:r w:rsidRPr="0029571E">
        <w:rPr>
          <w:rFonts w:ascii="Times New Roman" w:hAnsi="Times New Roman" w:cs="Times New Roman"/>
          <w:sz w:val="24"/>
          <w:szCs w:val="24"/>
        </w:rPr>
        <w:t>counterclaims</w:t>
      </w:r>
      <w:r w:rsidR="00567B5C" w:rsidRPr="0029571E">
        <w:rPr>
          <w:rStyle w:val="FootnoteReference"/>
          <w:rFonts w:ascii="Times New Roman" w:hAnsi="Times New Roman" w:cs="Times New Roman"/>
          <w:sz w:val="24"/>
          <w:szCs w:val="24"/>
        </w:rPr>
        <w:footnoteReference w:id="68"/>
      </w:r>
      <w:r w:rsidRPr="0029571E">
        <w:rPr>
          <w:rFonts w:ascii="Times New Roman" w:hAnsi="Times New Roman" w:cs="Times New Roman"/>
          <w:sz w:val="24"/>
          <w:szCs w:val="24"/>
        </w:rPr>
        <w:t xml:space="preserve"> </w:t>
      </w:r>
      <w:r w:rsidR="00A53538" w:rsidRPr="0029571E">
        <w:rPr>
          <w:rFonts w:ascii="Times New Roman" w:hAnsi="Times New Roman" w:cs="Times New Roman"/>
          <w:sz w:val="24"/>
          <w:szCs w:val="24"/>
        </w:rPr>
        <w:t xml:space="preserve">for </w:t>
      </w:r>
      <w:r w:rsidR="00B077B7" w:rsidRPr="0029571E">
        <w:rPr>
          <w:rFonts w:ascii="Times New Roman" w:hAnsi="Times New Roman" w:cs="Times New Roman"/>
          <w:sz w:val="24"/>
          <w:szCs w:val="24"/>
        </w:rPr>
        <w:t xml:space="preserve">the </w:t>
      </w:r>
      <w:r w:rsidR="00A53538" w:rsidRPr="0029571E">
        <w:rPr>
          <w:rFonts w:ascii="Times New Roman" w:hAnsi="Times New Roman" w:cs="Times New Roman"/>
          <w:sz w:val="24"/>
          <w:szCs w:val="24"/>
        </w:rPr>
        <w:t>adverse environmental impact of investment</w:t>
      </w:r>
      <w:r w:rsidRPr="0029571E">
        <w:rPr>
          <w:rFonts w:ascii="Times New Roman" w:hAnsi="Times New Roman" w:cs="Times New Roman"/>
          <w:sz w:val="24"/>
          <w:szCs w:val="24"/>
        </w:rPr>
        <w:t xml:space="preserve"> have received positive treatment</w:t>
      </w:r>
      <w:r w:rsidR="00567B5C" w:rsidRPr="0029571E">
        <w:rPr>
          <w:rStyle w:val="FootnoteReference"/>
          <w:rFonts w:ascii="Times New Roman" w:hAnsi="Times New Roman" w:cs="Times New Roman"/>
          <w:sz w:val="24"/>
          <w:szCs w:val="24"/>
          <w:shd w:val="clear" w:color="auto" w:fill="FAFAFA"/>
        </w:rPr>
        <w:footnoteReference w:id="69"/>
      </w:r>
      <w:r w:rsidR="00C52BDB" w:rsidRPr="0029571E">
        <w:rPr>
          <w:rFonts w:ascii="Times New Roman" w:hAnsi="Times New Roman" w:cs="Times New Roman"/>
          <w:sz w:val="24"/>
          <w:szCs w:val="24"/>
        </w:rPr>
        <w:t xml:space="preserve"> </w:t>
      </w:r>
      <w:r w:rsidRPr="0029571E">
        <w:rPr>
          <w:rFonts w:ascii="Times New Roman" w:hAnsi="Times New Roman" w:cs="Times New Roman"/>
          <w:sz w:val="24"/>
          <w:szCs w:val="24"/>
        </w:rPr>
        <w:t xml:space="preserve">from </w:t>
      </w:r>
      <w:r w:rsidR="00636232" w:rsidRPr="0029571E">
        <w:rPr>
          <w:rFonts w:ascii="Times New Roman" w:hAnsi="Times New Roman" w:cs="Times New Roman"/>
          <w:sz w:val="24"/>
          <w:szCs w:val="24"/>
        </w:rPr>
        <w:t xml:space="preserve">ISA </w:t>
      </w:r>
      <w:r w:rsidRPr="0029571E">
        <w:rPr>
          <w:rFonts w:ascii="Times New Roman" w:hAnsi="Times New Roman" w:cs="Times New Roman"/>
          <w:sz w:val="24"/>
          <w:szCs w:val="24"/>
        </w:rPr>
        <w:t>tribunals</w:t>
      </w:r>
      <w:r w:rsidR="001A2A3F" w:rsidRPr="0029571E">
        <w:rPr>
          <w:rFonts w:ascii="Times New Roman" w:hAnsi="Times New Roman" w:cs="Times New Roman"/>
          <w:sz w:val="24"/>
          <w:szCs w:val="24"/>
        </w:rPr>
        <w:t>.</w:t>
      </w:r>
      <w:r w:rsidR="00FE7120" w:rsidRPr="0029571E">
        <w:rPr>
          <w:rFonts w:ascii="Times New Roman" w:hAnsi="Times New Roman" w:cs="Times New Roman"/>
          <w:sz w:val="24"/>
          <w:szCs w:val="24"/>
        </w:rPr>
        <w:t xml:space="preserve"> </w:t>
      </w:r>
      <w:r w:rsidR="00DF08D1" w:rsidRPr="0029571E">
        <w:rPr>
          <w:rFonts w:ascii="Times New Roman" w:hAnsi="Times New Roman" w:cs="Times New Roman"/>
          <w:sz w:val="24"/>
          <w:szCs w:val="24"/>
        </w:rPr>
        <w:t xml:space="preserve">In </w:t>
      </w:r>
      <w:proofErr w:type="spellStart"/>
      <w:r w:rsidR="00DF08D1" w:rsidRPr="0029571E">
        <w:rPr>
          <w:rFonts w:ascii="Times New Roman" w:hAnsi="Times New Roman" w:cs="Times New Roman"/>
          <w:i/>
          <w:iCs/>
          <w:sz w:val="24"/>
          <w:szCs w:val="24"/>
        </w:rPr>
        <w:t>Perenco</w:t>
      </w:r>
      <w:proofErr w:type="spellEnd"/>
      <w:r w:rsidR="00DF08D1" w:rsidRPr="0029571E">
        <w:rPr>
          <w:rFonts w:ascii="Times New Roman" w:hAnsi="Times New Roman" w:cs="Times New Roman"/>
          <w:i/>
          <w:iCs/>
          <w:sz w:val="24"/>
          <w:szCs w:val="24"/>
        </w:rPr>
        <w:t xml:space="preserve"> v Ecuador</w:t>
      </w:r>
      <w:r w:rsidR="00DF08D1" w:rsidRPr="0029571E">
        <w:rPr>
          <w:rStyle w:val="FootnoteReference"/>
          <w:rFonts w:ascii="Times New Roman" w:hAnsi="Times New Roman" w:cs="Times New Roman"/>
          <w:sz w:val="24"/>
          <w:szCs w:val="24"/>
        </w:rPr>
        <w:footnoteReference w:id="70"/>
      </w:r>
      <w:r w:rsidR="00A53538" w:rsidRPr="0029571E">
        <w:rPr>
          <w:rFonts w:ascii="Times New Roman" w:hAnsi="Times New Roman" w:cs="Times New Roman"/>
          <w:sz w:val="24"/>
          <w:szCs w:val="24"/>
        </w:rPr>
        <w:t xml:space="preserve"> </w:t>
      </w:r>
      <w:r w:rsidR="00125174" w:rsidRPr="0029571E">
        <w:rPr>
          <w:rFonts w:ascii="Times New Roman" w:hAnsi="Times New Roman" w:cs="Times New Roman"/>
          <w:sz w:val="24"/>
          <w:szCs w:val="24"/>
        </w:rPr>
        <w:t xml:space="preserve">the respondent State brought a counterclaim alleging </w:t>
      </w:r>
      <w:r w:rsidR="006A4733" w:rsidRPr="0029571E">
        <w:rPr>
          <w:rFonts w:ascii="Times New Roman" w:hAnsi="Times New Roman" w:cs="Times New Roman"/>
          <w:sz w:val="24"/>
          <w:szCs w:val="24"/>
        </w:rPr>
        <w:t xml:space="preserve">that </w:t>
      </w:r>
      <w:r w:rsidR="00125174" w:rsidRPr="0029571E">
        <w:rPr>
          <w:rFonts w:ascii="Times New Roman" w:hAnsi="Times New Roman" w:cs="Times New Roman"/>
          <w:sz w:val="24"/>
          <w:szCs w:val="24"/>
        </w:rPr>
        <w:t>the oil extraction activities of the investors ca</w:t>
      </w:r>
      <w:r w:rsidR="00395901" w:rsidRPr="0029571E">
        <w:rPr>
          <w:rFonts w:ascii="Times New Roman" w:hAnsi="Times New Roman" w:cs="Times New Roman"/>
          <w:sz w:val="24"/>
          <w:szCs w:val="24"/>
        </w:rPr>
        <w:t>u</w:t>
      </w:r>
      <w:r w:rsidR="00125174" w:rsidRPr="0029571E">
        <w:rPr>
          <w:rFonts w:ascii="Times New Roman" w:hAnsi="Times New Roman" w:cs="Times New Roman"/>
          <w:sz w:val="24"/>
          <w:szCs w:val="24"/>
        </w:rPr>
        <w:t xml:space="preserve">sed environmental damage and breached environmental laws. The claimant was ordered to pay under the counterclaim. In </w:t>
      </w:r>
      <w:r w:rsidR="00125174" w:rsidRPr="0029571E">
        <w:rPr>
          <w:rFonts w:ascii="Times New Roman" w:hAnsi="Times New Roman" w:cs="Times New Roman"/>
          <w:i/>
          <w:iCs/>
          <w:sz w:val="24"/>
          <w:szCs w:val="24"/>
        </w:rPr>
        <w:t xml:space="preserve">David </w:t>
      </w:r>
      <w:proofErr w:type="spellStart"/>
      <w:r w:rsidR="00125174" w:rsidRPr="0029571E">
        <w:rPr>
          <w:rFonts w:ascii="Times New Roman" w:hAnsi="Times New Roman" w:cs="Times New Roman"/>
          <w:i/>
          <w:iCs/>
          <w:sz w:val="24"/>
          <w:szCs w:val="24"/>
        </w:rPr>
        <w:t>Aven</w:t>
      </w:r>
      <w:proofErr w:type="spellEnd"/>
      <w:r w:rsidR="00125174" w:rsidRPr="0029571E">
        <w:rPr>
          <w:rFonts w:ascii="Times New Roman" w:hAnsi="Times New Roman" w:cs="Times New Roman"/>
          <w:i/>
          <w:iCs/>
          <w:sz w:val="24"/>
          <w:szCs w:val="24"/>
        </w:rPr>
        <w:t xml:space="preserve"> </w:t>
      </w:r>
      <w:r w:rsidR="006E70AB" w:rsidRPr="0029571E">
        <w:rPr>
          <w:rFonts w:ascii="Times New Roman" w:hAnsi="Times New Roman" w:cs="Times New Roman"/>
          <w:i/>
          <w:iCs/>
          <w:sz w:val="24"/>
          <w:szCs w:val="24"/>
        </w:rPr>
        <w:t>et al</w:t>
      </w:r>
      <w:r w:rsidR="00B3289E" w:rsidRPr="0029571E">
        <w:rPr>
          <w:rFonts w:ascii="Times New Roman" w:hAnsi="Times New Roman" w:cs="Times New Roman"/>
          <w:i/>
          <w:iCs/>
          <w:sz w:val="24"/>
          <w:szCs w:val="24"/>
        </w:rPr>
        <w:t xml:space="preserve">. </w:t>
      </w:r>
      <w:r w:rsidR="00125174" w:rsidRPr="0029571E">
        <w:rPr>
          <w:rFonts w:ascii="Times New Roman" w:hAnsi="Times New Roman" w:cs="Times New Roman"/>
          <w:i/>
          <w:iCs/>
          <w:sz w:val="24"/>
          <w:szCs w:val="24"/>
        </w:rPr>
        <w:t>v Costa Rica</w:t>
      </w:r>
      <w:r w:rsidR="00125174" w:rsidRPr="0029571E">
        <w:rPr>
          <w:rFonts w:ascii="Times New Roman" w:hAnsi="Times New Roman" w:cs="Times New Roman"/>
          <w:sz w:val="24"/>
          <w:szCs w:val="24"/>
        </w:rPr>
        <w:t xml:space="preserve"> the tribunal </w:t>
      </w:r>
      <w:r w:rsidRPr="0029571E">
        <w:rPr>
          <w:rFonts w:ascii="Times New Roman" w:hAnsi="Times New Roman" w:cs="Times New Roman"/>
          <w:sz w:val="24"/>
          <w:szCs w:val="24"/>
        </w:rPr>
        <w:t>reasoned</w:t>
      </w:r>
      <w:r w:rsidR="00125174" w:rsidRPr="0029571E">
        <w:rPr>
          <w:rFonts w:ascii="Times New Roman" w:hAnsi="Times New Roman" w:cs="Times New Roman"/>
          <w:sz w:val="24"/>
          <w:szCs w:val="24"/>
        </w:rPr>
        <w:t xml:space="preserve"> that the </w:t>
      </w:r>
      <w:r w:rsidR="00125174" w:rsidRPr="0029571E">
        <w:rPr>
          <w:rFonts w:ascii="Times New Roman" w:hAnsi="Times New Roman" w:cs="Times New Roman"/>
          <w:sz w:val="24"/>
          <w:szCs w:val="24"/>
          <w:shd w:val="clear" w:color="auto" w:fill="FFFFFF"/>
        </w:rPr>
        <w:t>Dominican Republic–Central America FTA</w:t>
      </w:r>
      <w:r w:rsidR="00741CCB" w:rsidRPr="0029571E">
        <w:rPr>
          <w:rFonts w:ascii="Times New Roman" w:hAnsi="Times New Roman" w:cs="Times New Roman"/>
          <w:sz w:val="24"/>
          <w:szCs w:val="24"/>
          <w:shd w:val="clear" w:color="auto" w:fill="FFFFFF"/>
        </w:rPr>
        <w:t xml:space="preserve"> (DR-CAFTA)</w:t>
      </w:r>
      <w:r w:rsidR="00125174" w:rsidRPr="0029571E">
        <w:rPr>
          <w:rFonts w:ascii="Times New Roman" w:hAnsi="Times New Roman" w:cs="Times New Roman"/>
          <w:sz w:val="24"/>
          <w:szCs w:val="24"/>
          <w:shd w:val="clear" w:color="auto" w:fill="FFFFFF"/>
        </w:rPr>
        <w:t xml:space="preserve"> provisions </w:t>
      </w:r>
      <w:r w:rsidRPr="0029571E">
        <w:rPr>
          <w:rFonts w:ascii="Times New Roman" w:hAnsi="Times New Roman" w:cs="Times New Roman"/>
          <w:sz w:val="24"/>
          <w:szCs w:val="24"/>
          <w:shd w:val="clear" w:color="auto" w:fill="FFFFFF"/>
        </w:rPr>
        <w:t>‘</w:t>
      </w:r>
      <w:r w:rsidRPr="0029571E">
        <w:rPr>
          <w:rFonts w:ascii="Times New Roman" w:hAnsi="Times New Roman" w:cs="Times New Roman"/>
          <w:sz w:val="24"/>
          <w:szCs w:val="24"/>
        </w:rPr>
        <w:t xml:space="preserve">implicitly, </w:t>
      </w:r>
      <w:r w:rsidR="004F61D5" w:rsidRPr="0029571E">
        <w:rPr>
          <w:rFonts w:ascii="Times New Roman" w:hAnsi="Times New Roman" w:cs="Times New Roman"/>
          <w:sz w:val="24"/>
          <w:szCs w:val="24"/>
        </w:rPr>
        <w:t xml:space="preserve">[imposed] </w:t>
      </w:r>
      <w:r w:rsidRPr="0029571E">
        <w:rPr>
          <w:rFonts w:ascii="Times New Roman" w:hAnsi="Times New Roman" w:cs="Times New Roman"/>
          <w:sz w:val="24"/>
          <w:szCs w:val="24"/>
        </w:rPr>
        <w:t>some obligations to investors, especially with respect to the environmental laws of the host State’.</w:t>
      </w:r>
      <w:r w:rsidRPr="0029571E">
        <w:rPr>
          <w:rStyle w:val="FootnoteReference"/>
          <w:rFonts w:ascii="Times New Roman" w:hAnsi="Times New Roman" w:cs="Times New Roman"/>
          <w:sz w:val="24"/>
          <w:szCs w:val="24"/>
        </w:rPr>
        <w:footnoteReference w:id="71"/>
      </w:r>
      <w:r w:rsidRPr="0029571E">
        <w:rPr>
          <w:rFonts w:ascii="Times New Roman" w:hAnsi="Times New Roman" w:cs="Times New Roman"/>
          <w:sz w:val="24"/>
          <w:szCs w:val="24"/>
        </w:rPr>
        <w:t xml:space="preserve"> </w:t>
      </w:r>
      <w:r w:rsidR="00E47924" w:rsidRPr="0029571E">
        <w:rPr>
          <w:rFonts w:ascii="Times New Roman" w:hAnsi="Times New Roman" w:cs="Times New Roman"/>
          <w:sz w:val="24"/>
          <w:szCs w:val="24"/>
        </w:rPr>
        <w:t xml:space="preserve">Drawing on the </w:t>
      </w:r>
      <w:proofErr w:type="spellStart"/>
      <w:r w:rsidR="00E47924" w:rsidRPr="0029571E">
        <w:rPr>
          <w:rFonts w:ascii="Times New Roman" w:hAnsi="Times New Roman" w:cs="Times New Roman"/>
          <w:i/>
          <w:iCs/>
          <w:sz w:val="24"/>
          <w:szCs w:val="24"/>
        </w:rPr>
        <w:t>Urbaser</w:t>
      </w:r>
      <w:proofErr w:type="spellEnd"/>
      <w:r w:rsidR="00E47924" w:rsidRPr="0029571E">
        <w:rPr>
          <w:rFonts w:ascii="Times New Roman" w:hAnsi="Times New Roman" w:cs="Times New Roman"/>
          <w:i/>
          <w:iCs/>
          <w:sz w:val="24"/>
          <w:szCs w:val="24"/>
        </w:rPr>
        <w:t xml:space="preserve"> v Argentina</w:t>
      </w:r>
      <w:r w:rsidR="004934C2" w:rsidRPr="0029571E">
        <w:rPr>
          <w:rStyle w:val="FootnoteReference"/>
          <w:rFonts w:ascii="Times New Roman" w:hAnsi="Times New Roman" w:cs="Times New Roman"/>
          <w:sz w:val="24"/>
          <w:szCs w:val="24"/>
        </w:rPr>
        <w:footnoteReference w:id="72"/>
      </w:r>
      <w:r w:rsidR="00E47924" w:rsidRPr="0029571E">
        <w:rPr>
          <w:rFonts w:ascii="Times New Roman" w:hAnsi="Times New Roman" w:cs="Times New Roman"/>
          <w:sz w:val="24"/>
          <w:szCs w:val="24"/>
        </w:rPr>
        <w:t xml:space="preserve"> tribunal’s treatment on this issue, the tribunal went to state that ‘environmental law is integrated in many ways to international law, including DR-CAFTA. It is true that the enforcement of environmental law is primarily to the States, but it cannot be admitted that a foreign investor could not be subject to international law obligations in this field</w:t>
      </w:r>
      <w:r w:rsidR="000836CF" w:rsidRPr="0029571E">
        <w:rPr>
          <w:rFonts w:ascii="Times New Roman" w:hAnsi="Times New Roman" w:cs="Times New Roman"/>
          <w:sz w:val="24"/>
          <w:szCs w:val="24"/>
        </w:rPr>
        <w:t xml:space="preserve"> … There are no substantive reasons to exempt foreign investor of the scope of claims for breaching obligations … particularly in the field of environmental law</w:t>
      </w:r>
      <w:r w:rsidR="00A110F4" w:rsidRPr="0029571E">
        <w:rPr>
          <w:rFonts w:ascii="Times New Roman" w:hAnsi="Times New Roman" w:cs="Times New Roman"/>
          <w:sz w:val="24"/>
          <w:szCs w:val="24"/>
        </w:rPr>
        <w:t>’</w:t>
      </w:r>
      <w:r w:rsidR="00E47924" w:rsidRPr="0029571E">
        <w:rPr>
          <w:rFonts w:ascii="Times New Roman" w:hAnsi="Times New Roman" w:cs="Times New Roman"/>
          <w:sz w:val="24"/>
          <w:szCs w:val="24"/>
        </w:rPr>
        <w:t>.</w:t>
      </w:r>
      <w:r w:rsidR="00E47924" w:rsidRPr="0029571E">
        <w:rPr>
          <w:rStyle w:val="FootnoteReference"/>
          <w:rFonts w:ascii="Times New Roman" w:hAnsi="Times New Roman" w:cs="Times New Roman"/>
          <w:sz w:val="24"/>
          <w:szCs w:val="24"/>
        </w:rPr>
        <w:footnoteReference w:id="73"/>
      </w:r>
      <w:r w:rsidR="00D05139" w:rsidRPr="0029571E">
        <w:rPr>
          <w:rFonts w:ascii="Times New Roman" w:hAnsi="Times New Roman" w:cs="Times New Roman"/>
          <w:sz w:val="24"/>
          <w:szCs w:val="24"/>
        </w:rPr>
        <w:t xml:space="preserve"> </w:t>
      </w:r>
      <w:r w:rsidR="00601F60" w:rsidRPr="0029571E">
        <w:rPr>
          <w:rFonts w:ascii="Times New Roman" w:hAnsi="Times New Roman" w:cs="Times New Roman"/>
          <w:sz w:val="24"/>
          <w:szCs w:val="24"/>
        </w:rPr>
        <w:t xml:space="preserve">But the David </w:t>
      </w:r>
      <w:proofErr w:type="spellStart"/>
      <w:r w:rsidR="00601F60" w:rsidRPr="0029571E">
        <w:rPr>
          <w:rFonts w:ascii="Times New Roman" w:hAnsi="Times New Roman" w:cs="Times New Roman"/>
          <w:sz w:val="24"/>
          <w:szCs w:val="24"/>
        </w:rPr>
        <w:t>Aven</w:t>
      </w:r>
      <w:proofErr w:type="spellEnd"/>
      <w:r w:rsidR="00601F60" w:rsidRPr="0029571E">
        <w:rPr>
          <w:rFonts w:ascii="Times New Roman" w:hAnsi="Times New Roman" w:cs="Times New Roman"/>
          <w:sz w:val="24"/>
          <w:szCs w:val="24"/>
        </w:rPr>
        <w:t xml:space="preserve"> Tribunal finally concluded that the </w:t>
      </w:r>
      <w:r w:rsidR="00211D9A" w:rsidRPr="0029571E">
        <w:rPr>
          <w:rFonts w:ascii="Times New Roman" w:hAnsi="Times New Roman" w:cs="Times New Roman"/>
          <w:sz w:val="24"/>
          <w:szCs w:val="24"/>
        </w:rPr>
        <w:t>c</w:t>
      </w:r>
      <w:r w:rsidR="00601F60" w:rsidRPr="0029571E">
        <w:rPr>
          <w:rFonts w:ascii="Times New Roman" w:hAnsi="Times New Roman" w:cs="Times New Roman"/>
          <w:sz w:val="24"/>
          <w:szCs w:val="24"/>
        </w:rPr>
        <w:t xml:space="preserve">ounterclaim filed by the Respondent did not meet the requirements of the procedural rules and </w:t>
      </w:r>
      <w:r w:rsidR="00211D9A" w:rsidRPr="0029571E">
        <w:rPr>
          <w:rFonts w:ascii="Times New Roman" w:hAnsi="Times New Roman" w:cs="Times New Roman"/>
          <w:sz w:val="24"/>
          <w:szCs w:val="24"/>
        </w:rPr>
        <w:t>was therefore</w:t>
      </w:r>
      <w:r w:rsidR="00601F60" w:rsidRPr="0029571E">
        <w:rPr>
          <w:rFonts w:ascii="Times New Roman" w:hAnsi="Times New Roman" w:cs="Times New Roman"/>
          <w:sz w:val="24"/>
          <w:szCs w:val="24"/>
        </w:rPr>
        <w:t xml:space="preserve"> dismissed.</w:t>
      </w:r>
      <w:r w:rsidR="001A2A3F" w:rsidRPr="0029571E">
        <w:rPr>
          <w:rFonts w:ascii="Times New Roman" w:hAnsi="Times New Roman" w:cs="Times New Roman"/>
          <w:sz w:val="24"/>
          <w:szCs w:val="24"/>
        </w:rPr>
        <w:t xml:space="preserve"> </w:t>
      </w:r>
    </w:p>
    <w:p w14:paraId="6342D25E" w14:textId="1751207D" w:rsidR="00E97ECB" w:rsidRPr="00382BAC" w:rsidRDefault="00E97ECB" w:rsidP="0073770B">
      <w:pPr>
        <w:pStyle w:val="ListParagraph"/>
        <w:numPr>
          <w:ilvl w:val="2"/>
          <w:numId w:val="22"/>
        </w:numPr>
        <w:spacing w:after="0" w:line="360" w:lineRule="auto"/>
        <w:ind w:left="567" w:hanging="567"/>
        <w:rPr>
          <w:rFonts w:ascii="Times New Roman" w:eastAsia="Times New Roman" w:hAnsi="Times New Roman" w:cs="Times New Roman"/>
          <w:sz w:val="24"/>
          <w:szCs w:val="24"/>
        </w:rPr>
      </w:pPr>
      <w:r w:rsidRPr="00382BAC">
        <w:rPr>
          <w:rFonts w:ascii="Times New Roman" w:hAnsi="Times New Roman" w:cs="Times New Roman"/>
          <w:sz w:val="24"/>
          <w:szCs w:val="24"/>
          <w:shd w:val="clear" w:color="auto" w:fill="FFFFFF"/>
        </w:rPr>
        <w:t xml:space="preserve">Climate </w:t>
      </w:r>
      <w:r w:rsidR="00C80D83" w:rsidRPr="00382BAC">
        <w:rPr>
          <w:rFonts w:ascii="Times New Roman" w:hAnsi="Times New Roman" w:cs="Times New Roman"/>
          <w:sz w:val="24"/>
          <w:szCs w:val="24"/>
          <w:shd w:val="clear" w:color="auto" w:fill="FFFFFF"/>
        </w:rPr>
        <w:t>A</w:t>
      </w:r>
      <w:r w:rsidRPr="00382BAC">
        <w:rPr>
          <w:rFonts w:ascii="Times New Roman" w:hAnsi="Times New Roman" w:cs="Times New Roman"/>
          <w:sz w:val="24"/>
          <w:szCs w:val="24"/>
          <w:shd w:val="clear" w:color="auto" w:fill="FFFFFF"/>
        </w:rPr>
        <w:t xml:space="preserve">rguments in </w:t>
      </w:r>
      <w:r w:rsidR="00D17DB8" w:rsidRPr="00382BAC">
        <w:rPr>
          <w:rFonts w:ascii="Times New Roman" w:hAnsi="Times New Roman" w:cs="Times New Roman"/>
          <w:sz w:val="24"/>
          <w:szCs w:val="24"/>
          <w:shd w:val="clear" w:color="auto" w:fill="FFFFFF"/>
        </w:rPr>
        <w:t>A</w:t>
      </w:r>
      <w:r w:rsidRPr="00382BAC">
        <w:rPr>
          <w:rFonts w:ascii="Times New Roman" w:hAnsi="Times New Roman" w:cs="Times New Roman"/>
          <w:sz w:val="24"/>
          <w:szCs w:val="24"/>
          <w:shd w:val="clear" w:color="auto" w:fill="FFFFFF"/>
        </w:rPr>
        <w:t xml:space="preserve">micus </w:t>
      </w:r>
      <w:r w:rsidR="00D17DB8" w:rsidRPr="00382BAC">
        <w:rPr>
          <w:rFonts w:ascii="Times New Roman" w:hAnsi="Times New Roman" w:cs="Times New Roman"/>
          <w:sz w:val="24"/>
          <w:szCs w:val="24"/>
          <w:shd w:val="clear" w:color="auto" w:fill="FFFFFF"/>
        </w:rPr>
        <w:t>S</w:t>
      </w:r>
      <w:r w:rsidRPr="00382BAC">
        <w:rPr>
          <w:rFonts w:ascii="Times New Roman" w:hAnsi="Times New Roman" w:cs="Times New Roman"/>
          <w:sz w:val="24"/>
          <w:szCs w:val="24"/>
          <w:shd w:val="clear" w:color="auto" w:fill="FFFFFF"/>
        </w:rPr>
        <w:t>ubmissions</w:t>
      </w:r>
    </w:p>
    <w:p w14:paraId="302A378E" w14:textId="6A0F7ABF" w:rsidR="000E602C" w:rsidRDefault="00757483" w:rsidP="0073770B">
      <w:pPr>
        <w:spacing w:after="0" w:line="360" w:lineRule="auto"/>
        <w:jc w:val="both"/>
        <w:rPr>
          <w:rFonts w:ascii="Times New Roman" w:hAnsi="Times New Roman" w:cs="Times New Roman"/>
          <w:sz w:val="24"/>
          <w:szCs w:val="24"/>
        </w:rPr>
      </w:pPr>
      <w:r w:rsidRPr="0029571E">
        <w:rPr>
          <w:rFonts w:ascii="Times New Roman" w:hAnsi="Times New Roman" w:cs="Times New Roman"/>
          <w:sz w:val="24"/>
          <w:szCs w:val="24"/>
        </w:rPr>
        <w:lastRenderedPageBreak/>
        <w:t>Another way climate arguments can appear before ISA tribunals is by way of amicus curiae submissions</w:t>
      </w:r>
      <w:r w:rsidR="000C1A7D" w:rsidRPr="0029571E">
        <w:rPr>
          <w:rFonts w:ascii="Times New Roman" w:hAnsi="Times New Roman" w:cs="Times New Roman"/>
          <w:sz w:val="24"/>
          <w:szCs w:val="24"/>
        </w:rPr>
        <w:t>. T</w:t>
      </w:r>
      <w:r w:rsidRPr="0029571E">
        <w:rPr>
          <w:rFonts w:ascii="Times New Roman" w:hAnsi="Times New Roman" w:cs="Times New Roman"/>
          <w:sz w:val="24"/>
          <w:szCs w:val="24"/>
        </w:rPr>
        <w:t xml:space="preserve">ribunals may be more willing to consider them particularly </w:t>
      </w:r>
      <w:proofErr w:type="gramStart"/>
      <w:r w:rsidRPr="0029571E">
        <w:rPr>
          <w:rFonts w:ascii="Times New Roman" w:hAnsi="Times New Roman" w:cs="Times New Roman"/>
          <w:sz w:val="24"/>
          <w:szCs w:val="24"/>
        </w:rPr>
        <w:t>in light of</w:t>
      </w:r>
      <w:proofErr w:type="gramEnd"/>
      <w:r w:rsidRPr="0029571E">
        <w:rPr>
          <w:rFonts w:ascii="Times New Roman" w:hAnsi="Times New Roman" w:cs="Times New Roman"/>
          <w:sz w:val="24"/>
          <w:szCs w:val="24"/>
        </w:rPr>
        <w:t xml:space="preserve"> changes made </w:t>
      </w:r>
      <w:r w:rsidR="00161E6C" w:rsidRPr="0029571E">
        <w:rPr>
          <w:rFonts w:ascii="Times New Roman" w:hAnsi="Times New Roman" w:cs="Times New Roman"/>
          <w:sz w:val="24"/>
          <w:szCs w:val="24"/>
        </w:rPr>
        <w:t xml:space="preserve">to </w:t>
      </w:r>
      <w:r w:rsidRPr="0029571E">
        <w:rPr>
          <w:rFonts w:ascii="Times New Roman" w:hAnsi="Times New Roman" w:cs="Times New Roman"/>
          <w:sz w:val="24"/>
          <w:szCs w:val="24"/>
        </w:rPr>
        <w:t xml:space="preserve">third party participation in ISA following the </w:t>
      </w:r>
      <w:r w:rsidR="00937059" w:rsidRPr="0029571E">
        <w:rPr>
          <w:rFonts w:ascii="Times New Roman" w:hAnsi="Times New Roman" w:cs="Times New Roman"/>
          <w:sz w:val="24"/>
          <w:szCs w:val="24"/>
        </w:rPr>
        <w:t xml:space="preserve">UNCITRAL Transparency Rules which became effective from 1 April 2014 and the United Nations Convention on Transparency in Treaty-based Investor-State Arbitration (Mauritius Convention) which came into force in 2017. </w:t>
      </w:r>
      <w:r w:rsidRPr="0029571E">
        <w:rPr>
          <w:rFonts w:ascii="Times New Roman" w:hAnsi="Times New Roman" w:cs="Times New Roman"/>
          <w:sz w:val="24"/>
          <w:szCs w:val="24"/>
        </w:rPr>
        <w:t>Climate arguments in amicus submissions can arise in two ways: firstly, when the amici rely on the right to a hearing to represent climate concerns and secondly when the amici make submissions as to the substantive content of a right of third partie</w:t>
      </w:r>
      <w:r w:rsidR="00523887" w:rsidRPr="0029571E">
        <w:rPr>
          <w:rFonts w:ascii="Times New Roman" w:hAnsi="Times New Roman" w:cs="Times New Roman"/>
          <w:sz w:val="24"/>
          <w:szCs w:val="24"/>
        </w:rPr>
        <w:t>s (possibly as a human rights argument)</w:t>
      </w:r>
      <w:r w:rsidRPr="0029571E">
        <w:rPr>
          <w:rFonts w:ascii="Times New Roman" w:hAnsi="Times New Roman" w:cs="Times New Roman"/>
          <w:sz w:val="24"/>
          <w:szCs w:val="24"/>
        </w:rPr>
        <w:t xml:space="preserve"> who can potentially be affected by any award that a tribunal is likely to render. These amicus submissions could be made along with climate arguments presented by host states. </w:t>
      </w:r>
    </w:p>
    <w:p w14:paraId="6EE4E90B" w14:textId="77777777" w:rsidR="00F955F2" w:rsidRPr="0029571E" w:rsidRDefault="00F955F2" w:rsidP="0073770B">
      <w:pPr>
        <w:spacing w:after="0" w:line="360" w:lineRule="auto"/>
        <w:jc w:val="both"/>
        <w:rPr>
          <w:rFonts w:ascii="Times New Roman" w:hAnsi="Times New Roman" w:cs="Times New Roman"/>
          <w:sz w:val="24"/>
          <w:szCs w:val="24"/>
        </w:rPr>
      </w:pPr>
    </w:p>
    <w:p w14:paraId="7D191442" w14:textId="125A1255" w:rsidR="004065A3" w:rsidRPr="0029571E" w:rsidRDefault="00523887" w:rsidP="0073770B">
      <w:pPr>
        <w:spacing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rPr>
        <w:t>While several climate</w:t>
      </w:r>
      <w:r w:rsidR="008E5DEA" w:rsidRPr="0029571E">
        <w:rPr>
          <w:rFonts w:ascii="Times New Roman" w:hAnsi="Times New Roman" w:cs="Times New Roman"/>
          <w:sz w:val="24"/>
          <w:szCs w:val="24"/>
        </w:rPr>
        <w:t>-related</w:t>
      </w:r>
      <w:r w:rsidRPr="0029571E">
        <w:rPr>
          <w:rFonts w:ascii="Times New Roman" w:hAnsi="Times New Roman" w:cs="Times New Roman"/>
          <w:sz w:val="24"/>
          <w:szCs w:val="24"/>
        </w:rPr>
        <w:t xml:space="preserve"> arbitrations are pending and the extent of amicus intervention in these are unknown, </w:t>
      </w:r>
      <w:r w:rsidR="006C4E93" w:rsidRPr="0029571E">
        <w:rPr>
          <w:rFonts w:ascii="Times New Roman" w:hAnsi="Times New Roman" w:cs="Times New Roman"/>
          <w:sz w:val="24"/>
          <w:szCs w:val="24"/>
        </w:rPr>
        <w:t>a review</w:t>
      </w:r>
      <w:r w:rsidR="00EB4B79" w:rsidRPr="0029571E">
        <w:rPr>
          <w:rFonts w:ascii="Times New Roman" w:hAnsi="Times New Roman" w:cs="Times New Roman"/>
          <w:sz w:val="24"/>
          <w:szCs w:val="24"/>
        </w:rPr>
        <w:t xml:space="preserve"> of</w:t>
      </w:r>
      <w:r w:rsidR="006C4E93" w:rsidRPr="0029571E">
        <w:rPr>
          <w:rFonts w:ascii="Times New Roman" w:hAnsi="Times New Roman" w:cs="Times New Roman"/>
          <w:sz w:val="24"/>
          <w:szCs w:val="24"/>
        </w:rPr>
        <w:t xml:space="preserve"> </w:t>
      </w:r>
      <w:r w:rsidRPr="0029571E">
        <w:rPr>
          <w:rFonts w:ascii="Times New Roman" w:hAnsi="Times New Roman" w:cs="Times New Roman"/>
          <w:sz w:val="24"/>
          <w:szCs w:val="24"/>
        </w:rPr>
        <w:t>ISA tribunals</w:t>
      </w:r>
      <w:r w:rsidR="006C4E93" w:rsidRPr="0029571E">
        <w:rPr>
          <w:rFonts w:ascii="Times New Roman" w:hAnsi="Times New Roman" w:cs="Times New Roman"/>
          <w:sz w:val="24"/>
          <w:szCs w:val="24"/>
        </w:rPr>
        <w:t>’ practice in dealing</w:t>
      </w:r>
      <w:r w:rsidRPr="0029571E">
        <w:rPr>
          <w:rFonts w:ascii="Times New Roman" w:hAnsi="Times New Roman" w:cs="Times New Roman"/>
          <w:sz w:val="24"/>
          <w:szCs w:val="24"/>
        </w:rPr>
        <w:t xml:space="preserve"> wi</w:t>
      </w:r>
      <w:r w:rsidR="00B7567C" w:rsidRPr="0029571E">
        <w:rPr>
          <w:rFonts w:ascii="Times New Roman" w:hAnsi="Times New Roman" w:cs="Times New Roman"/>
          <w:sz w:val="24"/>
          <w:szCs w:val="24"/>
        </w:rPr>
        <w:t>th amicus submission in environmental cases</w:t>
      </w:r>
      <w:r w:rsidR="00E008AD" w:rsidRPr="0029571E">
        <w:rPr>
          <w:rFonts w:ascii="Times New Roman" w:hAnsi="Times New Roman" w:cs="Times New Roman"/>
          <w:sz w:val="24"/>
          <w:szCs w:val="24"/>
        </w:rPr>
        <w:t xml:space="preserve"> </w:t>
      </w:r>
      <w:r w:rsidR="00451E03" w:rsidRPr="0029571E">
        <w:rPr>
          <w:rFonts w:ascii="Times New Roman" w:hAnsi="Times New Roman" w:cs="Times New Roman"/>
          <w:sz w:val="24"/>
          <w:szCs w:val="24"/>
        </w:rPr>
        <w:t>is</w:t>
      </w:r>
      <w:r w:rsidR="00E008AD" w:rsidRPr="0029571E">
        <w:rPr>
          <w:rFonts w:ascii="Times New Roman" w:hAnsi="Times New Roman" w:cs="Times New Roman"/>
          <w:sz w:val="24"/>
          <w:szCs w:val="24"/>
        </w:rPr>
        <w:t xml:space="preserve"> disappointing</w:t>
      </w:r>
      <w:r w:rsidR="00B7567C" w:rsidRPr="0029571E">
        <w:rPr>
          <w:rFonts w:ascii="Times New Roman" w:hAnsi="Times New Roman" w:cs="Times New Roman"/>
          <w:sz w:val="24"/>
          <w:szCs w:val="24"/>
        </w:rPr>
        <w:t>.</w:t>
      </w:r>
      <w:r w:rsidR="007E7504" w:rsidRPr="0029571E">
        <w:rPr>
          <w:rFonts w:ascii="Times New Roman" w:hAnsi="Times New Roman" w:cs="Times New Roman"/>
          <w:sz w:val="24"/>
          <w:szCs w:val="24"/>
        </w:rPr>
        <w:t xml:space="preserve"> </w:t>
      </w:r>
      <w:r w:rsidR="00161E6C" w:rsidRPr="0029571E">
        <w:rPr>
          <w:rFonts w:ascii="Times New Roman" w:hAnsi="Times New Roman" w:cs="Times New Roman"/>
          <w:sz w:val="24"/>
          <w:szCs w:val="24"/>
        </w:rPr>
        <w:t>ISA</w:t>
      </w:r>
      <w:r w:rsidR="00E008AD" w:rsidRPr="0029571E">
        <w:rPr>
          <w:rFonts w:ascii="Times New Roman" w:hAnsi="Times New Roman" w:cs="Times New Roman"/>
          <w:sz w:val="24"/>
          <w:szCs w:val="24"/>
        </w:rPr>
        <w:t xml:space="preserve"> tribunals</w:t>
      </w:r>
      <w:r w:rsidR="00161E6C" w:rsidRPr="0029571E">
        <w:rPr>
          <w:rFonts w:ascii="Times New Roman" w:hAnsi="Times New Roman" w:cs="Times New Roman"/>
          <w:sz w:val="24"/>
          <w:szCs w:val="24"/>
        </w:rPr>
        <w:t xml:space="preserve"> have</w:t>
      </w:r>
      <w:r w:rsidR="00E008AD" w:rsidRPr="0029571E">
        <w:rPr>
          <w:rFonts w:ascii="Times New Roman" w:hAnsi="Times New Roman" w:cs="Times New Roman"/>
          <w:sz w:val="24"/>
          <w:szCs w:val="24"/>
        </w:rPr>
        <w:t xml:space="preserve"> often failed to </w:t>
      </w:r>
      <w:r w:rsidR="00367C7F" w:rsidRPr="0029571E">
        <w:rPr>
          <w:rFonts w:ascii="Times New Roman" w:hAnsi="Times New Roman" w:cs="Times New Roman"/>
          <w:sz w:val="24"/>
          <w:szCs w:val="24"/>
        </w:rPr>
        <w:t>consider</w:t>
      </w:r>
      <w:r w:rsidR="00E008AD" w:rsidRPr="0029571E">
        <w:rPr>
          <w:rFonts w:ascii="Times New Roman" w:hAnsi="Times New Roman" w:cs="Times New Roman"/>
          <w:sz w:val="24"/>
          <w:szCs w:val="24"/>
        </w:rPr>
        <w:t xml:space="preserve"> environmental arguments made by the amici</w:t>
      </w:r>
      <w:r w:rsidR="00161E6C" w:rsidRPr="0029571E">
        <w:rPr>
          <w:rFonts w:ascii="Times New Roman" w:hAnsi="Times New Roman" w:cs="Times New Roman"/>
          <w:sz w:val="24"/>
          <w:szCs w:val="24"/>
        </w:rPr>
        <w:t xml:space="preserve"> </w:t>
      </w:r>
      <w:r w:rsidR="00E008AD" w:rsidRPr="0029571E">
        <w:rPr>
          <w:rFonts w:ascii="Times New Roman" w:hAnsi="Times New Roman" w:cs="Times New Roman"/>
          <w:sz w:val="24"/>
          <w:szCs w:val="24"/>
        </w:rPr>
        <w:t xml:space="preserve">even </w:t>
      </w:r>
      <w:r w:rsidR="00161E6C" w:rsidRPr="0029571E">
        <w:rPr>
          <w:rFonts w:ascii="Times New Roman" w:hAnsi="Times New Roman" w:cs="Times New Roman"/>
          <w:sz w:val="24"/>
          <w:szCs w:val="24"/>
        </w:rPr>
        <w:t>in cases where</w:t>
      </w:r>
      <w:r w:rsidR="00E008AD" w:rsidRPr="0029571E">
        <w:rPr>
          <w:rFonts w:ascii="Times New Roman" w:hAnsi="Times New Roman" w:cs="Times New Roman"/>
          <w:sz w:val="24"/>
          <w:szCs w:val="24"/>
        </w:rPr>
        <w:t xml:space="preserve"> relevant </w:t>
      </w:r>
      <w:r w:rsidR="0006254D">
        <w:rPr>
          <w:rFonts w:ascii="Times New Roman" w:hAnsi="Times New Roman" w:cs="Times New Roman"/>
          <w:sz w:val="24"/>
          <w:szCs w:val="24"/>
        </w:rPr>
        <w:t>investment agreement</w:t>
      </w:r>
      <w:r w:rsidR="00E008AD" w:rsidRPr="0029571E">
        <w:rPr>
          <w:rFonts w:ascii="Times New Roman" w:hAnsi="Times New Roman" w:cs="Times New Roman"/>
          <w:sz w:val="24"/>
          <w:szCs w:val="24"/>
        </w:rPr>
        <w:t xml:space="preserve"> </w:t>
      </w:r>
      <w:r w:rsidR="00BD43F0">
        <w:rPr>
          <w:rFonts w:ascii="Times New Roman" w:hAnsi="Times New Roman" w:cs="Times New Roman"/>
          <w:sz w:val="24"/>
          <w:szCs w:val="24"/>
        </w:rPr>
        <w:t>covered</w:t>
      </w:r>
      <w:r w:rsidR="00E008AD" w:rsidRPr="0029571E">
        <w:rPr>
          <w:rFonts w:ascii="Times New Roman" w:hAnsi="Times New Roman" w:cs="Times New Roman"/>
          <w:sz w:val="24"/>
          <w:szCs w:val="24"/>
        </w:rPr>
        <w:t xml:space="preserve"> environmental </w:t>
      </w:r>
      <w:r w:rsidR="00161E6C" w:rsidRPr="0029571E">
        <w:rPr>
          <w:rFonts w:ascii="Times New Roman" w:hAnsi="Times New Roman" w:cs="Times New Roman"/>
          <w:sz w:val="24"/>
          <w:szCs w:val="24"/>
        </w:rPr>
        <w:t>concerns</w:t>
      </w:r>
      <w:r w:rsidR="00E008AD" w:rsidRPr="0029571E">
        <w:rPr>
          <w:rFonts w:ascii="Times New Roman" w:hAnsi="Times New Roman" w:cs="Times New Roman"/>
          <w:sz w:val="24"/>
          <w:szCs w:val="24"/>
        </w:rPr>
        <w:t>.</w:t>
      </w:r>
      <w:r w:rsidR="00D77E9D" w:rsidRPr="0029571E">
        <w:rPr>
          <w:rStyle w:val="FootnoteReference"/>
          <w:rFonts w:ascii="Times New Roman" w:hAnsi="Times New Roman" w:cs="Times New Roman"/>
          <w:sz w:val="24"/>
          <w:szCs w:val="24"/>
        </w:rPr>
        <w:footnoteReference w:id="74"/>
      </w:r>
      <w:r w:rsidR="00B7567C" w:rsidRPr="0029571E">
        <w:rPr>
          <w:rFonts w:ascii="Times New Roman" w:hAnsi="Times New Roman" w:cs="Times New Roman"/>
          <w:sz w:val="24"/>
          <w:szCs w:val="24"/>
        </w:rPr>
        <w:t xml:space="preserve"> </w:t>
      </w:r>
    </w:p>
    <w:p w14:paraId="4D229210" w14:textId="5196208F" w:rsidR="00E97ECB" w:rsidRPr="00AC409B" w:rsidRDefault="00043737" w:rsidP="0073770B">
      <w:pPr>
        <w:pStyle w:val="ListParagraph"/>
        <w:numPr>
          <w:ilvl w:val="2"/>
          <w:numId w:val="22"/>
        </w:numPr>
        <w:spacing w:after="0" w:line="360" w:lineRule="auto"/>
        <w:ind w:left="567" w:hanging="567"/>
        <w:rPr>
          <w:rFonts w:ascii="Times New Roman" w:hAnsi="Times New Roman" w:cs="Times New Roman"/>
          <w:sz w:val="24"/>
          <w:szCs w:val="24"/>
          <w:shd w:val="clear" w:color="auto" w:fill="FFFFFF"/>
        </w:rPr>
      </w:pPr>
      <w:r w:rsidRPr="00AC409B">
        <w:rPr>
          <w:rFonts w:ascii="Times New Roman" w:hAnsi="Times New Roman" w:cs="Times New Roman"/>
          <w:sz w:val="24"/>
          <w:szCs w:val="24"/>
          <w:shd w:val="clear" w:color="auto" w:fill="FFFFFF"/>
        </w:rPr>
        <w:t>Climate</w:t>
      </w:r>
      <w:r w:rsidR="00ED47CD" w:rsidRPr="00AC409B">
        <w:rPr>
          <w:rFonts w:ascii="Times New Roman" w:hAnsi="Times New Roman" w:cs="Times New Roman"/>
          <w:sz w:val="24"/>
          <w:szCs w:val="24"/>
          <w:shd w:val="clear" w:color="auto" w:fill="FFFFFF"/>
        </w:rPr>
        <w:t xml:space="preserve"> </w:t>
      </w:r>
      <w:r w:rsidRPr="00AC409B">
        <w:rPr>
          <w:rFonts w:ascii="Times New Roman" w:hAnsi="Times New Roman" w:cs="Times New Roman"/>
          <w:sz w:val="24"/>
          <w:szCs w:val="24"/>
          <w:shd w:val="clear" w:color="auto" w:fill="FFFFFF"/>
        </w:rPr>
        <w:t>-</w:t>
      </w:r>
      <w:r w:rsidR="00ED47CD" w:rsidRPr="00AC409B">
        <w:rPr>
          <w:rFonts w:ascii="Times New Roman" w:hAnsi="Times New Roman" w:cs="Times New Roman"/>
          <w:sz w:val="24"/>
          <w:szCs w:val="24"/>
          <w:shd w:val="clear" w:color="auto" w:fill="FFFFFF"/>
        </w:rPr>
        <w:t xml:space="preserve"> </w:t>
      </w:r>
      <w:r w:rsidRPr="00AC409B">
        <w:rPr>
          <w:rFonts w:ascii="Times New Roman" w:hAnsi="Times New Roman" w:cs="Times New Roman"/>
          <w:sz w:val="24"/>
          <w:szCs w:val="24"/>
          <w:shd w:val="clear" w:color="auto" w:fill="FFFFFF"/>
        </w:rPr>
        <w:t>Law</w:t>
      </w:r>
      <w:r w:rsidR="00456B10" w:rsidRPr="00AC409B">
        <w:rPr>
          <w:rFonts w:ascii="Times New Roman" w:hAnsi="Times New Roman" w:cs="Times New Roman"/>
          <w:sz w:val="24"/>
          <w:szCs w:val="24"/>
          <w:shd w:val="clear" w:color="auto" w:fill="FFFFFF"/>
        </w:rPr>
        <w:t xml:space="preserve"> </w:t>
      </w:r>
      <w:r w:rsidR="00026039" w:rsidRPr="00AC409B">
        <w:rPr>
          <w:rFonts w:ascii="Times New Roman" w:hAnsi="Times New Roman" w:cs="Times New Roman"/>
          <w:sz w:val="24"/>
          <w:szCs w:val="24"/>
          <w:shd w:val="clear" w:color="auto" w:fill="FFFFFF"/>
        </w:rPr>
        <w:t>R</w:t>
      </w:r>
      <w:r w:rsidR="00456B10" w:rsidRPr="00AC409B">
        <w:rPr>
          <w:rFonts w:ascii="Times New Roman" w:hAnsi="Times New Roman" w:cs="Times New Roman"/>
          <w:sz w:val="24"/>
          <w:szCs w:val="24"/>
          <w:shd w:val="clear" w:color="auto" w:fill="FFFFFF"/>
        </w:rPr>
        <w:t>easoning of Tribunals</w:t>
      </w:r>
      <w:r w:rsidRPr="00AC409B">
        <w:rPr>
          <w:rFonts w:ascii="Times New Roman" w:hAnsi="Times New Roman" w:cs="Times New Roman"/>
          <w:sz w:val="24"/>
          <w:szCs w:val="24"/>
          <w:shd w:val="clear" w:color="auto" w:fill="FFFFFF"/>
        </w:rPr>
        <w:t xml:space="preserve"> </w:t>
      </w:r>
    </w:p>
    <w:p w14:paraId="700C26B1" w14:textId="52F851F5" w:rsidR="00DC3604" w:rsidRDefault="00276BA3" w:rsidP="0073770B">
      <w:pPr>
        <w:spacing w:after="0" w:line="360" w:lineRule="auto"/>
        <w:jc w:val="both"/>
        <w:rPr>
          <w:rFonts w:ascii="Times New Roman" w:hAnsi="Times New Roman" w:cs="Times New Roman"/>
          <w:sz w:val="24"/>
          <w:szCs w:val="24"/>
        </w:rPr>
      </w:pPr>
      <w:r w:rsidRPr="0029571E">
        <w:rPr>
          <w:rFonts w:ascii="Times New Roman" w:hAnsi="Times New Roman" w:cs="Times New Roman"/>
          <w:sz w:val="24"/>
          <w:szCs w:val="24"/>
        </w:rPr>
        <w:t>Finally, tribunals</w:t>
      </w:r>
      <w:r w:rsidR="008C1E87" w:rsidRPr="0029571E">
        <w:rPr>
          <w:rFonts w:ascii="Times New Roman" w:hAnsi="Times New Roman" w:cs="Times New Roman"/>
          <w:sz w:val="24"/>
          <w:szCs w:val="24"/>
        </w:rPr>
        <w:t xml:space="preserve"> may</w:t>
      </w:r>
      <w:r w:rsidRPr="0029571E">
        <w:rPr>
          <w:rFonts w:ascii="Times New Roman" w:hAnsi="Times New Roman" w:cs="Times New Roman"/>
          <w:sz w:val="24"/>
          <w:szCs w:val="24"/>
        </w:rPr>
        <w:t xml:space="preserve"> show </w:t>
      </w:r>
      <w:r w:rsidR="00B077B7" w:rsidRPr="0029571E">
        <w:rPr>
          <w:rFonts w:ascii="Times New Roman" w:hAnsi="Times New Roman" w:cs="Times New Roman"/>
          <w:sz w:val="24"/>
          <w:szCs w:val="24"/>
        </w:rPr>
        <w:t xml:space="preserve">a </w:t>
      </w:r>
      <w:r w:rsidRPr="0029571E">
        <w:rPr>
          <w:rFonts w:ascii="Times New Roman" w:hAnsi="Times New Roman" w:cs="Times New Roman"/>
          <w:sz w:val="24"/>
          <w:szCs w:val="24"/>
        </w:rPr>
        <w:t xml:space="preserve">willingness to rely on </w:t>
      </w:r>
      <w:r w:rsidR="00B077B7" w:rsidRPr="0029571E">
        <w:rPr>
          <w:rFonts w:ascii="Times New Roman" w:hAnsi="Times New Roman" w:cs="Times New Roman"/>
          <w:sz w:val="24"/>
          <w:szCs w:val="24"/>
        </w:rPr>
        <w:t xml:space="preserve">the </w:t>
      </w:r>
      <w:r w:rsidRPr="0029571E">
        <w:rPr>
          <w:rFonts w:ascii="Times New Roman" w:hAnsi="Times New Roman" w:cs="Times New Roman"/>
          <w:sz w:val="24"/>
          <w:szCs w:val="24"/>
        </w:rPr>
        <w:t xml:space="preserve">international climate obligations of host </w:t>
      </w:r>
      <w:r w:rsidR="00DA1A38" w:rsidRPr="0029571E">
        <w:rPr>
          <w:rFonts w:ascii="Times New Roman" w:hAnsi="Times New Roman" w:cs="Times New Roman"/>
          <w:sz w:val="24"/>
          <w:szCs w:val="24"/>
        </w:rPr>
        <w:t>S</w:t>
      </w:r>
      <w:r w:rsidRPr="0029571E">
        <w:rPr>
          <w:rFonts w:ascii="Times New Roman" w:hAnsi="Times New Roman" w:cs="Times New Roman"/>
          <w:sz w:val="24"/>
          <w:szCs w:val="24"/>
        </w:rPr>
        <w:t>tates as authority for their decisions</w:t>
      </w:r>
      <w:r w:rsidR="008C1E87" w:rsidRPr="0029571E">
        <w:rPr>
          <w:rFonts w:ascii="Times New Roman" w:hAnsi="Times New Roman" w:cs="Times New Roman"/>
          <w:sz w:val="24"/>
          <w:szCs w:val="24"/>
        </w:rPr>
        <w:t xml:space="preserve"> or they could use their discretion contrary to parties’ </w:t>
      </w:r>
      <w:r w:rsidR="00B077B7" w:rsidRPr="0029571E">
        <w:rPr>
          <w:rFonts w:ascii="Times New Roman" w:hAnsi="Times New Roman" w:cs="Times New Roman"/>
          <w:sz w:val="24"/>
          <w:szCs w:val="24"/>
        </w:rPr>
        <w:t>expectations</w:t>
      </w:r>
      <w:r w:rsidR="00077B00" w:rsidRPr="0029571E">
        <w:rPr>
          <w:rFonts w:ascii="Times New Roman" w:hAnsi="Times New Roman" w:cs="Times New Roman"/>
          <w:sz w:val="24"/>
          <w:szCs w:val="24"/>
        </w:rPr>
        <w:t>.</w:t>
      </w:r>
      <w:r w:rsidR="00077B00" w:rsidRPr="0029571E">
        <w:rPr>
          <w:rStyle w:val="FootnoteReference"/>
          <w:rFonts w:ascii="Times New Roman" w:hAnsi="Times New Roman" w:cs="Times New Roman"/>
          <w:sz w:val="24"/>
          <w:szCs w:val="24"/>
        </w:rPr>
        <w:footnoteReference w:id="75"/>
      </w:r>
      <w:r w:rsidR="00C82A1D" w:rsidRPr="0029571E">
        <w:rPr>
          <w:rFonts w:ascii="Times New Roman" w:hAnsi="Times New Roman" w:cs="Times New Roman"/>
          <w:sz w:val="24"/>
          <w:szCs w:val="24"/>
        </w:rPr>
        <w:t xml:space="preserve"> Despite the increasing number of renewable energy cases, </w:t>
      </w:r>
      <w:r w:rsidR="003C56C2" w:rsidRPr="0029571E">
        <w:rPr>
          <w:rFonts w:ascii="Times New Roman" w:hAnsi="Times New Roman" w:cs="Times New Roman"/>
          <w:sz w:val="24"/>
          <w:szCs w:val="24"/>
        </w:rPr>
        <w:t>ISA t</w:t>
      </w:r>
      <w:r w:rsidR="00C82A1D" w:rsidRPr="0029571E">
        <w:rPr>
          <w:rFonts w:ascii="Times New Roman" w:hAnsi="Times New Roman" w:cs="Times New Roman"/>
          <w:sz w:val="24"/>
          <w:szCs w:val="24"/>
        </w:rPr>
        <w:t xml:space="preserve">ribunals hardly make any reference to </w:t>
      </w:r>
      <w:r w:rsidR="00B077B7" w:rsidRPr="0029571E">
        <w:rPr>
          <w:rFonts w:ascii="Times New Roman" w:hAnsi="Times New Roman" w:cs="Times New Roman"/>
          <w:sz w:val="24"/>
          <w:szCs w:val="24"/>
        </w:rPr>
        <w:t xml:space="preserve">the </w:t>
      </w:r>
      <w:r w:rsidR="00C82A1D" w:rsidRPr="0029571E">
        <w:rPr>
          <w:rFonts w:ascii="Times New Roman" w:hAnsi="Times New Roman" w:cs="Times New Roman"/>
          <w:sz w:val="24"/>
          <w:szCs w:val="24"/>
        </w:rPr>
        <w:t>respondent State’s obligation under the Paris Agreement.</w:t>
      </w:r>
      <w:r w:rsidR="00C82A1D" w:rsidRPr="0029571E">
        <w:rPr>
          <w:rStyle w:val="FootnoteReference"/>
          <w:rFonts w:ascii="Times New Roman" w:hAnsi="Times New Roman" w:cs="Times New Roman"/>
          <w:sz w:val="24"/>
          <w:szCs w:val="24"/>
        </w:rPr>
        <w:footnoteReference w:id="76"/>
      </w:r>
      <w:r w:rsidR="008E4F19" w:rsidRPr="0029571E">
        <w:rPr>
          <w:rFonts w:ascii="Times New Roman" w:hAnsi="Times New Roman" w:cs="Times New Roman"/>
          <w:sz w:val="24"/>
          <w:szCs w:val="24"/>
        </w:rPr>
        <w:t xml:space="preserve"> </w:t>
      </w:r>
      <w:r w:rsidR="00224BE8" w:rsidRPr="0029571E">
        <w:rPr>
          <w:rFonts w:ascii="Times New Roman" w:hAnsi="Times New Roman" w:cs="Times New Roman"/>
          <w:sz w:val="24"/>
          <w:szCs w:val="24"/>
        </w:rPr>
        <w:t>Nevertheless,</w:t>
      </w:r>
      <w:r w:rsidR="008E4F19" w:rsidRPr="0029571E">
        <w:rPr>
          <w:rFonts w:ascii="Times New Roman" w:hAnsi="Times New Roman" w:cs="Times New Roman"/>
          <w:sz w:val="24"/>
          <w:szCs w:val="24"/>
        </w:rPr>
        <w:t xml:space="preserve"> in the long run</w:t>
      </w:r>
      <w:r w:rsidR="00B077B7" w:rsidRPr="0029571E">
        <w:rPr>
          <w:rFonts w:ascii="Times New Roman" w:hAnsi="Times New Roman" w:cs="Times New Roman"/>
          <w:sz w:val="24"/>
          <w:szCs w:val="24"/>
        </w:rPr>
        <w:t>,</w:t>
      </w:r>
      <w:r w:rsidR="008E4F19" w:rsidRPr="0029571E">
        <w:rPr>
          <w:rFonts w:ascii="Times New Roman" w:hAnsi="Times New Roman" w:cs="Times New Roman"/>
          <w:sz w:val="24"/>
          <w:szCs w:val="24"/>
        </w:rPr>
        <w:t xml:space="preserve"> </w:t>
      </w:r>
      <w:r w:rsidR="009543A2" w:rsidRPr="0029571E">
        <w:rPr>
          <w:rFonts w:ascii="Times New Roman" w:hAnsi="Times New Roman" w:cs="Times New Roman"/>
          <w:sz w:val="24"/>
          <w:szCs w:val="24"/>
        </w:rPr>
        <w:t xml:space="preserve">as climate change becomes a more pressing issue, tribunals could ‘evolve’ to consider climate arguments favourably. This is </w:t>
      </w:r>
      <w:r w:rsidR="00A56EC5" w:rsidRPr="0029571E">
        <w:rPr>
          <w:rFonts w:ascii="Times New Roman" w:hAnsi="Times New Roman" w:cs="Times New Roman"/>
          <w:sz w:val="24"/>
          <w:szCs w:val="24"/>
        </w:rPr>
        <w:t xml:space="preserve">possible as new arbitrators (possibly </w:t>
      </w:r>
      <w:r w:rsidR="00A56EC5" w:rsidRPr="0029571E">
        <w:rPr>
          <w:rFonts w:ascii="Times New Roman" w:hAnsi="Times New Roman" w:cs="Times New Roman"/>
          <w:sz w:val="24"/>
          <w:szCs w:val="24"/>
        </w:rPr>
        <w:lastRenderedPageBreak/>
        <w:t>with training and expertise in environmental laws</w:t>
      </w:r>
      <w:r w:rsidR="00A56EC5" w:rsidRPr="0029571E">
        <w:rPr>
          <w:rStyle w:val="FootnoteReference"/>
          <w:rFonts w:ascii="Times New Roman" w:hAnsi="Times New Roman" w:cs="Times New Roman"/>
          <w:sz w:val="24"/>
          <w:szCs w:val="24"/>
        </w:rPr>
        <w:footnoteReference w:id="77"/>
      </w:r>
      <w:r w:rsidR="00A56EC5" w:rsidRPr="0029571E">
        <w:rPr>
          <w:rFonts w:ascii="Times New Roman" w:hAnsi="Times New Roman" w:cs="Times New Roman"/>
          <w:sz w:val="24"/>
          <w:szCs w:val="24"/>
        </w:rPr>
        <w:t>) enter the arbitration market</w:t>
      </w:r>
      <w:r w:rsidR="009F6A3A" w:rsidRPr="0029571E">
        <w:rPr>
          <w:rFonts w:ascii="Times New Roman" w:hAnsi="Times New Roman" w:cs="Times New Roman"/>
          <w:sz w:val="24"/>
          <w:szCs w:val="24"/>
        </w:rPr>
        <w:t xml:space="preserve"> and newer treaties</w:t>
      </w:r>
      <w:r w:rsidR="00B703DF" w:rsidRPr="0029571E">
        <w:rPr>
          <w:rFonts w:ascii="Times New Roman" w:hAnsi="Times New Roman" w:cs="Times New Roman"/>
          <w:sz w:val="24"/>
          <w:szCs w:val="24"/>
        </w:rPr>
        <w:t xml:space="preserve"> continue to make express reference to</w:t>
      </w:r>
      <w:r w:rsidR="009F6A3A" w:rsidRPr="0029571E">
        <w:rPr>
          <w:rFonts w:ascii="Times New Roman" w:hAnsi="Times New Roman" w:cs="Times New Roman"/>
          <w:sz w:val="24"/>
          <w:szCs w:val="24"/>
        </w:rPr>
        <w:t xml:space="preserve"> environmental and climate concerns.</w:t>
      </w:r>
      <w:bookmarkStart w:id="15" w:name="_Toc86405618"/>
    </w:p>
    <w:p w14:paraId="1B6D0184" w14:textId="77777777" w:rsidR="00FD69AF" w:rsidRDefault="00FD69AF" w:rsidP="0073770B">
      <w:pPr>
        <w:spacing w:after="0" w:line="360" w:lineRule="auto"/>
        <w:jc w:val="both"/>
        <w:rPr>
          <w:rFonts w:ascii="Times New Roman" w:hAnsi="Times New Roman" w:cs="Times New Roman"/>
          <w:sz w:val="24"/>
          <w:szCs w:val="24"/>
        </w:rPr>
      </w:pPr>
    </w:p>
    <w:p w14:paraId="13905A3F" w14:textId="679834EB" w:rsidR="00FD69AF" w:rsidRPr="00FD69AF" w:rsidRDefault="00FD69AF" w:rsidP="00FD69AF">
      <w:pPr>
        <w:pStyle w:val="ListParagraph"/>
        <w:numPr>
          <w:ilvl w:val="2"/>
          <w:numId w:val="22"/>
        </w:numPr>
        <w:spacing w:after="0" w:line="36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Challenges and Opportunities in Arbitrators Reconciling ISA and ICCL</w:t>
      </w:r>
    </w:p>
    <w:bookmarkEnd w:id="15"/>
    <w:p w14:paraId="6CAE42DB" w14:textId="6B637516" w:rsidR="00FE7120" w:rsidRPr="0029571E" w:rsidRDefault="00D034B4" w:rsidP="00FD69AF">
      <w:pPr>
        <w:spacing w:line="360" w:lineRule="auto"/>
        <w:jc w:val="both"/>
        <w:rPr>
          <w:rFonts w:ascii="Times New Roman" w:hAnsi="Times New Roman" w:cs="Times New Roman"/>
          <w:sz w:val="24"/>
          <w:szCs w:val="24"/>
        </w:rPr>
      </w:pPr>
      <w:r w:rsidRPr="0029571E">
        <w:rPr>
          <w:rFonts w:ascii="Times New Roman" w:hAnsi="Times New Roman" w:cs="Times New Roman"/>
          <w:sz w:val="24"/>
          <w:szCs w:val="24"/>
        </w:rPr>
        <w:t>C</w:t>
      </w:r>
      <w:r w:rsidR="00456F65" w:rsidRPr="0029571E">
        <w:rPr>
          <w:rFonts w:ascii="Times New Roman" w:hAnsi="Times New Roman" w:cs="Times New Roman"/>
          <w:sz w:val="24"/>
          <w:szCs w:val="24"/>
        </w:rPr>
        <w:t>limate arguments may appear in ISA in different ways. However, ISA t</w:t>
      </w:r>
      <w:r w:rsidR="00FE7120" w:rsidRPr="0029571E">
        <w:rPr>
          <w:rFonts w:ascii="Times New Roman" w:hAnsi="Times New Roman" w:cs="Times New Roman"/>
          <w:sz w:val="24"/>
          <w:szCs w:val="24"/>
        </w:rPr>
        <w:t>ribunals may not</w:t>
      </w:r>
      <w:r w:rsidR="00FE7120" w:rsidRPr="0029571E">
        <w:rPr>
          <w:rFonts w:ascii="Times New Roman" w:eastAsia="Times New Roman" w:hAnsi="Times New Roman" w:cs="Times New Roman"/>
          <w:sz w:val="24"/>
          <w:szCs w:val="24"/>
        </w:rPr>
        <w:t xml:space="preserve"> </w:t>
      </w:r>
      <w:r w:rsidR="00456F65" w:rsidRPr="0029571E">
        <w:rPr>
          <w:rFonts w:ascii="Times New Roman" w:eastAsia="Times New Roman" w:hAnsi="Times New Roman" w:cs="Times New Roman"/>
          <w:sz w:val="24"/>
          <w:szCs w:val="24"/>
        </w:rPr>
        <w:t xml:space="preserve">always </w:t>
      </w:r>
      <w:r w:rsidR="00FE7120" w:rsidRPr="0029571E">
        <w:rPr>
          <w:rFonts w:ascii="Times New Roman" w:eastAsia="Times New Roman" w:hAnsi="Times New Roman" w:cs="Times New Roman"/>
          <w:sz w:val="24"/>
          <w:szCs w:val="24"/>
        </w:rPr>
        <w:t xml:space="preserve">prefer or be able to reconcile environmental/ICCL objectives with investors rights. </w:t>
      </w:r>
      <w:r w:rsidR="00FE7120" w:rsidRPr="0029571E">
        <w:rPr>
          <w:rFonts w:ascii="Times New Roman" w:hAnsi="Times New Roman" w:cs="Times New Roman"/>
          <w:sz w:val="24"/>
          <w:szCs w:val="24"/>
        </w:rPr>
        <w:t xml:space="preserve">This is </w:t>
      </w:r>
      <w:r w:rsidR="007E7504" w:rsidRPr="0029571E">
        <w:rPr>
          <w:rFonts w:ascii="Times New Roman" w:hAnsi="Times New Roman" w:cs="Times New Roman"/>
          <w:sz w:val="24"/>
          <w:szCs w:val="24"/>
        </w:rPr>
        <w:t>mainly because of</w:t>
      </w:r>
      <w:r w:rsidR="00FE7120" w:rsidRPr="0029571E">
        <w:rPr>
          <w:rFonts w:ascii="Times New Roman" w:hAnsi="Times New Roman" w:cs="Times New Roman"/>
          <w:sz w:val="24"/>
          <w:szCs w:val="24"/>
        </w:rPr>
        <w:t xml:space="preserve"> three reasons. Firstly, ISA tribunals may be reluctant to engage with ICCL arguments. If arbitrators view themselves exclusively as a part of the ISA regime solely concerned with the rights of foreign investors, they are likely to not fully engage with ICCL arguments. It is possible that arbitrators may view ICCL as a potential cause of political disturbances, intruding in ISA’s purely legal, autonomous field. In such a case, ISA tribunals may be inclined to take a more restrained approach when climate defences are raised by States.</w:t>
      </w:r>
      <w:r w:rsidR="00865EDF" w:rsidRPr="0029571E">
        <w:rPr>
          <w:rFonts w:ascii="Times New Roman" w:hAnsi="Times New Roman" w:cs="Times New Roman"/>
          <w:sz w:val="24"/>
          <w:szCs w:val="24"/>
        </w:rPr>
        <w:t xml:space="preserve"> </w:t>
      </w:r>
      <w:r w:rsidR="00517474" w:rsidRPr="0029571E">
        <w:rPr>
          <w:rFonts w:ascii="Times New Roman" w:hAnsi="Times New Roman" w:cs="Times New Roman"/>
          <w:sz w:val="24"/>
          <w:szCs w:val="24"/>
        </w:rPr>
        <w:t>Though not in the context of climate change, tribunals have reasoned, for example in the context of following precedents that</w:t>
      </w:r>
      <w:r w:rsidR="00512536" w:rsidRPr="0029571E">
        <w:rPr>
          <w:rFonts w:ascii="Times New Roman" w:hAnsi="Times New Roman" w:cs="Times New Roman"/>
          <w:sz w:val="24"/>
          <w:szCs w:val="24"/>
        </w:rPr>
        <w:t xml:space="preserve"> </w:t>
      </w:r>
      <w:r w:rsidR="00865EDF" w:rsidRPr="0029571E">
        <w:rPr>
          <w:rFonts w:ascii="Times New Roman" w:hAnsi="Times New Roman" w:cs="Times New Roman"/>
          <w:sz w:val="24"/>
          <w:szCs w:val="24"/>
        </w:rPr>
        <w:t>‘[t]he Arbitral Tribunal’s mission is more mundane</w:t>
      </w:r>
      <w:r w:rsidR="00365E80" w:rsidRPr="0029571E">
        <w:rPr>
          <w:rFonts w:ascii="Times New Roman" w:hAnsi="Times New Roman" w:cs="Times New Roman"/>
          <w:sz w:val="24"/>
          <w:szCs w:val="24"/>
        </w:rPr>
        <w:t xml:space="preserve"> […] </w:t>
      </w:r>
      <w:r w:rsidR="00865EDF" w:rsidRPr="0029571E">
        <w:rPr>
          <w:rFonts w:ascii="Times New Roman" w:hAnsi="Times New Roman" w:cs="Times New Roman"/>
          <w:sz w:val="24"/>
          <w:szCs w:val="24"/>
        </w:rPr>
        <w:t>to resolve the present dispute between the Parties in a reasoned and persuasive manner, irrespective of the unintended consequences that this Arbitral Tribunal’s analysis might have on future disputes in general</w:t>
      </w:r>
      <w:r w:rsidR="003D346A" w:rsidRPr="0029571E">
        <w:rPr>
          <w:rFonts w:ascii="Times New Roman" w:hAnsi="Times New Roman" w:cs="Times New Roman"/>
          <w:sz w:val="24"/>
          <w:szCs w:val="24"/>
        </w:rPr>
        <w:t>’.</w:t>
      </w:r>
      <w:r w:rsidR="003D346A" w:rsidRPr="0029571E">
        <w:rPr>
          <w:rStyle w:val="FootnoteReference"/>
          <w:rFonts w:ascii="Times New Roman" w:hAnsi="Times New Roman" w:cs="Times New Roman"/>
          <w:sz w:val="24"/>
          <w:szCs w:val="24"/>
        </w:rPr>
        <w:footnoteReference w:id="78"/>
      </w:r>
      <w:r w:rsidR="00D42564" w:rsidRPr="0029571E">
        <w:rPr>
          <w:rFonts w:ascii="Times New Roman" w:hAnsi="Times New Roman" w:cs="Times New Roman"/>
          <w:sz w:val="24"/>
          <w:szCs w:val="24"/>
        </w:rPr>
        <w:t xml:space="preserve"> </w:t>
      </w:r>
      <w:r w:rsidR="00C553D0" w:rsidRPr="0029571E">
        <w:rPr>
          <w:rFonts w:ascii="Times New Roman" w:hAnsi="Times New Roman" w:cs="Times New Roman"/>
          <w:sz w:val="24"/>
          <w:szCs w:val="24"/>
        </w:rPr>
        <w:t xml:space="preserve">If an ISA is viewed </w:t>
      </w:r>
      <w:r w:rsidR="00823B1D" w:rsidRPr="0029571E">
        <w:rPr>
          <w:rFonts w:ascii="Times New Roman" w:hAnsi="Times New Roman" w:cs="Times New Roman"/>
          <w:sz w:val="24"/>
          <w:szCs w:val="24"/>
        </w:rPr>
        <w:t xml:space="preserve">by arbitrators </w:t>
      </w:r>
      <w:r w:rsidR="00C553D0" w:rsidRPr="0029571E">
        <w:rPr>
          <w:rFonts w:ascii="Times New Roman" w:hAnsi="Times New Roman" w:cs="Times New Roman"/>
          <w:sz w:val="24"/>
          <w:szCs w:val="24"/>
        </w:rPr>
        <w:t>as a</w:t>
      </w:r>
      <w:r w:rsidR="00CE6BDD" w:rsidRPr="0029571E">
        <w:rPr>
          <w:rFonts w:ascii="Times New Roman" w:hAnsi="Times New Roman" w:cs="Times New Roman"/>
          <w:sz w:val="24"/>
          <w:szCs w:val="24"/>
        </w:rPr>
        <w:t>n atomistic,</w:t>
      </w:r>
      <w:r w:rsidR="00C553D0" w:rsidRPr="0029571E">
        <w:rPr>
          <w:rFonts w:ascii="Times New Roman" w:hAnsi="Times New Roman" w:cs="Times New Roman"/>
          <w:sz w:val="24"/>
          <w:szCs w:val="24"/>
        </w:rPr>
        <w:t xml:space="preserve"> one-off dispute resolution instance solely concerned with protection of </w:t>
      </w:r>
      <w:r w:rsidR="00C0789B" w:rsidRPr="0029571E">
        <w:rPr>
          <w:rFonts w:ascii="Times New Roman" w:hAnsi="Times New Roman" w:cs="Times New Roman"/>
          <w:sz w:val="24"/>
          <w:szCs w:val="24"/>
        </w:rPr>
        <w:t xml:space="preserve">investment rights, </w:t>
      </w:r>
      <w:r w:rsidR="00823B1D" w:rsidRPr="0029571E">
        <w:rPr>
          <w:rFonts w:ascii="Times New Roman" w:hAnsi="Times New Roman" w:cs="Times New Roman"/>
          <w:sz w:val="24"/>
          <w:szCs w:val="24"/>
        </w:rPr>
        <w:t>they</w:t>
      </w:r>
      <w:r w:rsidR="00C0789B" w:rsidRPr="0029571E">
        <w:rPr>
          <w:rFonts w:ascii="Times New Roman" w:hAnsi="Times New Roman" w:cs="Times New Roman"/>
          <w:sz w:val="24"/>
          <w:szCs w:val="24"/>
        </w:rPr>
        <w:t xml:space="preserve"> may not be inclined to </w:t>
      </w:r>
      <w:r w:rsidR="00925067" w:rsidRPr="0029571E">
        <w:rPr>
          <w:rFonts w:ascii="Times New Roman" w:hAnsi="Times New Roman" w:cs="Times New Roman"/>
          <w:sz w:val="24"/>
          <w:szCs w:val="24"/>
        </w:rPr>
        <w:t>engage</w:t>
      </w:r>
      <w:r w:rsidR="00823B1D" w:rsidRPr="0029571E">
        <w:rPr>
          <w:rFonts w:ascii="Times New Roman" w:hAnsi="Times New Roman" w:cs="Times New Roman"/>
          <w:sz w:val="24"/>
          <w:szCs w:val="24"/>
        </w:rPr>
        <w:t xml:space="preserve"> with climate-related arguments thereby dampening prospects of effective integration. </w:t>
      </w:r>
      <w:r w:rsidR="00FE7120" w:rsidRPr="0029571E">
        <w:rPr>
          <w:rFonts w:ascii="Times New Roman" w:hAnsi="Times New Roman" w:cs="Times New Roman"/>
          <w:sz w:val="24"/>
          <w:szCs w:val="24"/>
        </w:rPr>
        <w:t xml:space="preserve"> Secondly, arbitrators may be inclined to reject climate arguments because most ISA arbitrators are trained in commercial law with relatively narrow expertise </w:t>
      </w:r>
      <w:r w:rsidR="00B077B7" w:rsidRPr="0029571E">
        <w:rPr>
          <w:rFonts w:ascii="Times New Roman" w:hAnsi="Times New Roman" w:cs="Times New Roman"/>
          <w:sz w:val="24"/>
          <w:szCs w:val="24"/>
        </w:rPr>
        <w:t>in</w:t>
      </w:r>
      <w:r w:rsidR="00FE7120" w:rsidRPr="0029571E">
        <w:rPr>
          <w:rFonts w:ascii="Times New Roman" w:hAnsi="Times New Roman" w:cs="Times New Roman"/>
          <w:sz w:val="24"/>
          <w:szCs w:val="24"/>
        </w:rPr>
        <w:t xml:space="preserve"> public international law or international environmental law. </w:t>
      </w:r>
      <w:r w:rsidR="00346187" w:rsidRPr="0029571E">
        <w:rPr>
          <w:rFonts w:ascii="Times New Roman" w:hAnsi="Times New Roman" w:cs="Times New Roman"/>
          <w:sz w:val="24"/>
          <w:szCs w:val="24"/>
        </w:rPr>
        <w:t>Despite the general belief that arbitrators apply the law without regard to personal background, an arbitrator’s professional experience shapes their mindset and how they decide disputes. Arbitrators undoubtedly ‘bring policy preferences, their education, career background and their life experience to these arbitrations’.</w:t>
      </w:r>
      <w:r w:rsidR="00346187" w:rsidRPr="0029571E">
        <w:rPr>
          <w:rStyle w:val="FootnoteReference"/>
          <w:rFonts w:ascii="Times New Roman" w:hAnsi="Times New Roman" w:cs="Times New Roman"/>
          <w:sz w:val="24"/>
          <w:szCs w:val="24"/>
        </w:rPr>
        <w:footnoteReference w:id="79"/>
      </w:r>
      <w:r w:rsidR="00346187" w:rsidRPr="0029571E">
        <w:rPr>
          <w:rFonts w:ascii="Times New Roman" w:hAnsi="Times New Roman" w:cs="Times New Roman"/>
          <w:sz w:val="24"/>
          <w:szCs w:val="24"/>
        </w:rPr>
        <w:t xml:space="preserve"> </w:t>
      </w:r>
      <w:r w:rsidR="00FE7120" w:rsidRPr="0029571E">
        <w:rPr>
          <w:rFonts w:ascii="Times New Roman" w:hAnsi="Times New Roman" w:cs="Times New Roman"/>
          <w:sz w:val="24"/>
          <w:szCs w:val="24"/>
        </w:rPr>
        <w:t>Arguably, unfamiliar territories make arbitrators wary of the journey ahead and there may be ‘inherent dangers in experts from a particular field of international law-making judgments about the applicability of another field of international law, about which they have very little knowledge and probably little sympathy’.</w:t>
      </w:r>
      <w:r w:rsidR="00FE7120" w:rsidRPr="0029571E">
        <w:rPr>
          <w:rStyle w:val="FootnoteReference"/>
          <w:rFonts w:ascii="Times New Roman" w:hAnsi="Times New Roman" w:cs="Times New Roman"/>
          <w:sz w:val="24"/>
          <w:szCs w:val="24"/>
        </w:rPr>
        <w:footnoteReference w:id="80"/>
      </w:r>
      <w:r w:rsidR="00CA2D08" w:rsidRPr="0029571E">
        <w:rPr>
          <w:rFonts w:ascii="Times New Roman" w:hAnsi="Times New Roman" w:cs="Times New Roman"/>
          <w:sz w:val="24"/>
          <w:szCs w:val="24"/>
        </w:rPr>
        <w:t xml:space="preserve"> </w:t>
      </w:r>
      <w:r w:rsidR="00FE7120" w:rsidRPr="0029571E">
        <w:rPr>
          <w:rFonts w:ascii="Times New Roman" w:hAnsi="Times New Roman" w:cs="Times New Roman"/>
          <w:sz w:val="24"/>
          <w:szCs w:val="24"/>
        </w:rPr>
        <w:t>Thirdly</w:t>
      </w:r>
      <w:r w:rsidR="001F40B1" w:rsidRPr="0029571E">
        <w:rPr>
          <w:rFonts w:ascii="Times New Roman" w:hAnsi="Times New Roman" w:cs="Times New Roman"/>
          <w:sz w:val="24"/>
          <w:szCs w:val="24"/>
        </w:rPr>
        <w:t>,</w:t>
      </w:r>
      <w:r w:rsidR="00FE7120" w:rsidRPr="0029571E">
        <w:rPr>
          <w:rFonts w:ascii="Times New Roman" w:hAnsi="Times New Roman" w:cs="Times New Roman"/>
          <w:sz w:val="24"/>
          <w:szCs w:val="24"/>
        </w:rPr>
        <w:t xml:space="preserve"> </w:t>
      </w:r>
      <w:r w:rsidR="00AA5967" w:rsidRPr="0029571E">
        <w:rPr>
          <w:rFonts w:ascii="Times New Roman" w:hAnsi="Times New Roman" w:cs="Times New Roman"/>
          <w:sz w:val="24"/>
          <w:szCs w:val="24"/>
        </w:rPr>
        <w:t>o</w:t>
      </w:r>
      <w:r w:rsidR="00FE7120" w:rsidRPr="0029571E">
        <w:rPr>
          <w:rFonts w:ascii="Times New Roman" w:hAnsi="Times New Roman" w:cs="Times New Roman"/>
          <w:sz w:val="24"/>
          <w:szCs w:val="24"/>
        </w:rPr>
        <w:t>nly those matters which parties have agreed</w:t>
      </w:r>
      <w:r w:rsidR="00AA5967" w:rsidRPr="0029571E">
        <w:rPr>
          <w:rFonts w:ascii="Times New Roman" w:hAnsi="Times New Roman" w:cs="Times New Roman"/>
          <w:sz w:val="24"/>
          <w:szCs w:val="24"/>
        </w:rPr>
        <w:t>/consented</w:t>
      </w:r>
      <w:r w:rsidR="00FE7120" w:rsidRPr="0029571E">
        <w:rPr>
          <w:rFonts w:ascii="Times New Roman" w:hAnsi="Times New Roman" w:cs="Times New Roman"/>
          <w:sz w:val="24"/>
          <w:szCs w:val="24"/>
        </w:rPr>
        <w:t xml:space="preserve"> to submit to arbitration are arbitrable. A typical jurisdictional clause contains consent for claims arising ‘related to’ or ‘concerning’ or ‘with regard to’ investments purportedly exclude ICCL issues unless the dispute itself relates to some climate measure</w:t>
      </w:r>
      <w:r w:rsidR="009710F9" w:rsidRPr="0029571E">
        <w:rPr>
          <w:rFonts w:ascii="Times New Roman" w:hAnsi="Times New Roman" w:cs="Times New Roman"/>
          <w:sz w:val="24"/>
          <w:szCs w:val="24"/>
        </w:rPr>
        <w:t xml:space="preserve"> directly</w:t>
      </w:r>
      <w:r w:rsidR="00FE7120" w:rsidRPr="0029571E">
        <w:rPr>
          <w:rFonts w:ascii="Times New Roman" w:hAnsi="Times New Roman" w:cs="Times New Roman"/>
          <w:sz w:val="24"/>
          <w:szCs w:val="24"/>
        </w:rPr>
        <w:t xml:space="preserve">. Tribunals going over and above </w:t>
      </w:r>
      <w:r w:rsidR="00B077B7" w:rsidRPr="0029571E">
        <w:rPr>
          <w:rFonts w:ascii="Times New Roman" w:hAnsi="Times New Roman" w:cs="Times New Roman"/>
          <w:sz w:val="24"/>
          <w:szCs w:val="24"/>
        </w:rPr>
        <w:t>their</w:t>
      </w:r>
      <w:r w:rsidR="00FE7120" w:rsidRPr="0029571E">
        <w:rPr>
          <w:rFonts w:ascii="Times New Roman" w:hAnsi="Times New Roman" w:cs="Times New Roman"/>
          <w:sz w:val="24"/>
          <w:szCs w:val="24"/>
        </w:rPr>
        <w:t xml:space="preserve"> remitted jurisdiction risk their awards being refused recognition and enforcement or in case of an ICSID arbitration risk being annulled. </w:t>
      </w:r>
      <w:r w:rsidR="00B37726" w:rsidRPr="0029571E">
        <w:rPr>
          <w:rFonts w:ascii="Times New Roman" w:hAnsi="Times New Roman" w:cs="Times New Roman"/>
          <w:sz w:val="24"/>
          <w:szCs w:val="24"/>
        </w:rPr>
        <w:t>Therefore,</w:t>
      </w:r>
      <w:r w:rsidR="00432312" w:rsidRPr="0029571E">
        <w:rPr>
          <w:rFonts w:ascii="Times New Roman" w:hAnsi="Times New Roman" w:cs="Times New Roman"/>
          <w:sz w:val="24"/>
          <w:szCs w:val="24"/>
        </w:rPr>
        <w:t xml:space="preserve"> the tribunal’s </w:t>
      </w:r>
      <w:r w:rsidR="00FE7120" w:rsidRPr="0029571E">
        <w:rPr>
          <w:rFonts w:ascii="Times New Roman" w:hAnsi="Times New Roman" w:cs="Times New Roman"/>
          <w:sz w:val="24"/>
          <w:szCs w:val="24"/>
        </w:rPr>
        <w:t xml:space="preserve">competence to admit and decide on </w:t>
      </w:r>
      <w:r w:rsidR="00B077B7" w:rsidRPr="0029571E">
        <w:rPr>
          <w:rFonts w:ascii="Times New Roman" w:hAnsi="Times New Roman" w:cs="Times New Roman"/>
          <w:sz w:val="24"/>
          <w:szCs w:val="24"/>
        </w:rPr>
        <w:t>climate-related</w:t>
      </w:r>
      <w:r w:rsidR="00432312" w:rsidRPr="0029571E">
        <w:rPr>
          <w:rFonts w:ascii="Times New Roman" w:hAnsi="Times New Roman" w:cs="Times New Roman"/>
          <w:sz w:val="24"/>
          <w:szCs w:val="24"/>
        </w:rPr>
        <w:t xml:space="preserve"> measures</w:t>
      </w:r>
      <w:r w:rsidR="00FE7120" w:rsidRPr="0029571E">
        <w:rPr>
          <w:rFonts w:ascii="Times New Roman" w:hAnsi="Times New Roman" w:cs="Times New Roman"/>
          <w:sz w:val="24"/>
          <w:szCs w:val="24"/>
        </w:rPr>
        <w:t xml:space="preserve"> would depend on whether the jurisdiction clause is wide or narrow.</w:t>
      </w:r>
      <w:r w:rsidR="00FE7120" w:rsidRPr="0029571E">
        <w:rPr>
          <w:rStyle w:val="FootnoteReference"/>
          <w:rFonts w:ascii="Times New Roman" w:hAnsi="Times New Roman" w:cs="Times New Roman"/>
          <w:sz w:val="24"/>
          <w:szCs w:val="24"/>
        </w:rPr>
        <w:footnoteReference w:id="81"/>
      </w:r>
      <w:r w:rsidR="00FE7120" w:rsidRPr="0029571E">
        <w:rPr>
          <w:rFonts w:ascii="Times New Roman" w:hAnsi="Times New Roman" w:cs="Times New Roman"/>
          <w:sz w:val="24"/>
          <w:szCs w:val="24"/>
        </w:rPr>
        <w:t xml:space="preserve"> </w:t>
      </w:r>
    </w:p>
    <w:p w14:paraId="3DDA10A3" w14:textId="4EF82C33" w:rsidR="004A0FEA" w:rsidRPr="0029571E" w:rsidRDefault="00F71BD1" w:rsidP="0073770B">
      <w:pPr>
        <w:spacing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shd w:val="clear" w:color="auto" w:fill="FFFFFF"/>
        </w:rPr>
        <w:t xml:space="preserve">With increasing decarbonisation and investments made in renewable energy, it is likely that climate-related arguments by investors will appear more frequently in ISA. As a result, arbitrators will need to find ways to reconcile tensions between these two regimes. </w:t>
      </w:r>
      <w:r w:rsidR="00006C43" w:rsidRPr="0029571E">
        <w:rPr>
          <w:rFonts w:ascii="Times New Roman" w:hAnsi="Times New Roman" w:cs="Times New Roman"/>
          <w:sz w:val="24"/>
          <w:szCs w:val="24"/>
        </w:rPr>
        <w:t>The ad</w:t>
      </w:r>
      <w:r w:rsidR="00811EEE" w:rsidRPr="0029571E">
        <w:rPr>
          <w:rFonts w:ascii="Times New Roman" w:hAnsi="Times New Roman" w:cs="Times New Roman"/>
          <w:sz w:val="24"/>
          <w:szCs w:val="24"/>
        </w:rPr>
        <w:t xml:space="preserve"> </w:t>
      </w:r>
      <w:r w:rsidR="00006C43" w:rsidRPr="0029571E">
        <w:rPr>
          <w:rFonts w:ascii="Times New Roman" w:hAnsi="Times New Roman" w:cs="Times New Roman"/>
          <w:sz w:val="24"/>
          <w:szCs w:val="24"/>
        </w:rPr>
        <w:t xml:space="preserve">hoc nature of ISA, the broad discretionary powers of </w:t>
      </w:r>
      <w:r w:rsidR="00084ED9" w:rsidRPr="0029571E">
        <w:rPr>
          <w:rFonts w:ascii="Times New Roman" w:hAnsi="Times New Roman" w:cs="Times New Roman"/>
          <w:sz w:val="24"/>
          <w:szCs w:val="24"/>
        </w:rPr>
        <w:t>arbitrators and</w:t>
      </w:r>
      <w:r w:rsidR="00006C43" w:rsidRPr="0029571E">
        <w:rPr>
          <w:rFonts w:ascii="Times New Roman" w:hAnsi="Times New Roman" w:cs="Times New Roman"/>
          <w:sz w:val="24"/>
          <w:szCs w:val="24"/>
        </w:rPr>
        <w:t xml:space="preserve"> </w:t>
      </w:r>
      <w:r w:rsidR="00B077B7" w:rsidRPr="0029571E">
        <w:rPr>
          <w:rFonts w:ascii="Times New Roman" w:hAnsi="Times New Roman" w:cs="Times New Roman"/>
          <w:sz w:val="24"/>
          <w:szCs w:val="24"/>
        </w:rPr>
        <w:t xml:space="preserve">the </w:t>
      </w:r>
      <w:r w:rsidR="00006C43" w:rsidRPr="0029571E">
        <w:rPr>
          <w:rFonts w:ascii="Times New Roman" w:hAnsi="Times New Roman" w:cs="Times New Roman"/>
          <w:sz w:val="24"/>
          <w:szCs w:val="24"/>
        </w:rPr>
        <w:t xml:space="preserve">lack of a central body to reconcile conflicting decisions can </w:t>
      </w:r>
      <w:r w:rsidR="004F33F8" w:rsidRPr="0029571E">
        <w:rPr>
          <w:rFonts w:ascii="Times New Roman" w:hAnsi="Times New Roman" w:cs="Times New Roman"/>
          <w:sz w:val="24"/>
          <w:szCs w:val="24"/>
        </w:rPr>
        <w:t xml:space="preserve">impede </w:t>
      </w:r>
      <w:r w:rsidR="00B077B7" w:rsidRPr="0029571E">
        <w:rPr>
          <w:rFonts w:ascii="Times New Roman" w:hAnsi="Times New Roman" w:cs="Times New Roman"/>
          <w:sz w:val="24"/>
          <w:szCs w:val="24"/>
        </w:rPr>
        <w:t xml:space="preserve">the </w:t>
      </w:r>
      <w:r w:rsidR="004F33F8" w:rsidRPr="0029571E">
        <w:rPr>
          <w:rFonts w:ascii="Times New Roman" w:hAnsi="Times New Roman" w:cs="Times New Roman"/>
          <w:sz w:val="24"/>
          <w:szCs w:val="24"/>
        </w:rPr>
        <w:t>development of</w:t>
      </w:r>
      <w:r w:rsidR="00006C43" w:rsidRPr="0029571E">
        <w:rPr>
          <w:rFonts w:ascii="Times New Roman" w:hAnsi="Times New Roman" w:cs="Times New Roman"/>
          <w:sz w:val="24"/>
          <w:szCs w:val="24"/>
        </w:rPr>
        <w:t xml:space="preserve"> a consistent approach towards ICCL issues</w:t>
      </w:r>
      <w:r w:rsidR="003E31AF" w:rsidRPr="0029571E">
        <w:rPr>
          <w:rFonts w:ascii="Times New Roman" w:hAnsi="Times New Roman" w:cs="Times New Roman"/>
          <w:sz w:val="24"/>
          <w:szCs w:val="24"/>
        </w:rPr>
        <w:t xml:space="preserve"> in ISA. </w:t>
      </w:r>
      <w:r w:rsidR="004A0FEA" w:rsidRPr="0029571E">
        <w:rPr>
          <w:rFonts w:ascii="Times New Roman" w:hAnsi="Times New Roman" w:cs="Times New Roman"/>
          <w:sz w:val="24"/>
          <w:szCs w:val="24"/>
        </w:rPr>
        <w:t>Arbitrators</w:t>
      </w:r>
      <w:r w:rsidR="004708C0" w:rsidRPr="0029571E">
        <w:rPr>
          <w:rFonts w:ascii="Times New Roman" w:hAnsi="Times New Roman" w:cs="Times New Roman"/>
          <w:sz w:val="24"/>
          <w:szCs w:val="24"/>
        </w:rPr>
        <w:t xml:space="preserve"> as </w:t>
      </w:r>
      <w:r w:rsidR="004A0FEA" w:rsidRPr="0029571E">
        <w:rPr>
          <w:rFonts w:ascii="Times New Roman" w:hAnsi="Times New Roman" w:cs="Times New Roman"/>
          <w:sz w:val="24"/>
          <w:szCs w:val="24"/>
        </w:rPr>
        <w:t xml:space="preserve">the primary decision-makers in the ISA framework, must reimagine their roles and work not just as agents of the disputing parties but as actors responsible for harmonising and prioritising climate goals. This can be done in </w:t>
      </w:r>
      <w:r w:rsidR="00FF037D" w:rsidRPr="0029571E">
        <w:rPr>
          <w:rFonts w:ascii="Times New Roman" w:hAnsi="Times New Roman" w:cs="Times New Roman"/>
          <w:sz w:val="24"/>
          <w:szCs w:val="24"/>
        </w:rPr>
        <w:t>three</w:t>
      </w:r>
      <w:r w:rsidR="004A0FEA" w:rsidRPr="0029571E">
        <w:rPr>
          <w:rFonts w:ascii="Times New Roman" w:hAnsi="Times New Roman" w:cs="Times New Roman"/>
          <w:sz w:val="24"/>
          <w:szCs w:val="24"/>
        </w:rPr>
        <w:t xml:space="preserve"> ways. Firstly, ISA tribunals can adopt interpretative techniques to reconcile climate obligations with investment protection obligations.</w:t>
      </w:r>
      <w:r w:rsidR="004A0FEA" w:rsidRPr="0029571E">
        <w:rPr>
          <w:rStyle w:val="FootnoteReference"/>
          <w:rFonts w:ascii="Times New Roman" w:hAnsi="Times New Roman" w:cs="Times New Roman"/>
          <w:sz w:val="24"/>
          <w:szCs w:val="24"/>
        </w:rPr>
        <w:footnoteReference w:id="82"/>
      </w:r>
      <w:r w:rsidR="004A0FEA" w:rsidRPr="0029571E">
        <w:rPr>
          <w:rFonts w:ascii="Times New Roman" w:hAnsi="Times New Roman" w:cs="Times New Roman"/>
          <w:sz w:val="24"/>
          <w:szCs w:val="24"/>
        </w:rPr>
        <w:t xml:space="preserve"> Tribunals should adopt strategies to harmonise and/or even prioritise climate law in some cases. ISA tribunals can adopt interpretative techniques to consider norms from the international climate context by relying on Article 31(3) (c) of the Vienna Convention on the Law of Treaties (VCLT) that requires treaty provisions to be interpreted by taking into account relevant rules of international law including customary international law.</w:t>
      </w:r>
      <w:r w:rsidR="004A0FEA" w:rsidRPr="0029571E">
        <w:rPr>
          <w:rStyle w:val="FootnoteReference"/>
          <w:rFonts w:ascii="Times New Roman" w:hAnsi="Times New Roman" w:cs="Times New Roman"/>
          <w:sz w:val="24"/>
          <w:szCs w:val="24"/>
        </w:rPr>
        <w:footnoteReference w:id="83"/>
      </w:r>
      <w:r w:rsidR="004A0FEA" w:rsidRPr="0029571E">
        <w:rPr>
          <w:rFonts w:ascii="Times New Roman" w:hAnsi="Times New Roman" w:cs="Times New Roman"/>
          <w:sz w:val="24"/>
          <w:szCs w:val="24"/>
        </w:rPr>
        <w:t xml:space="preserve"> Adopting interpretative tools to reconcile climate obligations and investment protection is also effective considering the strong presumption against normative conflict in international law</w:t>
      </w:r>
      <w:r w:rsidR="004A0FEA" w:rsidRPr="0029571E">
        <w:rPr>
          <w:rStyle w:val="FootnoteReference"/>
          <w:rFonts w:ascii="Times New Roman" w:hAnsi="Times New Roman" w:cs="Times New Roman"/>
          <w:sz w:val="24"/>
          <w:szCs w:val="24"/>
        </w:rPr>
        <w:footnoteReference w:id="84"/>
      </w:r>
      <w:r w:rsidR="004A0FEA" w:rsidRPr="0029571E">
        <w:rPr>
          <w:rFonts w:ascii="Times New Roman" w:hAnsi="Times New Roman" w:cs="Times New Roman"/>
          <w:sz w:val="24"/>
          <w:szCs w:val="24"/>
        </w:rPr>
        <w:t xml:space="preserve"> and avoiding fragmentation. In any event, most domestic courts dealing with environmental policies are committed to protecting them and if ISA lifts off these disputes from domestic courts, it is a legitimate expectation that ISA tribunals interpret them in the same spirit. The inclusion of environmental law and human rights could help minimise the structural bias of the investment regime. Secondly, </w:t>
      </w:r>
      <w:r w:rsidR="004A0FEA" w:rsidRPr="0029571E">
        <w:rPr>
          <w:rFonts w:ascii="Times New Roman" w:eastAsia="Times New Roman" w:hAnsi="Times New Roman" w:cs="Times New Roman"/>
          <w:sz w:val="24"/>
          <w:szCs w:val="24"/>
        </w:rPr>
        <w:t xml:space="preserve">arbitrators can </w:t>
      </w:r>
      <w:r w:rsidR="004A0FEA" w:rsidRPr="0029571E">
        <w:rPr>
          <w:rFonts w:ascii="Times New Roman" w:hAnsi="Times New Roman" w:cs="Times New Roman"/>
          <w:sz w:val="24"/>
          <w:szCs w:val="24"/>
        </w:rPr>
        <w:t>safeguard the regulatory capacity of States by showing deference to regulatory autonomy.</w:t>
      </w:r>
      <w:r w:rsidR="009920A6" w:rsidRPr="0029571E">
        <w:rPr>
          <w:rFonts w:ascii="Times New Roman" w:hAnsi="Times New Roman" w:cs="Times New Roman"/>
          <w:sz w:val="24"/>
          <w:szCs w:val="24"/>
        </w:rPr>
        <w:t xml:space="preserve"> Currently, arbitrators employ the doctrines of ‘police </w:t>
      </w:r>
      <w:proofErr w:type="gramStart"/>
      <w:r w:rsidR="00421B0B" w:rsidRPr="0029571E">
        <w:rPr>
          <w:rFonts w:ascii="Times New Roman" w:hAnsi="Times New Roman" w:cs="Times New Roman"/>
          <w:sz w:val="24"/>
          <w:szCs w:val="24"/>
        </w:rPr>
        <w:t>powers’</w:t>
      </w:r>
      <w:proofErr w:type="gramEnd"/>
      <w:r w:rsidR="009920A6" w:rsidRPr="0029571E">
        <w:rPr>
          <w:rFonts w:ascii="Times New Roman" w:hAnsi="Times New Roman" w:cs="Times New Roman"/>
          <w:sz w:val="24"/>
          <w:szCs w:val="24"/>
        </w:rPr>
        <w:t xml:space="preserve"> and ‘necessity’ to</w:t>
      </w:r>
      <w:r w:rsidR="00421B0B" w:rsidRPr="0029571E">
        <w:rPr>
          <w:rFonts w:ascii="Times New Roman" w:hAnsi="Times New Roman" w:cs="Times New Roman"/>
          <w:sz w:val="24"/>
          <w:szCs w:val="24"/>
        </w:rPr>
        <w:t xml:space="preserve"> safeguard State’s right to regulate.</w:t>
      </w:r>
      <w:r w:rsidR="00DE3213" w:rsidRPr="0029571E">
        <w:rPr>
          <w:rFonts w:ascii="Times New Roman" w:hAnsi="Times New Roman" w:cs="Times New Roman"/>
          <w:sz w:val="24"/>
          <w:szCs w:val="24"/>
        </w:rPr>
        <w:t xml:space="preserve"> But even if a </w:t>
      </w:r>
      <w:proofErr w:type="gramStart"/>
      <w:r w:rsidR="00DE3213" w:rsidRPr="0029571E">
        <w:rPr>
          <w:rFonts w:ascii="Times New Roman" w:hAnsi="Times New Roman" w:cs="Times New Roman"/>
          <w:sz w:val="24"/>
          <w:szCs w:val="24"/>
        </w:rPr>
        <w:t>State’s</w:t>
      </w:r>
      <w:proofErr w:type="gramEnd"/>
      <w:r w:rsidR="00DE3213" w:rsidRPr="0029571E">
        <w:rPr>
          <w:rFonts w:ascii="Times New Roman" w:hAnsi="Times New Roman" w:cs="Times New Roman"/>
          <w:sz w:val="24"/>
          <w:szCs w:val="24"/>
        </w:rPr>
        <w:t xml:space="preserve"> right to regulate is preserved, ISA tribunals have consistently upheld investors’ right to be </w:t>
      </w:r>
      <w:r w:rsidR="002940EE" w:rsidRPr="0029571E">
        <w:rPr>
          <w:rFonts w:ascii="Times New Roman" w:hAnsi="Times New Roman" w:cs="Times New Roman"/>
          <w:sz w:val="24"/>
          <w:szCs w:val="24"/>
        </w:rPr>
        <w:t>compensated</w:t>
      </w:r>
      <w:r w:rsidR="00D84F41" w:rsidRPr="0029571E">
        <w:rPr>
          <w:rFonts w:ascii="Times New Roman" w:hAnsi="Times New Roman" w:cs="Times New Roman"/>
          <w:sz w:val="24"/>
          <w:szCs w:val="24"/>
        </w:rPr>
        <w:t xml:space="preserve"> when State measures have adversely affected investment protection standards</w:t>
      </w:r>
      <w:r w:rsidR="002940EE" w:rsidRPr="0029571E">
        <w:rPr>
          <w:rFonts w:ascii="Times New Roman" w:hAnsi="Times New Roman" w:cs="Times New Roman"/>
          <w:sz w:val="24"/>
          <w:szCs w:val="24"/>
        </w:rPr>
        <w:t xml:space="preserve">. While reasonable compensation meets the ends of justice, as discussed below income-based compensation can have chilling effect </w:t>
      </w:r>
      <w:r w:rsidR="00163C59" w:rsidRPr="0029571E">
        <w:rPr>
          <w:rFonts w:ascii="Times New Roman" w:hAnsi="Times New Roman" w:cs="Times New Roman"/>
          <w:sz w:val="24"/>
          <w:szCs w:val="24"/>
        </w:rPr>
        <w:t xml:space="preserve">on </w:t>
      </w:r>
      <w:r w:rsidR="002940EE" w:rsidRPr="0029571E">
        <w:rPr>
          <w:rFonts w:ascii="Times New Roman" w:hAnsi="Times New Roman" w:cs="Times New Roman"/>
          <w:sz w:val="24"/>
          <w:szCs w:val="24"/>
        </w:rPr>
        <w:t>adoption of climate friendly measures</w:t>
      </w:r>
      <w:r w:rsidR="00740F45" w:rsidRPr="0029571E">
        <w:rPr>
          <w:rFonts w:ascii="Times New Roman" w:hAnsi="Times New Roman" w:cs="Times New Roman"/>
          <w:sz w:val="24"/>
          <w:szCs w:val="24"/>
        </w:rPr>
        <w:t xml:space="preserve"> and increase costs of energy transition.</w:t>
      </w:r>
      <w:r w:rsidR="00DE53EB" w:rsidRPr="0029571E">
        <w:rPr>
          <w:rFonts w:ascii="Times New Roman" w:hAnsi="Times New Roman" w:cs="Times New Roman"/>
          <w:sz w:val="24"/>
          <w:szCs w:val="24"/>
        </w:rPr>
        <w:t xml:space="preserve"> Thirdly, arbitrators as far as possible, should exercise their discretion in favour of climate obligations. Tribunals could also adopt the </w:t>
      </w:r>
      <w:proofErr w:type="spellStart"/>
      <w:r w:rsidR="00DE53EB" w:rsidRPr="0029571E">
        <w:rPr>
          <w:rFonts w:ascii="Times New Roman" w:hAnsi="Times New Roman" w:cs="Times New Roman"/>
          <w:i/>
          <w:iCs/>
          <w:sz w:val="24"/>
          <w:szCs w:val="24"/>
        </w:rPr>
        <w:t>Urbaser</w:t>
      </w:r>
      <w:proofErr w:type="spellEnd"/>
      <w:r w:rsidR="00DE53EB" w:rsidRPr="0029571E">
        <w:rPr>
          <w:rFonts w:ascii="Times New Roman" w:hAnsi="Times New Roman" w:cs="Times New Roman"/>
          <w:i/>
          <w:iCs/>
          <w:sz w:val="24"/>
          <w:szCs w:val="24"/>
        </w:rPr>
        <w:t xml:space="preserve"> v Argentina</w:t>
      </w:r>
      <w:r w:rsidR="00DE53EB" w:rsidRPr="0029571E">
        <w:rPr>
          <w:rStyle w:val="FootnoteReference"/>
          <w:rFonts w:ascii="Times New Roman" w:hAnsi="Times New Roman" w:cs="Times New Roman"/>
          <w:sz w:val="24"/>
          <w:szCs w:val="24"/>
        </w:rPr>
        <w:footnoteReference w:id="85"/>
      </w:r>
      <w:r w:rsidR="00DE53EB" w:rsidRPr="0029571E">
        <w:rPr>
          <w:rFonts w:ascii="Times New Roman" w:hAnsi="Times New Roman" w:cs="Times New Roman"/>
          <w:sz w:val="24"/>
          <w:szCs w:val="24"/>
        </w:rPr>
        <w:t xml:space="preserve"> tribunal’s approach to allowing counterclaims on climate issues wherever this is possible.</w:t>
      </w:r>
    </w:p>
    <w:p w14:paraId="67FED40F" w14:textId="75DC0C81" w:rsidR="00D74391" w:rsidRPr="00AC409B" w:rsidRDefault="00D74391" w:rsidP="0073770B">
      <w:pPr>
        <w:pStyle w:val="FootnoteText"/>
        <w:numPr>
          <w:ilvl w:val="1"/>
          <w:numId w:val="26"/>
        </w:numPr>
        <w:spacing w:line="360" w:lineRule="auto"/>
        <w:ind w:left="567" w:hanging="567"/>
        <w:jc w:val="both"/>
        <w:rPr>
          <w:rFonts w:ascii="Times New Roman" w:hAnsi="Times New Roman" w:cs="Times New Roman"/>
          <w:b/>
          <w:bCs/>
          <w:i/>
          <w:iCs/>
          <w:sz w:val="24"/>
          <w:szCs w:val="24"/>
        </w:rPr>
      </w:pPr>
      <w:r w:rsidRPr="00AC409B">
        <w:rPr>
          <w:rFonts w:ascii="Times New Roman" w:hAnsi="Times New Roman" w:cs="Times New Roman"/>
          <w:b/>
          <w:bCs/>
          <w:i/>
          <w:iCs/>
          <w:sz w:val="24"/>
          <w:szCs w:val="24"/>
        </w:rPr>
        <w:t xml:space="preserve">Role of Arbitration </w:t>
      </w:r>
      <w:proofErr w:type="gramStart"/>
      <w:r w:rsidR="007B51B4">
        <w:rPr>
          <w:rFonts w:ascii="Times New Roman" w:hAnsi="Times New Roman" w:cs="Times New Roman"/>
          <w:b/>
          <w:bCs/>
          <w:i/>
          <w:iCs/>
          <w:sz w:val="24"/>
          <w:szCs w:val="24"/>
        </w:rPr>
        <w:t xml:space="preserve">Institutions </w:t>
      </w:r>
      <w:r w:rsidRPr="00AC409B">
        <w:rPr>
          <w:rFonts w:ascii="Times New Roman" w:hAnsi="Times New Roman" w:cs="Times New Roman"/>
          <w:b/>
          <w:bCs/>
          <w:i/>
          <w:iCs/>
          <w:sz w:val="24"/>
          <w:szCs w:val="24"/>
        </w:rPr>
        <w:t xml:space="preserve"> and</w:t>
      </w:r>
      <w:proofErr w:type="gramEnd"/>
      <w:r w:rsidRPr="00AC409B">
        <w:rPr>
          <w:rFonts w:ascii="Times New Roman" w:hAnsi="Times New Roman" w:cs="Times New Roman"/>
          <w:b/>
          <w:bCs/>
          <w:i/>
          <w:iCs/>
          <w:sz w:val="24"/>
          <w:szCs w:val="24"/>
        </w:rPr>
        <w:t xml:space="preserve"> </w:t>
      </w:r>
      <w:r w:rsidR="00E873BC">
        <w:rPr>
          <w:rFonts w:ascii="Times New Roman" w:hAnsi="Times New Roman" w:cs="Times New Roman"/>
          <w:b/>
          <w:bCs/>
          <w:i/>
          <w:iCs/>
          <w:sz w:val="24"/>
          <w:szCs w:val="24"/>
        </w:rPr>
        <w:t>t</w:t>
      </w:r>
      <w:r w:rsidRPr="00AC409B">
        <w:rPr>
          <w:rFonts w:ascii="Times New Roman" w:hAnsi="Times New Roman" w:cs="Times New Roman"/>
          <w:b/>
          <w:bCs/>
          <w:i/>
          <w:iCs/>
          <w:sz w:val="24"/>
          <w:szCs w:val="24"/>
        </w:rPr>
        <w:t xml:space="preserve">heir Rules in </w:t>
      </w:r>
      <w:r w:rsidR="0006076D">
        <w:rPr>
          <w:rFonts w:ascii="Times New Roman" w:hAnsi="Times New Roman" w:cs="Times New Roman"/>
          <w:b/>
          <w:bCs/>
          <w:i/>
          <w:iCs/>
          <w:sz w:val="24"/>
          <w:szCs w:val="24"/>
        </w:rPr>
        <w:t>R</w:t>
      </w:r>
      <w:r w:rsidRPr="00AC409B">
        <w:rPr>
          <w:rFonts w:ascii="Times New Roman" w:hAnsi="Times New Roman" w:cs="Times New Roman"/>
          <w:b/>
          <w:bCs/>
          <w:i/>
          <w:iCs/>
          <w:sz w:val="24"/>
          <w:szCs w:val="24"/>
        </w:rPr>
        <w:t xml:space="preserve">econciling </w:t>
      </w:r>
      <w:r w:rsidRPr="00AC409B">
        <w:rPr>
          <w:rFonts w:ascii="Times New Roman" w:eastAsia="Times New Roman" w:hAnsi="Times New Roman" w:cs="Times New Roman"/>
          <w:b/>
          <w:bCs/>
          <w:i/>
          <w:iCs/>
          <w:sz w:val="24"/>
          <w:szCs w:val="24"/>
        </w:rPr>
        <w:t>ISA and ICCL</w:t>
      </w:r>
    </w:p>
    <w:p w14:paraId="7E04A2C2" w14:textId="169DC0DE" w:rsidR="00D74391" w:rsidRPr="0029571E" w:rsidRDefault="00D74391" w:rsidP="0073770B">
      <w:pPr>
        <w:spacing w:line="360" w:lineRule="auto"/>
        <w:jc w:val="both"/>
        <w:rPr>
          <w:rFonts w:ascii="Times New Roman" w:eastAsia="Times New Roman" w:hAnsi="Times New Roman" w:cs="Times New Roman"/>
          <w:sz w:val="24"/>
          <w:szCs w:val="24"/>
        </w:rPr>
      </w:pPr>
      <w:r w:rsidRPr="0029571E">
        <w:rPr>
          <w:rFonts w:ascii="Times New Roman" w:hAnsi="Times New Roman" w:cs="Times New Roman"/>
          <w:sz w:val="24"/>
          <w:szCs w:val="24"/>
        </w:rPr>
        <w:t xml:space="preserve">Arbitration </w:t>
      </w:r>
      <w:r w:rsidR="001051C7" w:rsidRPr="0029571E">
        <w:rPr>
          <w:rFonts w:ascii="Times New Roman" w:hAnsi="Times New Roman" w:cs="Times New Roman"/>
          <w:sz w:val="24"/>
          <w:szCs w:val="24"/>
        </w:rPr>
        <w:t>i</w:t>
      </w:r>
      <w:r w:rsidRPr="0029571E">
        <w:rPr>
          <w:rFonts w:ascii="Times New Roman" w:hAnsi="Times New Roman" w:cs="Times New Roman"/>
          <w:sz w:val="24"/>
          <w:szCs w:val="24"/>
        </w:rPr>
        <w:t>nstitutes can play a vital role in integrating ISA and ICCL.</w:t>
      </w:r>
      <w:r w:rsidR="002A5E56" w:rsidRPr="0029571E">
        <w:rPr>
          <w:rFonts w:ascii="Times New Roman" w:hAnsi="Times New Roman" w:cs="Times New Roman"/>
          <w:sz w:val="24"/>
          <w:szCs w:val="24"/>
        </w:rPr>
        <w:t xml:space="preserve"> Arbitration institutes can formulate specialised rules </w:t>
      </w:r>
      <w:r w:rsidRPr="0029571E">
        <w:rPr>
          <w:rFonts w:ascii="Times New Roman" w:hAnsi="Times New Roman" w:cs="Times New Roman"/>
          <w:sz w:val="24"/>
          <w:szCs w:val="24"/>
        </w:rPr>
        <w:t xml:space="preserve">to deal with ISA involving climate measures and adopt climate-friendly arbitration practice. </w:t>
      </w:r>
      <w:r w:rsidRPr="0029571E">
        <w:rPr>
          <w:rFonts w:ascii="Times New Roman" w:eastAsia="Times New Roman" w:hAnsi="Times New Roman" w:cs="Times New Roman"/>
          <w:sz w:val="24"/>
          <w:szCs w:val="24"/>
        </w:rPr>
        <w:t xml:space="preserve">The Permanent Court of Arbitration has developed rules specific to environmental litigation such as the </w:t>
      </w:r>
      <w:r w:rsidRPr="0029571E">
        <w:rPr>
          <w:rFonts w:ascii="Times New Roman" w:hAnsi="Times New Roman" w:cs="Times New Roman"/>
          <w:sz w:val="24"/>
          <w:szCs w:val="24"/>
        </w:rPr>
        <w:t xml:space="preserve">Optional Rules for Arbitration of Disputes Relating to Natural Resources and/or the Environment </w:t>
      </w:r>
      <w:r w:rsidRPr="0029571E">
        <w:rPr>
          <w:rFonts w:ascii="Times New Roman" w:eastAsia="Times New Roman" w:hAnsi="Times New Roman" w:cs="Times New Roman"/>
          <w:sz w:val="24"/>
          <w:szCs w:val="24"/>
        </w:rPr>
        <w:t xml:space="preserve">which has been referenced in instruments arising out of multilateral frameworks such as the Green Climate Fund. </w:t>
      </w:r>
      <w:r w:rsidRPr="0029571E">
        <w:rPr>
          <w:rFonts w:ascii="Times New Roman" w:hAnsi="Times New Roman" w:cs="Times New Roman"/>
          <w:sz w:val="24"/>
          <w:szCs w:val="24"/>
        </w:rPr>
        <w:t>The IBA Climate Change Justice and Human Rights Task Force ‘recommends the PCA as a preferred forum for environmental and climate change-related disputes’</w:t>
      </w:r>
      <w:r w:rsidRPr="0029571E">
        <w:rPr>
          <w:rStyle w:val="FootnoteReference"/>
          <w:rFonts w:ascii="Times New Roman" w:hAnsi="Times New Roman" w:cs="Times New Roman"/>
          <w:sz w:val="24"/>
          <w:szCs w:val="24"/>
        </w:rPr>
        <w:footnoteReference w:id="86"/>
      </w:r>
      <w:r w:rsidRPr="0029571E">
        <w:rPr>
          <w:rFonts w:ascii="Times New Roman" w:hAnsi="Times New Roman" w:cs="Times New Roman"/>
          <w:sz w:val="24"/>
          <w:szCs w:val="24"/>
        </w:rPr>
        <w:t xml:space="preserve"> and ‘encourages all arbitral institutions to take appropriate steps to develop rules and/or expertise specific to the resolution of environmental disputes, including procedures to assist consideration of community perspectives’.</w:t>
      </w:r>
      <w:r w:rsidRPr="0029571E">
        <w:rPr>
          <w:rStyle w:val="FootnoteReference"/>
          <w:rFonts w:ascii="Times New Roman" w:hAnsi="Times New Roman" w:cs="Times New Roman"/>
          <w:sz w:val="24"/>
          <w:szCs w:val="24"/>
        </w:rPr>
        <w:footnoteReference w:id="87"/>
      </w:r>
      <w:r w:rsidRPr="0029571E">
        <w:rPr>
          <w:rFonts w:ascii="Times New Roman" w:hAnsi="Times New Roman" w:cs="Times New Roman"/>
          <w:sz w:val="24"/>
          <w:szCs w:val="24"/>
        </w:rPr>
        <w:t xml:space="preserve"> </w:t>
      </w:r>
      <w:r w:rsidRPr="0029571E">
        <w:rPr>
          <w:rFonts w:ascii="Times New Roman" w:eastAsia="Times New Roman" w:hAnsi="Times New Roman" w:cs="Times New Roman"/>
          <w:sz w:val="24"/>
          <w:szCs w:val="24"/>
        </w:rPr>
        <w:t>The ICC Commission on Arbitration and ADR with the support of the ICC Commission on Environment and Energy created an ‘Arbitration of Climate Change Related Disputes’ Task force ‘</w:t>
      </w:r>
      <w:r w:rsidRPr="0029571E">
        <w:rPr>
          <w:rFonts w:ascii="Times New Roman" w:hAnsi="Times New Roman" w:cs="Times New Roman"/>
          <w:sz w:val="24"/>
          <w:szCs w:val="24"/>
        </w:rPr>
        <w:t>[t]o ascertain what, if any, specific features are required for a dispute resolution mechanism to effectively resolve climate change related disputes’.</w:t>
      </w:r>
      <w:r w:rsidRPr="0029571E">
        <w:rPr>
          <w:rStyle w:val="FootnoteReference"/>
          <w:rFonts w:ascii="Times New Roman" w:hAnsi="Times New Roman" w:cs="Times New Roman"/>
          <w:sz w:val="24"/>
          <w:szCs w:val="24"/>
        </w:rPr>
        <w:footnoteReference w:id="88"/>
      </w:r>
      <w:r w:rsidRPr="0029571E">
        <w:rPr>
          <w:rFonts w:ascii="Times New Roman" w:eastAsia="Times New Roman" w:hAnsi="Times New Roman" w:cs="Times New Roman"/>
          <w:sz w:val="24"/>
          <w:szCs w:val="24"/>
        </w:rPr>
        <w:t xml:space="preserve"> </w:t>
      </w:r>
      <w:r w:rsidRPr="0029571E">
        <w:rPr>
          <w:rFonts w:ascii="Times New Roman" w:hAnsi="Times New Roman" w:cs="Times New Roman"/>
          <w:sz w:val="24"/>
          <w:szCs w:val="24"/>
        </w:rPr>
        <w:t>The Report contains some suggestions of draft provisions to enhance transparency, participation but leaves most of it to the part</w:t>
      </w:r>
      <w:r w:rsidR="009926BE">
        <w:rPr>
          <w:rFonts w:ascii="Times New Roman" w:hAnsi="Times New Roman" w:cs="Times New Roman"/>
          <w:sz w:val="24"/>
          <w:szCs w:val="24"/>
        </w:rPr>
        <w:t>ies’</w:t>
      </w:r>
      <w:r w:rsidRPr="0029571E">
        <w:rPr>
          <w:rFonts w:ascii="Times New Roman" w:hAnsi="Times New Roman" w:cs="Times New Roman"/>
          <w:sz w:val="24"/>
          <w:szCs w:val="24"/>
        </w:rPr>
        <w:t xml:space="preserve"> agreement. </w:t>
      </w:r>
      <w:r w:rsidRPr="0029571E">
        <w:rPr>
          <w:rFonts w:ascii="Times New Roman" w:eastAsia="Times New Roman" w:hAnsi="Times New Roman" w:cs="Times New Roman"/>
          <w:sz w:val="24"/>
          <w:szCs w:val="24"/>
        </w:rPr>
        <w:t>Other initiatives such as the Stockholm Treaty Labs by the Arbitration Institute of the Stockholm Chamber of Commerce (SCC) are positive developments on this front.</w:t>
      </w:r>
      <w:r w:rsidRPr="0029571E">
        <w:rPr>
          <w:rStyle w:val="FootnoteReference"/>
          <w:rFonts w:ascii="Times New Roman" w:eastAsia="Times New Roman" w:hAnsi="Times New Roman" w:cs="Times New Roman"/>
          <w:sz w:val="24"/>
          <w:szCs w:val="24"/>
        </w:rPr>
        <w:footnoteReference w:id="89"/>
      </w:r>
    </w:p>
    <w:p w14:paraId="267FCD1E" w14:textId="15D89844" w:rsidR="00F47D12" w:rsidRPr="0029571E" w:rsidRDefault="00F47D12" w:rsidP="0073770B">
      <w:pPr>
        <w:spacing w:line="360" w:lineRule="auto"/>
        <w:ind w:firstLine="720"/>
        <w:jc w:val="both"/>
        <w:rPr>
          <w:rFonts w:ascii="Times New Roman" w:hAnsi="Times New Roman" w:cs="Times New Roman"/>
          <w:sz w:val="24"/>
          <w:szCs w:val="24"/>
        </w:rPr>
      </w:pPr>
      <w:proofErr w:type="gramStart"/>
      <w:r w:rsidRPr="0029571E">
        <w:rPr>
          <w:rFonts w:ascii="Times New Roman" w:hAnsi="Times New Roman" w:cs="Times New Roman"/>
          <w:sz w:val="24"/>
          <w:szCs w:val="24"/>
        </w:rPr>
        <w:t>ICSID</w:t>
      </w:r>
      <w:r w:rsidR="009C42F6" w:rsidRPr="0029571E">
        <w:rPr>
          <w:rFonts w:ascii="Times New Roman" w:hAnsi="Times New Roman" w:cs="Times New Roman"/>
          <w:sz w:val="24"/>
          <w:szCs w:val="24"/>
        </w:rPr>
        <w:t xml:space="preserve"> </w:t>
      </w:r>
      <w:r w:rsidR="00DD7910">
        <w:rPr>
          <w:rFonts w:ascii="Times New Roman" w:hAnsi="Times New Roman" w:cs="Times New Roman"/>
          <w:sz w:val="24"/>
          <w:szCs w:val="24"/>
        </w:rPr>
        <w:t xml:space="preserve"> has</w:t>
      </w:r>
      <w:proofErr w:type="gramEnd"/>
      <w:r w:rsidR="004E2AF6">
        <w:rPr>
          <w:rFonts w:ascii="Times New Roman" w:hAnsi="Times New Roman" w:cs="Times New Roman"/>
          <w:sz w:val="24"/>
          <w:szCs w:val="24"/>
        </w:rPr>
        <w:t xml:space="preserve"> recently</w:t>
      </w:r>
      <w:r w:rsidR="00DD7910">
        <w:rPr>
          <w:rFonts w:ascii="Times New Roman" w:hAnsi="Times New Roman" w:cs="Times New Roman"/>
          <w:sz w:val="24"/>
          <w:szCs w:val="24"/>
        </w:rPr>
        <w:t xml:space="preserve"> amended its </w:t>
      </w:r>
      <w:r w:rsidRPr="0029571E">
        <w:rPr>
          <w:rFonts w:ascii="Times New Roman" w:hAnsi="Times New Roman" w:cs="Times New Roman"/>
          <w:sz w:val="24"/>
          <w:szCs w:val="24"/>
        </w:rPr>
        <w:t xml:space="preserve">Arbitration Rules, some of which can have a positive impact </w:t>
      </w:r>
      <w:r w:rsidR="004A0FEA" w:rsidRPr="0029571E">
        <w:rPr>
          <w:rFonts w:ascii="Times New Roman" w:hAnsi="Times New Roman" w:cs="Times New Roman"/>
          <w:sz w:val="24"/>
          <w:szCs w:val="24"/>
        </w:rPr>
        <w:t xml:space="preserve">on how ICCL issues are dealt with. </w:t>
      </w:r>
      <w:r w:rsidR="004B6420" w:rsidRPr="0029571E">
        <w:rPr>
          <w:rFonts w:ascii="Times New Roman" w:hAnsi="Times New Roman" w:cs="Times New Roman"/>
          <w:sz w:val="24"/>
          <w:szCs w:val="24"/>
        </w:rPr>
        <w:t xml:space="preserve">The proposals around improving transparency and participation </w:t>
      </w:r>
      <w:r w:rsidR="001C3055" w:rsidRPr="0029571E">
        <w:rPr>
          <w:rFonts w:ascii="Times New Roman" w:hAnsi="Times New Roman" w:cs="Times New Roman"/>
          <w:sz w:val="24"/>
          <w:szCs w:val="24"/>
        </w:rPr>
        <w:t>of third parties</w:t>
      </w:r>
      <w:r w:rsidR="00067A91" w:rsidRPr="0029571E">
        <w:rPr>
          <w:rFonts w:ascii="Times New Roman" w:hAnsi="Times New Roman" w:cs="Times New Roman"/>
          <w:sz w:val="24"/>
          <w:szCs w:val="24"/>
        </w:rPr>
        <w:t>, counterclaims</w:t>
      </w:r>
      <w:r w:rsidR="001C3055" w:rsidRPr="0029571E">
        <w:rPr>
          <w:rFonts w:ascii="Times New Roman" w:hAnsi="Times New Roman" w:cs="Times New Roman"/>
          <w:sz w:val="24"/>
          <w:szCs w:val="24"/>
        </w:rPr>
        <w:t xml:space="preserve"> can have a positive impact on integrating ISA and </w:t>
      </w:r>
      <w:r w:rsidR="00DA4ACE" w:rsidRPr="0029571E">
        <w:rPr>
          <w:rFonts w:ascii="Times New Roman" w:hAnsi="Times New Roman" w:cs="Times New Roman"/>
          <w:sz w:val="24"/>
          <w:szCs w:val="24"/>
        </w:rPr>
        <w:t>ICCL,</w:t>
      </w:r>
      <w:r w:rsidR="006B3513" w:rsidRPr="0029571E">
        <w:rPr>
          <w:rFonts w:ascii="Times New Roman" w:hAnsi="Times New Roman" w:cs="Times New Roman"/>
          <w:sz w:val="24"/>
          <w:szCs w:val="24"/>
        </w:rPr>
        <w:t xml:space="preserve"> but they are not enough. </w:t>
      </w:r>
    </w:p>
    <w:p w14:paraId="0717314F" w14:textId="77777777" w:rsidR="003B2D44" w:rsidRPr="003B2D44" w:rsidRDefault="003B2D44" w:rsidP="0073770B">
      <w:pPr>
        <w:pStyle w:val="ListParagraph"/>
        <w:numPr>
          <w:ilvl w:val="1"/>
          <w:numId w:val="22"/>
        </w:numPr>
        <w:spacing w:line="360" w:lineRule="auto"/>
        <w:jc w:val="both"/>
        <w:rPr>
          <w:rFonts w:ascii="Times New Roman" w:eastAsia="Times New Roman" w:hAnsi="Times New Roman" w:cs="Times New Roman"/>
          <w:vanish/>
          <w:sz w:val="24"/>
          <w:szCs w:val="24"/>
        </w:rPr>
      </w:pPr>
    </w:p>
    <w:p w14:paraId="14E732FA" w14:textId="4C3E24D1" w:rsidR="00EC5215" w:rsidRPr="0029571E" w:rsidRDefault="00EC5215" w:rsidP="0073770B">
      <w:pPr>
        <w:pStyle w:val="ListParagraph"/>
        <w:numPr>
          <w:ilvl w:val="2"/>
          <w:numId w:val="22"/>
        </w:numPr>
        <w:spacing w:after="0" w:line="360" w:lineRule="auto"/>
        <w:ind w:left="567" w:hanging="567"/>
        <w:jc w:val="both"/>
        <w:rPr>
          <w:rFonts w:ascii="Times New Roman" w:hAnsi="Times New Roman" w:cs="Times New Roman"/>
          <w:sz w:val="24"/>
          <w:szCs w:val="24"/>
        </w:rPr>
      </w:pPr>
      <w:r w:rsidRPr="0029571E">
        <w:rPr>
          <w:rFonts w:ascii="Times New Roman" w:eastAsia="Times New Roman" w:hAnsi="Times New Roman" w:cs="Times New Roman"/>
          <w:sz w:val="24"/>
          <w:szCs w:val="24"/>
        </w:rPr>
        <w:t xml:space="preserve">Improving </w:t>
      </w:r>
      <w:r w:rsidR="00A6396E" w:rsidRPr="0029571E">
        <w:rPr>
          <w:rFonts w:ascii="Times New Roman" w:eastAsia="Times New Roman" w:hAnsi="Times New Roman" w:cs="Times New Roman"/>
          <w:sz w:val="24"/>
          <w:szCs w:val="24"/>
        </w:rPr>
        <w:t>T</w:t>
      </w:r>
      <w:r w:rsidRPr="0029571E">
        <w:rPr>
          <w:rFonts w:ascii="Times New Roman" w:eastAsia="Times New Roman" w:hAnsi="Times New Roman" w:cs="Times New Roman"/>
          <w:sz w:val="24"/>
          <w:szCs w:val="24"/>
        </w:rPr>
        <w:t xml:space="preserve">ransparency, </w:t>
      </w:r>
      <w:r w:rsidR="00A6396E" w:rsidRPr="0029571E">
        <w:rPr>
          <w:rFonts w:ascii="Times New Roman" w:eastAsia="Times New Roman" w:hAnsi="Times New Roman" w:cs="Times New Roman"/>
          <w:sz w:val="24"/>
          <w:szCs w:val="24"/>
        </w:rPr>
        <w:t>P</w:t>
      </w:r>
      <w:r w:rsidRPr="0029571E">
        <w:rPr>
          <w:rFonts w:ascii="Times New Roman" w:eastAsia="Times New Roman" w:hAnsi="Times New Roman" w:cs="Times New Roman"/>
          <w:sz w:val="24"/>
          <w:szCs w:val="24"/>
        </w:rPr>
        <w:t>articipation</w:t>
      </w:r>
      <w:r w:rsidR="00E61C9C" w:rsidRPr="0029571E">
        <w:rPr>
          <w:rFonts w:ascii="Times New Roman" w:eastAsia="Times New Roman" w:hAnsi="Times New Roman" w:cs="Times New Roman"/>
          <w:sz w:val="24"/>
          <w:szCs w:val="24"/>
        </w:rPr>
        <w:t xml:space="preserve"> under ICSID Rules</w:t>
      </w:r>
    </w:p>
    <w:p w14:paraId="22AF5DC5" w14:textId="40842F47" w:rsidR="005A088A" w:rsidRPr="0029571E" w:rsidRDefault="005A088A" w:rsidP="0073770B">
      <w:pPr>
        <w:spacing w:after="0" w:line="360" w:lineRule="auto"/>
        <w:jc w:val="both"/>
        <w:rPr>
          <w:rFonts w:ascii="Times New Roman" w:hAnsi="Times New Roman" w:cs="Times New Roman"/>
          <w:sz w:val="24"/>
          <w:szCs w:val="24"/>
        </w:rPr>
      </w:pPr>
      <w:r w:rsidRPr="0029571E">
        <w:rPr>
          <w:rFonts w:ascii="Times New Roman" w:hAnsi="Times New Roman" w:cs="Times New Roman"/>
          <w:sz w:val="24"/>
          <w:szCs w:val="24"/>
        </w:rPr>
        <w:t xml:space="preserve">Generally, ISA tribunals approach questions of transparency and participation in different ways. Some have been liberal in allowing access to information, hearings, documents and allowing participation of amicus curiae, whilst other tribunals have been restrictive in their approach and kept the proceedings closed. Again, tribunals have taken different approaches depending on which aspects of the proceedings are requested to be made transparent and at what stage of the proceeding. The </w:t>
      </w:r>
      <w:r w:rsidR="000F40E1" w:rsidRPr="0029571E">
        <w:rPr>
          <w:rFonts w:ascii="Times New Roman" w:hAnsi="Times New Roman" w:cs="Times New Roman"/>
          <w:sz w:val="24"/>
          <w:szCs w:val="24"/>
        </w:rPr>
        <w:t>different</w:t>
      </w:r>
      <w:r w:rsidRPr="0029571E">
        <w:rPr>
          <w:rFonts w:ascii="Times New Roman" w:hAnsi="Times New Roman" w:cs="Times New Roman"/>
          <w:sz w:val="24"/>
          <w:szCs w:val="24"/>
        </w:rPr>
        <w:t xml:space="preserve"> approaches taken by tribunals </w:t>
      </w:r>
      <w:r w:rsidR="000F40E1" w:rsidRPr="0029571E">
        <w:rPr>
          <w:rFonts w:ascii="Times New Roman" w:hAnsi="Times New Roman" w:cs="Times New Roman"/>
          <w:sz w:val="24"/>
          <w:szCs w:val="24"/>
        </w:rPr>
        <w:t>is</w:t>
      </w:r>
      <w:r w:rsidRPr="0029571E">
        <w:rPr>
          <w:rFonts w:ascii="Times New Roman" w:hAnsi="Times New Roman" w:cs="Times New Roman"/>
          <w:sz w:val="24"/>
          <w:szCs w:val="24"/>
        </w:rPr>
        <w:t xml:space="preserve"> a result of the interplay of the </w:t>
      </w:r>
      <w:r w:rsidR="000F40E1" w:rsidRPr="0029571E">
        <w:rPr>
          <w:rFonts w:ascii="Times New Roman" w:hAnsi="Times New Roman" w:cs="Times New Roman"/>
          <w:sz w:val="24"/>
          <w:szCs w:val="24"/>
        </w:rPr>
        <w:t xml:space="preserve">various agreement and instruments that apply </w:t>
      </w:r>
      <w:proofErr w:type="gramStart"/>
      <w:r w:rsidR="000F40E1" w:rsidRPr="0029571E">
        <w:rPr>
          <w:rFonts w:ascii="Times New Roman" w:hAnsi="Times New Roman" w:cs="Times New Roman"/>
          <w:sz w:val="24"/>
          <w:szCs w:val="24"/>
        </w:rPr>
        <w:t>in a given</w:t>
      </w:r>
      <w:proofErr w:type="gramEnd"/>
      <w:r w:rsidR="000F40E1" w:rsidRPr="0029571E">
        <w:rPr>
          <w:rFonts w:ascii="Times New Roman" w:hAnsi="Times New Roman" w:cs="Times New Roman"/>
          <w:sz w:val="24"/>
          <w:szCs w:val="24"/>
        </w:rPr>
        <w:t xml:space="preserve"> ISA which includes the provisions of the investment treaty signed between the host and home State of the investor, any ancillary </w:t>
      </w:r>
      <w:r w:rsidRPr="0029571E">
        <w:rPr>
          <w:rFonts w:ascii="Times New Roman" w:hAnsi="Times New Roman" w:cs="Times New Roman"/>
          <w:sz w:val="24"/>
          <w:szCs w:val="24"/>
        </w:rPr>
        <w:t xml:space="preserve">agreement between the </w:t>
      </w:r>
      <w:r w:rsidR="000F40E1" w:rsidRPr="0029571E">
        <w:rPr>
          <w:rFonts w:ascii="Times New Roman" w:hAnsi="Times New Roman" w:cs="Times New Roman"/>
          <w:sz w:val="24"/>
          <w:szCs w:val="24"/>
        </w:rPr>
        <w:t xml:space="preserve">disputing </w:t>
      </w:r>
      <w:r w:rsidRPr="0029571E">
        <w:rPr>
          <w:rFonts w:ascii="Times New Roman" w:hAnsi="Times New Roman" w:cs="Times New Roman"/>
          <w:sz w:val="24"/>
          <w:szCs w:val="24"/>
        </w:rPr>
        <w:t xml:space="preserve">parties, application of arbitral rules, </w:t>
      </w:r>
      <w:r w:rsidR="00313831" w:rsidRPr="0029571E">
        <w:rPr>
          <w:rFonts w:ascii="Times New Roman" w:hAnsi="Times New Roman" w:cs="Times New Roman"/>
          <w:sz w:val="24"/>
          <w:szCs w:val="24"/>
        </w:rPr>
        <w:t>any domestic</w:t>
      </w:r>
      <w:r w:rsidRPr="0029571E">
        <w:rPr>
          <w:rFonts w:ascii="Times New Roman" w:hAnsi="Times New Roman" w:cs="Times New Roman"/>
          <w:sz w:val="24"/>
          <w:szCs w:val="24"/>
        </w:rPr>
        <w:t xml:space="preserve"> </w:t>
      </w:r>
      <w:r w:rsidR="003710CD" w:rsidRPr="0029571E">
        <w:rPr>
          <w:rFonts w:ascii="Times New Roman" w:hAnsi="Times New Roman" w:cs="Times New Roman"/>
          <w:sz w:val="24"/>
          <w:szCs w:val="24"/>
        </w:rPr>
        <w:t>legislation</w:t>
      </w:r>
      <w:r w:rsidR="000F40E1" w:rsidRPr="0029571E">
        <w:rPr>
          <w:rFonts w:ascii="Times New Roman" w:hAnsi="Times New Roman" w:cs="Times New Roman"/>
          <w:sz w:val="24"/>
          <w:szCs w:val="24"/>
        </w:rPr>
        <w:t xml:space="preserve"> that may apply</w:t>
      </w:r>
      <w:r w:rsidRPr="0029571E">
        <w:rPr>
          <w:rFonts w:ascii="Times New Roman" w:hAnsi="Times New Roman" w:cs="Times New Roman"/>
          <w:sz w:val="24"/>
          <w:szCs w:val="24"/>
        </w:rPr>
        <w:t xml:space="preserve"> and discretionary powers exercised by tribunals. </w:t>
      </w:r>
      <w:r w:rsidR="003553F8" w:rsidRPr="0029571E">
        <w:rPr>
          <w:rFonts w:ascii="Times New Roman" w:hAnsi="Times New Roman" w:cs="Times New Roman"/>
          <w:sz w:val="24"/>
          <w:szCs w:val="24"/>
        </w:rPr>
        <w:t>Moreover, the lack of a central</w:t>
      </w:r>
      <w:r w:rsidR="00FD4337" w:rsidRPr="0029571E">
        <w:rPr>
          <w:rFonts w:ascii="Times New Roman" w:hAnsi="Times New Roman" w:cs="Times New Roman"/>
          <w:sz w:val="24"/>
          <w:szCs w:val="24"/>
        </w:rPr>
        <w:t xml:space="preserve"> overarching body</w:t>
      </w:r>
      <w:r w:rsidR="003553F8" w:rsidRPr="0029571E">
        <w:rPr>
          <w:rFonts w:ascii="Times New Roman" w:hAnsi="Times New Roman" w:cs="Times New Roman"/>
          <w:sz w:val="24"/>
          <w:szCs w:val="24"/>
        </w:rPr>
        <w:t xml:space="preserve"> makes it difficult to reconcile the varied approaches adopted by</w:t>
      </w:r>
      <w:r w:rsidR="0078480F" w:rsidRPr="0029571E">
        <w:rPr>
          <w:rFonts w:ascii="Times New Roman" w:hAnsi="Times New Roman" w:cs="Times New Roman"/>
          <w:sz w:val="24"/>
          <w:szCs w:val="24"/>
        </w:rPr>
        <w:t xml:space="preserve"> different</w:t>
      </w:r>
      <w:r w:rsidR="003553F8" w:rsidRPr="0029571E">
        <w:rPr>
          <w:rFonts w:ascii="Times New Roman" w:hAnsi="Times New Roman" w:cs="Times New Roman"/>
          <w:sz w:val="24"/>
          <w:szCs w:val="24"/>
        </w:rPr>
        <w:t xml:space="preserve"> ISA tribunals. </w:t>
      </w:r>
    </w:p>
    <w:p w14:paraId="2ADE015D" w14:textId="315635A8" w:rsidR="00C844F4" w:rsidRPr="0029571E" w:rsidRDefault="000852B2" w:rsidP="0073770B">
      <w:pPr>
        <w:pStyle w:val="NormalWeb"/>
        <w:spacing w:line="360" w:lineRule="auto"/>
        <w:ind w:firstLine="720"/>
        <w:jc w:val="both"/>
      </w:pPr>
      <w:r w:rsidRPr="0029571E">
        <w:t xml:space="preserve">To enhance transparency, in 2014, the UNCITRAL Transparency Rules and the Mauritius Convention were adopted. </w:t>
      </w:r>
      <w:r w:rsidR="00E378F1" w:rsidRPr="0029571E">
        <w:t>The Transparency Rules and Convention ha</w:t>
      </w:r>
      <w:r w:rsidR="007863FE" w:rsidRPr="0029571E">
        <w:t>ve</w:t>
      </w:r>
      <w:r w:rsidR="00E378F1" w:rsidRPr="0029571E">
        <w:t xml:space="preserve"> made some progress in making the ISA regime more transparent.</w:t>
      </w:r>
      <w:r w:rsidR="0072753B" w:rsidRPr="0029571E">
        <w:rPr>
          <w:rStyle w:val="FootnoteReference"/>
        </w:rPr>
        <w:footnoteReference w:id="90"/>
      </w:r>
      <w:r w:rsidR="00E378F1" w:rsidRPr="0029571E">
        <w:t xml:space="preserve"> </w:t>
      </w:r>
      <w:r w:rsidR="00067768" w:rsidRPr="0029571E">
        <w:t>The UNCITRAL Arbitration Rules 2013 which incorporates a reference to the new Transparency Rules carries a presumpti</w:t>
      </w:r>
      <w:r w:rsidR="000A0DAD" w:rsidRPr="0029571E">
        <w:t>on</w:t>
      </w:r>
      <w:r w:rsidR="00067768" w:rsidRPr="0029571E">
        <w:t xml:space="preserve"> of transparency rather than confidentiality in </w:t>
      </w:r>
      <w:r w:rsidR="000A0DAD" w:rsidRPr="0029571E">
        <w:t>ISA</w:t>
      </w:r>
      <w:r w:rsidR="00067768" w:rsidRPr="0029571E">
        <w:t xml:space="preserve">. </w:t>
      </w:r>
      <w:r w:rsidR="00A305B0" w:rsidRPr="0029571E">
        <w:t>Moreover, d</w:t>
      </w:r>
      <w:r w:rsidR="00067768" w:rsidRPr="0029571E">
        <w:t xml:space="preserve">isputing parties cannot withhold consent to make </w:t>
      </w:r>
      <w:r w:rsidR="003710CD" w:rsidRPr="0029571E">
        <w:t xml:space="preserve">the </w:t>
      </w:r>
      <w:r w:rsidR="00067768" w:rsidRPr="0029571E">
        <w:t xml:space="preserve">hearing public. </w:t>
      </w:r>
      <w:r w:rsidR="00E378F1" w:rsidRPr="0029571E">
        <w:t xml:space="preserve">But it is </w:t>
      </w:r>
      <w:r w:rsidR="003710CD" w:rsidRPr="0029571E">
        <w:t>debatable</w:t>
      </w:r>
      <w:r w:rsidR="00E378F1" w:rsidRPr="0029571E">
        <w:t xml:space="preserve"> as to whether they</w:t>
      </w:r>
      <w:r w:rsidR="0072753B" w:rsidRPr="0029571E">
        <w:t xml:space="preserve"> are</w:t>
      </w:r>
      <w:r w:rsidR="00E378F1" w:rsidRPr="0029571E">
        <w:t xml:space="preserve"> sufficient and if there is a need to develop further guidance</w:t>
      </w:r>
      <w:r w:rsidR="0072753B" w:rsidRPr="0029571E">
        <w:t xml:space="preserve"> </w:t>
      </w:r>
      <w:r w:rsidRPr="0029571E">
        <w:t xml:space="preserve">on how to apply the requirements for third-party submissions and ensure that such submissions are </w:t>
      </w:r>
      <w:r w:rsidR="004512A0" w:rsidRPr="0029571E">
        <w:t xml:space="preserve">actually </w:t>
      </w:r>
      <w:r w:rsidRPr="0029571E">
        <w:t xml:space="preserve">considered </w:t>
      </w:r>
      <w:r w:rsidR="007863FE" w:rsidRPr="0029571E">
        <w:t>by ISA tribunal</w:t>
      </w:r>
      <w:r w:rsidR="007D240A" w:rsidRPr="0029571E">
        <w:t>s</w:t>
      </w:r>
      <w:r w:rsidR="007863FE" w:rsidRPr="0029571E">
        <w:t xml:space="preserve"> </w:t>
      </w:r>
      <w:r w:rsidRPr="0029571E">
        <w:t>when rendering decisions.</w:t>
      </w:r>
      <w:r w:rsidRPr="0029571E">
        <w:rPr>
          <w:rStyle w:val="FootnoteReference"/>
        </w:rPr>
        <w:footnoteReference w:id="91"/>
      </w:r>
      <w:r w:rsidRPr="0029571E">
        <w:t xml:space="preserve"> </w:t>
      </w:r>
      <w:r w:rsidR="00834ABC" w:rsidRPr="0029571E">
        <w:t xml:space="preserve">Within the reforms process both at UNCITRAL and ICSID, </w:t>
      </w:r>
      <w:r w:rsidRPr="0029571E">
        <w:t xml:space="preserve">it is generally accepted that the participation of interested non-disputing parties (NDPs) would enable better representation of interests, support environmental </w:t>
      </w:r>
      <w:r w:rsidR="00672736" w:rsidRPr="0029571E">
        <w:t>and climate</w:t>
      </w:r>
      <w:r w:rsidRPr="0029571E">
        <w:t xml:space="preserve"> protection. </w:t>
      </w:r>
    </w:p>
    <w:p w14:paraId="42E36D1D" w14:textId="37856BD4" w:rsidR="00B50E51" w:rsidRPr="0029571E" w:rsidRDefault="000852B2" w:rsidP="0073770B">
      <w:pPr>
        <w:pStyle w:val="NormalWeb"/>
        <w:spacing w:line="360" w:lineRule="auto"/>
        <w:ind w:firstLine="720"/>
        <w:jc w:val="both"/>
      </w:pPr>
      <w:r w:rsidRPr="0029571E">
        <w:t xml:space="preserve">The current ICSID reforms also </w:t>
      </w:r>
      <w:r w:rsidR="003710CD" w:rsidRPr="0029571E">
        <w:t>attempt</w:t>
      </w:r>
      <w:r w:rsidRPr="0029571E">
        <w:t xml:space="preserve"> to bring it in line with the UNCITRAL regime. </w:t>
      </w:r>
      <w:r w:rsidR="00727AE9" w:rsidRPr="0029571E">
        <w:t>The current ICSID</w:t>
      </w:r>
      <w:r w:rsidR="00CB1128">
        <w:t xml:space="preserve"> Arbitration</w:t>
      </w:r>
      <w:r w:rsidR="00727AE9" w:rsidRPr="0029571E">
        <w:t xml:space="preserve"> </w:t>
      </w:r>
      <w:r w:rsidR="00E960AC">
        <w:t xml:space="preserve">Rules 2022 </w:t>
      </w:r>
      <w:r w:rsidR="00727AE9" w:rsidRPr="0029571E">
        <w:t xml:space="preserve">make changes to </w:t>
      </w:r>
      <w:r w:rsidR="00727AE9" w:rsidRPr="0029571E">
        <w:rPr>
          <w:bCs/>
        </w:rPr>
        <w:t>Additional Rule (AR)</w:t>
      </w:r>
      <w:r w:rsidR="00727AE9" w:rsidRPr="0029571E">
        <w:t xml:space="preserve"> 32 and AR 37 of the </w:t>
      </w:r>
      <w:r w:rsidR="00CB1128">
        <w:t xml:space="preserve">previous </w:t>
      </w:r>
      <w:r w:rsidR="00727AE9" w:rsidRPr="0029571E">
        <w:t>rules. Rule 65 makes changes to AR 32</w:t>
      </w:r>
      <w:r w:rsidR="00E14827" w:rsidRPr="0029571E">
        <w:t xml:space="preserve"> </w:t>
      </w:r>
      <w:r w:rsidR="00104B67" w:rsidRPr="0029571E">
        <w:t>and</w:t>
      </w:r>
      <w:r w:rsidR="00E14827" w:rsidRPr="0029571E">
        <w:t xml:space="preserve"> </w:t>
      </w:r>
      <w:r w:rsidR="00727AE9" w:rsidRPr="0029571E">
        <w:t>broadens NDPs access to hearings</w:t>
      </w:r>
      <w:r w:rsidR="00E14827" w:rsidRPr="0029571E">
        <w:t>. Under the current</w:t>
      </w:r>
      <w:r w:rsidR="00041A92">
        <w:t xml:space="preserve"> </w:t>
      </w:r>
      <w:proofErr w:type="gramStart"/>
      <w:r w:rsidR="00041A92">
        <w:t xml:space="preserve">rules </w:t>
      </w:r>
      <w:r w:rsidR="00E14827" w:rsidRPr="0029571E">
        <w:t>,</w:t>
      </w:r>
      <w:proofErr w:type="gramEnd"/>
      <w:r w:rsidR="00E14827" w:rsidRPr="0029571E">
        <w:t xml:space="preserve"> Tribunals are </w:t>
      </w:r>
      <w:r w:rsidR="00727AE9" w:rsidRPr="0029571E">
        <w:t xml:space="preserve">required to allow NDPs unless either of the disputing </w:t>
      </w:r>
      <w:r w:rsidR="003710CD" w:rsidRPr="0029571E">
        <w:t>parties</w:t>
      </w:r>
      <w:r w:rsidR="00727AE9" w:rsidRPr="0029571E">
        <w:t xml:space="preserve"> objects. </w:t>
      </w:r>
      <w:r w:rsidR="00293014" w:rsidRPr="0029571E">
        <w:rPr>
          <w:bCs/>
        </w:rPr>
        <w:t xml:space="preserve">AR 67 makes changes to the </w:t>
      </w:r>
      <w:r w:rsidR="00791F91">
        <w:rPr>
          <w:bCs/>
        </w:rPr>
        <w:t xml:space="preserve">previous </w:t>
      </w:r>
      <w:r w:rsidR="00293014" w:rsidRPr="0029571E">
        <w:rPr>
          <w:bCs/>
        </w:rPr>
        <w:t xml:space="preserve">AR 37(2). </w:t>
      </w:r>
      <w:r w:rsidR="00E303D5" w:rsidRPr="0029571E">
        <w:rPr>
          <w:bCs/>
        </w:rPr>
        <w:t xml:space="preserve">The </w:t>
      </w:r>
      <w:r w:rsidR="00A37CA8">
        <w:rPr>
          <w:bCs/>
        </w:rPr>
        <w:t xml:space="preserve">new </w:t>
      </w:r>
      <w:proofErr w:type="gramStart"/>
      <w:r w:rsidR="00A37CA8">
        <w:rPr>
          <w:bCs/>
        </w:rPr>
        <w:t xml:space="preserve">Rules </w:t>
      </w:r>
      <w:r w:rsidR="00E303D5" w:rsidRPr="0029571E">
        <w:rPr>
          <w:bCs/>
        </w:rPr>
        <w:t xml:space="preserve"> </w:t>
      </w:r>
      <w:r w:rsidR="00592B5D" w:rsidRPr="0029571E">
        <w:rPr>
          <w:bCs/>
        </w:rPr>
        <w:t>retain</w:t>
      </w:r>
      <w:proofErr w:type="gramEnd"/>
      <w:r w:rsidR="00293014" w:rsidRPr="0029571E">
        <w:rPr>
          <w:bCs/>
        </w:rPr>
        <w:t xml:space="preserve"> the existing two-step process</w:t>
      </w:r>
      <w:r w:rsidR="00E303D5" w:rsidRPr="0029571E">
        <w:rPr>
          <w:bCs/>
        </w:rPr>
        <w:t xml:space="preserve"> under which a third party must first apply for permission to make </w:t>
      </w:r>
      <w:r w:rsidR="003710CD" w:rsidRPr="0029571E">
        <w:rPr>
          <w:bCs/>
        </w:rPr>
        <w:t xml:space="preserve">a </w:t>
      </w:r>
      <w:r w:rsidR="00E303D5" w:rsidRPr="0029571E">
        <w:rPr>
          <w:bCs/>
        </w:rPr>
        <w:t xml:space="preserve">submission and then, if permitted, make the submission as per the requirements set out by the tribunal. </w:t>
      </w:r>
      <w:r w:rsidR="009852BA" w:rsidRPr="0029571E">
        <w:rPr>
          <w:bCs/>
        </w:rPr>
        <w:t xml:space="preserve">The </w:t>
      </w:r>
      <w:r w:rsidR="00A37CA8">
        <w:rPr>
          <w:bCs/>
        </w:rPr>
        <w:t xml:space="preserve">new Rules </w:t>
      </w:r>
      <w:r w:rsidR="009852BA" w:rsidRPr="0029571E">
        <w:rPr>
          <w:bCs/>
        </w:rPr>
        <w:t xml:space="preserve">also deal with participation on a non-disputing State party (NDSP) and </w:t>
      </w:r>
      <w:r w:rsidR="003710CD" w:rsidRPr="0029571E">
        <w:rPr>
          <w:bCs/>
        </w:rPr>
        <w:t>allow</w:t>
      </w:r>
      <w:r w:rsidR="009852BA" w:rsidRPr="0029571E">
        <w:rPr>
          <w:bCs/>
        </w:rPr>
        <w:t xml:space="preserve"> NDSPs to make submissions </w:t>
      </w:r>
      <w:r w:rsidR="00293014" w:rsidRPr="0029571E">
        <w:rPr>
          <w:bCs/>
        </w:rPr>
        <w:t xml:space="preserve">on the application/interpretation of a treaty at issue. </w:t>
      </w:r>
      <w:r w:rsidR="001B03BB" w:rsidRPr="0029571E">
        <w:rPr>
          <w:bCs/>
        </w:rPr>
        <w:t>These</w:t>
      </w:r>
      <w:r w:rsidR="00293014" w:rsidRPr="0029571E">
        <w:rPr>
          <w:bCs/>
        </w:rPr>
        <w:t xml:space="preserve"> provisions may have a positive impact on </w:t>
      </w:r>
      <w:r w:rsidR="0089108E" w:rsidRPr="0029571E">
        <w:rPr>
          <w:bCs/>
        </w:rPr>
        <w:t>ISA related to climate measures</w:t>
      </w:r>
      <w:r w:rsidR="00293014" w:rsidRPr="0029571E">
        <w:rPr>
          <w:bCs/>
        </w:rPr>
        <w:t xml:space="preserve"> provided members of the tribunal </w:t>
      </w:r>
      <w:proofErr w:type="gramStart"/>
      <w:r w:rsidR="00293014" w:rsidRPr="0029571E">
        <w:rPr>
          <w:bCs/>
        </w:rPr>
        <w:t>actually consider</w:t>
      </w:r>
      <w:proofErr w:type="gramEnd"/>
      <w:r w:rsidR="00293014" w:rsidRPr="0029571E">
        <w:rPr>
          <w:bCs/>
        </w:rPr>
        <w:t xml:space="preserve"> such submissions and use them to inform their reasoning of awards. </w:t>
      </w:r>
      <w:r w:rsidR="005D5A3E" w:rsidRPr="0029571E">
        <w:rPr>
          <w:bCs/>
        </w:rPr>
        <w:t xml:space="preserve">Overall, </w:t>
      </w:r>
      <w:r w:rsidR="00A37CA8">
        <w:rPr>
          <w:bCs/>
        </w:rPr>
        <w:t xml:space="preserve">the new Rules </w:t>
      </w:r>
      <w:r w:rsidR="005D5A3E" w:rsidRPr="0029571E">
        <w:t>that primarily makes some changes to rules around third party participation and amicus submission are not enough to mitigate the tensions between ICCL and ISA. B</w:t>
      </w:r>
      <w:r w:rsidR="00293014" w:rsidRPr="0029571E">
        <w:t>oth</w:t>
      </w:r>
      <w:r w:rsidR="00A46DD9">
        <w:t xml:space="preserve"> the new</w:t>
      </w:r>
      <w:r w:rsidR="00293014" w:rsidRPr="0029571E">
        <w:t xml:space="preserve"> ICSID Arbitration Rules </w:t>
      </w:r>
      <w:r w:rsidR="00F10B30" w:rsidRPr="0029571E">
        <w:t xml:space="preserve">like </w:t>
      </w:r>
      <w:r w:rsidR="00293014" w:rsidRPr="0029571E">
        <w:t>the new UNCITRAL Transparency Rules do</w:t>
      </w:r>
      <w:r w:rsidR="00744AF1" w:rsidRPr="0029571E">
        <w:t>es</w:t>
      </w:r>
      <w:r w:rsidR="00293014" w:rsidRPr="0029571E">
        <w:t xml:space="preserve"> not provide NDPs </w:t>
      </w:r>
      <w:r w:rsidR="003710CD" w:rsidRPr="0029571E">
        <w:t xml:space="preserve">with </w:t>
      </w:r>
      <w:r w:rsidR="00293014" w:rsidRPr="0029571E">
        <w:t xml:space="preserve">any independent right to participate in ISA. </w:t>
      </w:r>
      <w:r w:rsidR="000B2E9D">
        <w:t xml:space="preserve"> The </w:t>
      </w:r>
      <w:r w:rsidR="00293014" w:rsidRPr="0029571E">
        <w:t xml:space="preserve">latest </w:t>
      </w:r>
      <w:r w:rsidR="000F6251" w:rsidRPr="0029571E">
        <w:t xml:space="preserve">ICSID </w:t>
      </w:r>
      <w:r w:rsidR="00293014" w:rsidRPr="0029571E">
        <w:t>Working Paper clarifie</w:t>
      </w:r>
      <w:r w:rsidR="00EA32B5">
        <w:t>d</w:t>
      </w:r>
      <w:r w:rsidR="00293014" w:rsidRPr="0029571E">
        <w:t xml:space="preserve"> that disputing parties still retain control over</w:t>
      </w:r>
      <w:r w:rsidR="00016A2A" w:rsidRPr="0029571E">
        <w:t xml:space="preserve"> the process</w:t>
      </w:r>
      <w:r w:rsidR="00293014" w:rsidRPr="0029571E">
        <w:t xml:space="preserve"> and </w:t>
      </w:r>
      <w:r w:rsidR="00016A2A" w:rsidRPr="0029571E">
        <w:t xml:space="preserve">that </w:t>
      </w:r>
      <w:r w:rsidR="00293014" w:rsidRPr="0029571E">
        <w:t xml:space="preserve">the Tribunal shall provide NDP and NDSPs with relevant </w:t>
      </w:r>
      <w:r w:rsidR="003710CD" w:rsidRPr="0029571E">
        <w:t>documents</w:t>
      </w:r>
      <w:r w:rsidR="00293014" w:rsidRPr="0029571E">
        <w:t xml:space="preserve"> unless </w:t>
      </w:r>
      <w:proofErr w:type="gramStart"/>
      <w:r w:rsidR="00293014" w:rsidRPr="0029571E">
        <w:t>either disputing parties</w:t>
      </w:r>
      <w:proofErr w:type="gramEnd"/>
      <w:r w:rsidR="00293014" w:rsidRPr="0029571E">
        <w:t xml:space="preserve"> objects.</w:t>
      </w:r>
      <w:r w:rsidR="00293014" w:rsidRPr="0029571E">
        <w:rPr>
          <w:rStyle w:val="FootnoteReference"/>
        </w:rPr>
        <w:footnoteReference w:id="92"/>
      </w:r>
      <w:r w:rsidR="00553202" w:rsidRPr="0029571E">
        <w:t xml:space="preserve"> </w:t>
      </w:r>
      <w:r w:rsidR="00F10B30" w:rsidRPr="0029571E">
        <w:t xml:space="preserve">Moreover, Rule 66 defines confidential and protected information expansively and parties can agree to keep documents filed in the proceedings completely confidential. </w:t>
      </w:r>
      <w:r w:rsidR="009D64BB" w:rsidRPr="0029571E">
        <w:t xml:space="preserve">Awards may still not be published without </w:t>
      </w:r>
      <w:r w:rsidR="003B4A02" w:rsidRPr="0029571E">
        <w:t>parties’</w:t>
      </w:r>
      <w:r w:rsidR="009D64BB" w:rsidRPr="0029571E">
        <w:t xml:space="preserve"> consent. Rule 62 merely enables parties to agree to consent to publication and creates a legal fiction that if parties do not object, the award will be published. If parties object ICSID shall publish excerpts of the legal reasoning. In practice this hardly changes anything. Parties can refuse to consent to publication of awards and ICSID can continue publishing excerpts as it currently does. Rule 64 also retains party’s control over publication of documents filed in the proceedings. It merely creates an avenue for parties to litigate their position on redactions without really adding much in terms of making proceedings transparent. </w:t>
      </w:r>
      <w:r w:rsidR="00553202" w:rsidRPr="0029571E">
        <w:t>Given the pervasive use of ICSID Rules in ISA, and the standing of ICSID as a premier arbitral institution which will increasingly contribute to the development of environmental and climate norms,</w:t>
      </w:r>
      <w:r w:rsidR="00553202" w:rsidRPr="0029571E">
        <w:rPr>
          <w:rStyle w:val="FootnoteReference"/>
        </w:rPr>
        <w:footnoteReference w:id="93"/>
      </w:r>
      <w:r w:rsidR="00553202" w:rsidRPr="0029571E">
        <w:t xml:space="preserve"> something more needs to be done.</w:t>
      </w:r>
    </w:p>
    <w:p w14:paraId="6925F186" w14:textId="599F3BDC" w:rsidR="00EC5215" w:rsidRPr="0029571E" w:rsidRDefault="00E86098" w:rsidP="0073770B">
      <w:pPr>
        <w:spacing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rPr>
        <w:t xml:space="preserve">Enabling </w:t>
      </w:r>
      <w:r w:rsidR="003710CD" w:rsidRPr="0029571E">
        <w:rPr>
          <w:rFonts w:ascii="Times New Roman" w:hAnsi="Times New Roman" w:cs="Times New Roman"/>
          <w:sz w:val="24"/>
          <w:szCs w:val="24"/>
        </w:rPr>
        <w:t xml:space="preserve">the </w:t>
      </w:r>
      <w:r w:rsidRPr="0029571E">
        <w:rPr>
          <w:rFonts w:ascii="Times New Roman" w:hAnsi="Times New Roman" w:cs="Times New Roman"/>
          <w:sz w:val="24"/>
          <w:szCs w:val="24"/>
        </w:rPr>
        <w:t>participation of NDPs and NDSP’s can</w:t>
      </w:r>
      <w:r w:rsidR="00306394" w:rsidRPr="0029571E">
        <w:rPr>
          <w:rFonts w:ascii="Times New Roman" w:hAnsi="Times New Roman" w:cs="Times New Roman"/>
          <w:sz w:val="24"/>
          <w:szCs w:val="24"/>
        </w:rPr>
        <w:t xml:space="preserve"> have a positive </w:t>
      </w:r>
      <w:r w:rsidRPr="0029571E">
        <w:rPr>
          <w:rFonts w:ascii="Times New Roman" w:hAnsi="Times New Roman" w:cs="Times New Roman"/>
          <w:sz w:val="24"/>
          <w:szCs w:val="24"/>
        </w:rPr>
        <w:t>impact</w:t>
      </w:r>
      <w:r w:rsidR="00306394" w:rsidRPr="0029571E">
        <w:rPr>
          <w:rFonts w:ascii="Times New Roman" w:hAnsi="Times New Roman" w:cs="Times New Roman"/>
          <w:sz w:val="24"/>
          <w:szCs w:val="24"/>
        </w:rPr>
        <w:t xml:space="preserve"> on</w:t>
      </w:r>
      <w:r w:rsidRPr="0029571E">
        <w:rPr>
          <w:rFonts w:ascii="Times New Roman" w:hAnsi="Times New Roman" w:cs="Times New Roman"/>
          <w:sz w:val="24"/>
          <w:szCs w:val="24"/>
        </w:rPr>
        <w:t xml:space="preserve"> ISA involving ICCL issues.</w:t>
      </w:r>
      <w:r w:rsidR="002C51C0" w:rsidRPr="0029571E">
        <w:rPr>
          <w:rFonts w:ascii="Times New Roman" w:hAnsi="Times New Roman" w:cs="Times New Roman"/>
          <w:sz w:val="24"/>
          <w:szCs w:val="24"/>
        </w:rPr>
        <w:t xml:space="preserve"> Amicus submissions can bring in new perspectives in </w:t>
      </w:r>
      <w:r w:rsidR="003710CD" w:rsidRPr="0029571E">
        <w:rPr>
          <w:rFonts w:ascii="Times New Roman" w:hAnsi="Times New Roman" w:cs="Times New Roman"/>
          <w:sz w:val="24"/>
          <w:szCs w:val="24"/>
        </w:rPr>
        <w:t>climate-related</w:t>
      </w:r>
      <w:r w:rsidR="002C51C0" w:rsidRPr="0029571E">
        <w:rPr>
          <w:rFonts w:ascii="Times New Roman" w:hAnsi="Times New Roman" w:cs="Times New Roman"/>
          <w:sz w:val="24"/>
          <w:szCs w:val="24"/>
        </w:rPr>
        <w:t xml:space="preserve"> ISA, represent the broader public interest in climate protection, provide specialist expertise on climate science, all of which can improve the quality of </w:t>
      </w:r>
      <w:r w:rsidR="00520DDB" w:rsidRPr="0029571E">
        <w:rPr>
          <w:rFonts w:ascii="Times New Roman" w:hAnsi="Times New Roman" w:cs="Times New Roman"/>
          <w:sz w:val="24"/>
          <w:szCs w:val="24"/>
        </w:rPr>
        <w:t xml:space="preserve">arbitral </w:t>
      </w:r>
      <w:r w:rsidR="002C51C0" w:rsidRPr="0029571E">
        <w:rPr>
          <w:rFonts w:ascii="Times New Roman" w:hAnsi="Times New Roman" w:cs="Times New Roman"/>
          <w:sz w:val="24"/>
          <w:szCs w:val="24"/>
        </w:rPr>
        <w:t xml:space="preserve">decision-making. </w:t>
      </w:r>
      <w:r w:rsidRPr="0029571E">
        <w:rPr>
          <w:rFonts w:ascii="Times New Roman" w:hAnsi="Times New Roman" w:cs="Times New Roman"/>
          <w:sz w:val="24"/>
          <w:szCs w:val="24"/>
        </w:rPr>
        <w:t xml:space="preserve"> </w:t>
      </w:r>
      <w:r w:rsidR="00B50E51" w:rsidRPr="0029571E">
        <w:rPr>
          <w:rFonts w:ascii="Times New Roman" w:hAnsi="Times New Roman" w:cs="Times New Roman"/>
          <w:sz w:val="24"/>
          <w:szCs w:val="24"/>
        </w:rPr>
        <w:t xml:space="preserve">Allowing participation of third parties can enhance </w:t>
      </w:r>
      <w:r w:rsidR="003710CD" w:rsidRPr="0029571E">
        <w:rPr>
          <w:rFonts w:ascii="Times New Roman" w:hAnsi="Times New Roman" w:cs="Times New Roman"/>
          <w:sz w:val="24"/>
          <w:szCs w:val="24"/>
        </w:rPr>
        <w:t xml:space="preserve">the </w:t>
      </w:r>
      <w:r w:rsidR="00B50E51" w:rsidRPr="0029571E">
        <w:rPr>
          <w:rFonts w:ascii="Times New Roman" w:hAnsi="Times New Roman" w:cs="Times New Roman"/>
          <w:sz w:val="24"/>
          <w:szCs w:val="24"/>
        </w:rPr>
        <w:t xml:space="preserve">representation of </w:t>
      </w:r>
      <w:r w:rsidR="00061453" w:rsidRPr="0029571E">
        <w:rPr>
          <w:rFonts w:ascii="Times New Roman" w:hAnsi="Times New Roman" w:cs="Times New Roman"/>
          <w:sz w:val="24"/>
          <w:szCs w:val="24"/>
        </w:rPr>
        <w:t xml:space="preserve">relevant </w:t>
      </w:r>
      <w:r w:rsidR="00B50E51" w:rsidRPr="0029571E">
        <w:rPr>
          <w:rFonts w:ascii="Times New Roman" w:hAnsi="Times New Roman" w:cs="Times New Roman"/>
          <w:sz w:val="24"/>
          <w:szCs w:val="24"/>
        </w:rPr>
        <w:t xml:space="preserve">interests which is particularly crucial in </w:t>
      </w:r>
      <w:r w:rsidR="0057165C" w:rsidRPr="0029571E">
        <w:rPr>
          <w:rFonts w:ascii="Times New Roman" w:hAnsi="Times New Roman" w:cs="Times New Roman"/>
          <w:sz w:val="24"/>
          <w:szCs w:val="24"/>
        </w:rPr>
        <w:t>ISA involving climate change measures.</w:t>
      </w:r>
      <w:r w:rsidR="00B50E51" w:rsidRPr="0029571E">
        <w:rPr>
          <w:rFonts w:ascii="Times New Roman" w:hAnsi="Times New Roman" w:cs="Times New Roman"/>
          <w:sz w:val="24"/>
          <w:szCs w:val="24"/>
        </w:rPr>
        <w:t xml:space="preserve"> </w:t>
      </w:r>
      <w:r w:rsidRPr="0029571E">
        <w:rPr>
          <w:rFonts w:ascii="Times New Roman" w:hAnsi="Times New Roman" w:cs="Times New Roman"/>
          <w:sz w:val="24"/>
          <w:szCs w:val="24"/>
        </w:rPr>
        <w:t xml:space="preserve">Achieving climate objectives involve </w:t>
      </w:r>
      <w:r w:rsidR="00B22046" w:rsidRPr="0029571E">
        <w:rPr>
          <w:rFonts w:ascii="Times New Roman" w:hAnsi="Times New Roman" w:cs="Times New Roman"/>
          <w:sz w:val="24"/>
          <w:szCs w:val="24"/>
        </w:rPr>
        <w:t>important</w:t>
      </w:r>
      <w:r w:rsidRPr="0029571E">
        <w:rPr>
          <w:rFonts w:ascii="Times New Roman" w:hAnsi="Times New Roman" w:cs="Times New Roman"/>
          <w:sz w:val="24"/>
          <w:szCs w:val="24"/>
        </w:rPr>
        <w:t xml:space="preserve"> questions of public policy that affect monetary and social policies </w:t>
      </w:r>
      <w:r w:rsidR="00061453" w:rsidRPr="0029571E">
        <w:rPr>
          <w:rFonts w:ascii="Times New Roman" w:hAnsi="Times New Roman" w:cs="Times New Roman"/>
          <w:sz w:val="24"/>
          <w:szCs w:val="24"/>
        </w:rPr>
        <w:t>and have</w:t>
      </w:r>
      <w:r w:rsidRPr="0029571E">
        <w:rPr>
          <w:rFonts w:ascii="Times New Roman" w:hAnsi="Times New Roman" w:cs="Times New Roman"/>
          <w:sz w:val="24"/>
          <w:szCs w:val="24"/>
        </w:rPr>
        <w:t xml:space="preserve"> social justice</w:t>
      </w:r>
      <w:r w:rsidR="00061453" w:rsidRPr="0029571E">
        <w:rPr>
          <w:rStyle w:val="FootnoteReference"/>
          <w:rFonts w:ascii="Times New Roman" w:hAnsi="Times New Roman" w:cs="Times New Roman"/>
          <w:sz w:val="24"/>
          <w:szCs w:val="24"/>
        </w:rPr>
        <w:footnoteReference w:id="94"/>
      </w:r>
      <w:r w:rsidRPr="0029571E">
        <w:rPr>
          <w:rFonts w:ascii="Times New Roman" w:hAnsi="Times New Roman" w:cs="Times New Roman"/>
          <w:sz w:val="24"/>
          <w:szCs w:val="24"/>
        </w:rPr>
        <w:t xml:space="preserve"> implications</w:t>
      </w:r>
      <w:r w:rsidR="00061453" w:rsidRPr="0029571E">
        <w:rPr>
          <w:rFonts w:ascii="Times New Roman" w:hAnsi="Times New Roman" w:cs="Times New Roman"/>
          <w:sz w:val="24"/>
          <w:szCs w:val="24"/>
        </w:rPr>
        <w:t>.</w:t>
      </w:r>
      <w:r w:rsidRPr="0029571E">
        <w:rPr>
          <w:rFonts w:ascii="Times New Roman" w:hAnsi="Times New Roman" w:cs="Times New Roman"/>
          <w:sz w:val="24"/>
          <w:szCs w:val="24"/>
        </w:rPr>
        <w:t xml:space="preserve"> </w:t>
      </w:r>
      <w:r w:rsidR="00061453" w:rsidRPr="0029571E">
        <w:rPr>
          <w:rFonts w:ascii="Times New Roman" w:hAnsi="Times New Roman" w:cs="Times New Roman"/>
          <w:sz w:val="24"/>
          <w:szCs w:val="24"/>
        </w:rPr>
        <w:t>I</w:t>
      </w:r>
      <w:r w:rsidRPr="0029571E">
        <w:rPr>
          <w:rFonts w:ascii="Times New Roman" w:hAnsi="Times New Roman" w:cs="Times New Roman"/>
          <w:sz w:val="24"/>
          <w:szCs w:val="24"/>
        </w:rPr>
        <w:t xml:space="preserve">n some cases, these directly implicate </w:t>
      </w:r>
      <w:r w:rsidR="003710CD" w:rsidRPr="0029571E">
        <w:rPr>
          <w:rFonts w:ascii="Times New Roman" w:hAnsi="Times New Roman" w:cs="Times New Roman"/>
          <w:sz w:val="24"/>
          <w:szCs w:val="24"/>
        </w:rPr>
        <w:t xml:space="preserve">the </w:t>
      </w:r>
      <w:r w:rsidRPr="0029571E">
        <w:rPr>
          <w:rFonts w:ascii="Times New Roman" w:hAnsi="Times New Roman" w:cs="Times New Roman"/>
          <w:sz w:val="24"/>
          <w:szCs w:val="24"/>
        </w:rPr>
        <w:t>interest of third part</w:t>
      </w:r>
      <w:r w:rsidR="00BB456E" w:rsidRPr="0029571E">
        <w:rPr>
          <w:rFonts w:ascii="Times New Roman" w:hAnsi="Times New Roman" w:cs="Times New Roman"/>
          <w:sz w:val="24"/>
          <w:szCs w:val="24"/>
        </w:rPr>
        <w:t>ies</w:t>
      </w:r>
      <w:r w:rsidR="00AC244F" w:rsidRPr="0029571E">
        <w:rPr>
          <w:rFonts w:ascii="Times New Roman" w:hAnsi="Times New Roman" w:cs="Times New Roman"/>
          <w:sz w:val="24"/>
          <w:szCs w:val="24"/>
        </w:rPr>
        <w:t xml:space="preserve"> and the future generation</w:t>
      </w:r>
      <w:r w:rsidRPr="0029571E">
        <w:rPr>
          <w:rFonts w:ascii="Times New Roman" w:hAnsi="Times New Roman" w:cs="Times New Roman"/>
          <w:sz w:val="24"/>
          <w:szCs w:val="24"/>
        </w:rPr>
        <w:t>. Not allowing NDP participation</w:t>
      </w:r>
      <w:r w:rsidR="00576F44" w:rsidRPr="0029571E">
        <w:rPr>
          <w:rFonts w:ascii="Times New Roman" w:hAnsi="Times New Roman" w:cs="Times New Roman"/>
          <w:sz w:val="24"/>
          <w:szCs w:val="24"/>
        </w:rPr>
        <w:t>, disregarding their submission and/or failure to engage with their submissions c</w:t>
      </w:r>
      <w:r w:rsidRPr="0029571E">
        <w:rPr>
          <w:rFonts w:ascii="Times New Roman" w:hAnsi="Times New Roman" w:cs="Times New Roman"/>
          <w:sz w:val="24"/>
          <w:szCs w:val="24"/>
        </w:rPr>
        <w:t>an make ISA look ‘profoundly undemocratic’ and be an ‘extreme example of excessive power granted to corporations’</w:t>
      </w:r>
      <w:r w:rsidRPr="0029571E">
        <w:rPr>
          <w:rStyle w:val="FootnoteReference"/>
          <w:rFonts w:ascii="Times New Roman" w:hAnsi="Times New Roman" w:cs="Times New Roman"/>
          <w:sz w:val="24"/>
          <w:szCs w:val="24"/>
        </w:rPr>
        <w:footnoteReference w:id="95"/>
      </w:r>
      <w:r w:rsidR="008507DC">
        <w:rPr>
          <w:rFonts w:ascii="Times New Roman" w:hAnsi="Times New Roman" w:cs="Times New Roman"/>
          <w:sz w:val="24"/>
          <w:szCs w:val="24"/>
        </w:rPr>
        <w:t xml:space="preserve"> </w:t>
      </w:r>
      <w:r w:rsidRPr="0029571E">
        <w:rPr>
          <w:rFonts w:ascii="Times New Roman" w:hAnsi="Times New Roman" w:cs="Times New Roman"/>
          <w:sz w:val="24"/>
          <w:szCs w:val="24"/>
        </w:rPr>
        <w:t xml:space="preserve">particularly </w:t>
      </w:r>
      <w:r w:rsidR="00576F44" w:rsidRPr="0029571E">
        <w:rPr>
          <w:rFonts w:ascii="Times New Roman" w:hAnsi="Times New Roman" w:cs="Times New Roman"/>
          <w:sz w:val="24"/>
          <w:szCs w:val="24"/>
        </w:rPr>
        <w:t>because investment treaties generally do not impose any</w:t>
      </w:r>
      <w:r w:rsidRPr="0029571E">
        <w:rPr>
          <w:rFonts w:ascii="Times New Roman" w:hAnsi="Times New Roman" w:cs="Times New Roman"/>
          <w:sz w:val="24"/>
          <w:szCs w:val="24"/>
        </w:rPr>
        <w:t xml:space="preserve"> responsibilities </w:t>
      </w:r>
      <w:r w:rsidR="003B29A8" w:rsidRPr="0029571E">
        <w:rPr>
          <w:rFonts w:ascii="Times New Roman" w:hAnsi="Times New Roman" w:cs="Times New Roman"/>
          <w:sz w:val="24"/>
          <w:szCs w:val="24"/>
        </w:rPr>
        <w:t xml:space="preserve">on </w:t>
      </w:r>
      <w:r w:rsidRPr="0029571E">
        <w:rPr>
          <w:rFonts w:ascii="Times New Roman" w:hAnsi="Times New Roman" w:cs="Times New Roman"/>
          <w:sz w:val="24"/>
          <w:szCs w:val="24"/>
        </w:rPr>
        <w:t>investors.</w:t>
      </w:r>
      <w:r w:rsidRPr="0029571E">
        <w:rPr>
          <w:rStyle w:val="FootnoteReference"/>
          <w:rFonts w:ascii="Times New Roman" w:hAnsi="Times New Roman" w:cs="Times New Roman"/>
          <w:sz w:val="24"/>
          <w:szCs w:val="24"/>
        </w:rPr>
        <w:footnoteReference w:id="96"/>
      </w:r>
      <w:r w:rsidRPr="0029571E">
        <w:rPr>
          <w:rFonts w:ascii="Times New Roman" w:hAnsi="Times New Roman" w:cs="Times New Roman"/>
          <w:sz w:val="24"/>
          <w:szCs w:val="24"/>
        </w:rPr>
        <w:t xml:space="preserve"> </w:t>
      </w:r>
    </w:p>
    <w:p w14:paraId="2CB5A463" w14:textId="7A9FBD8E" w:rsidR="0072552B" w:rsidRPr="0029571E" w:rsidRDefault="0072552B" w:rsidP="0073770B">
      <w:pPr>
        <w:pStyle w:val="ListParagraph"/>
        <w:numPr>
          <w:ilvl w:val="2"/>
          <w:numId w:val="22"/>
        </w:numPr>
        <w:spacing w:after="0" w:line="360" w:lineRule="auto"/>
        <w:ind w:left="567" w:hanging="567"/>
        <w:jc w:val="both"/>
        <w:rPr>
          <w:rFonts w:ascii="Times New Roman" w:hAnsi="Times New Roman" w:cs="Times New Roman"/>
          <w:sz w:val="24"/>
          <w:szCs w:val="24"/>
        </w:rPr>
      </w:pPr>
      <w:r w:rsidRPr="0029571E">
        <w:rPr>
          <w:rFonts w:ascii="Times New Roman" w:eastAsia="Times New Roman" w:hAnsi="Times New Roman" w:cs="Times New Roman"/>
          <w:sz w:val="24"/>
          <w:szCs w:val="24"/>
        </w:rPr>
        <w:t>Counterclaims</w:t>
      </w:r>
      <w:r w:rsidR="00364DB6" w:rsidRPr="0029571E">
        <w:rPr>
          <w:rFonts w:ascii="Times New Roman" w:eastAsia="Times New Roman" w:hAnsi="Times New Roman" w:cs="Times New Roman"/>
          <w:sz w:val="24"/>
          <w:szCs w:val="24"/>
        </w:rPr>
        <w:t xml:space="preserve"> under ICSID Rules </w:t>
      </w:r>
    </w:p>
    <w:p w14:paraId="2E998557" w14:textId="617F7D4B" w:rsidR="0072552B" w:rsidRDefault="0072552B" w:rsidP="0073770B">
      <w:pPr>
        <w:spacing w:after="0" w:line="360" w:lineRule="auto"/>
        <w:jc w:val="both"/>
        <w:rPr>
          <w:rFonts w:ascii="Times New Roman" w:hAnsi="Times New Roman" w:cs="Times New Roman"/>
          <w:sz w:val="24"/>
          <w:szCs w:val="24"/>
        </w:rPr>
      </w:pPr>
      <w:r w:rsidRPr="0029571E">
        <w:rPr>
          <w:rFonts w:ascii="Times New Roman" w:hAnsi="Times New Roman" w:cs="Times New Roman"/>
          <w:sz w:val="24"/>
          <w:szCs w:val="24"/>
        </w:rPr>
        <w:t xml:space="preserve">As mentioned above, allowing States to bring counterclaims </w:t>
      </w:r>
      <w:r w:rsidR="00E50A35">
        <w:rPr>
          <w:rFonts w:ascii="Times New Roman" w:hAnsi="Times New Roman" w:cs="Times New Roman"/>
          <w:sz w:val="24"/>
          <w:szCs w:val="24"/>
        </w:rPr>
        <w:t>can</w:t>
      </w:r>
      <w:r w:rsidRPr="0029571E">
        <w:rPr>
          <w:rFonts w:ascii="Times New Roman" w:hAnsi="Times New Roman" w:cs="Times New Roman"/>
          <w:sz w:val="24"/>
          <w:szCs w:val="24"/>
        </w:rPr>
        <w:t xml:space="preserve"> help make ISA a level playing field and they can be particularly useful in disputes involving climate-related measures. The recent ICSID Rules only make superficial changes to the current rules</w:t>
      </w:r>
      <w:r w:rsidR="00695A11" w:rsidRPr="0029571E">
        <w:rPr>
          <w:rStyle w:val="FootnoteReference"/>
          <w:rFonts w:ascii="Times New Roman" w:hAnsi="Times New Roman" w:cs="Times New Roman"/>
          <w:sz w:val="24"/>
          <w:szCs w:val="24"/>
        </w:rPr>
        <w:footnoteReference w:id="97"/>
      </w:r>
      <w:r w:rsidRPr="0029571E">
        <w:rPr>
          <w:rFonts w:ascii="Times New Roman" w:hAnsi="Times New Roman" w:cs="Times New Roman"/>
          <w:sz w:val="24"/>
          <w:szCs w:val="24"/>
        </w:rPr>
        <w:t xml:space="preserve"> governing counterclaims (‘ancillary claims</w:t>
      </w:r>
      <w:r w:rsidR="001D2E32" w:rsidRPr="0029571E">
        <w:rPr>
          <w:rFonts w:ascii="Times New Roman" w:hAnsi="Times New Roman" w:cs="Times New Roman"/>
          <w:sz w:val="24"/>
          <w:szCs w:val="24"/>
        </w:rPr>
        <w:t>’</w:t>
      </w:r>
      <w:r w:rsidRPr="0029571E">
        <w:rPr>
          <w:rFonts w:ascii="Times New Roman" w:hAnsi="Times New Roman" w:cs="Times New Roman"/>
          <w:sz w:val="24"/>
          <w:szCs w:val="24"/>
        </w:rPr>
        <w:t xml:space="preserve">). Subject to </w:t>
      </w:r>
      <w:r w:rsidR="001D2E32" w:rsidRPr="0029571E">
        <w:rPr>
          <w:rFonts w:ascii="Times New Roman" w:hAnsi="Times New Roman" w:cs="Times New Roman"/>
          <w:sz w:val="24"/>
          <w:szCs w:val="24"/>
        </w:rPr>
        <w:t>parties’</w:t>
      </w:r>
      <w:r w:rsidRPr="0029571E">
        <w:rPr>
          <w:rFonts w:ascii="Times New Roman" w:hAnsi="Times New Roman" w:cs="Times New Roman"/>
          <w:sz w:val="24"/>
          <w:szCs w:val="24"/>
        </w:rPr>
        <w:t xml:space="preserve"> agreement to the contrary, as far as counterclaims arise directly out of the subject-matter of the dispute and fall within the scope of parties’ consent and the jurisdiction of the Centre, the respondent State may file a counterclaim. </w:t>
      </w:r>
      <w:r w:rsidR="00C351DB">
        <w:rPr>
          <w:rFonts w:ascii="Times New Roman" w:hAnsi="Times New Roman" w:cs="Times New Roman"/>
          <w:sz w:val="24"/>
          <w:szCs w:val="24"/>
        </w:rPr>
        <w:t>U</w:t>
      </w:r>
      <w:r w:rsidRPr="0029571E">
        <w:rPr>
          <w:rFonts w:ascii="Times New Roman" w:hAnsi="Times New Roman" w:cs="Times New Roman"/>
          <w:sz w:val="24"/>
          <w:szCs w:val="24"/>
        </w:rPr>
        <w:t xml:space="preserve">nless ISA tribunals adopt broad interpretative </w:t>
      </w:r>
      <w:proofErr w:type="gramStart"/>
      <w:r w:rsidRPr="0029571E">
        <w:rPr>
          <w:rFonts w:ascii="Times New Roman" w:hAnsi="Times New Roman" w:cs="Times New Roman"/>
          <w:sz w:val="24"/>
          <w:szCs w:val="24"/>
        </w:rPr>
        <w:t>techniques</w:t>
      </w:r>
      <w:proofErr w:type="gramEnd"/>
      <w:r w:rsidRPr="0029571E">
        <w:rPr>
          <w:rFonts w:ascii="Times New Roman" w:hAnsi="Times New Roman" w:cs="Times New Roman"/>
          <w:sz w:val="24"/>
          <w:szCs w:val="24"/>
        </w:rPr>
        <w:t xml:space="preserve"> the current amendments add very little in terms of allowing States to bring counterclaims. ICSID as the leading arbitration institute administering ISAs should have taken the lead to make more effective changes to allow States to bring counterclaims. It would have contributed to a more effective integration of ICCL and ISA</w:t>
      </w:r>
    </w:p>
    <w:p w14:paraId="5B9EC099" w14:textId="77777777" w:rsidR="0073770B" w:rsidRPr="0029571E" w:rsidRDefault="0073770B" w:rsidP="0073770B">
      <w:pPr>
        <w:spacing w:after="0" w:line="360" w:lineRule="auto"/>
        <w:jc w:val="both"/>
        <w:rPr>
          <w:rFonts w:ascii="Times New Roman" w:hAnsi="Times New Roman" w:cs="Times New Roman"/>
          <w:sz w:val="24"/>
          <w:szCs w:val="24"/>
        </w:rPr>
      </w:pPr>
    </w:p>
    <w:p w14:paraId="4FAB1CCA" w14:textId="5F609B57" w:rsidR="00CD1377" w:rsidRPr="0073770B" w:rsidRDefault="00C74D43" w:rsidP="0073770B">
      <w:pPr>
        <w:pStyle w:val="FootnoteText"/>
        <w:numPr>
          <w:ilvl w:val="1"/>
          <w:numId w:val="26"/>
        </w:numPr>
        <w:spacing w:line="360" w:lineRule="auto"/>
        <w:ind w:left="567" w:hanging="567"/>
        <w:jc w:val="both"/>
        <w:rPr>
          <w:rFonts w:ascii="Times New Roman" w:hAnsi="Times New Roman" w:cs="Times New Roman"/>
          <w:b/>
          <w:bCs/>
          <w:i/>
          <w:iCs/>
          <w:sz w:val="24"/>
          <w:szCs w:val="24"/>
        </w:rPr>
      </w:pPr>
      <w:r w:rsidRPr="003B2D44">
        <w:rPr>
          <w:rFonts w:ascii="Times New Roman" w:hAnsi="Times New Roman" w:cs="Times New Roman"/>
          <w:b/>
          <w:bCs/>
          <w:i/>
          <w:iCs/>
          <w:sz w:val="24"/>
          <w:szCs w:val="24"/>
        </w:rPr>
        <w:t xml:space="preserve">Role of UNCITRAL in reconciling </w:t>
      </w:r>
      <w:r w:rsidRPr="003B2D44">
        <w:rPr>
          <w:rFonts w:ascii="Times New Roman" w:eastAsia="Times New Roman" w:hAnsi="Times New Roman" w:cs="Times New Roman"/>
          <w:b/>
          <w:bCs/>
          <w:i/>
          <w:iCs/>
          <w:sz w:val="24"/>
          <w:szCs w:val="24"/>
        </w:rPr>
        <w:t>ISA and ICCL</w:t>
      </w:r>
    </w:p>
    <w:p w14:paraId="6C3ECF32" w14:textId="1FAE0C36" w:rsidR="00981ECD" w:rsidRPr="0029571E" w:rsidRDefault="00E46964" w:rsidP="0073770B">
      <w:pPr>
        <w:spacing w:line="360" w:lineRule="auto"/>
        <w:jc w:val="both"/>
        <w:rPr>
          <w:rFonts w:ascii="Times New Roman" w:hAnsi="Times New Roman" w:cs="Times New Roman"/>
          <w:sz w:val="24"/>
          <w:szCs w:val="24"/>
        </w:rPr>
      </w:pPr>
      <w:r w:rsidRPr="0029571E">
        <w:rPr>
          <w:rFonts w:ascii="Times New Roman" w:eastAsia="Times New Roman" w:hAnsi="Times New Roman" w:cs="Times New Roman"/>
          <w:sz w:val="24"/>
          <w:szCs w:val="24"/>
        </w:rPr>
        <w:t xml:space="preserve">The UNCITRAL Arbitration Rules </w:t>
      </w:r>
      <w:r w:rsidR="00C321EE" w:rsidRPr="0029571E">
        <w:rPr>
          <w:rFonts w:ascii="Times New Roman" w:hAnsi="Times New Roman" w:cs="Times New Roman"/>
          <w:sz w:val="24"/>
          <w:szCs w:val="24"/>
        </w:rPr>
        <w:t>are</w:t>
      </w:r>
      <w:r w:rsidR="000D46A5" w:rsidRPr="0029571E">
        <w:rPr>
          <w:rFonts w:ascii="Times New Roman" w:hAnsi="Times New Roman" w:cs="Times New Roman"/>
          <w:sz w:val="24"/>
          <w:szCs w:val="24"/>
        </w:rPr>
        <w:t xml:space="preserve"> widely used in ISAs. </w:t>
      </w:r>
      <w:r w:rsidR="00AA092E" w:rsidRPr="0029571E">
        <w:rPr>
          <w:rFonts w:ascii="Times New Roman" w:hAnsi="Times New Roman" w:cs="Times New Roman"/>
          <w:sz w:val="24"/>
          <w:szCs w:val="24"/>
        </w:rPr>
        <w:t xml:space="preserve">The </w:t>
      </w:r>
      <w:r w:rsidR="008835F7" w:rsidRPr="0029571E">
        <w:rPr>
          <w:rFonts w:ascii="Times New Roman" w:hAnsi="Times New Roman" w:cs="Times New Roman"/>
          <w:sz w:val="24"/>
          <w:szCs w:val="24"/>
        </w:rPr>
        <w:t>current Rules</w:t>
      </w:r>
      <w:r w:rsidR="00AA092E" w:rsidRPr="0029571E">
        <w:rPr>
          <w:rFonts w:ascii="Times New Roman" w:hAnsi="Times New Roman" w:cs="Times New Roman"/>
          <w:sz w:val="24"/>
          <w:szCs w:val="24"/>
        </w:rPr>
        <w:t xml:space="preserve"> do not contain any special </w:t>
      </w:r>
      <w:r w:rsidR="001F73B4">
        <w:rPr>
          <w:rFonts w:ascii="Times New Roman" w:hAnsi="Times New Roman" w:cs="Times New Roman"/>
          <w:sz w:val="24"/>
          <w:szCs w:val="24"/>
        </w:rPr>
        <w:t>provisions</w:t>
      </w:r>
      <w:r w:rsidR="00AA092E" w:rsidRPr="0029571E">
        <w:rPr>
          <w:rFonts w:ascii="Times New Roman" w:hAnsi="Times New Roman" w:cs="Times New Roman"/>
          <w:sz w:val="24"/>
          <w:szCs w:val="24"/>
        </w:rPr>
        <w:t xml:space="preserve"> specifically applicable to disputes involving ICCL issues. </w:t>
      </w:r>
      <w:r w:rsidR="00845608" w:rsidRPr="0029571E">
        <w:rPr>
          <w:rFonts w:ascii="Times New Roman" w:hAnsi="Times New Roman" w:cs="Times New Roman"/>
          <w:sz w:val="24"/>
          <w:szCs w:val="24"/>
        </w:rPr>
        <w:t xml:space="preserve">The UNCITRAL Working Group III is currently </w:t>
      </w:r>
      <w:r w:rsidR="00CD1377" w:rsidRPr="0029571E">
        <w:rPr>
          <w:rFonts w:ascii="Times New Roman" w:hAnsi="Times New Roman" w:cs="Times New Roman"/>
          <w:sz w:val="24"/>
          <w:szCs w:val="24"/>
        </w:rPr>
        <w:t xml:space="preserve">in the process of reforming ISA. </w:t>
      </w:r>
      <w:r w:rsidR="00C321EE" w:rsidRPr="0029571E">
        <w:rPr>
          <w:rFonts w:ascii="Times New Roman" w:hAnsi="Times New Roman" w:cs="Times New Roman"/>
          <w:sz w:val="24"/>
          <w:szCs w:val="24"/>
        </w:rPr>
        <w:t xml:space="preserve">Some of these reforms proposals have the </w:t>
      </w:r>
      <w:r w:rsidR="003E30B8" w:rsidRPr="0029571E">
        <w:rPr>
          <w:rFonts w:ascii="Times New Roman" w:hAnsi="Times New Roman" w:cs="Times New Roman"/>
          <w:sz w:val="24"/>
          <w:szCs w:val="24"/>
        </w:rPr>
        <w:t xml:space="preserve">potential to have a positive impact </w:t>
      </w:r>
      <w:r w:rsidR="00981ECD" w:rsidRPr="0029571E">
        <w:rPr>
          <w:rFonts w:ascii="Times New Roman" w:hAnsi="Times New Roman" w:cs="Times New Roman"/>
          <w:sz w:val="24"/>
          <w:szCs w:val="24"/>
        </w:rPr>
        <w:t xml:space="preserve">on integrating ISA and ICCL. </w:t>
      </w:r>
      <w:r w:rsidR="008835F7" w:rsidRPr="0029571E">
        <w:rPr>
          <w:rFonts w:ascii="Times New Roman" w:hAnsi="Times New Roman" w:cs="Times New Roman"/>
          <w:sz w:val="24"/>
          <w:szCs w:val="24"/>
        </w:rPr>
        <w:t>For example,</w:t>
      </w:r>
      <w:r w:rsidR="000C4ABE" w:rsidRPr="0029571E">
        <w:rPr>
          <w:rFonts w:ascii="Times New Roman" w:hAnsi="Times New Roman" w:cs="Times New Roman"/>
          <w:sz w:val="24"/>
          <w:szCs w:val="24"/>
        </w:rPr>
        <w:t xml:space="preserve"> the Code of Conduct for Adjudicators</w:t>
      </w:r>
      <w:r w:rsidR="00C10953">
        <w:rPr>
          <w:rStyle w:val="FootnoteReference"/>
          <w:rFonts w:ascii="Times New Roman" w:hAnsi="Times New Roman" w:cs="Times New Roman"/>
          <w:sz w:val="24"/>
          <w:szCs w:val="24"/>
        </w:rPr>
        <w:footnoteReference w:id="98"/>
      </w:r>
      <w:r w:rsidR="000C4ABE" w:rsidRPr="0029571E">
        <w:rPr>
          <w:rFonts w:ascii="Times New Roman" w:hAnsi="Times New Roman" w:cs="Times New Roman"/>
          <w:sz w:val="24"/>
          <w:szCs w:val="24"/>
        </w:rPr>
        <w:t xml:space="preserve"> formulated by ICSID and UNCITRAL can make it mandatory for arbitrators to consider systemic effects of their awards and respect States’ right to regulate at least in some of the key areas including climate change. The preamble of the Code could contain a general requirement of showing a degree of deference to States’ regulatory powers by requiring arbitrators to adopt approaches that do not adversely affect a </w:t>
      </w:r>
      <w:proofErr w:type="gramStart"/>
      <w:r w:rsidR="000C4ABE" w:rsidRPr="0029571E">
        <w:rPr>
          <w:rFonts w:ascii="Times New Roman" w:hAnsi="Times New Roman" w:cs="Times New Roman"/>
          <w:sz w:val="24"/>
          <w:szCs w:val="24"/>
        </w:rPr>
        <w:t>State’s</w:t>
      </w:r>
      <w:proofErr w:type="gramEnd"/>
      <w:r w:rsidR="000C4ABE" w:rsidRPr="0029571E">
        <w:rPr>
          <w:rFonts w:ascii="Times New Roman" w:hAnsi="Times New Roman" w:cs="Times New Roman"/>
          <w:sz w:val="24"/>
          <w:szCs w:val="24"/>
        </w:rPr>
        <w:t xml:space="preserve"> right to regulate in key areas such as human rights, environment and climate mitigation. This will enable better integration and reconciliation of ISA and climate goals. Moreover, t</w:t>
      </w:r>
      <w:r w:rsidR="00981ECD" w:rsidRPr="0029571E">
        <w:rPr>
          <w:rFonts w:ascii="Times New Roman" w:hAnsi="Times New Roman" w:cs="Times New Roman"/>
          <w:sz w:val="24"/>
          <w:szCs w:val="24"/>
        </w:rPr>
        <w:t xml:space="preserve">he reforms proposals focussing on generating consistent awards, allowing counterclaims, reformulating rules around calculation of damages can help in reconciling the tensions between the two regimes. </w:t>
      </w:r>
    </w:p>
    <w:p w14:paraId="526F2812" w14:textId="729E2062" w:rsidR="00EC5215" w:rsidRPr="0073770B" w:rsidRDefault="00A540CB" w:rsidP="0073770B">
      <w:pPr>
        <w:pStyle w:val="FootnoteText"/>
        <w:numPr>
          <w:ilvl w:val="2"/>
          <w:numId w:val="26"/>
        </w:numPr>
        <w:spacing w:line="360" w:lineRule="auto"/>
        <w:ind w:left="567" w:hanging="567"/>
        <w:jc w:val="both"/>
        <w:rPr>
          <w:rFonts w:ascii="Times New Roman" w:hAnsi="Times New Roman" w:cs="Times New Roman"/>
          <w:sz w:val="24"/>
          <w:szCs w:val="24"/>
        </w:rPr>
      </w:pPr>
      <w:r w:rsidRPr="0029571E">
        <w:rPr>
          <w:rFonts w:ascii="Times New Roman" w:eastAsia="Times New Roman" w:hAnsi="Times New Roman" w:cs="Times New Roman"/>
          <w:sz w:val="24"/>
          <w:szCs w:val="24"/>
        </w:rPr>
        <w:t xml:space="preserve">Consistency of ISA Awards </w:t>
      </w:r>
      <w:r w:rsidR="00955E79" w:rsidRPr="0073770B">
        <w:rPr>
          <w:rFonts w:ascii="Times New Roman" w:eastAsia="Times New Roman" w:hAnsi="Times New Roman" w:cs="Times New Roman"/>
          <w:b/>
          <w:bCs/>
          <w:sz w:val="24"/>
          <w:szCs w:val="24"/>
        </w:rPr>
        <w:t xml:space="preserve"> </w:t>
      </w:r>
    </w:p>
    <w:p w14:paraId="31842006" w14:textId="1A9FE71D" w:rsidR="00933E50" w:rsidRPr="0029571E" w:rsidRDefault="00716E9E" w:rsidP="0073770B">
      <w:pPr>
        <w:spacing w:after="0" w:line="360" w:lineRule="auto"/>
        <w:jc w:val="both"/>
        <w:rPr>
          <w:rFonts w:ascii="Times New Roman" w:hAnsi="Times New Roman" w:cs="Times New Roman"/>
          <w:sz w:val="24"/>
          <w:szCs w:val="24"/>
        </w:rPr>
      </w:pPr>
      <w:r w:rsidRPr="0029571E">
        <w:rPr>
          <w:rFonts w:ascii="Times New Roman" w:hAnsi="Times New Roman" w:cs="Times New Roman"/>
          <w:sz w:val="24"/>
          <w:szCs w:val="24"/>
        </w:rPr>
        <w:t xml:space="preserve"> </w:t>
      </w:r>
      <w:r w:rsidR="00A540CB" w:rsidRPr="0029571E">
        <w:rPr>
          <w:rFonts w:ascii="Times New Roman" w:hAnsi="Times New Roman" w:cs="Times New Roman"/>
          <w:sz w:val="24"/>
          <w:szCs w:val="24"/>
        </w:rPr>
        <w:t xml:space="preserve">Within </w:t>
      </w:r>
      <w:r w:rsidRPr="0029571E">
        <w:rPr>
          <w:rFonts w:ascii="Times New Roman" w:hAnsi="Times New Roman" w:cs="Times New Roman"/>
          <w:sz w:val="24"/>
          <w:szCs w:val="24"/>
        </w:rPr>
        <w:t>the UNCITRAL reforms there are discussions to enhance consistency by</w:t>
      </w:r>
      <w:r w:rsidR="00CC384B" w:rsidRPr="0029571E">
        <w:rPr>
          <w:rFonts w:ascii="Times New Roman" w:hAnsi="Times New Roman" w:cs="Times New Roman"/>
          <w:sz w:val="24"/>
          <w:szCs w:val="24"/>
        </w:rPr>
        <w:t xml:space="preserve"> way of introducing an appellate mechanism in three different ways</w:t>
      </w:r>
      <w:r w:rsidRPr="0029571E">
        <w:rPr>
          <w:rFonts w:ascii="Times New Roman" w:hAnsi="Times New Roman" w:cs="Times New Roman"/>
          <w:sz w:val="24"/>
          <w:szCs w:val="24"/>
        </w:rPr>
        <w:t xml:space="preserve">: firstly, in </w:t>
      </w:r>
      <w:r w:rsidR="00DF0DCE" w:rsidRPr="0029571E">
        <w:rPr>
          <w:rFonts w:ascii="Times New Roman" w:hAnsi="Times New Roman" w:cs="Times New Roman"/>
          <w:sz w:val="24"/>
          <w:szCs w:val="24"/>
        </w:rPr>
        <w:t>investment</w:t>
      </w:r>
      <w:r w:rsidRPr="0029571E">
        <w:rPr>
          <w:rFonts w:ascii="Times New Roman" w:hAnsi="Times New Roman" w:cs="Times New Roman"/>
          <w:sz w:val="24"/>
          <w:szCs w:val="24"/>
        </w:rPr>
        <w:t xml:space="preserve"> treaties as an ad-hoc or stand-alone mechanism which could review awards of ISA tribunals; secondly, within</w:t>
      </w:r>
      <w:r w:rsidR="005672A7" w:rsidRPr="0029571E">
        <w:rPr>
          <w:rFonts w:ascii="Times New Roman" w:hAnsi="Times New Roman" w:cs="Times New Roman"/>
          <w:sz w:val="24"/>
          <w:szCs w:val="24"/>
        </w:rPr>
        <w:t xml:space="preserve"> a</w:t>
      </w:r>
      <w:r w:rsidR="00D44566" w:rsidRPr="0029571E">
        <w:rPr>
          <w:rFonts w:ascii="Times New Roman" w:hAnsi="Times New Roman" w:cs="Times New Roman"/>
          <w:sz w:val="24"/>
          <w:szCs w:val="24"/>
        </w:rPr>
        <w:t xml:space="preserve">n </w:t>
      </w:r>
      <w:r w:rsidRPr="0029571E">
        <w:rPr>
          <w:rFonts w:ascii="Times New Roman" w:hAnsi="Times New Roman" w:cs="Times New Roman"/>
          <w:sz w:val="24"/>
          <w:szCs w:val="24"/>
        </w:rPr>
        <w:t xml:space="preserve">institutionally managed multilateral existing set-up such as under the auspices </w:t>
      </w:r>
      <w:proofErr w:type="gramStart"/>
      <w:r w:rsidRPr="0029571E">
        <w:rPr>
          <w:rFonts w:ascii="Times New Roman" w:hAnsi="Times New Roman" w:cs="Times New Roman"/>
          <w:sz w:val="24"/>
          <w:szCs w:val="24"/>
        </w:rPr>
        <w:t>of  OECD</w:t>
      </w:r>
      <w:proofErr w:type="gramEnd"/>
      <w:r w:rsidRPr="0029571E">
        <w:rPr>
          <w:rFonts w:ascii="Times New Roman" w:hAnsi="Times New Roman" w:cs="Times New Roman"/>
          <w:sz w:val="24"/>
          <w:szCs w:val="24"/>
        </w:rPr>
        <w:t xml:space="preserve">, UNCITRAL; thirdly, </w:t>
      </w:r>
      <w:r w:rsidR="00EB06B1" w:rsidRPr="0029571E">
        <w:rPr>
          <w:rFonts w:ascii="Times New Roman" w:hAnsi="Times New Roman" w:cs="Times New Roman"/>
          <w:sz w:val="24"/>
          <w:szCs w:val="24"/>
        </w:rPr>
        <w:t>the establishment of a multilateral investment court</w:t>
      </w:r>
      <w:r w:rsidRPr="0029571E">
        <w:rPr>
          <w:rFonts w:ascii="Times New Roman" w:hAnsi="Times New Roman" w:cs="Times New Roman"/>
          <w:sz w:val="24"/>
          <w:szCs w:val="24"/>
        </w:rPr>
        <w:t xml:space="preserve">. </w:t>
      </w:r>
      <w:r w:rsidR="008E5E63" w:rsidRPr="0029571E">
        <w:rPr>
          <w:rFonts w:ascii="Times New Roman" w:hAnsi="Times New Roman" w:cs="Times New Roman"/>
          <w:sz w:val="24"/>
          <w:szCs w:val="24"/>
        </w:rPr>
        <w:t xml:space="preserve">Irrespective of </w:t>
      </w:r>
      <w:r w:rsidR="00EC5215" w:rsidRPr="0029571E">
        <w:rPr>
          <w:rFonts w:ascii="Times New Roman" w:hAnsi="Times New Roman" w:cs="Times New Roman"/>
          <w:sz w:val="24"/>
          <w:szCs w:val="24"/>
        </w:rPr>
        <w:t>how this proposal is operationalised,</w:t>
      </w:r>
      <w:r w:rsidR="00220605" w:rsidRPr="0029571E">
        <w:rPr>
          <w:rFonts w:ascii="Times New Roman" w:hAnsi="Times New Roman" w:cs="Times New Roman"/>
          <w:sz w:val="24"/>
          <w:szCs w:val="24"/>
        </w:rPr>
        <w:t xml:space="preserve"> consistency of decisions promotes a sense of fairness, </w:t>
      </w:r>
      <w:proofErr w:type="gramStart"/>
      <w:r w:rsidR="00220605" w:rsidRPr="0029571E">
        <w:rPr>
          <w:rFonts w:ascii="Times New Roman" w:hAnsi="Times New Roman" w:cs="Times New Roman"/>
          <w:sz w:val="24"/>
          <w:szCs w:val="24"/>
        </w:rPr>
        <w:t>predictability</w:t>
      </w:r>
      <w:proofErr w:type="gramEnd"/>
      <w:r w:rsidR="00220605" w:rsidRPr="0029571E">
        <w:rPr>
          <w:rFonts w:ascii="Times New Roman" w:hAnsi="Times New Roman" w:cs="Times New Roman"/>
          <w:sz w:val="24"/>
          <w:szCs w:val="24"/>
        </w:rPr>
        <w:t xml:space="preserve"> and stability. </w:t>
      </w:r>
      <w:r w:rsidR="00EC5215" w:rsidRPr="0029571E">
        <w:rPr>
          <w:rFonts w:ascii="Times New Roman" w:hAnsi="Times New Roman" w:cs="Times New Roman"/>
          <w:sz w:val="24"/>
          <w:szCs w:val="24"/>
        </w:rPr>
        <w:t xml:space="preserve"> </w:t>
      </w:r>
      <w:r w:rsidR="00220605" w:rsidRPr="0029571E">
        <w:rPr>
          <w:rFonts w:ascii="Times New Roman" w:hAnsi="Times New Roman" w:cs="Times New Roman"/>
          <w:sz w:val="24"/>
          <w:szCs w:val="24"/>
        </w:rPr>
        <w:t>C</w:t>
      </w:r>
      <w:r w:rsidR="00B766BA" w:rsidRPr="0029571E">
        <w:rPr>
          <w:rFonts w:ascii="Times New Roman" w:hAnsi="Times New Roman" w:cs="Times New Roman"/>
          <w:sz w:val="24"/>
          <w:szCs w:val="24"/>
        </w:rPr>
        <w:t xml:space="preserve">onsistency in climate cases will enable States to better plan their measures and bring coherence as a matter of practice, </w:t>
      </w:r>
      <w:r w:rsidR="00611C97" w:rsidRPr="0029571E">
        <w:rPr>
          <w:rFonts w:ascii="Times New Roman" w:hAnsi="Times New Roman" w:cs="Times New Roman"/>
          <w:sz w:val="24"/>
          <w:szCs w:val="24"/>
        </w:rPr>
        <w:t xml:space="preserve">but </w:t>
      </w:r>
      <w:r w:rsidR="00B766BA" w:rsidRPr="0029571E">
        <w:rPr>
          <w:rFonts w:ascii="Times New Roman" w:hAnsi="Times New Roman" w:cs="Times New Roman"/>
          <w:sz w:val="24"/>
          <w:szCs w:val="24"/>
        </w:rPr>
        <w:t xml:space="preserve">how far ‘pro-climate’ stances would be upheld can only be speculated. </w:t>
      </w:r>
    </w:p>
    <w:p w14:paraId="15A2A05A" w14:textId="29A6C61C" w:rsidR="00EC5215" w:rsidRPr="0029571E" w:rsidRDefault="00EC5215" w:rsidP="0073770B">
      <w:pPr>
        <w:spacing w:after="0" w:line="360" w:lineRule="auto"/>
        <w:jc w:val="both"/>
        <w:rPr>
          <w:rFonts w:ascii="Times New Roman" w:hAnsi="Times New Roman" w:cs="Times New Roman"/>
          <w:sz w:val="24"/>
          <w:szCs w:val="24"/>
        </w:rPr>
      </w:pPr>
    </w:p>
    <w:p w14:paraId="7E0AE853" w14:textId="03678CE8" w:rsidR="00C3364F" w:rsidRPr="0073770B" w:rsidRDefault="00C3364F" w:rsidP="0073770B">
      <w:pPr>
        <w:pStyle w:val="FootnoteText"/>
        <w:numPr>
          <w:ilvl w:val="2"/>
          <w:numId w:val="26"/>
        </w:numPr>
        <w:spacing w:line="360" w:lineRule="auto"/>
        <w:ind w:left="567" w:hanging="567"/>
        <w:jc w:val="both"/>
        <w:rPr>
          <w:rFonts w:ascii="Times New Roman" w:hAnsi="Times New Roman" w:cs="Times New Roman"/>
          <w:sz w:val="24"/>
          <w:szCs w:val="24"/>
        </w:rPr>
      </w:pPr>
      <w:r w:rsidRPr="0029571E">
        <w:rPr>
          <w:rFonts w:ascii="Times New Roman" w:eastAsia="Times New Roman" w:hAnsi="Times New Roman" w:cs="Times New Roman"/>
          <w:sz w:val="24"/>
          <w:szCs w:val="24"/>
        </w:rPr>
        <w:t xml:space="preserve">Counterclaims </w:t>
      </w:r>
      <w:r w:rsidR="0020050A" w:rsidRPr="0029571E">
        <w:rPr>
          <w:rFonts w:ascii="Times New Roman" w:eastAsia="Times New Roman" w:hAnsi="Times New Roman" w:cs="Times New Roman"/>
          <w:sz w:val="24"/>
          <w:szCs w:val="24"/>
        </w:rPr>
        <w:t xml:space="preserve">in </w:t>
      </w:r>
      <w:r w:rsidR="00034795" w:rsidRPr="0029571E">
        <w:rPr>
          <w:rFonts w:ascii="Times New Roman" w:eastAsia="Times New Roman" w:hAnsi="Times New Roman" w:cs="Times New Roman"/>
          <w:sz w:val="24"/>
          <w:szCs w:val="24"/>
        </w:rPr>
        <w:t>the UNCITRAL</w:t>
      </w:r>
      <w:r w:rsidR="0020050A" w:rsidRPr="0029571E">
        <w:rPr>
          <w:rFonts w:ascii="Times New Roman" w:eastAsia="Times New Roman" w:hAnsi="Times New Roman" w:cs="Times New Roman"/>
          <w:sz w:val="24"/>
          <w:szCs w:val="24"/>
        </w:rPr>
        <w:t xml:space="preserve"> reforms process</w:t>
      </w:r>
    </w:p>
    <w:p w14:paraId="2FAF378F" w14:textId="7F2A74EA" w:rsidR="00AA43C9" w:rsidRPr="0029571E" w:rsidRDefault="00F73BE8" w:rsidP="0073770B">
      <w:pPr>
        <w:spacing w:line="360" w:lineRule="auto"/>
        <w:jc w:val="both"/>
        <w:rPr>
          <w:rFonts w:ascii="Times New Roman" w:hAnsi="Times New Roman" w:cs="Times New Roman"/>
          <w:sz w:val="24"/>
          <w:szCs w:val="24"/>
        </w:rPr>
      </w:pPr>
      <w:r w:rsidRPr="0029571E">
        <w:rPr>
          <w:rFonts w:ascii="Times New Roman" w:hAnsi="Times New Roman" w:cs="Times New Roman"/>
          <w:sz w:val="24"/>
          <w:szCs w:val="24"/>
        </w:rPr>
        <w:t xml:space="preserve">As discussed above, </w:t>
      </w:r>
      <w:r w:rsidR="00A43FC6" w:rsidRPr="0029571E">
        <w:rPr>
          <w:rFonts w:ascii="Times New Roman" w:hAnsi="Times New Roman" w:cs="Times New Roman"/>
          <w:sz w:val="24"/>
          <w:szCs w:val="24"/>
        </w:rPr>
        <w:t xml:space="preserve">States’ ability to present counterclaims </w:t>
      </w:r>
      <w:r w:rsidR="009E107D" w:rsidRPr="0029571E">
        <w:rPr>
          <w:rFonts w:ascii="Times New Roman" w:hAnsi="Times New Roman" w:cs="Times New Roman"/>
          <w:sz w:val="24"/>
          <w:szCs w:val="24"/>
        </w:rPr>
        <w:t>is</w:t>
      </w:r>
      <w:r w:rsidR="00A43FC6" w:rsidRPr="0029571E">
        <w:rPr>
          <w:rFonts w:ascii="Times New Roman" w:hAnsi="Times New Roman" w:cs="Times New Roman"/>
          <w:sz w:val="24"/>
          <w:szCs w:val="24"/>
        </w:rPr>
        <w:t xml:space="preserve"> limited by </w:t>
      </w:r>
      <w:r w:rsidR="00A64F40" w:rsidRPr="0029571E">
        <w:rPr>
          <w:rFonts w:ascii="Times New Roman" w:hAnsi="Times New Roman" w:cs="Times New Roman"/>
          <w:sz w:val="24"/>
          <w:szCs w:val="24"/>
        </w:rPr>
        <w:t>procedural</w:t>
      </w:r>
      <w:r w:rsidR="00A43FC6" w:rsidRPr="0029571E">
        <w:rPr>
          <w:rFonts w:ascii="Times New Roman" w:hAnsi="Times New Roman" w:cs="Times New Roman"/>
          <w:sz w:val="24"/>
          <w:szCs w:val="24"/>
        </w:rPr>
        <w:t xml:space="preserve"> rules and ‘consent’ which raise questions on </w:t>
      </w:r>
      <w:r w:rsidR="003710CD" w:rsidRPr="0029571E">
        <w:rPr>
          <w:rFonts w:ascii="Times New Roman" w:hAnsi="Times New Roman" w:cs="Times New Roman"/>
          <w:sz w:val="24"/>
          <w:szCs w:val="24"/>
        </w:rPr>
        <w:t xml:space="preserve">the </w:t>
      </w:r>
      <w:r w:rsidR="00A43FC6" w:rsidRPr="0029571E">
        <w:rPr>
          <w:rFonts w:ascii="Times New Roman" w:hAnsi="Times New Roman" w:cs="Times New Roman"/>
          <w:sz w:val="24"/>
          <w:szCs w:val="24"/>
        </w:rPr>
        <w:t xml:space="preserve">admissibility of counterclaims. </w:t>
      </w:r>
      <w:r w:rsidR="009C6106" w:rsidRPr="0029571E">
        <w:rPr>
          <w:rFonts w:ascii="Times New Roman" w:hAnsi="Times New Roman" w:cs="Times New Roman"/>
          <w:sz w:val="24"/>
          <w:szCs w:val="24"/>
        </w:rPr>
        <w:t>States often raise claims about ‘bad conduct’ of claimant investors but in accordance with the existing framework of BITs that primarily seeks to protect the interests of investors</w:t>
      </w:r>
      <w:r w:rsidR="0041447F">
        <w:rPr>
          <w:rFonts w:ascii="Times New Roman" w:hAnsi="Times New Roman" w:cs="Times New Roman"/>
          <w:sz w:val="24"/>
          <w:szCs w:val="24"/>
        </w:rPr>
        <w:t>,</w:t>
      </w:r>
      <w:r w:rsidR="009C6106" w:rsidRPr="0029571E">
        <w:rPr>
          <w:rFonts w:ascii="Times New Roman" w:hAnsi="Times New Roman" w:cs="Times New Roman"/>
          <w:sz w:val="24"/>
          <w:szCs w:val="24"/>
        </w:rPr>
        <w:t xml:space="preserve"> States</w:t>
      </w:r>
      <w:r w:rsidR="0041447F">
        <w:rPr>
          <w:rFonts w:ascii="Times New Roman" w:hAnsi="Times New Roman" w:cs="Times New Roman"/>
          <w:sz w:val="24"/>
          <w:szCs w:val="24"/>
        </w:rPr>
        <w:t xml:space="preserve"> </w:t>
      </w:r>
      <w:r w:rsidR="009C6106" w:rsidRPr="0029571E">
        <w:rPr>
          <w:rFonts w:ascii="Times New Roman" w:hAnsi="Times New Roman" w:cs="Times New Roman"/>
          <w:sz w:val="24"/>
          <w:szCs w:val="24"/>
        </w:rPr>
        <w:t>generally do not make an affirmative counterclaim in the proceedings.</w:t>
      </w:r>
      <w:r w:rsidR="009C6106" w:rsidRPr="0029571E">
        <w:rPr>
          <w:rStyle w:val="FootnoteReference"/>
          <w:rFonts w:ascii="Times New Roman" w:hAnsi="Times New Roman" w:cs="Times New Roman"/>
          <w:sz w:val="24"/>
          <w:szCs w:val="24"/>
        </w:rPr>
        <w:footnoteReference w:id="99"/>
      </w:r>
      <w:r w:rsidR="009C6106" w:rsidRPr="0029571E">
        <w:rPr>
          <w:rFonts w:ascii="Times New Roman" w:hAnsi="Times New Roman" w:cs="Times New Roman"/>
          <w:sz w:val="24"/>
          <w:szCs w:val="24"/>
        </w:rPr>
        <w:t xml:space="preserve"> </w:t>
      </w:r>
      <w:r w:rsidR="00F5039C" w:rsidRPr="0029571E">
        <w:rPr>
          <w:rFonts w:ascii="Times New Roman" w:hAnsi="Times New Roman" w:cs="Times New Roman"/>
          <w:sz w:val="24"/>
          <w:szCs w:val="24"/>
        </w:rPr>
        <w:t>Within the current UNCITRAL Reforms process ‘the general understanding [is] that any work by the Working Group would not foreclose consideration of the possibility that claims might be brought against an investor where there was a legal basis for doing so</w:t>
      </w:r>
      <w:r w:rsidR="00703E74" w:rsidRPr="0029571E">
        <w:rPr>
          <w:rFonts w:ascii="Times New Roman" w:hAnsi="Times New Roman" w:cs="Times New Roman"/>
          <w:sz w:val="24"/>
          <w:szCs w:val="24"/>
        </w:rPr>
        <w:t>’.</w:t>
      </w:r>
      <w:r w:rsidR="00F5039C" w:rsidRPr="0029571E">
        <w:rPr>
          <w:rStyle w:val="FootnoteReference"/>
          <w:rFonts w:ascii="Times New Roman" w:hAnsi="Times New Roman" w:cs="Times New Roman"/>
          <w:sz w:val="24"/>
          <w:szCs w:val="24"/>
        </w:rPr>
        <w:footnoteReference w:id="100"/>
      </w:r>
      <w:r w:rsidR="00CD6395" w:rsidRPr="0029571E">
        <w:rPr>
          <w:rFonts w:ascii="Times New Roman" w:hAnsi="Times New Roman" w:cs="Times New Roman"/>
          <w:sz w:val="24"/>
          <w:szCs w:val="24"/>
        </w:rPr>
        <w:t xml:space="preserve"> </w:t>
      </w:r>
      <w:r w:rsidR="00703E74" w:rsidRPr="0029571E">
        <w:rPr>
          <w:rFonts w:ascii="Times New Roman" w:hAnsi="Times New Roman" w:cs="Times New Roman"/>
          <w:sz w:val="24"/>
          <w:szCs w:val="24"/>
        </w:rPr>
        <w:t>But</w:t>
      </w:r>
      <w:r w:rsidR="00CD6395" w:rsidRPr="0029571E">
        <w:rPr>
          <w:rFonts w:ascii="Times New Roman" w:hAnsi="Times New Roman" w:cs="Times New Roman"/>
          <w:sz w:val="24"/>
          <w:szCs w:val="24"/>
        </w:rPr>
        <w:t xml:space="preserve"> only time</w:t>
      </w:r>
      <w:r w:rsidR="00703E74" w:rsidRPr="0029571E">
        <w:rPr>
          <w:rFonts w:ascii="Times New Roman" w:hAnsi="Times New Roman" w:cs="Times New Roman"/>
          <w:sz w:val="24"/>
          <w:szCs w:val="24"/>
        </w:rPr>
        <w:t xml:space="preserve"> will </w:t>
      </w:r>
      <w:r w:rsidR="00C12481" w:rsidRPr="0029571E">
        <w:rPr>
          <w:rFonts w:ascii="Times New Roman" w:hAnsi="Times New Roman" w:cs="Times New Roman"/>
          <w:sz w:val="24"/>
          <w:szCs w:val="24"/>
        </w:rPr>
        <w:t>tell</w:t>
      </w:r>
      <w:r w:rsidR="00CD6395" w:rsidRPr="0029571E">
        <w:rPr>
          <w:rFonts w:ascii="Times New Roman" w:hAnsi="Times New Roman" w:cs="Times New Roman"/>
          <w:sz w:val="24"/>
          <w:szCs w:val="24"/>
        </w:rPr>
        <w:t xml:space="preserve"> how this will be operationalised.</w:t>
      </w:r>
      <w:r w:rsidR="00F5039C" w:rsidRPr="0029571E">
        <w:rPr>
          <w:rFonts w:ascii="Times New Roman" w:hAnsi="Times New Roman" w:cs="Times New Roman"/>
          <w:sz w:val="24"/>
          <w:szCs w:val="24"/>
        </w:rPr>
        <w:t xml:space="preserve"> </w:t>
      </w:r>
      <w:r w:rsidR="00634667" w:rsidRPr="0029571E">
        <w:rPr>
          <w:rFonts w:ascii="Times New Roman" w:hAnsi="Times New Roman" w:cs="Times New Roman"/>
          <w:sz w:val="24"/>
          <w:szCs w:val="24"/>
        </w:rPr>
        <w:t>As mentioned above, the</w:t>
      </w:r>
      <w:r w:rsidR="00B0231F" w:rsidRPr="0029571E">
        <w:rPr>
          <w:rFonts w:ascii="Times New Roman" w:hAnsi="Times New Roman" w:cs="Times New Roman"/>
          <w:sz w:val="24"/>
          <w:szCs w:val="24"/>
        </w:rPr>
        <w:t xml:space="preserve"> ISA system should allow States to make counterclaims to enforce </w:t>
      </w:r>
      <w:r w:rsidR="003710CD" w:rsidRPr="0029571E">
        <w:rPr>
          <w:rFonts w:ascii="Times New Roman" w:hAnsi="Times New Roman" w:cs="Times New Roman"/>
          <w:sz w:val="24"/>
          <w:szCs w:val="24"/>
        </w:rPr>
        <w:t>investors’</w:t>
      </w:r>
      <w:r w:rsidR="00B0231F" w:rsidRPr="0029571E">
        <w:rPr>
          <w:rFonts w:ascii="Times New Roman" w:hAnsi="Times New Roman" w:cs="Times New Roman"/>
          <w:sz w:val="24"/>
          <w:szCs w:val="24"/>
        </w:rPr>
        <w:t xml:space="preserve"> environmental obligations. </w:t>
      </w:r>
      <w:r w:rsidR="001D49AC" w:rsidRPr="0029571E">
        <w:rPr>
          <w:rFonts w:ascii="Times New Roman" w:hAnsi="Times New Roman" w:cs="Times New Roman"/>
          <w:sz w:val="24"/>
          <w:szCs w:val="24"/>
        </w:rPr>
        <w:t xml:space="preserve">This can be achieved by expressly authorising </w:t>
      </w:r>
      <w:r w:rsidR="009C6106" w:rsidRPr="0029571E">
        <w:rPr>
          <w:rFonts w:ascii="Times New Roman" w:hAnsi="Times New Roman" w:cs="Times New Roman"/>
          <w:sz w:val="24"/>
          <w:szCs w:val="24"/>
        </w:rPr>
        <w:t>counterclaims by host States in the procedural rules, even if the relevant treaty is silent on the issue.</w:t>
      </w:r>
      <w:r w:rsidR="00912FC6" w:rsidRPr="0029571E">
        <w:rPr>
          <w:rStyle w:val="FootnoteReference"/>
          <w:rFonts w:ascii="Times New Roman" w:hAnsi="Times New Roman" w:cs="Times New Roman"/>
          <w:sz w:val="24"/>
          <w:szCs w:val="24"/>
        </w:rPr>
        <w:footnoteReference w:id="101"/>
      </w:r>
      <w:r w:rsidR="009C6106" w:rsidRPr="0029571E">
        <w:rPr>
          <w:rFonts w:ascii="Times New Roman" w:hAnsi="Times New Roman" w:cs="Times New Roman"/>
          <w:sz w:val="24"/>
          <w:szCs w:val="24"/>
        </w:rPr>
        <w:t xml:space="preserve"> </w:t>
      </w:r>
      <w:r w:rsidR="00B0231F" w:rsidRPr="0029571E">
        <w:rPr>
          <w:rFonts w:ascii="Times New Roman" w:hAnsi="Times New Roman" w:cs="Times New Roman"/>
          <w:sz w:val="24"/>
          <w:szCs w:val="24"/>
        </w:rPr>
        <w:t>This can pave the way for greater balance between disputing parties</w:t>
      </w:r>
      <w:r w:rsidR="00A81117" w:rsidRPr="0029571E">
        <w:rPr>
          <w:rFonts w:ascii="Times New Roman" w:hAnsi="Times New Roman" w:cs="Times New Roman"/>
          <w:sz w:val="24"/>
          <w:szCs w:val="24"/>
        </w:rPr>
        <w:t>,</w:t>
      </w:r>
      <w:r w:rsidR="00B0231F" w:rsidRPr="0029571E">
        <w:rPr>
          <w:rFonts w:ascii="Times New Roman" w:hAnsi="Times New Roman" w:cs="Times New Roman"/>
          <w:sz w:val="24"/>
          <w:szCs w:val="24"/>
        </w:rPr>
        <w:t xml:space="preserve"> address the asymmetry that currently exists</w:t>
      </w:r>
      <w:r w:rsidR="00B0231F" w:rsidRPr="0029571E">
        <w:rPr>
          <w:rStyle w:val="FootnoteReference"/>
          <w:rFonts w:ascii="Times New Roman" w:hAnsi="Times New Roman" w:cs="Times New Roman"/>
          <w:sz w:val="24"/>
          <w:szCs w:val="24"/>
        </w:rPr>
        <w:footnoteReference w:id="102"/>
      </w:r>
      <w:r w:rsidR="00514030" w:rsidRPr="0029571E">
        <w:rPr>
          <w:rFonts w:ascii="Times New Roman" w:hAnsi="Times New Roman" w:cs="Times New Roman"/>
          <w:sz w:val="24"/>
          <w:szCs w:val="24"/>
        </w:rPr>
        <w:t xml:space="preserve"> and may have a positive impact on </w:t>
      </w:r>
      <w:r w:rsidR="003710CD" w:rsidRPr="0029571E">
        <w:rPr>
          <w:rFonts w:ascii="Times New Roman" w:hAnsi="Times New Roman" w:cs="Times New Roman"/>
          <w:sz w:val="24"/>
          <w:szCs w:val="24"/>
        </w:rPr>
        <w:t xml:space="preserve">the </w:t>
      </w:r>
      <w:r w:rsidR="00514030" w:rsidRPr="0029571E">
        <w:rPr>
          <w:rFonts w:ascii="Times New Roman" w:hAnsi="Times New Roman" w:cs="Times New Roman"/>
          <w:sz w:val="24"/>
          <w:szCs w:val="24"/>
        </w:rPr>
        <w:t>achievement of climate goals.</w:t>
      </w:r>
      <w:r w:rsidR="00B0231F" w:rsidRPr="0029571E">
        <w:rPr>
          <w:rFonts w:ascii="Times New Roman" w:hAnsi="Times New Roman" w:cs="Times New Roman"/>
          <w:sz w:val="24"/>
          <w:szCs w:val="24"/>
        </w:rPr>
        <w:t xml:space="preserve"> </w:t>
      </w:r>
    </w:p>
    <w:p w14:paraId="1EE1FFAA" w14:textId="438763E8" w:rsidR="002F146B" w:rsidRPr="0029571E" w:rsidRDefault="002F146B" w:rsidP="0073770B">
      <w:pPr>
        <w:pStyle w:val="FootnoteText"/>
        <w:numPr>
          <w:ilvl w:val="2"/>
          <w:numId w:val="26"/>
        </w:numPr>
        <w:spacing w:line="360" w:lineRule="auto"/>
        <w:ind w:left="567" w:hanging="567"/>
        <w:jc w:val="both"/>
        <w:rPr>
          <w:rFonts w:ascii="Times New Roman" w:hAnsi="Times New Roman" w:cs="Times New Roman"/>
          <w:sz w:val="24"/>
          <w:szCs w:val="24"/>
        </w:rPr>
      </w:pPr>
      <w:r w:rsidRPr="0029571E">
        <w:rPr>
          <w:rFonts w:ascii="Times New Roman" w:eastAsia="Times New Roman" w:hAnsi="Times New Roman" w:cs="Times New Roman"/>
          <w:sz w:val="24"/>
          <w:szCs w:val="24"/>
        </w:rPr>
        <w:t xml:space="preserve">Damages </w:t>
      </w:r>
    </w:p>
    <w:p w14:paraId="39FCF3BC" w14:textId="6B3DD7D6" w:rsidR="005232D7" w:rsidRDefault="00B45794" w:rsidP="0073770B">
      <w:pPr>
        <w:pStyle w:val="FootnoteText"/>
        <w:spacing w:line="360" w:lineRule="auto"/>
        <w:jc w:val="both"/>
        <w:rPr>
          <w:rFonts w:ascii="Times New Roman" w:hAnsi="Times New Roman" w:cs="Times New Roman"/>
          <w:sz w:val="24"/>
          <w:szCs w:val="24"/>
        </w:rPr>
      </w:pPr>
      <w:bookmarkStart w:id="16" w:name="_Hlk104465971"/>
      <w:r w:rsidRPr="0029571E">
        <w:rPr>
          <w:rFonts w:ascii="Times New Roman" w:eastAsia="Times New Roman" w:hAnsi="Times New Roman" w:cs="Times New Roman"/>
          <w:sz w:val="24"/>
          <w:szCs w:val="24"/>
        </w:rPr>
        <w:t>Another important area on which UNCITRAL can effectively contribute is on the issues of damages.</w:t>
      </w:r>
      <w:bookmarkEnd w:id="16"/>
      <w:r w:rsidRPr="0029571E">
        <w:rPr>
          <w:rFonts w:ascii="Times New Roman" w:eastAsia="Times New Roman" w:hAnsi="Times New Roman" w:cs="Times New Roman"/>
          <w:sz w:val="24"/>
          <w:szCs w:val="24"/>
        </w:rPr>
        <w:t xml:space="preserve"> </w:t>
      </w:r>
      <w:r w:rsidR="008946E1" w:rsidRPr="0029571E">
        <w:rPr>
          <w:rFonts w:ascii="Times New Roman" w:hAnsi="Times New Roman" w:cs="Times New Roman"/>
          <w:sz w:val="24"/>
          <w:szCs w:val="24"/>
        </w:rPr>
        <w:t>D</w:t>
      </w:r>
      <w:r w:rsidR="00B0231F" w:rsidRPr="0029571E">
        <w:rPr>
          <w:rFonts w:ascii="Times New Roman" w:hAnsi="Times New Roman" w:cs="Times New Roman"/>
          <w:sz w:val="24"/>
          <w:szCs w:val="24"/>
        </w:rPr>
        <w:t>amages in ISA should be fundamentally reconceptualised to exclude exorbitant compensation for investors affected by States measures</w:t>
      </w:r>
      <w:r w:rsidR="00635A7C" w:rsidRPr="0029571E">
        <w:rPr>
          <w:rFonts w:ascii="Times New Roman" w:hAnsi="Times New Roman" w:cs="Times New Roman"/>
          <w:sz w:val="24"/>
          <w:szCs w:val="24"/>
        </w:rPr>
        <w:t xml:space="preserve"> particularly in ISAs</w:t>
      </w:r>
      <w:r w:rsidR="00543F6B" w:rsidRPr="0029571E">
        <w:rPr>
          <w:rFonts w:ascii="Times New Roman" w:hAnsi="Times New Roman" w:cs="Times New Roman"/>
          <w:sz w:val="24"/>
          <w:szCs w:val="24"/>
        </w:rPr>
        <w:t xml:space="preserve"> involving climate measures</w:t>
      </w:r>
      <w:r w:rsidR="00635A7C" w:rsidRPr="0029571E">
        <w:rPr>
          <w:rFonts w:ascii="Times New Roman" w:hAnsi="Times New Roman" w:cs="Times New Roman"/>
          <w:sz w:val="24"/>
          <w:szCs w:val="24"/>
        </w:rPr>
        <w:t xml:space="preserve">. </w:t>
      </w:r>
      <w:r w:rsidR="00074C36" w:rsidRPr="0029571E">
        <w:rPr>
          <w:rFonts w:ascii="Times New Roman" w:hAnsi="Times New Roman" w:cs="Times New Roman"/>
          <w:sz w:val="24"/>
          <w:szCs w:val="24"/>
        </w:rPr>
        <w:t xml:space="preserve">The issue of damages in an ISA </w:t>
      </w:r>
      <w:proofErr w:type="gramStart"/>
      <w:r w:rsidR="00074C36" w:rsidRPr="0029571E">
        <w:rPr>
          <w:rFonts w:ascii="Times New Roman" w:hAnsi="Times New Roman" w:cs="Times New Roman"/>
          <w:sz w:val="24"/>
          <w:szCs w:val="24"/>
        </w:rPr>
        <w:t>is considered to be</w:t>
      </w:r>
      <w:proofErr w:type="gramEnd"/>
      <w:r w:rsidR="00074C36" w:rsidRPr="0029571E">
        <w:rPr>
          <w:rFonts w:ascii="Times New Roman" w:hAnsi="Times New Roman" w:cs="Times New Roman"/>
          <w:sz w:val="24"/>
          <w:szCs w:val="24"/>
        </w:rPr>
        <w:t xml:space="preserve"> a matter of substantive law that should be agreed by the parties. If a method of valuation is not agreed by the parties, tribunals may exercise their discretion to adopt an appropriate method. ISA tribunals have a range of valuation methods available to them, but most tribunals use income</w:t>
      </w:r>
      <w:r w:rsidR="004C5606" w:rsidRPr="0029571E">
        <w:rPr>
          <w:rFonts w:ascii="Times New Roman" w:hAnsi="Times New Roman" w:cs="Times New Roman"/>
          <w:sz w:val="24"/>
          <w:szCs w:val="24"/>
        </w:rPr>
        <w:t>-</w:t>
      </w:r>
      <w:r w:rsidR="00074C36" w:rsidRPr="0029571E">
        <w:rPr>
          <w:rFonts w:ascii="Times New Roman" w:hAnsi="Times New Roman" w:cs="Times New Roman"/>
          <w:sz w:val="24"/>
          <w:szCs w:val="24"/>
        </w:rPr>
        <w:t xml:space="preserve">based discounted cash flows (DCF) method to determine the adverse effect of a </w:t>
      </w:r>
      <w:proofErr w:type="gramStart"/>
      <w:r w:rsidR="00074C36" w:rsidRPr="0029571E">
        <w:rPr>
          <w:rFonts w:ascii="Times New Roman" w:hAnsi="Times New Roman" w:cs="Times New Roman"/>
          <w:sz w:val="24"/>
          <w:szCs w:val="24"/>
        </w:rPr>
        <w:t>State’s</w:t>
      </w:r>
      <w:proofErr w:type="gramEnd"/>
      <w:r w:rsidR="00074C36" w:rsidRPr="0029571E">
        <w:rPr>
          <w:rFonts w:ascii="Times New Roman" w:hAnsi="Times New Roman" w:cs="Times New Roman"/>
          <w:sz w:val="24"/>
          <w:szCs w:val="24"/>
        </w:rPr>
        <w:t xml:space="preserve"> measure on the value of investment.</w:t>
      </w:r>
      <w:r w:rsidR="006B2809" w:rsidRPr="0029571E">
        <w:rPr>
          <w:rStyle w:val="FootnoteReference"/>
          <w:rFonts w:ascii="Times New Roman" w:hAnsi="Times New Roman" w:cs="Times New Roman"/>
          <w:sz w:val="24"/>
          <w:szCs w:val="24"/>
        </w:rPr>
        <w:footnoteReference w:id="103"/>
      </w:r>
      <w:r w:rsidR="006B2809" w:rsidRPr="0029571E">
        <w:rPr>
          <w:rFonts w:ascii="Times New Roman" w:hAnsi="Times New Roman" w:cs="Times New Roman"/>
          <w:sz w:val="24"/>
          <w:szCs w:val="24"/>
        </w:rPr>
        <w:t xml:space="preserve"> </w:t>
      </w:r>
      <w:r w:rsidR="00074C36" w:rsidRPr="0029571E">
        <w:rPr>
          <w:rFonts w:ascii="Times New Roman" w:hAnsi="Times New Roman" w:cs="Times New Roman"/>
          <w:sz w:val="24"/>
          <w:szCs w:val="24"/>
        </w:rPr>
        <w:t>The DCF method involves estimating the value of the investment as equal to the current value of the income, the investment is expected to generate in the future. It differs from asset or cost-based methods under which the value of the investment is calculated based on the amount of investment made.</w:t>
      </w:r>
      <w:r w:rsidR="00395D71" w:rsidRPr="0029571E">
        <w:rPr>
          <w:rStyle w:val="FootnoteReference"/>
          <w:rFonts w:ascii="Times New Roman" w:hAnsi="Times New Roman" w:cs="Times New Roman"/>
          <w:sz w:val="24"/>
          <w:szCs w:val="24"/>
        </w:rPr>
        <w:footnoteReference w:id="104"/>
      </w:r>
      <w:r w:rsidR="00074C36" w:rsidRPr="0029571E">
        <w:rPr>
          <w:rFonts w:ascii="Times New Roman" w:hAnsi="Times New Roman" w:cs="Times New Roman"/>
          <w:sz w:val="24"/>
          <w:szCs w:val="24"/>
        </w:rPr>
        <w:t xml:space="preserve"> As a result of using income-based methods, tribunals can award speculative losses to be paid. In Tethyan Copper Company v Pakistan</w:t>
      </w:r>
      <w:r w:rsidR="00DA15D8">
        <w:rPr>
          <w:rFonts w:ascii="Times New Roman" w:hAnsi="Times New Roman" w:cs="Times New Roman"/>
          <w:sz w:val="24"/>
          <w:szCs w:val="24"/>
        </w:rPr>
        <w:t>,</w:t>
      </w:r>
      <w:r w:rsidR="00BC11B6" w:rsidRPr="0029571E">
        <w:rPr>
          <w:rStyle w:val="FootnoteReference"/>
          <w:rFonts w:ascii="Times New Roman" w:hAnsi="Times New Roman" w:cs="Times New Roman"/>
          <w:sz w:val="24"/>
          <w:szCs w:val="24"/>
        </w:rPr>
        <w:footnoteReference w:id="105"/>
      </w:r>
      <w:r w:rsidR="00074C36" w:rsidRPr="0029571E">
        <w:rPr>
          <w:rFonts w:ascii="Times New Roman" w:hAnsi="Times New Roman" w:cs="Times New Roman"/>
          <w:sz w:val="24"/>
          <w:szCs w:val="24"/>
        </w:rPr>
        <w:t xml:space="preserve"> for instance arbitrators awarded around $6 billion for estimated returns of exploiting the mines based on DCF even though the investor never actually exploited the mines.</w:t>
      </w:r>
      <w:r w:rsidR="00F23560" w:rsidRPr="0029571E">
        <w:rPr>
          <w:rStyle w:val="FootnoteReference"/>
          <w:rFonts w:ascii="Times New Roman" w:hAnsi="Times New Roman" w:cs="Times New Roman"/>
          <w:sz w:val="24"/>
          <w:szCs w:val="24"/>
        </w:rPr>
        <w:footnoteReference w:id="106"/>
      </w:r>
      <w:r w:rsidR="00074C36" w:rsidRPr="0029571E">
        <w:rPr>
          <w:rFonts w:ascii="Times New Roman" w:hAnsi="Times New Roman" w:cs="Times New Roman"/>
          <w:sz w:val="24"/>
          <w:szCs w:val="24"/>
        </w:rPr>
        <w:t xml:space="preserve"> If such broad valuation methods are adopted even in climate-related ISAs, they will fu</w:t>
      </w:r>
      <w:r w:rsidR="00CA0620">
        <w:rPr>
          <w:rFonts w:ascii="Times New Roman" w:hAnsi="Times New Roman" w:cs="Times New Roman"/>
          <w:sz w:val="24"/>
          <w:szCs w:val="24"/>
        </w:rPr>
        <w:t>rther</w:t>
      </w:r>
      <w:r w:rsidR="00074C36" w:rsidRPr="0029571E">
        <w:rPr>
          <w:rFonts w:ascii="Times New Roman" w:hAnsi="Times New Roman" w:cs="Times New Roman"/>
          <w:sz w:val="24"/>
          <w:szCs w:val="24"/>
        </w:rPr>
        <w:t xml:space="preserve"> lead to increasing costs of energy transition for States. Moreover, awarding</w:t>
      </w:r>
      <w:r w:rsidR="00635A7C" w:rsidRPr="0029571E">
        <w:rPr>
          <w:rFonts w:ascii="Times New Roman" w:hAnsi="Times New Roman" w:cs="Times New Roman"/>
          <w:sz w:val="24"/>
          <w:szCs w:val="24"/>
        </w:rPr>
        <w:t xml:space="preserve"> exorbitant compensation can have a chilling effect</w:t>
      </w:r>
      <w:r w:rsidR="00D24E7A" w:rsidRPr="0029571E">
        <w:rPr>
          <w:rStyle w:val="FootnoteReference"/>
          <w:rFonts w:ascii="Times New Roman" w:hAnsi="Times New Roman" w:cs="Times New Roman"/>
          <w:sz w:val="24"/>
          <w:szCs w:val="24"/>
        </w:rPr>
        <w:footnoteReference w:id="107"/>
      </w:r>
      <w:r w:rsidR="00635A7C" w:rsidRPr="0029571E">
        <w:rPr>
          <w:rFonts w:ascii="Times New Roman" w:hAnsi="Times New Roman" w:cs="Times New Roman"/>
          <w:sz w:val="24"/>
          <w:szCs w:val="24"/>
        </w:rPr>
        <w:t xml:space="preserve"> on adopting climate mitigation measures </w:t>
      </w:r>
      <w:r w:rsidR="0059093A" w:rsidRPr="0029571E">
        <w:rPr>
          <w:rFonts w:ascii="Times New Roman" w:hAnsi="Times New Roman" w:cs="Times New Roman"/>
          <w:sz w:val="24"/>
          <w:szCs w:val="24"/>
        </w:rPr>
        <w:t xml:space="preserve">and increase </w:t>
      </w:r>
      <w:r w:rsidR="003710CD" w:rsidRPr="0029571E">
        <w:rPr>
          <w:rFonts w:ascii="Times New Roman" w:hAnsi="Times New Roman" w:cs="Times New Roman"/>
          <w:sz w:val="24"/>
          <w:szCs w:val="24"/>
        </w:rPr>
        <w:t xml:space="preserve">the </w:t>
      </w:r>
      <w:r w:rsidR="0059093A" w:rsidRPr="0029571E">
        <w:rPr>
          <w:rFonts w:ascii="Times New Roman" w:hAnsi="Times New Roman" w:cs="Times New Roman"/>
          <w:sz w:val="24"/>
          <w:szCs w:val="24"/>
        </w:rPr>
        <w:t xml:space="preserve">cost of </w:t>
      </w:r>
      <w:r w:rsidR="003710CD" w:rsidRPr="0029571E">
        <w:rPr>
          <w:rFonts w:ascii="Times New Roman" w:hAnsi="Times New Roman" w:cs="Times New Roman"/>
          <w:sz w:val="24"/>
          <w:szCs w:val="24"/>
        </w:rPr>
        <w:t xml:space="preserve">the </w:t>
      </w:r>
      <w:r w:rsidR="0059093A" w:rsidRPr="0029571E">
        <w:rPr>
          <w:rFonts w:ascii="Times New Roman" w:hAnsi="Times New Roman" w:cs="Times New Roman"/>
          <w:sz w:val="24"/>
          <w:szCs w:val="24"/>
        </w:rPr>
        <w:t>energy transition.</w:t>
      </w:r>
      <w:r w:rsidR="00397F55" w:rsidRPr="0029571E">
        <w:rPr>
          <w:rStyle w:val="FootnoteReference"/>
          <w:rFonts w:ascii="Times New Roman" w:hAnsi="Times New Roman" w:cs="Times New Roman"/>
          <w:sz w:val="24"/>
          <w:szCs w:val="24"/>
        </w:rPr>
        <w:footnoteReference w:id="108"/>
      </w:r>
      <w:r w:rsidR="0059093A" w:rsidRPr="0029571E">
        <w:rPr>
          <w:rFonts w:ascii="Times New Roman" w:hAnsi="Times New Roman" w:cs="Times New Roman"/>
          <w:sz w:val="24"/>
          <w:szCs w:val="24"/>
        </w:rPr>
        <w:t xml:space="preserve"> </w:t>
      </w:r>
    </w:p>
    <w:p w14:paraId="3E8E1711" w14:textId="77777777" w:rsidR="00AE252D" w:rsidRPr="0029571E" w:rsidRDefault="00AE252D" w:rsidP="0073770B">
      <w:pPr>
        <w:pStyle w:val="FootnoteText"/>
        <w:spacing w:line="360" w:lineRule="auto"/>
        <w:jc w:val="both"/>
        <w:rPr>
          <w:rFonts w:ascii="Times New Roman" w:hAnsi="Times New Roman" w:cs="Times New Roman"/>
          <w:sz w:val="24"/>
          <w:szCs w:val="24"/>
        </w:rPr>
      </w:pPr>
    </w:p>
    <w:p w14:paraId="66ED5CA7" w14:textId="2234BE72" w:rsidR="0007712C" w:rsidRPr="0029571E" w:rsidRDefault="00B0231F" w:rsidP="00AE252D">
      <w:pPr>
        <w:spacing w:line="360" w:lineRule="auto"/>
        <w:ind w:firstLine="567"/>
        <w:jc w:val="both"/>
        <w:rPr>
          <w:rFonts w:ascii="Times New Roman" w:hAnsi="Times New Roman" w:cs="Times New Roman"/>
          <w:sz w:val="24"/>
          <w:szCs w:val="24"/>
        </w:rPr>
      </w:pPr>
      <w:r w:rsidRPr="0029571E">
        <w:rPr>
          <w:rFonts w:ascii="Times New Roman" w:hAnsi="Times New Roman" w:cs="Times New Roman"/>
          <w:sz w:val="24"/>
          <w:szCs w:val="24"/>
        </w:rPr>
        <w:t xml:space="preserve">UNCITRAL can </w:t>
      </w:r>
      <w:r w:rsidR="00D77170" w:rsidRPr="0029571E">
        <w:rPr>
          <w:rFonts w:ascii="Times New Roman" w:hAnsi="Times New Roman" w:cs="Times New Roman"/>
          <w:sz w:val="24"/>
          <w:szCs w:val="24"/>
        </w:rPr>
        <w:t xml:space="preserve">provide </w:t>
      </w:r>
      <w:r w:rsidRPr="0029571E">
        <w:rPr>
          <w:rFonts w:ascii="Times New Roman" w:hAnsi="Times New Roman" w:cs="Times New Roman"/>
          <w:sz w:val="24"/>
          <w:szCs w:val="24"/>
        </w:rPr>
        <w:t>some guidance for arbitrators on how reasonable damages should be calculated taking into account</w:t>
      </w:r>
      <w:r w:rsidR="005F2D97" w:rsidRPr="0029571E">
        <w:rPr>
          <w:rFonts w:ascii="Times New Roman" w:hAnsi="Times New Roman" w:cs="Times New Roman"/>
          <w:sz w:val="24"/>
          <w:szCs w:val="24"/>
        </w:rPr>
        <w:t xml:space="preserve"> </w:t>
      </w:r>
      <w:bookmarkStart w:id="17" w:name="_Hlk104466258"/>
      <w:r w:rsidR="005F2D97" w:rsidRPr="0029571E">
        <w:rPr>
          <w:rFonts w:ascii="Times New Roman" w:hAnsi="Times New Roman" w:cs="Times New Roman"/>
          <w:sz w:val="24"/>
          <w:szCs w:val="24"/>
        </w:rPr>
        <w:t>fairness, public interests, costs of energy transition,</w:t>
      </w:r>
      <w:r w:rsidRPr="0029571E">
        <w:rPr>
          <w:rFonts w:ascii="Times New Roman" w:hAnsi="Times New Roman" w:cs="Times New Roman"/>
          <w:sz w:val="24"/>
          <w:szCs w:val="24"/>
        </w:rPr>
        <w:t xml:space="preserve"> the economic capacity</w:t>
      </w:r>
      <w:r w:rsidR="005F2D97" w:rsidRPr="0029571E">
        <w:rPr>
          <w:rFonts w:ascii="Times New Roman" w:hAnsi="Times New Roman" w:cs="Times New Roman"/>
          <w:sz w:val="24"/>
          <w:szCs w:val="24"/>
        </w:rPr>
        <w:t>/burden on</w:t>
      </w:r>
      <w:r w:rsidRPr="0029571E">
        <w:rPr>
          <w:rFonts w:ascii="Times New Roman" w:hAnsi="Times New Roman" w:cs="Times New Roman"/>
          <w:sz w:val="24"/>
          <w:szCs w:val="24"/>
        </w:rPr>
        <w:t xml:space="preserve"> the respondent </w:t>
      </w:r>
      <w:r w:rsidR="00B02C81" w:rsidRPr="0029571E">
        <w:rPr>
          <w:rFonts w:ascii="Times New Roman" w:hAnsi="Times New Roman" w:cs="Times New Roman"/>
          <w:sz w:val="24"/>
          <w:szCs w:val="24"/>
        </w:rPr>
        <w:t>S</w:t>
      </w:r>
      <w:r w:rsidRPr="0029571E">
        <w:rPr>
          <w:rFonts w:ascii="Times New Roman" w:hAnsi="Times New Roman" w:cs="Times New Roman"/>
          <w:sz w:val="24"/>
          <w:szCs w:val="24"/>
        </w:rPr>
        <w:t>tate</w:t>
      </w:r>
      <w:bookmarkEnd w:id="17"/>
      <w:r w:rsidRPr="0029571E">
        <w:rPr>
          <w:rFonts w:ascii="Times New Roman" w:hAnsi="Times New Roman" w:cs="Times New Roman"/>
          <w:sz w:val="24"/>
          <w:szCs w:val="24"/>
        </w:rPr>
        <w:t xml:space="preserve">, the benefit the </w:t>
      </w:r>
      <w:r w:rsidR="00B02C81" w:rsidRPr="0029571E">
        <w:rPr>
          <w:rFonts w:ascii="Times New Roman" w:hAnsi="Times New Roman" w:cs="Times New Roman"/>
          <w:sz w:val="24"/>
          <w:szCs w:val="24"/>
        </w:rPr>
        <w:t>S</w:t>
      </w:r>
      <w:r w:rsidRPr="0029571E">
        <w:rPr>
          <w:rFonts w:ascii="Times New Roman" w:hAnsi="Times New Roman" w:cs="Times New Roman"/>
          <w:sz w:val="24"/>
          <w:szCs w:val="24"/>
        </w:rPr>
        <w:t>tate got from the investment, or the amount actually invested by the investor.</w:t>
      </w:r>
      <w:r w:rsidRPr="0029571E">
        <w:rPr>
          <w:rStyle w:val="FootnoteReference"/>
          <w:rFonts w:ascii="Times New Roman" w:hAnsi="Times New Roman" w:cs="Times New Roman"/>
          <w:sz w:val="24"/>
          <w:szCs w:val="24"/>
        </w:rPr>
        <w:footnoteReference w:id="109"/>
      </w:r>
      <w:r w:rsidR="0059093A" w:rsidRPr="0029571E">
        <w:rPr>
          <w:rFonts w:ascii="Times New Roman" w:hAnsi="Times New Roman" w:cs="Times New Roman"/>
          <w:sz w:val="24"/>
          <w:szCs w:val="24"/>
        </w:rPr>
        <w:t xml:space="preserve"> </w:t>
      </w:r>
      <w:r w:rsidR="005A088A" w:rsidRPr="0029571E">
        <w:rPr>
          <w:rFonts w:ascii="Times New Roman" w:hAnsi="Times New Roman" w:cs="Times New Roman"/>
          <w:sz w:val="24"/>
          <w:szCs w:val="24"/>
        </w:rPr>
        <w:t xml:space="preserve">The </w:t>
      </w:r>
      <w:r w:rsidR="00005B25" w:rsidRPr="0029571E">
        <w:rPr>
          <w:rFonts w:ascii="Times New Roman" w:hAnsi="Times New Roman" w:cs="Times New Roman"/>
          <w:sz w:val="24"/>
          <w:szCs w:val="24"/>
        </w:rPr>
        <w:t xml:space="preserve">remit of the current ICSID and </w:t>
      </w:r>
      <w:r w:rsidR="005A088A" w:rsidRPr="0029571E">
        <w:rPr>
          <w:rFonts w:ascii="Times New Roman" w:hAnsi="Times New Roman" w:cs="Times New Roman"/>
          <w:sz w:val="24"/>
          <w:szCs w:val="24"/>
        </w:rPr>
        <w:t>UNCITRAL reforms process is fairly narrow.</w:t>
      </w:r>
      <w:r w:rsidR="005A088A" w:rsidRPr="0029571E">
        <w:rPr>
          <w:rStyle w:val="FootnoteReference"/>
          <w:rFonts w:ascii="Times New Roman" w:hAnsi="Times New Roman" w:cs="Times New Roman"/>
          <w:sz w:val="24"/>
          <w:szCs w:val="24"/>
        </w:rPr>
        <w:footnoteReference w:id="110"/>
      </w:r>
      <w:r w:rsidR="005A088A" w:rsidRPr="0029571E">
        <w:rPr>
          <w:rFonts w:ascii="Times New Roman" w:hAnsi="Times New Roman" w:cs="Times New Roman"/>
          <w:sz w:val="24"/>
          <w:szCs w:val="24"/>
        </w:rPr>
        <w:t xml:space="preserve"> </w:t>
      </w:r>
      <w:r w:rsidR="005A088A" w:rsidRPr="0029571E">
        <w:rPr>
          <w:rFonts w:ascii="Times New Roman" w:eastAsia="Times New Roman" w:hAnsi="Times New Roman" w:cs="Times New Roman"/>
          <w:sz w:val="24"/>
          <w:szCs w:val="24"/>
        </w:rPr>
        <w:t xml:space="preserve">Working Group III at UNCITRAL is </w:t>
      </w:r>
      <w:r w:rsidR="00466DB0" w:rsidRPr="0029571E">
        <w:rPr>
          <w:rFonts w:ascii="Times New Roman" w:eastAsia="Times New Roman" w:hAnsi="Times New Roman" w:cs="Times New Roman"/>
          <w:sz w:val="24"/>
          <w:szCs w:val="24"/>
        </w:rPr>
        <w:t xml:space="preserve">focussing on reforming procedural aspects alone which makes it difficult to reconcile ISA with other important areas such as environment and climate change. Both </w:t>
      </w:r>
      <w:r w:rsidR="003710CD" w:rsidRPr="0029571E">
        <w:rPr>
          <w:rFonts w:ascii="Times New Roman" w:eastAsia="Times New Roman" w:hAnsi="Times New Roman" w:cs="Times New Roman"/>
          <w:sz w:val="24"/>
          <w:szCs w:val="24"/>
        </w:rPr>
        <w:t>reform</w:t>
      </w:r>
      <w:r w:rsidR="00466DB0" w:rsidRPr="0029571E">
        <w:rPr>
          <w:rFonts w:ascii="Times New Roman" w:eastAsia="Times New Roman" w:hAnsi="Times New Roman" w:cs="Times New Roman"/>
          <w:sz w:val="24"/>
          <w:szCs w:val="24"/>
        </w:rPr>
        <w:t xml:space="preserve"> processes are working on </w:t>
      </w:r>
      <w:r w:rsidR="003710CD" w:rsidRPr="0029571E">
        <w:rPr>
          <w:rFonts w:ascii="Times New Roman" w:eastAsia="Times New Roman" w:hAnsi="Times New Roman" w:cs="Times New Roman"/>
          <w:sz w:val="24"/>
          <w:szCs w:val="24"/>
        </w:rPr>
        <w:t xml:space="preserve">the </w:t>
      </w:r>
      <w:r w:rsidR="00466DB0" w:rsidRPr="0029571E">
        <w:rPr>
          <w:rFonts w:ascii="Times New Roman" w:eastAsia="Times New Roman" w:hAnsi="Times New Roman" w:cs="Times New Roman"/>
          <w:sz w:val="24"/>
          <w:szCs w:val="24"/>
        </w:rPr>
        <w:t xml:space="preserve">least disagreeable </w:t>
      </w:r>
      <w:r w:rsidR="005A088A" w:rsidRPr="0029571E">
        <w:rPr>
          <w:rFonts w:ascii="Times New Roman" w:eastAsia="Times New Roman" w:hAnsi="Times New Roman" w:cs="Times New Roman"/>
          <w:sz w:val="24"/>
          <w:szCs w:val="24"/>
        </w:rPr>
        <w:t>areas for reform</w:t>
      </w:r>
      <w:r w:rsidR="00466DB0" w:rsidRPr="0029571E">
        <w:rPr>
          <w:rFonts w:ascii="Times New Roman" w:eastAsia="Times New Roman" w:hAnsi="Times New Roman" w:cs="Times New Roman"/>
          <w:sz w:val="24"/>
          <w:szCs w:val="24"/>
        </w:rPr>
        <w:t xml:space="preserve"> and miss the opportunity to engage with problems stemming from </w:t>
      </w:r>
      <w:r w:rsidR="003710CD" w:rsidRPr="0029571E">
        <w:rPr>
          <w:rFonts w:ascii="Times New Roman" w:eastAsia="Times New Roman" w:hAnsi="Times New Roman" w:cs="Times New Roman"/>
          <w:sz w:val="24"/>
          <w:szCs w:val="24"/>
        </w:rPr>
        <w:t xml:space="preserve">a </w:t>
      </w:r>
      <w:r w:rsidR="00466DB0" w:rsidRPr="0029571E">
        <w:rPr>
          <w:rFonts w:ascii="Times New Roman" w:eastAsia="Times New Roman" w:hAnsi="Times New Roman" w:cs="Times New Roman"/>
          <w:sz w:val="24"/>
          <w:szCs w:val="24"/>
        </w:rPr>
        <w:t>lack of clarity of substantive standards of investor protection</w:t>
      </w:r>
      <w:r w:rsidR="007A1EB8" w:rsidRPr="0029571E">
        <w:rPr>
          <w:rFonts w:ascii="Times New Roman" w:eastAsia="Times New Roman" w:hAnsi="Times New Roman" w:cs="Times New Roman"/>
          <w:sz w:val="24"/>
          <w:szCs w:val="24"/>
        </w:rPr>
        <w:t xml:space="preserve"> and reconciling the tensions between ISA and the </w:t>
      </w:r>
      <w:r w:rsidR="0057585C" w:rsidRPr="0029571E">
        <w:rPr>
          <w:rFonts w:ascii="Times New Roman" w:eastAsia="Times New Roman" w:hAnsi="Times New Roman" w:cs="Times New Roman"/>
          <w:sz w:val="24"/>
          <w:szCs w:val="24"/>
        </w:rPr>
        <w:t>other areas</w:t>
      </w:r>
      <w:r w:rsidR="00466DB0" w:rsidRPr="0029571E">
        <w:rPr>
          <w:rFonts w:ascii="Times New Roman" w:eastAsia="Times New Roman" w:hAnsi="Times New Roman" w:cs="Times New Roman"/>
          <w:sz w:val="24"/>
          <w:szCs w:val="24"/>
        </w:rPr>
        <w:t>.</w:t>
      </w:r>
      <w:r w:rsidR="00F42AE9" w:rsidRPr="0029571E">
        <w:rPr>
          <w:rFonts w:ascii="Times New Roman" w:eastAsia="Times New Roman" w:hAnsi="Times New Roman" w:cs="Times New Roman"/>
          <w:sz w:val="24"/>
          <w:szCs w:val="24"/>
        </w:rPr>
        <w:t xml:space="preserve"> </w:t>
      </w:r>
      <w:bookmarkStart w:id="18" w:name="_Toc86405619"/>
      <w:r w:rsidR="00891EDD" w:rsidRPr="0029571E">
        <w:rPr>
          <w:rFonts w:ascii="Times New Roman" w:hAnsi="Times New Roman" w:cs="Times New Roman"/>
          <w:sz w:val="24"/>
          <w:szCs w:val="24"/>
        </w:rPr>
        <w:t xml:space="preserve"> The issue of calculation of damages is central to the debate of ISA</w:t>
      </w:r>
      <w:r w:rsidR="006127EE">
        <w:rPr>
          <w:rFonts w:ascii="Times New Roman" w:hAnsi="Times New Roman" w:cs="Times New Roman"/>
          <w:sz w:val="24"/>
          <w:szCs w:val="24"/>
        </w:rPr>
        <w:t>’s</w:t>
      </w:r>
      <w:r w:rsidR="00891EDD" w:rsidRPr="0029571E">
        <w:rPr>
          <w:rFonts w:ascii="Times New Roman" w:hAnsi="Times New Roman" w:cs="Times New Roman"/>
          <w:sz w:val="24"/>
          <w:szCs w:val="24"/>
        </w:rPr>
        <w:t xml:space="preserve"> legitimacy. The DCF method is not unassailable</w:t>
      </w:r>
      <w:r w:rsidR="00D77170" w:rsidRPr="0029571E">
        <w:rPr>
          <w:rFonts w:ascii="Times New Roman" w:hAnsi="Times New Roman" w:cs="Times New Roman"/>
          <w:sz w:val="24"/>
          <w:szCs w:val="24"/>
        </w:rPr>
        <w:t xml:space="preserve"> and better methods are available. UNCITRAL </w:t>
      </w:r>
      <w:r w:rsidR="00731376" w:rsidRPr="0029571E">
        <w:rPr>
          <w:rFonts w:ascii="Times New Roman" w:hAnsi="Times New Roman" w:cs="Times New Roman"/>
          <w:sz w:val="24"/>
          <w:szCs w:val="24"/>
        </w:rPr>
        <w:t xml:space="preserve">as one of the key actors capable of influencing the ISA system should seriously consider this in its current reforms process. </w:t>
      </w:r>
    </w:p>
    <w:p w14:paraId="20298874" w14:textId="10978EFA" w:rsidR="00CF2C4F" w:rsidRPr="0073770B" w:rsidRDefault="00A35C5C" w:rsidP="0073770B">
      <w:pPr>
        <w:pStyle w:val="FootnoteText"/>
        <w:numPr>
          <w:ilvl w:val="2"/>
          <w:numId w:val="26"/>
        </w:numPr>
        <w:spacing w:line="360" w:lineRule="auto"/>
        <w:ind w:left="567" w:hanging="567"/>
        <w:jc w:val="both"/>
        <w:rPr>
          <w:rFonts w:ascii="Times New Roman" w:hAnsi="Times New Roman" w:cs="Times New Roman"/>
          <w:sz w:val="24"/>
          <w:szCs w:val="24"/>
        </w:rPr>
      </w:pPr>
      <w:r w:rsidRPr="0029571E">
        <w:rPr>
          <w:rFonts w:ascii="Times New Roman" w:eastAsia="Times New Roman" w:hAnsi="Times New Roman" w:cs="Times New Roman"/>
          <w:sz w:val="24"/>
          <w:szCs w:val="24"/>
        </w:rPr>
        <w:t>Multilateral Investment Court</w:t>
      </w:r>
      <w:bookmarkEnd w:id="18"/>
    </w:p>
    <w:p w14:paraId="642AE0A5" w14:textId="77777777" w:rsidR="00A737AC" w:rsidRDefault="00CF2C4F" w:rsidP="00A737AC">
      <w:pPr>
        <w:spacing w:line="360" w:lineRule="auto"/>
        <w:jc w:val="both"/>
        <w:rPr>
          <w:rFonts w:ascii="Times New Roman" w:hAnsi="Times New Roman" w:cs="Times New Roman"/>
          <w:sz w:val="24"/>
          <w:szCs w:val="24"/>
        </w:rPr>
      </w:pPr>
      <w:r w:rsidRPr="0029571E">
        <w:rPr>
          <w:rFonts w:ascii="Times New Roman" w:hAnsi="Times New Roman" w:cs="Times New Roman"/>
          <w:sz w:val="24"/>
          <w:szCs w:val="24"/>
        </w:rPr>
        <w:t>Another reform option presented in the UNCITRAL reforms process is EU</w:t>
      </w:r>
      <w:r w:rsidR="009A577A">
        <w:rPr>
          <w:rFonts w:ascii="Times New Roman" w:hAnsi="Times New Roman" w:cs="Times New Roman"/>
          <w:sz w:val="24"/>
          <w:szCs w:val="24"/>
        </w:rPr>
        <w:t>’s</w:t>
      </w:r>
      <w:r w:rsidRPr="0029571E">
        <w:rPr>
          <w:rFonts w:ascii="Times New Roman" w:hAnsi="Times New Roman" w:cs="Times New Roman"/>
          <w:sz w:val="24"/>
          <w:szCs w:val="24"/>
        </w:rPr>
        <w:t xml:space="preserve"> proposal for a MIC</w:t>
      </w:r>
      <w:r w:rsidR="00425CE1" w:rsidRPr="0029571E">
        <w:rPr>
          <w:rFonts w:ascii="Times New Roman" w:hAnsi="Times New Roman" w:cs="Times New Roman"/>
          <w:sz w:val="24"/>
          <w:szCs w:val="24"/>
        </w:rPr>
        <w:t>. The MIC can be structured in a way that can reconcile ICCL and investment dispute resolution.</w:t>
      </w:r>
      <w:r w:rsidRPr="0029571E">
        <w:rPr>
          <w:rFonts w:ascii="Times New Roman" w:hAnsi="Times New Roman" w:cs="Times New Roman"/>
          <w:sz w:val="24"/>
          <w:szCs w:val="24"/>
        </w:rPr>
        <w:t xml:space="preserve"> </w:t>
      </w:r>
      <w:r w:rsidR="007509C6" w:rsidRPr="0029571E">
        <w:rPr>
          <w:rFonts w:ascii="Times New Roman" w:hAnsi="Times New Roman" w:cs="Times New Roman"/>
          <w:sz w:val="24"/>
          <w:szCs w:val="24"/>
        </w:rPr>
        <w:t xml:space="preserve">Despite </w:t>
      </w:r>
      <w:r w:rsidR="00BE2D1F" w:rsidRPr="0029571E">
        <w:rPr>
          <w:rFonts w:ascii="Times New Roman" w:hAnsi="Times New Roman" w:cs="Times New Roman"/>
          <w:sz w:val="24"/>
          <w:szCs w:val="24"/>
        </w:rPr>
        <w:t xml:space="preserve">States’ efforts </w:t>
      </w:r>
      <w:r w:rsidR="00F225E3" w:rsidRPr="0029571E">
        <w:rPr>
          <w:rFonts w:ascii="Times New Roman" w:hAnsi="Times New Roman" w:cs="Times New Roman"/>
          <w:sz w:val="24"/>
          <w:szCs w:val="24"/>
        </w:rPr>
        <w:t xml:space="preserve">in drafting more clearly worded </w:t>
      </w:r>
      <w:r w:rsidR="00E15D92">
        <w:rPr>
          <w:rFonts w:ascii="Times New Roman" w:hAnsi="Times New Roman" w:cs="Times New Roman"/>
          <w:sz w:val="24"/>
          <w:szCs w:val="24"/>
        </w:rPr>
        <w:t>treaties</w:t>
      </w:r>
      <w:r w:rsidR="00F225E3" w:rsidRPr="0029571E">
        <w:rPr>
          <w:rFonts w:ascii="Times New Roman" w:hAnsi="Times New Roman" w:cs="Times New Roman"/>
          <w:sz w:val="24"/>
          <w:szCs w:val="24"/>
        </w:rPr>
        <w:t xml:space="preserve"> and the ongoing reforms process </w:t>
      </w:r>
      <w:r w:rsidR="007509C6" w:rsidRPr="0029571E">
        <w:rPr>
          <w:rFonts w:ascii="Times New Roman" w:hAnsi="Times New Roman" w:cs="Times New Roman"/>
          <w:sz w:val="24"/>
          <w:szCs w:val="24"/>
        </w:rPr>
        <w:t>enhancing the prospect of increased participation of NDPs and NDSP, achiev</w:t>
      </w:r>
      <w:r w:rsidR="00C62635" w:rsidRPr="0029571E">
        <w:rPr>
          <w:rFonts w:ascii="Times New Roman" w:hAnsi="Times New Roman" w:cs="Times New Roman"/>
          <w:sz w:val="24"/>
          <w:szCs w:val="24"/>
        </w:rPr>
        <w:t>ing</w:t>
      </w:r>
      <w:r w:rsidR="007509C6" w:rsidRPr="0029571E">
        <w:rPr>
          <w:rFonts w:ascii="Times New Roman" w:hAnsi="Times New Roman" w:cs="Times New Roman"/>
          <w:sz w:val="24"/>
          <w:szCs w:val="24"/>
        </w:rPr>
        <w:t xml:space="preserve"> more consistent decision making</w:t>
      </w:r>
      <w:r w:rsidR="006D2E58" w:rsidRPr="0029571E">
        <w:rPr>
          <w:rFonts w:ascii="Times New Roman" w:hAnsi="Times New Roman" w:cs="Times New Roman"/>
          <w:sz w:val="24"/>
          <w:szCs w:val="24"/>
        </w:rPr>
        <w:t>, facilitating presentation of counterclaims</w:t>
      </w:r>
      <w:r w:rsidR="007509C6" w:rsidRPr="0029571E">
        <w:rPr>
          <w:rFonts w:ascii="Times New Roman" w:hAnsi="Times New Roman" w:cs="Times New Roman"/>
          <w:sz w:val="24"/>
          <w:szCs w:val="24"/>
        </w:rPr>
        <w:t>,</w:t>
      </w:r>
      <w:r w:rsidR="002E7BC9" w:rsidRPr="0029571E">
        <w:rPr>
          <w:rFonts w:ascii="Times New Roman" w:hAnsi="Times New Roman" w:cs="Times New Roman"/>
          <w:sz w:val="24"/>
          <w:szCs w:val="24"/>
        </w:rPr>
        <w:t xml:space="preserve"> </w:t>
      </w:r>
      <w:r w:rsidR="007509C6" w:rsidRPr="0029571E">
        <w:rPr>
          <w:rFonts w:ascii="Times New Roman" w:hAnsi="Times New Roman" w:cs="Times New Roman"/>
          <w:sz w:val="24"/>
          <w:szCs w:val="24"/>
        </w:rPr>
        <w:t>such incremental</w:t>
      </w:r>
      <w:r w:rsidR="00B40C00" w:rsidRPr="0029571E">
        <w:rPr>
          <w:rFonts w:ascii="Times New Roman" w:hAnsi="Times New Roman" w:cs="Times New Roman"/>
          <w:sz w:val="24"/>
          <w:szCs w:val="24"/>
        </w:rPr>
        <w:t xml:space="preserve"> reforms </w:t>
      </w:r>
      <w:r w:rsidR="007509C6" w:rsidRPr="0029571E">
        <w:rPr>
          <w:rFonts w:ascii="Times New Roman" w:hAnsi="Times New Roman" w:cs="Times New Roman"/>
          <w:sz w:val="24"/>
          <w:szCs w:val="24"/>
        </w:rPr>
        <w:t>have their limitations</w:t>
      </w:r>
      <w:r w:rsidR="00B40C00" w:rsidRPr="0029571E">
        <w:rPr>
          <w:rFonts w:ascii="Times New Roman" w:hAnsi="Times New Roman" w:cs="Times New Roman"/>
          <w:sz w:val="24"/>
          <w:szCs w:val="24"/>
        </w:rPr>
        <w:t>.</w:t>
      </w:r>
      <w:r w:rsidR="007509C6" w:rsidRPr="0029571E">
        <w:rPr>
          <w:rFonts w:ascii="Times New Roman" w:hAnsi="Times New Roman" w:cs="Times New Roman"/>
          <w:sz w:val="24"/>
          <w:szCs w:val="24"/>
        </w:rPr>
        <w:t xml:space="preserve"> Incorporating </w:t>
      </w:r>
      <w:r w:rsidR="00DC3A71" w:rsidRPr="0029571E">
        <w:rPr>
          <w:rFonts w:ascii="Times New Roman" w:hAnsi="Times New Roman" w:cs="Times New Roman"/>
          <w:sz w:val="24"/>
          <w:szCs w:val="24"/>
        </w:rPr>
        <w:t>the</w:t>
      </w:r>
      <w:r w:rsidR="007509C6" w:rsidRPr="0029571E">
        <w:rPr>
          <w:rFonts w:ascii="Times New Roman" w:hAnsi="Times New Roman" w:cs="Times New Roman"/>
          <w:sz w:val="24"/>
          <w:szCs w:val="24"/>
        </w:rPr>
        <w:t xml:space="preserve"> right to reg</w:t>
      </w:r>
      <w:r w:rsidR="006F6F64" w:rsidRPr="0029571E">
        <w:rPr>
          <w:rFonts w:ascii="Times New Roman" w:hAnsi="Times New Roman" w:cs="Times New Roman"/>
          <w:sz w:val="24"/>
          <w:szCs w:val="24"/>
        </w:rPr>
        <w:t xml:space="preserve">ulate in </w:t>
      </w:r>
      <w:r w:rsidR="00254D2B" w:rsidRPr="0029571E">
        <w:rPr>
          <w:rFonts w:ascii="Times New Roman" w:hAnsi="Times New Roman" w:cs="Times New Roman"/>
          <w:sz w:val="24"/>
          <w:szCs w:val="24"/>
        </w:rPr>
        <w:t xml:space="preserve">investment agreements </w:t>
      </w:r>
      <w:r w:rsidR="006F6F64" w:rsidRPr="0029571E">
        <w:rPr>
          <w:rFonts w:ascii="Times New Roman" w:hAnsi="Times New Roman" w:cs="Times New Roman"/>
          <w:sz w:val="24"/>
          <w:szCs w:val="24"/>
        </w:rPr>
        <w:t xml:space="preserve">does not mean tribunals will </w:t>
      </w:r>
      <w:r w:rsidR="00B5792A" w:rsidRPr="0029571E">
        <w:rPr>
          <w:rFonts w:ascii="Times New Roman" w:hAnsi="Times New Roman" w:cs="Times New Roman"/>
          <w:sz w:val="24"/>
          <w:szCs w:val="24"/>
        </w:rPr>
        <w:t>necessarily interpret them in the intended way</w:t>
      </w:r>
      <w:r w:rsidR="006F6F64" w:rsidRPr="0029571E">
        <w:rPr>
          <w:rFonts w:ascii="Times New Roman" w:hAnsi="Times New Roman" w:cs="Times New Roman"/>
          <w:sz w:val="24"/>
          <w:szCs w:val="24"/>
        </w:rPr>
        <w:t xml:space="preserve">. Submissions by NDPs does not mean they will always be </w:t>
      </w:r>
      <w:proofErr w:type="gramStart"/>
      <w:r w:rsidR="006F6F64" w:rsidRPr="0029571E">
        <w:rPr>
          <w:rFonts w:ascii="Times New Roman" w:hAnsi="Times New Roman" w:cs="Times New Roman"/>
          <w:sz w:val="24"/>
          <w:szCs w:val="24"/>
        </w:rPr>
        <w:t>taken into account</w:t>
      </w:r>
      <w:proofErr w:type="gramEnd"/>
      <w:r w:rsidR="006F6F64" w:rsidRPr="0029571E">
        <w:rPr>
          <w:rFonts w:ascii="Times New Roman" w:hAnsi="Times New Roman" w:cs="Times New Roman"/>
          <w:sz w:val="24"/>
          <w:szCs w:val="24"/>
        </w:rPr>
        <w:t xml:space="preserve"> by ISA </w:t>
      </w:r>
      <w:r w:rsidR="005608D4" w:rsidRPr="0029571E">
        <w:rPr>
          <w:rFonts w:ascii="Times New Roman" w:hAnsi="Times New Roman" w:cs="Times New Roman"/>
          <w:sz w:val="24"/>
          <w:szCs w:val="24"/>
        </w:rPr>
        <w:t>tribunals.</w:t>
      </w:r>
      <w:r w:rsidR="005608D4" w:rsidRPr="0029571E" w:rsidDel="00DD5DF9">
        <w:rPr>
          <w:rFonts w:ascii="Times New Roman" w:hAnsi="Times New Roman" w:cs="Times New Roman"/>
          <w:sz w:val="24"/>
          <w:szCs w:val="24"/>
        </w:rPr>
        <w:t xml:space="preserve"> Consistency</w:t>
      </w:r>
      <w:r w:rsidR="006F6F64" w:rsidRPr="0029571E" w:rsidDel="00DD5DF9">
        <w:rPr>
          <w:rFonts w:ascii="Times New Roman" w:hAnsi="Times New Roman" w:cs="Times New Roman"/>
          <w:sz w:val="24"/>
          <w:szCs w:val="24"/>
        </w:rPr>
        <w:t xml:space="preserve"> </w:t>
      </w:r>
      <w:r w:rsidR="006B5E2D" w:rsidRPr="0029571E" w:rsidDel="00DD5DF9">
        <w:rPr>
          <w:rFonts w:ascii="Times New Roman" w:hAnsi="Times New Roman" w:cs="Times New Roman"/>
          <w:sz w:val="24"/>
          <w:szCs w:val="24"/>
        </w:rPr>
        <w:t xml:space="preserve">in arbitral </w:t>
      </w:r>
      <w:r w:rsidR="008926CE" w:rsidRPr="0029571E" w:rsidDel="00DD5DF9">
        <w:rPr>
          <w:rFonts w:ascii="Times New Roman" w:hAnsi="Times New Roman" w:cs="Times New Roman"/>
          <w:sz w:val="24"/>
          <w:szCs w:val="24"/>
        </w:rPr>
        <w:t>decision-making</w:t>
      </w:r>
      <w:r w:rsidR="006F6F64" w:rsidRPr="0029571E" w:rsidDel="00DD5DF9">
        <w:rPr>
          <w:rFonts w:ascii="Times New Roman" w:hAnsi="Times New Roman" w:cs="Times New Roman"/>
          <w:sz w:val="24"/>
          <w:szCs w:val="24"/>
        </w:rPr>
        <w:t xml:space="preserve"> need not necessarily lead to </w:t>
      </w:r>
      <w:r w:rsidR="00754AFD" w:rsidRPr="0029571E" w:rsidDel="00DD5DF9">
        <w:rPr>
          <w:rFonts w:ascii="Times New Roman" w:hAnsi="Times New Roman" w:cs="Times New Roman"/>
          <w:sz w:val="24"/>
          <w:szCs w:val="24"/>
        </w:rPr>
        <w:t>‘better’</w:t>
      </w:r>
      <w:r w:rsidR="006D2E58" w:rsidRPr="0029571E" w:rsidDel="00DD5DF9">
        <w:rPr>
          <w:rFonts w:ascii="Times New Roman" w:hAnsi="Times New Roman" w:cs="Times New Roman"/>
          <w:sz w:val="24"/>
          <w:szCs w:val="24"/>
        </w:rPr>
        <w:t xml:space="preserve"> or </w:t>
      </w:r>
      <w:r w:rsidR="0038649A" w:rsidRPr="0029571E" w:rsidDel="00DD5DF9">
        <w:rPr>
          <w:rFonts w:ascii="Times New Roman" w:hAnsi="Times New Roman" w:cs="Times New Roman"/>
          <w:sz w:val="24"/>
          <w:szCs w:val="24"/>
        </w:rPr>
        <w:t>‘</w:t>
      </w:r>
      <w:r w:rsidR="006D2E58" w:rsidRPr="0029571E" w:rsidDel="00DD5DF9">
        <w:rPr>
          <w:rFonts w:ascii="Times New Roman" w:hAnsi="Times New Roman" w:cs="Times New Roman"/>
          <w:sz w:val="24"/>
          <w:szCs w:val="24"/>
        </w:rPr>
        <w:t>climate</w:t>
      </w:r>
      <w:r w:rsidR="0038649A" w:rsidRPr="0029571E" w:rsidDel="00DD5DF9">
        <w:rPr>
          <w:rFonts w:ascii="Times New Roman" w:hAnsi="Times New Roman" w:cs="Times New Roman"/>
          <w:sz w:val="24"/>
          <w:szCs w:val="24"/>
        </w:rPr>
        <w:t>-friendly’</w:t>
      </w:r>
      <w:r w:rsidR="00754AFD" w:rsidRPr="0029571E" w:rsidDel="00DD5DF9">
        <w:rPr>
          <w:rFonts w:ascii="Times New Roman" w:hAnsi="Times New Roman" w:cs="Times New Roman"/>
          <w:sz w:val="24"/>
          <w:szCs w:val="24"/>
        </w:rPr>
        <w:t xml:space="preserve"> </w:t>
      </w:r>
      <w:r w:rsidR="006F6F64" w:rsidRPr="0029571E" w:rsidDel="00DD5DF9">
        <w:rPr>
          <w:rFonts w:ascii="Times New Roman" w:hAnsi="Times New Roman" w:cs="Times New Roman"/>
          <w:sz w:val="24"/>
          <w:szCs w:val="24"/>
        </w:rPr>
        <w:t xml:space="preserve">awards. </w:t>
      </w:r>
      <w:r w:rsidR="00994764" w:rsidRPr="0029571E">
        <w:rPr>
          <w:rFonts w:ascii="Times New Roman" w:hAnsi="Times New Roman" w:cs="Times New Roman"/>
          <w:sz w:val="24"/>
          <w:szCs w:val="24"/>
        </w:rPr>
        <w:t xml:space="preserve">These </w:t>
      </w:r>
      <w:r w:rsidR="00B40C00" w:rsidRPr="0029571E">
        <w:rPr>
          <w:rFonts w:ascii="Times New Roman" w:hAnsi="Times New Roman" w:cs="Times New Roman"/>
          <w:sz w:val="24"/>
          <w:szCs w:val="24"/>
        </w:rPr>
        <w:t xml:space="preserve">incremental reforms </w:t>
      </w:r>
      <w:r w:rsidR="005A088A" w:rsidRPr="0029571E">
        <w:rPr>
          <w:rFonts w:ascii="Times New Roman" w:hAnsi="Times New Roman" w:cs="Times New Roman"/>
          <w:sz w:val="24"/>
          <w:szCs w:val="24"/>
        </w:rPr>
        <w:t xml:space="preserve">may </w:t>
      </w:r>
      <w:r w:rsidR="00994764" w:rsidRPr="0029571E">
        <w:rPr>
          <w:rFonts w:ascii="Times New Roman" w:hAnsi="Times New Roman" w:cs="Times New Roman"/>
          <w:sz w:val="24"/>
          <w:szCs w:val="24"/>
        </w:rPr>
        <w:t>not</w:t>
      </w:r>
      <w:r w:rsidR="009E2384" w:rsidRPr="0029571E">
        <w:rPr>
          <w:rFonts w:ascii="Times New Roman" w:hAnsi="Times New Roman" w:cs="Times New Roman"/>
          <w:sz w:val="24"/>
          <w:szCs w:val="24"/>
        </w:rPr>
        <w:t xml:space="preserve"> be</w:t>
      </w:r>
      <w:r w:rsidR="00994764" w:rsidRPr="0029571E">
        <w:rPr>
          <w:rFonts w:ascii="Times New Roman" w:hAnsi="Times New Roman" w:cs="Times New Roman"/>
          <w:sz w:val="24"/>
          <w:szCs w:val="24"/>
        </w:rPr>
        <w:t xml:space="preserve"> enough </w:t>
      </w:r>
      <w:r w:rsidR="002E4908" w:rsidRPr="0029571E">
        <w:rPr>
          <w:rFonts w:ascii="Times New Roman" w:hAnsi="Times New Roman" w:cs="Times New Roman"/>
          <w:sz w:val="24"/>
          <w:szCs w:val="24"/>
        </w:rPr>
        <w:t xml:space="preserve">to </w:t>
      </w:r>
      <w:r w:rsidR="00994764" w:rsidRPr="0029571E">
        <w:rPr>
          <w:rFonts w:ascii="Times New Roman" w:hAnsi="Times New Roman" w:cs="Times New Roman"/>
          <w:sz w:val="24"/>
          <w:szCs w:val="24"/>
        </w:rPr>
        <w:t>make ISA s</w:t>
      </w:r>
      <w:r w:rsidR="005A088A" w:rsidRPr="0029571E">
        <w:rPr>
          <w:rFonts w:ascii="Times New Roman" w:hAnsi="Times New Roman" w:cs="Times New Roman"/>
          <w:sz w:val="24"/>
          <w:szCs w:val="24"/>
        </w:rPr>
        <w:t>ustainable</w:t>
      </w:r>
      <w:r w:rsidR="00994764" w:rsidRPr="0029571E">
        <w:rPr>
          <w:rFonts w:ascii="Times New Roman" w:hAnsi="Times New Roman" w:cs="Times New Roman"/>
          <w:sz w:val="24"/>
          <w:szCs w:val="24"/>
        </w:rPr>
        <w:t xml:space="preserve"> for resolving/litigating climate disputes. </w:t>
      </w:r>
      <w:r w:rsidR="00A737AC">
        <w:rPr>
          <w:rFonts w:ascii="Times New Roman" w:hAnsi="Times New Roman" w:cs="Times New Roman"/>
          <w:sz w:val="24"/>
          <w:szCs w:val="24"/>
        </w:rPr>
        <w:t>Instead, t</w:t>
      </w:r>
      <w:r w:rsidR="00674D1A" w:rsidRPr="0029571E">
        <w:rPr>
          <w:rFonts w:ascii="Times New Roman" w:hAnsi="Times New Roman" w:cs="Times New Roman"/>
          <w:sz w:val="24"/>
          <w:szCs w:val="24"/>
        </w:rPr>
        <w:t>he incremental reforms</w:t>
      </w:r>
      <w:r w:rsidR="00130A2A" w:rsidRPr="0029571E">
        <w:rPr>
          <w:rFonts w:ascii="Times New Roman" w:hAnsi="Times New Roman" w:cs="Times New Roman"/>
          <w:sz w:val="24"/>
          <w:szCs w:val="24"/>
        </w:rPr>
        <w:t xml:space="preserve"> under UNCITRAL and ICSID</w:t>
      </w:r>
      <w:r w:rsidR="00674D1A" w:rsidRPr="0029571E">
        <w:rPr>
          <w:rFonts w:ascii="Times New Roman" w:hAnsi="Times New Roman" w:cs="Times New Roman"/>
          <w:sz w:val="24"/>
          <w:szCs w:val="24"/>
        </w:rPr>
        <w:t xml:space="preserve"> can also be effectively embedded in </w:t>
      </w:r>
      <w:r w:rsidR="00B82C33" w:rsidRPr="0029571E">
        <w:rPr>
          <w:rFonts w:ascii="Times New Roman" w:hAnsi="Times New Roman" w:cs="Times New Roman"/>
          <w:sz w:val="24"/>
          <w:szCs w:val="24"/>
        </w:rPr>
        <w:t xml:space="preserve">the </w:t>
      </w:r>
      <w:r w:rsidR="00990516" w:rsidRPr="0029571E">
        <w:rPr>
          <w:rFonts w:ascii="Times New Roman" w:hAnsi="Times New Roman" w:cs="Times New Roman"/>
          <w:sz w:val="24"/>
          <w:szCs w:val="24"/>
        </w:rPr>
        <w:t xml:space="preserve">EU’s </w:t>
      </w:r>
      <w:r w:rsidR="00A80ECD" w:rsidRPr="0029571E">
        <w:rPr>
          <w:rFonts w:ascii="Times New Roman" w:hAnsi="Times New Roman" w:cs="Times New Roman"/>
          <w:sz w:val="24"/>
          <w:szCs w:val="24"/>
        </w:rPr>
        <w:t>MIC</w:t>
      </w:r>
      <w:r w:rsidR="0059107C" w:rsidRPr="0029571E">
        <w:rPr>
          <w:rFonts w:ascii="Times New Roman" w:hAnsi="Times New Roman" w:cs="Times New Roman"/>
          <w:sz w:val="24"/>
          <w:szCs w:val="24"/>
        </w:rPr>
        <w:t xml:space="preserve"> proposal</w:t>
      </w:r>
      <w:r w:rsidR="00990516" w:rsidRPr="0029571E">
        <w:rPr>
          <w:rFonts w:ascii="Times New Roman" w:hAnsi="Times New Roman" w:cs="Times New Roman"/>
          <w:sz w:val="24"/>
          <w:szCs w:val="24"/>
        </w:rPr>
        <w:t xml:space="preserve">. </w:t>
      </w:r>
    </w:p>
    <w:p w14:paraId="03CBC7B1" w14:textId="24EC2319" w:rsidR="00B40C00" w:rsidRPr="0029571E" w:rsidRDefault="00990516" w:rsidP="00A737AC">
      <w:pPr>
        <w:spacing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rPr>
        <w:t>If the MIC is conceptualised and created to embed</w:t>
      </w:r>
      <w:r w:rsidR="00F6174B" w:rsidRPr="0029571E">
        <w:rPr>
          <w:rFonts w:ascii="Times New Roman" w:hAnsi="Times New Roman" w:cs="Times New Roman"/>
          <w:sz w:val="24"/>
          <w:szCs w:val="24"/>
        </w:rPr>
        <w:t xml:space="preserve"> third-party participation, enhance</w:t>
      </w:r>
      <w:r w:rsidR="0027175E" w:rsidRPr="0029571E">
        <w:rPr>
          <w:rFonts w:ascii="Times New Roman" w:hAnsi="Times New Roman" w:cs="Times New Roman"/>
          <w:sz w:val="24"/>
          <w:szCs w:val="24"/>
        </w:rPr>
        <w:t>d</w:t>
      </w:r>
      <w:r w:rsidR="00F6174B" w:rsidRPr="0029571E">
        <w:rPr>
          <w:rFonts w:ascii="Times New Roman" w:hAnsi="Times New Roman" w:cs="Times New Roman"/>
          <w:sz w:val="24"/>
          <w:szCs w:val="24"/>
        </w:rPr>
        <w:t xml:space="preserve"> transparency, filing of counterclaims</w:t>
      </w:r>
      <w:r w:rsidR="00483382" w:rsidRPr="0029571E">
        <w:rPr>
          <w:rFonts w:ascii="Times New Roman" w:hAnsi="Times New Roman" w:cs="Times New Roman"/>
          <w:sz w:val="24"/>
          <w:szCs w:val="24"/>
        </w:rPr>
        <w:t>,</w:t>
      </w:r>
      <w:r w:rsidRPr="0029571E">
        <w:rPr>
          <w:rFonts w:ascii="Times New Roman" w:hAnsi="Times New Roman" w:cs="Times New Roman"/>
          <w:sz w:val="24"/>
          <w:szCs w:val="24"/>
        </w:rPr>
        <w:t xml:space="preserve"> </w:t>
      </w:r>
      <w:r w:rsidR="00245CB9" w:rsidRPr="0029571E">
        <w:rPr>
          <w:rFonts w:ascii="Times New Roman" w:hAnsi="Times New Roman" w:cs="Times New Roman"/>
          <w:sz w:val="24"/>
          <w:szCs w:val="24"/>
        </w:rPr>
        <w:t xml:space="preserve">it </w:t>
      </w:r>
      <w:r w:rsidR="00483382" w:rsidRPr="0029571E">
        <w:rPr>
          <w:rFonts w:ascii="Times New Roman" w:hAnsi="Times New Roman" w:cs="Times New Roman"/>
          <w:sz w:val="24"/>
          <w:szCs w:val="24"/>
        </w:rPr>
        <w:t>could</w:t>
      </w:r>
      <w:r w:rsidR="00245CB9" w:rsidRPr="0029571E">
        <w:rPr>
          <w:rFonts w:ascii="Times New Roman" w:hAnsi="Times New Roman" w:cs="Times New Roman"/>
          <w:sz w:val="24"/>
          <w:szCs w:val="24"/>
        </w:rPr>
        <w:t xml:space="preserve"> be a better forum than ISA to litigate</w:t>
      </w:r>
      <w:r w:rsidR="000E10C5" w:rsidRPr="0029571E">
        <w:rPr>
          <w:rFonts w:ascii="Times New Roman" w:hAnsi="Times New Roman" w:cs="Times New Roman"/>
          <w:sz w:val="24"/>
          <w:szCs w:val="24"/>
        </w:rPr>
        <w:t xml:space="preserve">/resolve </w:t>
      </w:r>
      <w:r w:rsidR="00B82C33" w:rsidRPr="0029571E">
        <w:rPr>
          <w:rFonts w:ascii="Times New Roman" w:hAnsi="Times New Roman" w:cs="Times New Roman"/>
          <w:sz w:val="24"/>
          <w:szCs w:val="24"/>
        </w:rPr>
        <w:t>climate-related</w:t>
      </w:r>
      <w:r w:rsidR="00F47D82" w:rsidRPr="0029571E">
        <w:rPr>
          <w:rFonts w:ascii="Times New Roman" w:hAnsi="Times New Roman" w:cs="Times New Roman"/>
          <w:sz w:val="24"/>
          <w:szCs w:val="24"/>
        </w:rPr>
        <w:t xml:space="preserve"> investment disputes</w:t>
      </w:r>
      <w:r w:rsidR="00245CB9" w:rsidRPr="0029571E">
        <w:rPr>
          <w:rFonts w:ascii="Times New Roman" w:hAnsi="Times New Roman" w:cs="Times New Roman"/>
          <w:sz w:val="24"/>
          <w:szCs w:val="24"/>
        </w:rPr>
        <w:t xml:space="preserve">. </w:t>
      </w:r>
      <w:r w:rsidR="00483382" w:rsidRPr="0029571E">
        <w:rPr>
          <w:rFonts w:ascii="Times New Roman" w:hAnsi="Times New Roman" w:cs="Times New Roman"/>
          <w:sz w:val="24"/>
          <w:szCs w:val="24"/>
        </w:rPr>
        <w:t>The MIC will need to recognise the dual roles States play in international investment law first as treaty parties and then as respondents</w:t>
      </w:r>
      <w:r w:rsidR="005A619C" w:rsidRPr="0029571E">
        <w:rPr>
          <w:rFonts w:ascii="Times New Roman" w:hAnsi="Times New Roman" w:cs="Times New Roman"/>
          <w:sz w:val="24"/>
          <w:szCs w:val="24"/>
        </w:rPr>
        <w:t xml:space="preserve"> and afford States the flexibility to implement climate measures. </w:t>
      </w:r>
      <w:r w:rsidR="003E4248">
        <w:rPr>
          <w:rFonts w:ascii="Times New Roman" w:hAnsi="Times New Roman" w:cs="Times New Roman"/>
          <w:sz w:val="24"/>
          <w:szCs w:val="24"/>
        </w:rPr>
        <w:t xml:space="preserve">The </w:t>
      </w:r>
      <w:r w:rsidR="00F3758B" w:rsidRPr="0029571E">
        <w:rPr>
          <w:rFonts w:ascii="Times New Roman" w:hAnsi="Times New Roman" w:cs="Times New Roman"/>
          <w:sz w:val="24"/>
          <w:szCs w:val="24"/>
        </w:rPr>
        <w:t>MIC can be conceptualised in a way that judges show a margin of appreciation for States to achieve legitimate policy objectives. Judges of the MIC can exercise their discretion to give States more regulatory space in relation to climate measures.</w:t>
      </w:r>
      <w:r w:rsidR="00F3758B">
        <w:rPr>
          <w:rFonts w:ascii="Times New Roman" w:hAnsi="Times New Roman" w:cs="Times New Roman"/>
          <w:sz w:val="24"/>
          <w:szCs w:val="24"/>
        </w:rPr>
        <w:t xml:space="preserve"> Moreover</w:t>
      </w:r>
      <w:r w:rsidR="00B40C00" w:rsidRPr="0029571E">
        <w:rPr>
          <w:rFonts w:ascii="Times New Roman" w:hAnsi="Times New Roman" w:cs="Times New Roman"/>
          <w:sz w:val="24"/>
          <w:szCs w:val="24"/>
        </w:rPr>
        <w:t xml:space="preserve">, </w:t>
      </w:r>
      <w:r w:rsidR="00A71F25" w:rsidRPr="0029571E">
        <w:rPr>
          <w:rFonts w:ascii="Times New Roman" w:hAnsi="Times New Roman" w:cs="Times New Roman"/>
          <w:sz w:val="24"/>
          <w:szCs w:val="24"/>
        </w:rPr>
        <w:t xml:space="preserve">the MIC can be structured to give a right to third parties to participate/access documents irrespective of disputing parties’ positions on such submissions (with adequate safeguards for confidential/protected information). </w:t>
      </w:r>
      <w:r w:rsidR="00E86200" w:rsidRPr="0029571E">
        <w:rPr>
          <w:rFonts w:ascii="Times New Roman" w:hAnsi="Times New Roman" w:cs="Times New Roman"/>
          <w:sz w:val="24"/>
          <w:szCs w:val="24"/>
        </w:rPr>
        <w:t xml:space="preserve">By providing adequate opportunity to NDPs, environmental organisations to participate in the proceedings, it can enable better consideration of climate arguments. </w:t>
      </w:r>
      <w:r w:rsidR="00A71F25" w:rsidRPr="0029571E">
        <w:rPr>
          <w:rFonts w:ascii="Times New Roman" w:hAnsi="Times New Roman" w:cs="Times New Roman"/>
          <w:sz w:val="24"/>
          <w:szCs w:val="24"/>
        </w:rPr>
        <w:t>It can be structured to enhance participation without the judges being concerned about their jurisdictional contours (unlike terms of reference of arbitrators</w:t>
      </w:r>
      <w:r w:rsidR="00A71F25" w:rsidRPr="0029571E">
        <w:rPr>
          <w:rFonts w:ascii="Times New Roman" w:hAnsi="Times New Roman" w:cs="Times New Roman"/>
          <w:i/>
          <w:iCs/>
          <w:sz w:val="24"/>
          <w:szCs w:val="24"/>
        </w:rPr>
        <w:t>).</w:t>
      </w:r>
      <w:r w:rsidR="00674D1A" w:rsidRPr="0029571E">
        <w:rPr>
          <w:rFonts w:ascii="Times New Roman" w:hAnsi="Times New Roman" w:cs="Times New Roman"/>
          <w:sz w:val="24"/>
          <w:szCs w:val="24"/>
        </w:rPr>
        <w:t xml:space="preserve"> The MIC’s procedural rules can authorise </w:t>
      </w:r>
      <w:r w:rsidR="00B82C33" w:rsidRPr="0029571E">
        <w:rPr>
          <w:rFonts w:ascii="Times New Roman" w:hAnsi="Times New Roman" w:cs="Times New Roman"/>
          <w:sz w:val="24"/>
          <w:szCs w:val="24"/>
        </w:rPr>
        <w:t xml:space="preserve">the </w:t>
      </w:r>
      <w:r w:rsidR="00674D1A" w:rsidRPr="0029571E">
        <w:rPr>
          <w:rFonts w:ascii="Times New Roman" w:hAnsi="Times New Roman" w:cs="Times New Roman"/>
          <w:sz w:val="24"/>
          <w:szCs w:val="24"/>
        </w:rPr>
        <w:t xml:space="preserve">presentation of counterclaims </w:t>
      </w:r>
      <w:r w:rsidR="00295A76" w:rsidRPr="0029571E">
        <w:rPr>
          <w:rFonts w:ascii="Times New Roman" w:hAnsi="Times New Roman" w:cs="Times New Roman"/>
          <w:sz w:val="24"/>
          <w:szCs w:val="24"/>
        </w:rPr>
        <w:t xml:space="preserve">by </w:t>
      </w:r>
      <w:r w:rsidR="00674D1A" w:rsidRPr="0029571E">
        <w:rPr>
          <w:rFonts w:ascii="Times New Roman" w:hAnsi="Times New Roman" w:cs="Times New Roman"/>
          <w:sz w:val="24"/>
          <w:szCs w:val="24"/>
        </w:rPr>
        <w:t>the respondent State.</w:t>
      </w:r>
      <w:r w:rsidR="00A71F25" w:rsidRPr="0029571E">
        <w:rPr>
          <w:rFonts w:ascii="Times New Roman" w:hAnsi="Times New Roman" w:cs="Times New Roman"/>
          <w:sz w:val="24"/>
          <w:szCs w:val="24"/>
        </w:rPr>
        <w:t xml:space="preserve"> </w:t>
      </w:r>
      <w:r w:rsidR="00B40C00" w:rsidRPr="0029571E">
        <w:rPr>
          <w:rFonts w:ascii="Times New Roman" w:hAnsi="Times New Roman" w:cs="Times New Roman"/>
          <w:sz w:val="24"/>
          <w:szCs w:val="24"/>
        </w:rPr>
        <w:t>In the long run</w:t>
      </w:r>
      <w:r w:rsidR="00B82C33" w:rsidRPr="0029571E">
        <w:rPr>
          <w:rFonts w:ascii="Times New Roman" w:hAnsi="Times New Roman" w:cs="Times New Roman"/>
          <w:sz w:val="24"/>
          <w:szCs w:val="24"/>
        </w:rPr>
        <w:t>,</w:t>
      </w:r>
      <w:r w:rsidR="00B40C00" w:rsidRPr="0029571E">
        <w:rPr>
          <w:rFonts w:ascii="Times New Roman" w:hAnsi="Times New Roman" w:cs="Times New Roman"/>
          <w:sz w:val="24"/>
          <w:szCs w:val="24"/>
        </w:rPr>
        <w:t xml:space="preserve"> it can generate a consistent body of law around </w:t>
      </w:r>
      <w:r w:rsidR="00DA4528" w:rsidRPr="0029571E">
        <w:rPr>
          <w:rFonts w:ascii="Times New Roman" w:hAnsi="Times New Roman" w:cs="Times New Roman"/>
          <w:sz w:val="24"/>
          <w:szCs w:val="24"/>
        </w:rPr>
        <w:t xml:space="preserve">ICCL related </w:t>
      </w:r>
      <w:r w:rsidR="00471BE5" w:rsidRPr="0029571E">
        <w:rPr>
          <w:rFonts w:ascii="Times New Roman" w:hAnsi="Times New Roman" w:cs="Times New Roman"/>
          <w:sz w:val="24"/>
          <w:szCs w:val="24"/>
        </w:rPr>
        <w:t>investment disputes</w:t>
      </w:r>
      <w:r w:rsidR="00B40C00" w:rsidRPr="0029571E">
        <w:rPr>
          <w:rFonts w:ascii="Times New Roman" w:hAnsi="Times New Roman" w:cs="Times New Roman"/>
          <w:sz w:val="24"/>
          <w:szCs w:val="24"/>
        </w:rPr>
        <w:t xml:space="preserve"> which will enable States to streamline their policy approach. </w:t>
      </w:r>
      <w:r w:rsidR="00455083" w:rsidRPr="0029571E">
        <w:rPr>
          <w:rFonts w:ascii="Times New Roman" w:hAnsi="Times New Roman" w:cs="Times New Roman"/>
          <w:sz w:val="24"/>
          <w:szCs w:val="24"/>
        </w:rPr>
        <w:t xml:space="preserve">Under the current </w:t>
      </w:r>
      <w:r w:rsidR="00C469EF" w:rsidRPr="0029571E">
        <w:rPr>
          <w:rFonts w:ascii="Times New Roman" w:hAnsi="Times New Roman" w:cs="Times New Roman"/>
          <w:sz w:val="24"/>
          <w:szCs w:val="24"/>
        </w:rPr>
        <w:t>proposals, judges</w:t>
      </w:r>
      <w:r w:rsidR="00B40C00" w:rsidRPr="0029571E">
        <w:rPr>
          <w:rFonts w:ascii="Times New Roman" w:hAnsi="Times New Roman" w:cs="Times New Roman"/>
          <w:sz w:val="24"/>
          <w:szCs w:val="24"/>
        </w:rPr>
        <w:t xml:space="preserve"> of the MIC are likely to have public international law background which arguably</w:t>
      </w:r>
      <w:r w:rsidR="002E0A9B" w:rsidRPr="0029571E">
        <w:rPr>
          <w:rFonts w:ascii="Times New Roman" w:hAnsi="Times New Roman" w:cs="Times New Roman"/>
          <w:sz w:val="24"/>
          <w:szCs w:val="24"/>
        </w:rPr>
        <w:t xml:space="preserve"> can</w:t>
      </w:r>
      <w:r w:rsidR="00B40C00" w:rsidRPr="0029571E">
        <w:rPr>
          <w:rFonts w:ascii="Times New Roman" w:hAnsi="Times New Roman" w:cs="Times New Roman"/>
          <w:sz w:val="24"/>
          <w:szCs w:val="24"/>
        </w:rPr>
        <w:t xml:space="preserve"> </w:t>
      </w:r>
      <w:r w:rsidR="00E86200" w:rsidRPr="0029571E">
        <w:rPr>
          <w:rFonts w:ascii="Times New Roman" w:hAnsi="Times New Roman" w:cs="Times New Roman"/>
          <w:sz w:val="24"/>
          <w:szCs w:val="24"/>
        </w:rPr>
        <w:t>lead to</w:t>
      </w:r>
      <w:r w:rsidR="00330D3C" w:rsidRPr="0029571E">
        <w:rPr>
          <w:rFonts w:ascii="Times New Roman" w:hAnsi="Times New Roman" w:cs="Times New Roman"/>
          <w:sz w:val="24"/>
          <w:szCs w:val="24"/>
        </w:rPr>
        <w:t xml:space="preserve"> better</w:t>
      </w:r>
      <w:r w:rsidR="00B40C00" w:rsidRPr="0029571E">
        <w:rPr>
          <w:rFonts w:ascii="Times New Roman" w:hAnsi="Times New Roman" w:cs="Times New Roman"/>
          <w:sz w:val="24"/>
          <w:szCs w:val="24"/>
        </w:rPr>
        <w:t xml:space="preserve"> integration of climate change law in investment protection. </w:t>
      </w:r>
      <w:r w:rsidR="00452B07" w:rsidRPr="0029571E">
        <w:rPr>
          <w:rFonts w:ascii="Times New Roman" w:hAnsi="Times New Roman" w:cs="Times New Roman"/>
          <w:sz w:val="24"/>
          <w:szCs w:val="24"/>
        </w:rPr>
        <w:t>This is because cognitive biases</w:t>
      </w:r>
      <w:r w:rsidR="009B4A21">
        <w:rPr>
          <w:rFonts w:ascii="Times New Roman" w:hAnsi="Times New Roman" w:cs="Times New Roman"/>
          <w:sz w:val="24"/>
          <w:szCs w:val="24"/>
        </w:rPr>
        <w:t>, backgrounds</w:t>
      </w:r>
      <w:r w:rsidR="00452B07" w:rsidRPr="0029571E">
        <w:rPr>
          <w:rFonts w:ascii="Times New Roman" w:hAnsi="Times New Roman" w:cs="Times New Roman"/>
          <w:sz w:val="24"/>
          <w:szCs w:val="24"/>
        </w:rPr>
        <w:t xml:space="preserve"> of decision makers play a role in how they arrive at a particular decision</w:t>
      </w:r>
      <w:r w:rsidR="009B4A21">
        <w:rPr>
          <w:rFonts w:ascii="Times New Roman" w:hAnsi="Times New Roman" w:cs="Times New Roman"/>
          <w:sz w:val="24"/>
          <w:szCs w:val="24"/>
        </w:rPr>
        <w:t xml:space="preserve">. </w:t>
      </w:r>
      <w:r w:rsidR="00452B07" w:rsidRPr="0029571E">
        <w:rPr>
          <w:rFonts w:ascii="Times New Roman" w:hAnsi="Times New Roman" w:cs="Times New Roman"/>
          <w:sz w:val="24"/>
          <w:szCs w:val="24"/>
        </w:rPr>
        <w:t xml:space="preserve">Within </w:t>
      </w:r>
      <w:r w:rsidR="004F519C" w:rsidRPr="0029571E">
        <w:rPr>
          <w:rFonts w:ascii="Times New Roman" w:hAnsi="Times New Roman" w:cs="Times New Roman"/>
          <w:sz w:val="24"/>
          <w:szCs w:val="24"/>
        </w:rPr>
        <w:t xml:space="preserve">the </w:t>
      </w:r>
      <w:r w:rsidR="00452B07" w:rsidRPr="0029571E">
        <w:rPr>
          <w:rFonts w:ascii="Times New Roman" w:hAnsi="Times New Roman" w:cs="Times New Roman"/>
          <w:sz w:val="24"/>
          <w:szCs w:val="24"/>
        </w:rPr>
        <w:t>ISA</w:t>
      </w:r>
      <w:r w:rsidR="004F519C" w:rsidRPr="0029571E">
        <w:rPr>
          <w:rFonts w:ascii="Times New Roman" w:hAnsi="Times New Roman" w:cs="Times New Roman"/>
          <w:sz w:val="24"/>
          <w:szCs w:val="24"/>
        </w:rPr>
        <w:t xml:space="preserve"> system</w:t>
      </w:r>
      <w:r w:rsidR="00452B07" w:rsidRPr="0029571E">
        <w:rPr>
          <w:rFonts w:ascii="Times New Roman" w:hAnsi="Times New Roman" w:cs="Times New Roman"/>
          <w:sz w:val="24"/>
          <w:szCs w:val="24"/>
        </w:rPr>
        <w:t>, arbitrators use mental shortcuts, methods of reasoning that may have ‘emerged from their professional experiences’</w:t>
      </w:r>
      <w:r w:rsidR="00E86FA4" w:rsidRPr="0029571E">
        <w:rPr>
          <w:rFonts w:ascii="Times New Roman" w:hAnsi="Times New Roman" w:cs="Times New Roman"/>
          <w:sz w:val="24"/>
          <w:szCs w:val="24"/>
        </w:rPr>
        <w:t>.</w:t>
      </w:r>
      <w:r w:rsidR="00E86FA4" w:rsidRPr="0029571E">
        <w:rPr>
          <w:rStyle w:val="FootnoteReference"/>
          <w:rFonts w:ascii="Times New Roman" w:hAnsi="Times New Roman" w:cs="Times New Roman"/>
          <w:sz w:val="24"/>
          <w:szCs w:val="24"/>
        </w:rPr>
        <w:footnoteReference w:id="111"/>
      </w:r>
      <w:r w:rsidR="000D7B6F" w:rsidRPr="0029571E">
        <w:rPr>
          <w:rFonts w:ascii="Times New Roman" w:hAnsi="Times New Roman" w:cs="Times New Roman"/>
          <w:sz w:val="24"/>
          <w:szCs w:val="24"/>
        </w:rPr>
        <w:t xml:space="preserve"> Judges with public international law background are therefore more likely to</w:t>
      </w:r>
      <w:r w:rsidR="004F519C" w:rsidRPr="0029571E">
        <w:rPr>
          <w:rFonts w:ascii="Times New Roman" w:hAnsi="Times New Roman" w:cs="Times New Roman"/>
          <w:sz w:val="24"/>
          <w:szCs w:val="24"/>
        </w:rPr>
        <w:t xml:space="preserve"> be mindful of the systemic impact </w:t>
      </w:r>
      <w:r w:rsidR="00505EDF" w:rsidRPr="0029571E">
        <w:rPr>
          <w:rFonts w:ascii="Times New Roman" w:hAnsi="Times New Roman" w:cs="Times New Roman"/>
          <w:sz w:val="24"/>
          <w:szCs w:val="24"/>
        </w:rPr>
        <w:t xml:space="preserve">and precedential value </w:t>
      </w:r>
      <w:r w:rsidR="004F519C" w:rsidRPr="0029571E">
        <w:rPr>
          <w:rFonts w:ascii="Times New Roman" w:hAnsi="Times New Roman" w:cs="Times New Roman"/>
          <w:sz w:val="24"/>
          <w:szCs w:val="24"/>
        </w:rPr>
        <w:t>of their judgement and strive to integrate climate change law and international investment.</w:t>
      </w:r>
      <w:r w:rsidR="00176DDF" w:rsidRPr="0029571E">
        <w:rPr>
          <w:rStyle w:val="FootnoteReference"/>
          <w:rFonts w:ascii="Times New Roman" w:hAnsi="Times New Roman" w:cs="Times New Roman"/>
          <w:sz w:val="24"/>
          <w:szCs w:val="24"/>
        </w:rPr>
        <w:footnoteReference w:id="112"/>
      </w:r>
      <w:r w:rsidR="00505EDF" w:rsidRPr="0029571E">
        <w:rPr>
          <w:rFonts w:ascii="Times New Roman" w:hAnsi="Times New Roman" w:cs="Times New Roman"/>
          <w:sz w:val="24"/>
          <w:szCs w:val="24"/>
        </w:rPr>
        <w:t xml:space="preserve"> </w:t>
      </w:r>
    </w:p>
    <w:p w14:paraId="3A6621AF" w14:textId="7438226A" w:rsidR="005A61A0" w:rsidRPr="0029571E" w:rsidRDefault="00D20EF3" w:rsidP="0073770B">
      <w:pPr>
        <w:spacing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rPr>
        <w:t xml:space="preserve">Reconciling </w:t>
      </w:r>
      <w:r w:rsidR="00B82C33" w:rsidRPr="0029571E">
        <w:rPr>
          <w:rFonts w:ascii="Times New Roman" w:hAnsi="Times New Roman" w:cs="Times New Roman"/>
          <w:sz w:val="24"/>
          <w:szCs w:val="24"/>
        </w:rPr>
        <w:t xml:space="preserve">the </w:t>
      </w:r>
      <w:r w:rsidRPr="0029571E">
        <w:rPr>
          <w:rFonts w:ascii="Times New Roman" w:hAnsi="Times New Roman" w:cs="Times New Roman"/>
          <w:sz w:val="24"/>
          <w:szCs w:val="24"/>
        </w:rPr>
        <w:t>State’s regulatory power and investment dispute resolution</w:t>
      </w:r>
      <w:r w:rsidR="00094C07" w:rsidRPr="0029571E">
        <w:rPr>
          <w:rFonts w:ascii="Times New Roman" w:hAnsi="Times New Roman" w:cs="Times New Roman"/>
          <w:sz w:val="24"/>
          <w:szCs w:val="24"/>
        </w:rPr>
        <w:t xml:space="preserve"> by showing a degree </w:t>
      </w:r>
      <w:r w:rsidR="00B82C33" w:rsidRPr="0029571E">
        <w:rPr>
          <w:rFonts w:ascii="Times New Roman" w:hAnsi="Times New Roman" w:cs="Times New Roman"/>
          <w:sz w:val="24"/>
          <w:szCs w:val="24"/>
        </w:rPr>
        <w:t>of</w:t>
      </w:r>
      <w:r w:rsidR="00094C07" w:rsidRPr="0029571E">
        <w:rPr>
          <w:rFonts w:ascii="Times New Roman" w:hAnsi="Times New Roman" w:cs="Times New Roman"/>
          <w:sz w:val="24"/>
          <w:szCs w:val="24"/>
        </w:rPr>
        <w:t xml:space="preserve"> deference</w:t>
      </w:r>
      <w:r w:rsidRPr="0029571E">
        <w:rPr>
          <w:rFonts w:ascii="Times New Roman" w:hAnsi="Times New Roman" w:cs="Times New Roman"/>
          <w:sz w:val="24"/>
          <w:szCs w:val="24"/>
        </w:rPr>
        <w:t xml:space="preserve"> is critical to the legitimacy of the system</w:t>
      </w:r>
      <w:r w:rsidR="005A61A0" w:rsidRPr="0029571E">
        <w:rPr>
          <w:rFonts w:ascii="Times New Roman" w:hAnsi="Times New Roman" w:cs="Times New Roman"/>
          <w:sz w:val="24"/>
          <w:szCs w:val="24"/>
        </w:rPr>
        <w:t xml:space="preserve">. Both normative and sociological legitimacy of an investment dispute resolution forum depends on its ability to reconcile its tensions with States’ regulatory power. In the sociological sense, States </w:t>
      </w:r>
      <w:r w:rsidR="00EC1E8D" w:rsidRPr="0029571E">
        <w:rPr>
          <w:rFonts w:ascii="Times New Roman" w:hAnsi="Times New Roman" w:cs="Times New Roman"/>
          <w:sz w:val="24"/>
          <w:szCs w:val="24"/>
        </w:rPr>
        <w:t>drive</w:t>
      </w:r>
      <w:r w:rsidR="005A61A0" w:rsidRPr="0029571E">
        <w:rPr>
          <w:rFonts w:ascii="Times New Roman" w:hAnsi="Times New Roman" w:cs="Times New Roman"/>
          <w:sz w:val="24"/>
          <w:szCs w:val="24"/>
        </w:rPr>
        <w:t xml:space="preserve"> international investment law and its dispute resolution</w:t>
      </w:r>
      <w:r w:rsidR="001C79AF" w:rsidRPr="0029571E">
        <w:rPr>
          <w:rFonts w:ascii="Times New Roman" w:hAnsi="Times New Roman" w:cs="Times New Roman"/>
          <w:sz w:val="24"/>
          <w:szCs w:val="24"/>
        </w:rPr>
        <w:t xml:space="preserve"> system</w:t>
      </w:r>
      <w:r w:rsidR="005A61A0" w:rsidRPr="0029571E">
        <w:rPr>
          <w:rFonts w:ascii="Times New Roman" w:hAnsi="Times New Roman" w:cs="Times New Roman"/>
          <w:sz w:val="24"/>
          <w:szCs w:val="24"/>
        </w:rPr>
        <w:t xml:space="preserve">. </w:t>
      </w:r>
      <w:r w:rsidR="00E46F27" w:rsidRPr="0029571E">
        <w:rPr>
          <w:rFonts w:ascii="Times New Roman" w:hAnsi="Times New Roman" w:cs="Times New Roman"/>
          <w:sz w:val="24"/>
          <w:szCs w:val="24"/>
        </w:rPr>
        <w:t xml:space="preserve"> Foreign investors will not be able to bring claims if States do not agree to</w:t>
      </w:r>
      <w:r w:rsidR="0026089F" w:rsidRPr="0029571E">
        <w:rPr>
          <w:rFonts w:ascii="Times New Roman" w:hAnsi="Times New Roman" w:cs="Times New Roman"/>
          <w:sz w:val="24"/>
          <w:szCs w:val="24"/>
        </w:rPr>
        <w:t xml:space="preserve"> be</w:t>
      </w:r>
      <w:r w:rsidR="00E46F27" w:rsidRPr="0029571E">
        <w:rPr>
          <w:rFonts w:ascii="Times New Roman" w:hAnsi="Times New Roman" w:cs="Times New Roman"/>
          <w:sz w:val="24"/>
          <w:szCs w:val="24"/>
        </w:rPr>
        <w:t xml:space="preserve"> bound </w:t>
      </w:r>
      <w:r w:rsidR="00DF6840" w:rsidRPr="0029571E">
        <w:rPr>
          <w:rFonts w:ascii="Times New Roman" w:hAnsi="Times New Roman" w:cs="Times New Roman"/>
          <w:sz w:val="24"/>
          <w:szCs w:val="24"/>
        </w:rPr>
        <w:t>by such</w:t>
      </w:r>
      <w:r w:rsidR="00E46F27" w:rsidRPr="0029571E">
        <w:rPr>
          <w:rFonts w:ascii="Times New Roman" w:hAnsi="Times New Roman" w:cs="Times New Roman"/>
          <w:sz w:val="24"/>
          <w:szCs w:val="24"/>
        </w:rPr>
        <w:t xml:space="preserve"> provisions in investment treaties. The departure of some Latin American countries from the ICSID system in the last decade </w:t>
      </w:r>
      <w:r w:rsidR="00B82C33" w:rsidRPr="0029571E">
        <w:rPr>
          <w:rFonts w:ascii="Times New Roman" w:hAnsi="Times New Roman" w:cs="Times New Roman"/>
          <w:sz w:val="24"/>
          <w:szCs w:val="24"/>
        </w:rPr>
        <w:t>serves</w:t>
      </w:r>
      <w:r w:rsidR="00E46F27" w:rsidRPr="0029571E">
        <w:rPr>
          <w:rFonts w:ascii="Times New Roman" w:hAnsi="Times New Roman" w:cs="Times New Roman"/>
          <w:sz w:val="24"/>
          <w:szCs w:val="24"/>
        </w:rPr>
        <w:t xml:space="preserve"> as a reminder </w:t>
      </w:r>
      <w:r w:rsidR="00B82C33" w:rsidRPr="0029571E">
        <w:rPr>
          <w:rFonts w:ascii="Times New Roman" w:hAnsi="Times New Roman" w:cs="Times New Roman"/>
          <w:sz w:val="24"/>
          <w:szCs w:val="24"/>
        </w:rPr>
        <w:t>of</w:t>
      </w:r>
      <w:r w:rsidR="00E46F27" w:rsidRPr="0029571E">
        <w:rPr>
          <w:rFonts w:ascii="Times New Roman" w:hAnsi="Times New Roman" w:cs="Times New Roman"/>
          <w:sz w:val="24"/>
          <w:szCs w:val="24"/>
        </w:rPr>
        <w:t xml:space="preserve"> the fact that States can abandon the ISA system if it unduly restricts </w:t>
      </w:r>
      <w:r w:rsidR="00B82C33" w:rsidRPr="0029571E">
        <w:rPr>
          <w:rFonts w:ascii="Times New Roman" w:hAnsi="Times New Roman" w:cs="Times New Roman"/>
          <w:sz w:val="24"/>
          <w:szCs w:val="24"/>
        </w:rPr>
        <w:t>its</w:t>
      </w:r>
      <w:r w:rsidR="00E46F27" w:rsidRPr="0029571E">
        <w:rPr>
          <w:rFonts w:ascii="Times New Roman" w:hAnsi="Times New Roman" w:cs="Times New Roman"/>
          <w:sz w:val="24"/>
          <w:szCs w:val="24"/>
        </w:rPr>
        <w:t xml:space="preserve"> regulatory freedom.</w:t>
      </w:r>
      <w:r w:rsidR="00E46F27" w:rsidRPr="0029571E">
        <w:rPr>
          <w:rStyle w:val="FootnoteReference"/>
          <w:rFonts w:ascii="Times New Roman" w:hAnsi="Times New Roman" w:cs="Times New Roman"/>
          <w:bCs/>
          <w:sz w:val="24"/>
          <w:szCs w:val="24"/>
        </w:rPr>
        <w:footnoteReference w:id="113"/>
      </w:r>
      <w:r w:rsidR="00E46F27" w:rsidRPr="0029571E">
        <w:rPr>
          <w:rFonts w:ascii="Times New Roman" w:hAnsi="Times New Roman" w:cs="Times New Roman"/>
          <w:bCs/>
          <w:sz w:val="24"/>
          <w:szCs w:val="24"/>
        </w:rPr>
        <w:t xml:space="preserve"> Moreover</w:t>
      </w:r>
      <w:r w:rsidR="00B82C33" w:rsidRPr="0029571E">
        <w:rPr>
          <w:rFonts w:ascii="Times New Roman" w:hAnsi="Times New Roman" w:cs="Times New Roman"/>
          <w:bCs/>
          <w:sz w:val="24"/>
          <w:szCs w:val="24"/>
        </w:rPr>
        <w:t>,</w:t>
      </w:r>
      <w:r w:rsidR="00E46F27" w:rsidRPr="0029571E">
        <w:rPr>
          <w:rFonts w:ascii="Times New Roman" w:hAnsi="Times New Roman" w:cs="Times New Roman"/>
          <w:bCs/>
          <w:sz w:val="24"/>
          <w:szCs w:val="24"/>
        </w:rPr>
        <w:t xml:space="preserve"> ISA tribunals</w:t>
      </w:r>
      <w:r w:rsidR="00225F28" w:rsidRPr="0029571E">
        <w:rPr>
          <w:rFonts w:ascii="Times New Roman" w:hAnsi="Times New Roman" w:cs="Times New Roman"/>
          <w:bCs/>
          <w:sz w:val="24"/>
          <w:szCs w:val="24"/>
        </w:rPr>
        <w:t xml:space="preserve"> </w:t>
      </w:r>
      <w:r w:rsidR="005A61A0" w:rsidRPr="0029571E">
        <w:rPr>
          <w:rFonts w:ascii="Times New Roman" w:hAnsi="Times New Roman" w:cs="Times New Roman"/>
          <w:bCs/>
          <w:sz w:val="24"/>
          <w:szCs w:val="24"/>
        </w:rPr>
        <w:t xml:space="preserve">circumscribing </w:t>
      </w:r>
      <w:r w:rsidR="00DF6840" w:rsidRPr="0029571E">
        <w:rPr>
          <w:rFonts w:ascii="Times New Roman" w:hAnsi="Times New Roman" w:cs="Times New Roman"/>
          <w:bCs/>
          <w:sz w:val="24"/>
          <w:szCs w:val="24"/>
        </w:rPr>
        <w:t xml:space="preserve">a State’s </w:t>
      </w:r>
      <w:r w:rsidR="005A61A0" w:rsidRPr="0029571E">
        <w:rPr>
          <w:rFonts w:ascii="Times New Roman" w:hAnsi="Times New Roman" w:cs="Times New Roman"/>
          <w:bCs/>
          <w:sz w:val="24"/>
          <w:szCs w:val="24"/>
        </w:rPr>
        <w:t xml:space="preserve">regulatory autonomy to implement measures in the areas of environment and climate change can erode </w:t>
      </w:r>
      <w:r w:rsidR="00DF6840" w:rsidRPr="0029571E">
        <w:rPr>
          <w:rFonts w:ascii="Times New Roman" w:hAnsi="Times New Roman" w:cs="Times New Roman"/>
          <w:bCs/>
          <w:sz w:val="24"/>
          <w:szCs w:val="24"/>
        </w:rPr>
        <w:t xml:space="preserve">its </w:t>
      </w:r>
      <w:r w:rsidR="005A61A0" w:rsidRPr="0029571E">
        <w:rPr>
          <w:rFonts w:ascii="Times New Roman" w:hAnsi="Times New Roman" w:cs="Times New Roman"/>
          <w:bCs/>
          <w:sz w:val="24"/>
          <w:szCs w:val="24"/>
        </w:rPr>
        <w:t>legitimacy in the eyes of the</w:t>
      </w:r>
      <w:r w:rsidR="00DF6840" w:rsidRPr="0029571E">
        <w:rPr>
          <w:rFonts w:ascii="Times New Roman" w:hAnsi="Times New Roman" w:cs="Times New Roman"/>
          <w:bCs/>
          <w:sz w:val="24"/>
          <w:szCs w:val="24"/>
        </w:rPr>
        <w:t xml:space="preserve"> </w:t>
      </w:r>
      <w:r w:rsidR="0050617E" w:rsidRPr="0029571E">
        <w:rPr>
          <w:rFonts w:ascii="Times New Roman" w:hAnsi="Times New Roman" w:cs="Times New Roman"/>
          <w:bCs/>
          <w:sz w:val="24"/>
          <w:szCs w:val="24"/>
        </w:rPr>
        <w:t>public</w:t>
      </w:r>
      <w:r w:rsidR="00DF6840" w:rsidRPr="0029571E">
        <w:rPr>
          <w:rFonts w:ascii="Times New Roman" w:hAnsi="Times New Roman" w:cs="Times New Roman"/>
          <w:bCs/>
          <w:sz w:val="24"/>
          <w:szCs w:val="24"/>
        </w:rPr>
        <w:t>.</w:t>
      </w:r>
      <w:r w:rsidR="00B07052" w:rsidRPr="0029571E">
        <w:rPr>
          <w:rFonts w:ascii="Times New Roman" w:hAnsi="Times New Roman" w:cs="Times New Roman"/>
          <w:bCs/>
          <w:sz w:val="24"/>
          <w:szCs w:val="24"/>
        </w:rPr>
        <w:t xml:space="preserve"> </w:t>
      </w:r>
      <w:r w:rsidR="005A61A0" w:rsidRPr="0029571E">
        <w:rPr>
          <w:rFonts w:ascii="Times New Roman" w:hAnsi="Times New Roman" w:cs="Times New Roman"/>
          <w:sz w:val="24"/>
          <w:szCs w:val="24"/>
        </w:rPr>
        <w:t xml:space="preserve">In the normative sense, a State must be able to function in </w:t>
      </w:r>
      <w:r w:rsidR="00B82C33" w:rsidRPr="0029571E">
        <w:rPr>
          <w:rFonts w:ascii="Times New Roman" w:hAnsi="Times New Roman" w:cs="Times New Roman"/>
          <w:sz w:val="24"/>
          <w:szCs w:val="24"/>
        </w:rPr>
        <w:t>a</w:t>
      </w:r>
      <w:r w:rsidR="005A61A0" w:rsidRPr="0029571E">
        <w:rPr>
          <w:rFonts w:ascii="Times New Roman" w:hAnsi="Times New Roman" w:cs="Times New Roman"/>
          <w:sz w:val="24"/>
          <w:szCs w:val="24"/>
        </w:rPr>
        <w:t xml:space="preserve"> way that is compatible with its own </w:t>
      </w:r>
      <w:r w:rsidR="005B1F19" w:rsidRPr="0029571E">
        <w:rPr>
          <w:rFonts w:ascii="Times New Roman" w:hAnsi="Times New Roman" w:cs="Times New Roman"/>
          <w:sz w:val="24"/>
          <w:szCs w:val="24"/>
        </w:rPr>
        <w:t>domestic constitutional law obligations</w:t>
      </w:r>
      <w:r w:rsidR="005A61A0" w:rsidRPr="0029571E">
        <w:rPr>
          <w:rFonts w:ascii="Times New Roman" w:hAnsi="Times New Roman" w:cs="Times New Roman"/>
          <w:sz w:val="24"/>
          <w:szCs w:val="24"/>
        </w:rPr>
        <w:t xml:space="preserve">. </w:t>
      </w:r>
      <w:r w:rsidR="0050617E" w:rsidRPr="0029571E">
        <w:rPr>
          <w:rFonts w:ascii="Times New Roman" w:hAnsi="Times New Roman" w:cs="Times New Roman"/>
          <w:sz w:val="24"/>
          <w:szCs w:val="24"/>
        </w:rPr>
        <w:t xml:space="preserve">Environment protection and climate mitigation are not mere general aspirations for a modern democratic State. They are </w:t>
      </w:r>
      <w:r w:rsidR="00390F79" w:rsidRPr="0029571E">
        <w:rPr>
          <w:rFonts w:ascii="Times New Roman" w:hAnsi="Times New Roman" w:cs="Times New Roman"/>
          <w:sz w:val="24"/>
          <w:szCs w:val="24"/>
        </w:rPr>
        <w:t>legal</w:t>
      </w:r>
      <w:r w:rsidR="0050617E" w:rsidRPr="0029571E">
        <w:rPr>
          <w:rFonts w:ascii="Times New Roman" w:hAnsi="Times New Roman" w:cs="Times New Roman"/>
          <w:sz w:val="24"/>
          <w:szCs w:val="24"/>
        </w:rPr>
        <w:t>,</w:t>
      </w:r>
      <w:r w:rsidR="00390F79" w:rsidRPr="0029571E">
        <w:rPr>
          <w:rFonts w:ascii="Times New Roman" w:hAnsi="Times New Roman" w:cs="Times New Roman"/>
          <w:sz w:val="24"/>
          <w:szCs w:val="24"/>
        </w:rPr>
        <w:t xml:space="preserve"> constitutional obligations</w:t>
      </w:r>
      <w:r w:rsidR="0050617E" w:rsidRPr="0029571E">
        <w:rPr>
          <w:rFonts w:ascii="Times New Roman" w:hAnsi="Times New Roman" w:cs="Times New Roman"/>
          <w:sz w:val="24"/>
          <w:szCs w:val="24"/>
        </w:rPr>
        <w:t xml:space="preserve">. </w:t>
      </w:r>
      <w:r w:rsidR="005966D3" w:rsidRPr="0029571E">
        <w:rPr>
          <w:rFonts w:ascii="Times New Roman" w:hAnsi="Times New Roman" w:cs="Times New Roman"/>
          <w:sz w:val="24"/>
          <w:szCs w:val="24"/>
        </w:rPr>
        <w:t xml:space="preserve">If ISA </w:t>
      </w:r>
      <w:r w:rsidR="00182E49" w:rsidRPr="0029571E">
        <w:rPr>
          <w:rFonts w:ascii="Times New Roman" w:hAnsi="Times New Roman" w:cs="Times New Roman"/>
          <w:sz w:val="24"/>
          <w:szCs w:val="24"/>
        </w:rPr>
        <w:t xml:space="preserve">awards </w:t>
      </w:r>
      <w:r w:rsidR="005966D3" w:rsidRPr="0029571E">
        <w:rPr>
          <w:rFonts w:ascii="Times New Roman" w:hAnsi="Times New Roman" w:cs="Times New Roman"/>
          <w:sz w:val="24"/>
          <w:szCs w:val="24"/>
        </w:rPr>
        <w:t>impos</w:t>
      </w:r>
      <w:r w:rsidR="00B455E7" w:rsidRPr="0029571E">
        <w:rPr>
          <w:rFonts w:ascii="Times New Roman" w:hAnsi="Times New Roman" w:cs="Times New Roman"/>
          <w:sz w:val="24"/>
          <w:szCs w:val="24"/>
        </w:rPr>
        <w:t>e</w:t>
      </w:r>
      <w:r w:rsidR="005966D3" w:rsidRPr="0029571E">
        <w:rPr>
          <w:rFonts w:ascii="Times New Roman" w:hAnsi="Times New Roman" w:cs="Times New Roman"/>
          <w:sz w:val="24"/>
          <w:szCs w:val="24"/>
        </w:rPr>
        <w:t xml:space="preserve"> u</w:t>
      </w:r>
      <w:r w:rsidR="005A61A0" w:rsidRPr="0029571E">
        <w:rPr>
          <w:rFonts w:ascii="Times New Roman" w:hAnsi="Times New Roman" w:cs="Times New Roman"/>
          <w:bCs/>
          <w:sz w:val="24"/>
          <w:szCs w:val="24"/>
        </w:rPr>
        <w:t>nreasonable and excessive limits on State’s regulatory</w:t>
      </w:r>
      <w:r w:rsidR="00182E49" w:rsidRPr="0029571E">
        <w:rPr>
          <w:rFonts w:ascii="Times New Roman" w:hAnsi="Times New Roman" w:cs="Times New Roman"/>
          <w:bCs/>
          <w:sz w:val="24"/>
          <w:szCs w:val="24"/>
        </w:rPr>
        <w:t xml:space="preserve"> capacity</w:t>
      </w:r>
      <w:r w:rsidR="005966D3" w:rsidRPr="0029571E">
        <w:rPr>
          <w:rFonts w:ascii="Times New Roman" w:hAnsi="Times New Roman" w:cs="Times New Roman"/>
          <w:bCs/>
          <w:sz w:val="24"/>
          <w:szCs w:val="24"/>
        </w:rPr>
        <w:t>, it can</w:t>
      </w:r>
      <w:r w:rsidR="005A61A0" w:rsidRPr="0029571E">
        <w:rPr>
          <w:rFonts w:ascii="Times New Roman" w:hAnsi="Times New Roman" w:cs="Times New Roman"/>
          <w:bCs/>
          <w:sz w:val="24"/>
          <w:szCs w:val="24"/>
        </w:rPr>
        <w:t xml:space="preserve"> create serious tensions between domestic and international law. Failing to reconcile these tensions would </w:t>
      </w:r>
      <w:r w:rsidR="0002634D" w:rsidRPr="0029571E">
        <w:rPr>
          <w:rFonts w:ascii="Times New Roman" w:hAnsi="Times New Roman" w:cs="Times New Roman"/>
          <w:bCs/>
          <w:sz w:val="24"/>
          <w:szCs w:val="24"/>
        </w:rPr>
        <w:t xml:space="preserve">therefore </w:t>
      </w:r>
      <w:r w:rsidR="00EF6094" w:rsidRPr="0029571E">
        <w:rPr>
          <w:rFonts w:ascii="Times New Roman" w:hAnsi="Times New Roman" w:cs="Times New Roman"/>
          <w:bCs/>
          <w:sz w:val="24"/>
          <w:szCs w:val="24"/>
        </w:rPr>
        <w:t>raise serious questions of</w:t>
      </w:r>
      <w:r w:rsidR="005A61A0" w:rsidRPr="0029571E">
        <w:rPr>
          <w:rFonts w:ascii="Times New Roman" w:hAnsi="Times New Roman" w:cs="Times New Roman"/>
          <w:sz w:val="24"/>
          <w:szCs w:val="24"/>
        </w:rPr>
        <w:t xml:space="preserve"> </w:t>
      </w:r>
      <w:r w:rsidR="00B82C33" w:rsidRPr="0029571E">
        <w:rPr>
          <w:rFonts w:ascii="Times New Roman" w:hAnsi="Times New Roman" w:cs="Times New Roman"/>
          <w:sz w:val="24"/>
          <w:szCs w:val="24"/>
        </w:rPr>
        <w:t xml:space="preserve">the </w:t>
      </w:r>
      <w:r w:rsidR="00222F45" w:rsidRPr="0029571E">
        <w:rPr>
          <w:rFonts w:ascii="Times New Roman" w:hAnsi="Times New Roman" w:cs="Times New Roman"/>
          <w:sz w:val="24"/>
          <w:szCs w:val="24"/>
        </w:rPr>
        <w:t xml:space="preserve">normative </w:t>
      </w:r>
      <w:r w:rsidR="005A61A0" w:rsidRPr="0029571E">
        <w:rPr>
          <w:rFonts w:ascii="Times New Roman" w:hAnsi="Times New Roman" w:cs="Times New Roman"/>
          <w:sz w:val="24"/>
          <w:szCs w:val="24"/>
        </w:rPr>
        <w:t>legitimacy of IIL.</w:t>
      </w:r>
      <w:r w:rsidR="005A61A0" w:rsidRPr="0029571E">
        <w:rPr>
          <w:rStyle w:val="FootnoteReference"/>
          <w:rFonts w:ascii="Times New Roman" w:hAnsi="Times New Roman" w:cs="Times New Roman"/>
          <w:sz w:val="24"/>
          <w:szCs w:val="24"/>
        </w:rPr>
        <w:footnoteReference w:id="114"/>
      </w:r>
      <w:r w:rsidR="005A61A0" w:rsidRPr="0029571E">
        <w:rPr>
          <w:rFonts w:ascii="Times New Roman" w:hAnsi="Times New Roman" w:cs="Times New Roman"/>
          <w:sz w:val="24"/>
          <w:szCs w:val="24"/>
        </w:rPr>
        <w:t xml:space="preserve"> </w:t>
      </w:r>
    </w:p>
    <w:p w14:paraId="663ECDBA" w14:textId="4315B2BC" w:rsidR="00DE1A6B" w:rsidRPr="0029571E" w:rsidRDefault="008169BA" w:rsidP="0073770B">
      <w:pPr>
        <w:spacing w:line="360" w:lineRule="auto"/>
        <w:ind w:firstLine="720"/>
        <w:jc w:val="both"/>
        <w:rPr>
          <w:rFonts w:ascii="Times New Roman" w:hAnsi="Times New Roman" w:cs="Times New Roman"/>
          <w:sz w:val="24"/>
          <w:szCs w:val="24"/>
        </w:rPr>
      </w:pPr>
      <w:r w:rsidRPr="0029571E">
        <w:rPr>
          <w:rFonts w:ascii="Times New Roman" w:hAnsi="Times New Roman" w:cs="Times New Roman"/>
          <w:sz w:val="24"/>
          <w:szCs w:val="24"/>
        </w:rPr>
        <w:t>While the MIC is a better alternative to incremental reforms, t</w:t>
      </w:r>
      <w:r w:rsidR="00BD4E0F" w:rsidRPr="0029571E">
        <w:rPr>
          <w:rFonts w:ascii="Times New Roman" w:hAnsi="Times New Roman" w:cs="Times New Roman"/>
          <w:sz w:val="24"/>
          <w:szCs w:val="24"/>
        </w:rPr>
        <w:t>here</w:t>
      </w:r>
      <w:r w:rsidR="00074324" w:rsidRPr="0029571E">
        <w:rPr>
          <w:rFonts w:ascii="Times New Roman" w:hAnsi="Times New Roman" w:cs="Times New Roman"/>
          <w:sz w:val="24"/>
          <w:szCs w:val="24"/>
        </w:rPr>
        <w:t xml:space="preserve"> are some challenges </w:t>
      </w:r>
      <w:r w:rsidR="007B5218" w:rsidRPr="0029571E">
        <w:rPr>
          <w:rFonts w:ascii="Times New Roman" w:hAnsi="Times New Roman" w:cs="Times New Roman"/>
          <w:sz w:val="24"/>
          <w:szCs w:val="24"/>
        </w:rPr>
        <w:t xml:space="preserve">in </w:t>
      </w:r>
      <w:r w:rsidR="00074324" w:rsidRPr="0029571E">
        <w:rPr>
          <w:rFonts w:ascii="Times New Roman" w:hAnsi="Times New Roman" w:cs="Times New Roman"/>
          <w:sz w:val="24"/>
          <w:szCs w:val="24"/>
        </w:rPr>
        <w:t>implementing th</w:t>
      </w:r>
      <w:r w:rsidRPr="0029571E">
        <w:rPr>
          <w:rFonts w:ascii="Times New Roman" w:hAnsi="Times New Roman" w:cs="Times New Roman"/>
          <w:sz w:val="24"/>
          <w:szCs w:val="24"/>
        </w:rPr>
        <w:t xml:space="preserve">is </w:t>
      </w:r>
      <w:r w:rsidR="00074324" w:rsidRPr="0029571E">
        <w:rPr>
          <w:rFonts w:ascii="Times New Roman" w:hAnsi="Times New Roman" w:cs="Times New Roman"/>
          <w:sz w:val="24"/>
          <w:szCs w:val="24"/>
        </w:rPr>
        <w:t xml:space="preserve">proposal. </w:t>
      </w:r>
      <w:r w:rsidR="007B5218" w:rsidRPr="0029571E">
        <w:rPr>
          <w:rFonts w:ascii="Times New Roman" w:hAnsi="Times New Roman" w:cs="Times New Roman"/>
          <w:sz w:val="24"/>
          <w:szCs w:val="24"/>
        </w:rPr>
        <w:t>Firstly, this proposal</w:t>
      </w:r>
      <w:r w:rsidR="007B5218" w:rsidRPr="0029571E">
        <w:rPr>
          <w:rStyle w:val="FootnoteReference"/>
          <w:rFonts w:ascii="Times New Roman" w:hAnsi="Times New Roman" w:cs="Times New Roman"/>
          <w:sz w:val="24"/>
          <w:szCs w:val="24"/>
        </w:rPr>
        <w:footnoteReference w:id="115"/>
      </w:r>
      <w:r w:rsidR="007B5218" w:rsidRPr="0029571E">
        <w:rPr>
          <w:rFonts w:ascii="Times New Roman" w:hAnsi="Times New Roman" w:cs="Times New Roman"/>
          <w:sz w:val="24"/>
          <w:szCs w:val="24"/>
        </w:rPr>
        <w:t xml:space="preserve"> of the EU does not enjoy multilateral support. EU’s major trading partners including USA and Japan are reluctant to join the MIC. Only a handful of countries have shown their support to this initiative. Moreover, the MIC may not be preferred by countries </w:t>
      </w:r>
      <w:r w:rsidR="00B82C33" w:rsidRPr="0029571E">
        <w:rPr>
          <w:rFonts w:ascii="Times New Roman" w:hAnsi="Times New Roman" w:cs="Times New Roman"/>
          <w:sz w:val="24"/>
          <w:szCs w:val="24"/>
        </w:rPr>
        <w:t>that</w:t>
      </w:r>
      <w:r w:rsidR="007B5218" w:rsidRPr="0029571E">
        <w:rPr>
          <w:rFonts w:ascii="Times New Roman" w:hAnsi="Times New Roman" w:cs="Times New Roman"/>
          <w:sz w:val="24"/>
          <w:szCs w:val="24"/>
        </w:rPr>
        <w:t xml:space="preserve"> are exploring avenues of fostering</w:t>
      </w:r>
      <w:r w:rsidR="00D15918" w:rsidRPr="0029571E">
        <w:rPr>
          <w:rFonts w:ascii="Times New Roman" w:hAnsi="Times New Roman" w:cs="Times New Roman"/>
          <w:sz w:val="24"/>
          <w:szCs w:val="24"/>
        </w:rPr>
        <w:t xml:space="preserve"> their </w:t>
      </w:r>
      <w:r w:rsidR="007B5218" w:rsidRPr="0029571E">
        <w:rPr>
          <w:rFonts w:ascii="Times New Roman" w:hAnsi="Times New Roman" w:cs="Times New Roman"/>
          <w:sz w:val="24"/>
          <w:szCs w:val="24"/>
        </w:rPr>
        <w:t>regional initiatives</w:t>
      </w:r>
      <w:r w:rsidR="000D2C43" w:rsidRPr="0029571E">
        <w:rPr>
          <w:rFonts w:ascii="Times New Roman" w:hAnsi="Times New Roman" w:cs="Times New Roman"/>
          <w:sz w:val="24"/>
          <w:szCs w:val="24"/>
        </w:rPr>
        <w:t>. Some countries are also backing calls to go back to using local courts instead of ISA and it is unlikely that these countries will be willing to join a new international forum.</w:t>
      </w:r>
      <w:r w:rsidR="007B5218" w:rsidRPr="0029571E">
        <w:rPr>
          <w:rFonts w:ascii="Times New Roman" w:hAnsi="Times New Roman" w:cs="Times New Roman"/>
          <w:sz w:val="24"/>
          <w:szCs w:val="24"/>
        </w:rPr>
        <w:t xml:space="preserve"> </w:t>
      </w:r>
      <w:r w:rsidR="00B40C00" w:rsidRPr="0029571E">
        <w:rPr>
          <w:rFonts w:ascii="Times New Roman" w:hAnsi="Times New Roman" w:cs="Times New Roman"/>
          <w:sz w:val="24"/>
          <w:szCs w:val="24"/>
        </w:rPr>
        <w:t>Secondly, the</w:t>
      </w:r>
      <w:r w:rsidR="00F311DE" w:rsidRPr="0029571E">
        <w:rPr>
          <w:rFonts w:ascii="Times New Roman" w:hAnsi="Times New Roman" w:cs="Times New Roman"/>
          <w:sz w:val="24"/>
          <w:szCs w:val="24"/>
        </w:rPr>
        <w:t xml:space="preserve">re is no clarity </w:t>
      </w:r>
      <w:r w:rsidR="00B82C33" w:rsidRPr="0029571E">
        <w:rPr>
          <w:rFonts w:ascii="Times New Roman" w:hAnsi="Times New Roman" w:cs="Times New Roman"/>
          <w:sz w:val="24"/>
          <w:szCs w:val="24"/>
        </w:rPr>
        <w:t xml:space="preserve">on </w:t>
      </w:r>
      <w:r w:rsidR="004C536F" w:rsidRPr="0029571E">
        <w:rPr>
          <w:rFonts w:ascii="Times New Roman" w:hAnsi="Times New Roman" w:cs="Times New Roman"/>
          <w:sz w:val="24"/>
          <w:szCs w:val="24"/>
        </w:rPr>
        <w:t xml:space="preserve">how </w:t>
      </w:r>
      <w:r w:rsidR="00B82C33" w:rsidRPr="0029571E">
        <w:rPr>
          <w:rFonts w:ascii="Times New Roman" w:hAnsi="Times New Roman" w:cs="Times New Roman"/>
          <w:sz w:val="24"/>
          <w:szCs w:val="24"/>
        </w:rPr>
        <w:t xml:space="preserve">the </w:t>
      </w:r>
      <w:r w:rsidR="004C536F" w:rsidRPr="0029571E">
        <w:rPr>
          <w:rFonts w:ascii="Times New Roman" w:hAnsi="Times New Roman" w:cs="Times New Roman"/>
          <w:sz w:val="24"/>
          <w:szCs w:val="24"/>
        </w:rPr>
        <w:t>permanent</w:t>
      </w:r>
      <w:r w:rsidR="00B40C00" w:rsidRPr="0029571E">
        <w:rPr>
          <w:rFonts w:ascii="Times New Roman" w:hAnsi="Times New Roman" w:cs="Times New Roman"/>
          <w:sz w:val="24"/>
          <w:szCs w:val="24"/>
        </w:rPr>
        <w:t xml:space="preserve"> investment court system set up within individual treat</w:t>
      </w:r>
      <w:r w:rsidR="00F311DE" w:rsidRPr="0029571E">
        <w:rPr>
          <w:rFonts w:ascii="Times New Roman" w:hAnsi="Times New Roman" w:cs="Times New Roman"/>
          <w:sz w:val="24"/>
          <w:szCs w:val="24"/>
        </w:rPr>
        <w:t xml:space="preserve">ies such as that of CETA or under other </w:t>
      </w:r>
      <w:r w:rsidR="00B82C33" w:rsidRPr="0029571E">
        <w:rPr>
          <w:rFonts w:ascii="Times New Roman" w:hAnsi="Times New Roman" w:cs="Times New Roman"/>
          <w:sz w:val="24"/>
          <w:szCs w:val="24"/>
        </w:rPr>
        <w:t>mega-regional</w:t>
      </w:r>
      <w:r w:rsidR="0097701E" w:rsidRPr="0029571E">
        <w:rPr>
          <w:rFonts w:ascii="Times New Roman" w:hAnsi="Times New Roman" w:cs="Times New Roman"/>
          <w:sz w:val="24"/>
          <w:szCs w:val="24"/>
        </w:rPr>
        <w:t xml:space="preserve"> agreements</w:t>
      </w:r>
      <w:r w:rsidR="00F311DE" w:rsidRPr="0029571E">
        <w:rPr>
          <w:rFonts w:ascii="Times New Roman" w:hAnsi="Times New Roman" w:cs="Times New Roman"/>
          <w:sz w:val="24"/>
          <w:szCs w:val="24"/>
        </w:rPr>
        <w:t xml:space="preserve"> will be integrated with the MIC. </w:t>
      </w:r>
    </w:p>
    <w:p w14:paraId="5658C331" w14:textId="14866894" w:rsidR="00AC1D01" w:rsidRPr="005C28D8" w:rsidRDefault="00AC1D01" w:rsidP="0073770B">
      <w:pPr>
        <w:pStyle w:val="FootnoteText"/>
        <w:numPr>
          <w:ilvl w:val="1"/>
          <w:numId w:val="26"/>
        </w:numPr>
        <w:spacing w:line="360" w:lineRule="auto"/>
        <w:ind w:left="567" w:hanging="567"/>
        <w:jc w:val="both"/>
        <w:rPr>
          <w:rFonts w:ascii="Times New Roman" w:hAnsi="Times New Roman" w:cs="Times New Roman"/>
          <w:b/>
          <w:bCs/>
          <w:i/>
          <w:iCs/>
          <w:sz w:val="24"/>
          <w:szCs w:val="24"/>
        </w:rPr>
      </w:pPr>
      <w:r w:rsidRPr="005C28D8">
        <w:rPr>
          <w:rFonts w:ascii="Times New Roman" w:hAnsi="Times New Roman" w:cs="Times New Roman"/>
          <w:b/>
          <w:bCs/>
          <w:i/>
          <w:iCs/>
          <w:sz w:val="24"/>
          <w:szCs w:val="24"/>
        </w:rPr>
        <w:t xml:space="preserve">Role of Arbitration Practitioners and Counsel in </w:t>
      </w:r>
      <w:r w:rsidR="005C28D8" w:rsidRPr="005C28D8">
        <w:rPr>
          <w:rFonts w:ascii="Times New Roman" w:hAnsi="Times New Roman" w:cs="Times New Roman"/>
          <w:b/>
          <w:bCs/>
          <w:i/>
          <w:iCs/>
          <w:sz w:val="24"/>
          <w:szCs w:val="24"/>
        </w:rPr>
        <w:t>R</w:t>
      </w:r>
      <w:r w:rsidRPr="005C28D8">
        <w:rPr>
          <w:rFonts w:ascii="Times New Roman" w:hAnsi="Times New Roman" w:cs="Times New Roman"/>
          <w:b/>
          <w:bCs/>
          <w:i/>
          <w:iCs/>
          <w:sz w:val="24"/>
          <w:szCs w:val="24"/>
        </w:rPr>
        <w:t xml:space="preserve">econciling </w:t>
      </w:r>
      <w:r w:rsidRPr="005C28D8">
        <w:rPr>
          <w:rFonts w:ascii="Times New Roman" w:eastAsia="Times New Roman" w:hAnsi="Times New Roman" w:cs="Times New Roman"/>
          <w:b/>
          <w:bCs/>
          <w:i/>
          <w:iCs/>
          <w:sz w:val="24"/>
          <w:szCs w:val="24"/>
        </w:rPr>
        <w:t>ISA and ICCL</w:t>
      </w:r>
    </w:p>
    <w:p w14:paraId="5488877B" w14:textId="047D0D5C" w:rsidR="00A46B1D" w:rsidRPr="0029571E" w:rsidRDefault="00442661" w:rsidP="0073770B">
      <w:pPr>
        <w:pStyle w:val="FootnoteText"/>
        <w:spacing w:line="360" w:lineRule="auto"/>
        <w:jc w:val="both"/>
        <w:rPr>
          <w:rFonts w:ascii="Times New Roman" w:hAnsi="Times New Roman" w:cs="Times New Roman"/>
          <w:sz w:val="24"/>
          <w:szCs w:val="24"/>
        </w:rPr>
      </w:pPr>
      <w:r w:rsidRPr="0029571E">
        <w:rPr>
          <w:rFonts w:ascii="Times New Roman" w:eastAsia="Times New Roman" w:hAnsi="Times New Roman" w:cs="Times New Roman"/>
          <w:sz w:val="24"/>
          <w:szCs w:val="24"/>
        </w:rPr>
        <w:t xml:space="preserve">In addition to the above, arbitration practitioners should continue adopting </w:t>
      </w:r>
      <w:r w:rsidR="00347EBE" w:rsidRPr="0029571E">
        <w:rPr>
          <w:rFonts w:ascii="Times New Roman" w:eastAsia="Times New Roman" w:hAnsi="Times New Roman" w:cs="Times New Roman"/>
          <w:sz w:val="24"/>
          <w:szCs w:val="24"/>
        </w:rPr>
        <w:t>climate-friendly</w:t>
      </w:r>
      <w:r w:rsidRPr="0029571E">
        <w:rPr>
          <w:rFonts w:ascii="Times New Roman" w:eastAsia="Times New Roman" w:hAnsi="Times New Roman" w:cs="Times New Roman"/>
          <w:sz w:val="24"/>
          <w:szCs w:val="24"/>
        </w:rPr>
        <w:t xml:space="preserve"> practices. Arbitration practitioners have been promoting measures such as the Campaign for Greener Arbitrations that ‘seeks to raise awareness of the significant carbon footprint of the arbitration community’ and promotes ‘best practice in managing arbitrations in a sustainable way’</w:t>
      </w:r>
      <w:r w:rsidRPr="0029571E">
        <w:rPr>
          <w:rStyle w:val="FootnoteReference"/>
          <w:rFonts w:ascii="Times New Roman" w:eastAsia="Times New Roman" w:hAnsi="Times New Roman" w:cs="Times New Roman"/>
          <w:sz w:val="24"/>
          <w:szCs w:val="24"/>
        </w:rPr>
        <w:footnoteReference w:id="116"/>
      </w:r>
      <w:r w:rsidRPr="0029571E">
        <w:rPr>
          <w:rFonts w:ascii="Times New Roman" w:eastAsia="Times New Roman" w:hAnsi="Times New Roman" w:cs="Times New Roman"/>
          <w:sz w:val="24"/>
          <w:szCs w:val="24"/>
        </w:rPr>
        <w:t xml:space="preserve"> </w:t>
      </w:r>
      <w:r w:rsidR="009A384A" w:rsidRPr="0029571E">
        <w:rPr>
          <w:rFonts w:ascii="Times New Roman" w:eastAsia="Times New Roman" w:hAnsi="Times New Roman" w:cs="Times New Roman"/>
          <w:sz w:val="24"/>
          <w:szCs w:val="24"/>
        </w:rPr>
        <w:t>and</w:t>
      </w:r>
      <w:r w:rsidRPr="0029571E">
        <w:rPr>
          <w:rFonts w:ascii="Times New Roman" w:eastAsia="Times New Roman" w:hAnsi="Times New Roman" w:cs="Times New Roman"/>
          <w:sz w:val="24"/>
          <w:szCs w:val="24"/>
        </w:rPr>
        <w:t xml:space="preserve">, the Chancery Lane project </w:t>
      </w:r>
      <w:r w:rsidR="00AE149D" w:rsidRPr="0029571E">
        <w:rPr>
          <w:rFonts w:ascii="Times New Roman" w:eastAsia="Times New Roman" w:hAnsi="Times New Roman" w:cs="Times New Roman"/>
          <w:sz w:val="24"/>
          <w:szCs w:val="24"/>
        </w:rPr>
        <w:t xml:space="preserve">which </w:t>
      </w:r>
      <w:r w:rsidRPr="0029571E">
        <w:rPr>
          <w:rFonts w:ascii="Times New Roman" w:eastAsia="Times New Roman" w:hAnsi="Times New Roman" w:cs="Times New Roman"/>
          <w:sz w:val="24"/>
          <w:szCs w:val="24"/>
        </w:rPr>
        <w:t xml:space="preserve">encourages using climate and </w:t>
      </w:r>
      <w:r w:rsidR="00DD2EC4" w:rsidRPr="0029571E">
        <w:rPr>
          <w:rFonts w:ascii="Times New Roman" w:eastAsia="Times New Roman" w:hAnsi="Times New Roman" w:cs="Times New Roman"/>
          <w:sz w:val="24"/>
          <w:szCs w:val="24"/>
        </w:rPr>
        <w:t>net-zero</w:t>
      </w:r>
      <w:r w:rsidRPr="0029571E">
        <w:rPr>
          <w:rFonts w:ascii="Times New Roman" w:eastAsia="Times New Roman" w:hAnsi="Times New Roman" w:cs="Times New Roman"/>
          <w:sz w:val="24"/>
          <w:szCs w:val="24"/>
        </w:rPr>
        <w:t xml:space="preserve"> aligned clauses. The draft climate clauses for dispute resolution and arbitration highlight parties’ ability to empower the arbitration tribunal to interpret and modify applicable law to align it to climate </w:t>
      </w:r>
      <w:r w:rsidR="00DD2EC4" w:rsidRPr="0029571E">
        <w:rPr>
          <w:rFonts w:ascii="Times New Roman" w:eastAsia="Times New Roman" w:hAnsi="Times New Roman" w:cs="Times New Roman"/>
          <w:sz w:val="24"/>
          <w:szCs w:val="24"/>
        </w:rPr>
        <w:t>objectives</w:t>
      </w:r>
      <w:r w:rsidRPr="0029571E">
        <w:rPr>
          <w:rFonts w:ascii="Times New Roman" w:eastAsia="Times New Roman" w:hAnsi="Times New Roman" w:cs="Times New Roman"/>
          <w:sz w:val="24"/>
          <w:szCs w:val="24"/>
        </w:rPr>
        <w:t>.</w:t>
      </w:r>
      <w:r w:rsidRPr="0029571E">
        <w:rPr>
          <w:rStyle w:val="FootnoteReference"/>
          <w:rFonts w:ascii="Times New Roman" w:eastAsia="Times New Roman" w:hAnsi="Times New Roman" w:cs="Times New Roman"/>
          <w:sz w:val="24"/>
          <w:szCs w:val="24"/>
        </w:rPr>
        <w:footnoteReference w:id="117"/>
      </w:r>
      <w:r w:rsidRPr="0029571E">
        <w:rPr>
          <w:rFonts w:ascii="Times New Roman" w:eastAsia="Times New Roman" w:hAnsi="Times New Roman" w:cs="Times New Roman"/>
          <w:sz w:val="24"/>
          <w:szCs w:val="24"/>
        </w:rPr>
        <w:t xml:space="preserve"> These initiative</w:t>
      </w:r>
      <w:r w:rsidR="00B8788E" w:rsidRPr="0029571E">
        <w:rPr>
          <w:rFonts w:ascii="Times New Roman" w:eastAsia="Times New Roman" w:hAnsi="Times New Roman" w:cs="Times New Roman"/>
          <w:sz w:val="24"/>
          <w:szCs w:val="24"/>
        </w:rPr>
        <w:t>s</w:t>
      </w:r>
      <w:r w:rsidRPr="0029571E">
        <w:rPr>
          <w:rFonts w:ascii="Times New Roman" w:eastAsia="Times New Roman" w:hAnsi="Times New Roman" w:cs="Times New Roman"/>
          <w:sz w:val="24"/>
          <w:szCs w:val="24"/>
        </w:rPr>
        <w:t xml:space="preserve"> are moves in the right direction but obviously</w:t>
      </w:r>
      <w:r w:rsidR="00DD2EC4" w:rsidRPr="0029571E">
        <w:rPr>
          <w:rFonts w:ascii="Times New Roman" w:eastAsia="Times New Roman" w:hAnsi="Times New Roman" w:cs="Times New Roman"/>
          <w:sz w:val="24"/>
          <w:szCs w:val="24"/>
        </w:rPr>
        <w:t>,</w:t>
      </w:r>
      <w:r w:rsidRPr="0029571E">
        <w:rPr>
          <w:rFonts w:ascii="Times New Roman" w:eastAsia="Times New Roman" w:hAnsi="Times New Roman" w:cs="Times New Roman"/>
          <w:sz w:val="24"/>
          <w:szCs w:val="24"/>
        </w:rPr>
        <w:t xml:space="preserve"> their success largely depends on voluntary participation</w:t>
      </w:r>
      <w:bookmarkStart w:id="19" w:name="_Toc86405620"/>
    </w:p>
    <w:p w14:paraId="35D7D184" w14:textId="77777777" w:rsidR="007F4340" w:rsidRPr="0029571E" w:rsidRDefault="007F4340" w:rsidP="0073770B">
      <w:pPr>
        <w:pStyle w:val="FootnoteText"/>
        <w:spacing w:line="360" w:lineRule="auto"/>
        <w:jc w:val="both"/>
        <w:rPr>
          <w:rFonts w:ascii="Times New Roman" w:hAnsi="Times New Roman" w:cs="Times New Roman"/>
          <w:sz w:val="24"/>
          <w:szCs w:val="24"/>
        </w:rPr>
      </w:pPr>
    </w:p>
    <w:p w14:paraId="44E22941" w14:textId="3C45DCE9" w:rsidR="002E13BC" w:rsidRPr="005749A4" w:rsidRDefault="00EE6163" w:rsidP="005749A4">
      <w:pPr>
        <w:pStyle w:val="FootnoteText"/>
        <w:numPr>
          <w:ilvl w:val="0"/>
          <w:numId w:val="22"/>
        </w:numPr>
        <w:spacing w:line="360" w:lineRule="auto"/>
        <w:ind w:left="567" w:hanging="567"/>
        <w:jc w:val="both"/>
        <w:rPr>
          <w:rFonts w:ascii="Times New Roman" w:eastAsia="Times New Roman" w:hAnsi="Times New Roman" w:cs="Times New Roman"/>
          <w:sz w:val="24"/>
          <w:szCs w:val="24"/>
        </w:rPr>
      </w:pPr>
      <w:r w:rsidRPr="0029571E">
        <w:rPr>
          <w:rFonts w:ascii="Times New Roman" w:eastAsia="Times New Roman" w:hAnsi="Times New Roman" w:cs="Times New Roman"/>
          <w:sz w:val="24"/>
          <w:szCs w:val="24"/>
        </w:rPr>
        <w:t>Conclusion</w:t>
      </w:r>
      <w:bookmarkEnd w:id="19"/>
      <w:r w:rsidRPr="0029571E">
        <w:rPr>
          <w:rFonts w:ascii="Times New Roman" w:eastAsia="Times New Roman" w:hAnsi="Times New Roman" w:cs="Times New Roman"/>
          <w:sz w:val="24"/>
          <w:szCs w:val="24"/>
        </w:rPr>
        <w:t xml:space="preserve"> </w:t>
      </w:r>
    </w:p>
    <w:p w14:paraId="1999D397" w14:textId="159F93E1" w:rsidR="0011156D" w:rsidRPr="0029571E" w:rsidRDefault="008047A1" w:rsidP="002E13BC">
      <w:pPr>
        <w:spacing w:line="360" w:lineRule="auto"/>
        <w:jc w:val="both"/>
        <w:rPr>
          <w:rFonts w:ascii="Times New Roman" w:hAnsi="Times New Roman" w:cs="Times New Roman"/>
          <w:sz w:val="24"/>
          <w:szCs w:val="24"/>
        </w:rPr>
      </w:pPr>
      <w:r w:rsidRPr="0029571E">
        <w:rPr>
          <w:rFonts w:ascii="Times New Roman" w:hAnsi="Times New Roman" w:cs="Times New Roman"/>
          <w:sz w:val="24"/>
          <w:szCs w:val="24"/>
        </w:rPr>
        <w:t xml:space="preserve">Substantial and sustained investment in greener energy is required to meet climate goals. The protections afforded to foreign investors through ISA may be attractive to </w:t>
      </w:r>
      <w:r w:rsidR="00DB4134" w:rsidRPr="0029571E">
        <w:rPr>
          <w:rFonts w:ascii="Times New Roman" w:hAnsi="Times New Roman" w:cs="Times New Roman"/>
          <w:sz w:val="24"/>
          <w:szCs w:val="24"/>
        </w:rPr>
        <w:t>investors,</w:t>
      </w:r>
      <w:r w:rsidRPr="0029571E">
        <w:rPr>
          <w:rFonts w:ascii="Times New Roman" w:hAnsi="Times New Roman" w:cs="Times New Roman"/>
          <w:sz w:val="24"/>
          <w:szCs w:val="24"/>
        </w:rPr>
        <w:t xml:space="preserve"> but it also poses </w:t>
      </w:r>
      <w:r w:rsidR="00DD2EC4" w:rsidRPr="0029571E">
        <w:rPr>
          <w:rFonts w:ascii="Times New Roman" w:hAnsi="Times New Roman" w:cs="Times New Roman"/>
          <w:sz w:val="24"/>
          <w:szCs w:val="24"/>
        </w:rPr>
        <w:t xml:space="preserve">a </w:t>
      </w:r>
      <w:r w:rsidRPr="0029571E">
        <w:rPr>
          <w:rFonts w:ascii="Times New Roman" w:hAnsi="Times New Roman" w:cs="Times New Roman"/>
          <w:sz w:val="24"/>
          <w:szCs w:val="24"/>
        </w:rPr>
        <w:t xml:space="preserve">significant risk in terms of </w:t>
      </w:r>
      <w:r w:rsidR="00DD2EC4" w:rsidRPr="0029571E">
        <w:rPr>
          <w:rFonts w:ascii="Times New Roman" w:hAnsi="Times New Roman" w:cs="Times New Roman"/>
          <w:sz w:val="24"/>
          <w:szCs w:val="24"/>
        </w:rPr>
        <w:t xml:space="preserve">the </w:t>
      </w:r>
      <w:r w:rsidRPr="0029571E">
        <w:rPr>
          <w:rFonts w:ascii="Times New Roman" w:hAnsi="Times New Roman" w:cs="Times New Roman"/>
          <w:sz w:val="24"/>
          <w:szCs w:val="24"/>
        </w:rPr>
        <w:t>escalating cost of energy transition</w:t>
      </w:r>
      <w:r w:rsidR="00DB4134" w:rsidRPr="0029571E">
        <w:rPr>
          <w:rFonts w:ascii="Times New Roman" w:hAnsi="Times New Roman" w:cs="Times New Roman"/>
          <w:sz w:val="24"/>
          <w:szCs w:val="24"/>
        </w:rPr>
        <w:t xml:space="preserve"> and causing regulatory chill</w:t>
      </w:r>
      <w:r w:rsidRPr="0029571E">
        <w:rPr>
          <w:rFonts w:ascii="Times New Roman" w:hAnsi="Times New Roman" w:cs="Times New Roman"/>
          <w:sz w:val="24"/>
          <w:szCs w:val="24"/>
        </w:rPr>
        <w:t xml:space="preserve">. There is therefore a need to balance </w:t>
      </w:r>
      <w:r w:rsidR="00DD2EC4" w:rsidRPr="0029571E">
        <w:rPr>
          <w:rFonts w:ascii="Times New Roman" w:hAnsi="Times New Roman" w:cs="Times New Roman"/>
          <w:sz w:val="24"/>
          <w:szCs w:val="24"/>
        </w:rPr>
        <w:t xml:space="preserve">the </w:t>
      </w:r>
      <w:r w:rsidRPr="0029571E">
        <w:rPr>
          <w:rFonts w:ascii="Times New Roman" w:hAnsi="Times New Roman" w:cs="Times New Roman"/>
          <w:sz w:val="24"/>
          <w:szCs w:val="24"/>
        </w:rPr>
        <w:t>private rights of the investors and public interest in climate mitigation measure</w:t>
      </w:r>
      <w:r w:rsidR="000E5D81" w:rsidRPr="0029571E">
        <w:rPr>
          <w:rFonts w:ascii="Times New Roman" w:hAnsi="Times New Roman" w:cs="Times New Roman"/>
          <w:sz w:val="24"/>
          <w:szCs w:val="24"/>
        </w:rPr>
        <w:t>s</w:t>
      </w:r>
      <w:r w:rsidRPr="0029571E">
        <w:rPr>
          <w:rFonts w:ascii="Times New Roman" w:hAnsi="Times New Roman" w:cs="Times New Roman"/>
          <w:sz w:val="24"/>
          <w:szCs w:val="24"/>
        </w:rPr>
        <w:t xml:space="preserve">. </w:t>
      </w:r>
      <w:r w:rsidR="0011156D" w:rsidRPr="0029571E">
        <w:rPr>
          <w:rFonts w:ascii="Times New Roman" w:hAnsi="Times New Roman" w:cs="Times New Roman"/>
          <w:sz w:val="24"/>
          <w:szCs w:val="24"/>
        </w:rPr>
        <w:t xml:space="preserve">While this may be achieved by better drafting of investment treaties, that alone is not enough. States, arbitrators, arbitration institutes, UNCITRAL, counsel and disputing parties can all contribute to calibrating </w:t>
      </w:r>
      <w:r w:rsidR="009E7979">
        <w:rPr>
          <w:rFonts w:ascii="Times New Roman" w:hAnsi="Times New Roman" w:cs="Times New Roman"/>
          <w:sz w:val="24"/>
          <w:szCs w:val="24"/>
        </w:rPr>
        <w:t xml:space="preserve">their approaches to achieve </w:t>
      </w:r>
      <w:r w:rsidR="0011156D" w:rsidRPr="0029571E">
        <w:rPr>
          <w:rFonts w:ascii="Times New Roman" w:hAnsi="Times New Roman" w:cs="Times New Roman"/>
          <w:sz w:val="24"/>
          <w:szCs w:val="24"/>
        </w:rPr>
        <w:t xml:space="preserve">climate goals in different ways. While States can negotiate, draft, and align climate aspirations in investment treaties, precise treaty drafting can only be useful if arbitrators interpret them in the intended way. It is therefore necessary that ISA arbitrators reimagine their roles as decision-makers in charge of reconciling (if not prioritising) public interest in climate mitigation and investment rights. They have the requisite tools to do this in the form of interpretative techniques under the VCLT. Arbitration institutes can help in better integration of climate aspirations in investment dispute resolution by providing for more effective procedural rules enabling submission of counterclaims, submission by third parties, improving transparency, providing guidance on damage calculation. ICSID in its most recent round of amendments have taken some positive steps in relation to enhancing transparency and participation of third parties but a lot more remains to be done. But again, arbitrators have an important role to play in this regard. Arbitrators must seek to integrate climate aspirations and </w:t>
      </w:r>
      <w:proofErr w:type="gramStart"/>
      <w:r w:rsidR="0011156D" w:rsidRPr="0029571E">
        <w:rPr>
          <w:rFonts w:ascii="Times New Roman" w:hAnsi="Times New Roman" w:cs="Times New Roman"/>
          <w:sz w:val="24"/>
          <w:szCs w:val="24"/>
        </w:rPr>
        <w:t>actually consider</w:t>
      </w:r>
      <w:proofErr w:type="gramEnd"/>
      <w:r w:rsidR="0011156D" w:rsidRPr="0029571E">
        <w:rPr>
          <w:rFonts w:ascii="Times New Roman" w:hAnsi="Times New Roman" w:cs="Times New Roman"/>
          <w:sz w:val="24"/>
          <w:szCs w:val="24"/>
        </w:rPr>
        <w:t xml:space="preserve"> submissions of third parties constructively. The UNCITRAL is also currently working on reforming the ISA system and some of the reforms proposals can help integrate climate aspirations and investment dispute resolution. The proposed Code of Conduct can cement this by providing that arbitrators consider systemic effects of their awards and protect States’ right to regulate in environmental and climate-related ISA. The MIC proposed by the EU is particularly noteworthy. The MIC </w:t>
      </w:r>
      <w:r w:rsidR="002340B1">
        <w:rPr>
          <w:rFonts w:ascii="Times New Roman" w:hAnsi="Times New Roman" w:cs="Times New Roman"/>
          <w:sz w:val="24"/>
          <w:szCs w:val="24"/>
        </w:rPr>
        <w:t xml:space="preserve">could be a </w:t>
      </w:r>
      <w:r w:rsidR="0011156D" w:rsidRPr="0029571E">
        <w:rPr>
          <w:rFonts w:ascii="Times New Roman" w:hAnsi="Times New Roman" w:cs="Times New Roman"/>
          <w:sz w:val="24"/>
          <w:szCs w:val="24"/>
        </w:rPr>
        <w:t>better route because as a permanent body with standing judges with a public international law background, it could easily integrate rules on third party participation, transparency, counterclaims within its constitution and reconcile, prioritise climate protection through consistent development of climate and investment jurisprudence.</w:t>
      </w:r>
    </w:p>
    <w:p w14:paraId="5C454BA9" w14:textId="3D5706B9" w:rsidR="0011156D" w:rsidRPr="0029571E" w:rsidRDefault="0011156D" w:rsidP="0073770B">
      <w:pPr>
        <w:spacing w:line="360" w:lineRule="auto"/>
        <w:jc w:val="both"/>
        <w:rPr>
          <w:rFonts w:ascii="Times New Roman" w:hAnsi="Times New Roman" w:cs="Times New Roman"/>
          <w:sz w:val="24"/>
          <w:szCs w:val="24"/>
        </w:rPr>
      </w:pPr>
    </w:p>
    <w:p w14:paraId="08602083" w14:textId="0BA4309A" w:rsidR="00254864" w:rsidRPr="0029571E" w:rsidRDefault="00254864" w:rsidP="0073770B">
      <w:pPr>
        <w:spacing w:line="360" w:lineRule="auto"/>
        <w:ind w:firstLine="720"/>
        <w:jc w:val="both"/>
        <w:rPr>
          <w:rFonts w:ascii="Times New Roman" w:hAnsi="Times New Roman" w:cs="Times New Roman"/>
          <w:sz w:val="24"/>
          <w:szCs w:val="24"/>
        </w:rPr>
      </w:pPr>
    </w:p>
    <w:sectPr w:rsidR="00254864" w:rsidRPr="0029571E" w:rsidSect="00052967">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9505" w14:textId="77777777" w:rsidR="008339AC" w:rsidRDefault="008339AC" w:rsidP="00DB786C">
      <w:pPr>
        <w:spacing w:after="0" w:line="240" w:lineRule="auto"/>
      </w:pPr>
      <w:r>
        <w:separator/>
      </w:r>
    </w:p>
  </w:endnote>
  <w:endnote w:type="continuationSeparator" w:id="0">
    <w:p w14:paraId="26145081" w14:textId="77777777" w:rsidR="008339AC" w:rsidRDefault="008339AC" w:rsidP="00DB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7477" w14:textId="77777777" w:rsidR="002E2B34" w:rsidRDefault="002E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307367"/>
      <w:docPartObj>
        <w:docPartGallery w:val="Page Numbers (Bottom of Page)"/>
        <w:docPartUnique/>
      </w:docPartObj>
    </w:sdtPr>
    <w:sdtEndPr>
      <w:rPr>
        <w:noProof/>
      </w:rPr>
    </w:sdtEndPr>
    <w:sdtContent>
      <w:p w14:paraId="273751BB" w14:textId="2A6E7E63" w:rsidR="00412FD5" w:rsidRDefault="00412FD5">
        <w:pPr>
          <w:pStyle w:val="Footer"/>
          <w:jc w:val="center"/>
        </w:pPr>
        <w:r>
          <w:fldChar w:fldCharType="begin"/>
        </w:r>
        <w:r>
          <w:instrText xml:space="preserve"> PAGE   \* MERGEFORMAT </w:instrText>
        </w:r>
        <w:r>
          <w:fldChar w:fldCharType="separate"/>
        </w:r>
        <w:r w:rsidR="00B97C82">
          <w:rPr>
            <w:noProof/>
          </w:rPr>
          <w:t>2</w:t>
        </w:r>
        <w:r>
          <w:rPr>
            <w:noProof/>
          </w:rPr>
          <w:fldChar w:fldCharType="end"/>
        </w:r>
      </w:p>
    </w:sdtContent>
  </w:sdt>
  <w:p w14:paraId="6A719742" w14:textId="77777777" w:rsidR="00412FD5" w:rsidRDefault="00412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616A" w14:textId="77777777" w:rsidR="002E2B34" w:rsidRDefault="002E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3785" w14:textId="77777777" w:rsidR="008339AC" w:rsidRDefault="008339AC" w:rsidP="00DB786C">
      <w:pPr>
        <w:spacing w:after="0" w:line="240" w:lineRule="auto"/>
      </w:pPr>
      <w:r>
        <w:separator/>
      </w:r>
    </w:p>
  </w:footnote>
  <w:footnote w:type="continuationSeparator" w:id="0">
    <w:p w14:paraId="37553414" w14:textId="77777777" w:rsidR="008339AC" w:rsidRDefault="008339AC" w:rsidP="00DB786C">
      <w:pPr>
        <w:spacing w:after="0" w:line="240" w:lineRule="auto"/>
      </w:pPr>
      <w:r>
        <w:continuationSeparator/>
      </w:r>
    </w:p>
  </w:footnote>
  <w:footnote w:id="1">
    <w:p w14:paraId="61C91BF6" w14:textId="04710605" w:rsidR="0096096D" w:rsidRPr="00BE2438" w:rsidRDefault="0096096D"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3456D0" w:rsidRPr="00BE2438">
        <w:rPr>
          <w:rFonts w:ascii="Times New Roman" w:hAnsi="Times New Roman" w:cs="Times New Roman"/>
        </w:rPr>
        <w:t>Kyla Tienhaara and Lorenzo Cotula</w:t>
      </w:r>
      <w:r w:rsidRPr="00BE2438">
        <w:rPr>
          <w:rFonts w:ascii="Times New Roman" w:hAnsi="Times New Roman" w:cs="Times New Roman"/>
        </w:rPr>
        <w:t xml:space="preserve">, ‘Raising the cost of climate action? Investor-state dispute settlement and compensation for stranded fossil fuel assets’ </w:t>
      </w:r>
      <w:r w:rsidR="003456D0" w:rsidRPr="00BE2438">
        <w:rPr>
          <w:rFonts w:ascii="Times New Roman" w:hAnsi="Times New Roman" w:cs="Times New Roman"/>
        </w:rPr>
        <w:t>(IIED Land, Investment and Rights Series, 2020)</w:t>
      </w:r>
      <w:r w:rsidRPr="00BE2438">
        <w:rPr>
          <w:rFonts w:ascii="Times New Roman" w:hAnsi="Times New Roman" w:cs="Times New Roman"/>
        </w:rPr>
        <w:t xml:space="preserve"> </w:t>
      </w:r>
      <w:r w:rsidR="00BC672C" w:rsidRPr="00BE2438">
        <w:rPr>
          <w:rFonts w:ascii="Times New Roman" w:hAnsi="Times New Roman" w:cs="Times New Roman"/>
        </w:rPr>
        <w:t>&lt;</w:t>
      </w:r>
      <w:hyperlink r:id="rId1" w:history="1">
        <w:r w:rsidR="00BC672C" w:rsidRPr="00BE2438">
          <w:rPr>
            <w:rStyle w:val="Hyperlink"/>
            <w:rFonts w:ascii="Times New Roman" w:hAnsi="Times New Roman" w:cs="Times New Roman"/>
            <w:color w:val="auto"/>
          </w:rPr>
          <w:t>https://pubs.iied.org/sites/default/files/pdfs/migrate/17660IIED.pdf</w:t>
        </w:r>
      </w:hyperlink>
      <w:r w:rsidR="00BC672C" w:rsidRPr="00BE2438">
        <w:rPr>
          <w:rStyle w:val="Hyperlink"/>
          <w:rFonts w:ascii="Times New Roman" w:hAnsi="Times New Roman" w:cs="Times New Roman"/>
          <w:color w:val="auto"/>
        </w:rPr>
        <w:t xml:space="preserve"> </w:t>
      </w:r>
      <w:r w:rsidR="00BC672C" w:rsidRPr="00BE2438">
        <w:rPr>
          <w:rFonts w:ascii="Times New Roman" w:hAnsi="Times New Roman" w:cs="Times New Roman"/>
        </w:rPr>
        <w:t>&gt;</w:t>
      </w:r>
      <w:r w:rsidR="00E676DF" w:rsidRPr="00BE2438">
        <w:rPr>
          <w:rFonts w:ascii="Times New Roman" w:hAnsi="Times New Roman" w:cs="Times New Roman"/>
        </w:rPr>
        <w:t xml:space="preserve"> accessed 29 </w:t>
      </w:r>
      <w:r w:rsidR="00022304" w:rsidRPr="00BE2438">
        <w:rPr>
          <w:rFonts w:ascii="Times New Roman" w:hAnsi="Times New Roman" w:cs="Times New Roman"/>
        </w:rPr>
        <w:t>May</w:t>
      </w:r>
      <w:r w:rsidR="00E676DF" w:rsidRPr="00BE2438">
        <w:rPr>
          <w:rFonts w:ascii="Times New Roman" w:hAnsi="Times New Roman" w:cs="Times New Roman"/>
        </w:rPr>
        <w:t xml:space="preserve"> 2022</w:t>
      </w:r>
      <w:r w:rsidR="00CF73CC" w:rsidRPr="00BE2438">
        <w:rPr>
          <w:rFonts w:ascii="Times New Roman" w:hAnsi="Times New Roman" w:cs="Times New Roman"/>
        </w:rPr>
        <w:t>.</w:t>
      </w:r>
    </w:p>
  </w:footnote>
  <w:footnote w:id="2">
    <w:p w14:paraId="6C38CC86" w14:textId="17A1E399" w:rsidR="00540A22" w:rsidRPr="00BE2438" w:rsidRDefault="00540A22"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CF73CC" w:rsidRPr="00BE2438">
        <w:rPr>
          <w:rFonts w:ascii="Times New Roman" w:hAnsi="Times New Roman" w:cs="Times New Roman"/>
        </w:rPr>
        <w:t xml:space="preserve">Kyla </w:t>
      </w:r>
      <w:r w:rsidR="00AC705A" w:rsidRPr="00BE2438">
        <w:rPr>
          <w:rFonts w:ascii="Times New Roman" w:hAnsi="Times New Roman" w:cs="Times New Roman"/>
        </w:rPr>
        <w:t>Tienhaara, ‘Regulatory Chill in a Warming World: The Threat to Climate Policy Posed by Investor-State Dispute Settlement’ (2018) 7 Transnational Environmental Law 229.</w:t>
      </w:r>
    </w:p>
  </w:footnote>
  <w:footnote w:id="3">
    <w:p w14:paraId="37CC814F" w14:textId="15E84232" w:rsidR="00412FD5" w:rsidRPr="00BE2438" w:rsidRDefault="00412FD5" w:rsidP="00C80247">
      <w:pPr>
        <w:spacing w:after="0" w:line="240" w:lineRule="auto"/>
        <w:jc w:val="both"/>
        <w:rPr>
          <w:rFonts w:ascii="Times New Roman" w:hAnsi="Times New Roman" w:cs="Times New Roman"/>
          <w:sz w:val="20"/>
          <w:szCs w:val="20"/>
        </w:rPr>
      </w:pPr>
      <w:r w:rsidRPr="00BE2438">
        <w:rPr>
          <w:rStyle w:val="FootnoteReference"/>
          <w:rFonts w:ascii="Times New Roman" w:hAnsi="Times New Roman" w:cs="Times New Roman"/>
          <w:sz w:val="20"/>
          <w:szCs w:val="20"/>
        </w:rPr>
        <w:footnoteRef/>
      </w:r>
      <w:r w:rsidRPr="00BE2438">
        <w:rPr>
          <w:rFonts w:ascii="Times New Roman" w:hAnsi="Times New Roman" w:cs="Times New Roman"/>
          <w:sz w:val="20"/>
          <w:szCs w:val="20"/>
        </w:rPr>
        <w:t xml:space="preserve"> ClientEarth, ‘Potential Solutions for Phase 3: Aligning the Objectives of UNCITRAL Working Group III with States’ International Obligations To Combat Climate Change’ &lt;</w:t>
      </w:r>
      <w:hyperlink r:id="rId2" w:history="1">
        <w:r w:rsidRPr="00BE2438">
          <w:rPr>
            <w:rStyle w:val="Hyperlink"/>
            <w:rFonts w:ascii="Times New Roman" w:hAnsi="Times New Roman" w:cs="Times New Roman"/>
            <w:color w:val="auto"/>
            <w:sz w:val="20"/>
            <w:szCs w:val="20"/>
          </w:rPr>
          <w:t>https://uncitral.un.org/sites/uncitral.un.org/files/media-documents/uncitral/en/wgiii_clientearth.pdf</w:t>
        </w:r>
      </w:hyperlink>
      <w:r w:rsidRPr="00BE2438">
        <w:rPr>
          <w:rFonts w:ascii="Times New Roman" w:hAnsi="Times New Roman" w:cs="Times New Roman"/>
          <w:sz w:val="20"/>
          <w:szCs w:val="20"/>
        </w:rPr>
        <w:t>&gt;</w:t>
      </w:r>
      <w:r w:rsidR="00CF73CC" w:rsidRPr="00BE2438">
        <w:rPr>
          <w:rFonts w:ascii="Times New Roman" w:hAnsi="Times New Roman" w:cs="Times New Roman"/>
          <w:sz w:val="20"/>
          <w:szCs w:val="20"/>
        </w:rPr>
        <w:t xml:space="preserve"> accessed 29</w:t>
      </w:r>
      <w:r w:rsidR="000058C7" w:rsidRPr="00BE2438">
        <w:rPr>
          <w:rFonts w:ascii="Times New Roman" w:hAnsi="Times New Roman" w:cs="Times New Roman"/>
          <w:sz w:val="20"/>
          <w:szCs w:val="20"/>
        </w:rPr>
        <w:t xml:space="preserve"> May</w:t>
      </w:r>
      <w:r w:rsidR="00CF73CC" w:rsidRPr="00BE2438">
        <w:rPr>
          <w:rFonts w:ascii="Times New Roman" w:hAnsi="Times New Roman" w:cs="Times New Roman"/>
          <w:sz w:val="20"/>
          <w:szCs w:val="20"/>
        </w:rPr>
        <w:t xml:space="preserve"> 2022.</w:t>
      </w:r>
    </w:p>
  </w:footnote>
  <w:footnote w:id="4">
    <w:p w14:paraId="64605EAF" w14:textId="4AF85369"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eastAsia="Times New Roman" w:hAnsi="Times New Roman" w:cs="Times New Roman"/>
        </w:rPr>
        <w:t xml:space="preserve">For example, in </w:t>
      </w:r>
      <w:r w:rsidRPr="00BE2438">
        <w:rPr>
          <w:rFonts w:ascii="Times New Roman" w:hAnsi="Times New Roman" w:cs="Times New Roman"/>
          <w:i/>
          <w:iCs/>
        </w:rPr>
        <w:t>Philip Morris Asia Limited v The Commonwealth of Australia</w:t>
      </w:r>
      <w:r w:rsidRPr="00BE2438">
        <w:rPr>
          <w:rFonts w:ascii="Times New Roman" w:hAnsi="Times New Roman" w:cs="Times New Roman"/>
        </w:rPr>
        <w:t xml:space="preserve">, UNCITRAL, PCA Case No. 2012-12, Australia was awarded only part of their </w:t>
      </w:r>
      <w:r w:rsidR="00D00F4C" w:rsidRPr="00BE2438">
        <w:rPr>
          <w:rFonts w:ascii="Times New Roman" w:hAnsi="Times New Roman" w:cs="Times New Roman"/>
        </w:rPr>
        <w:t xml:space="preserve">legal </w:t>
      </w:r>
      <w:r w:rsidRPr="00BE2438">
        <w:rPr>
          <w:rFonts w:ascii="Times New Roman" w:hAnsi="Times New Roman" w:cs="Times New Roman"/>
        </w:rPr>
        <w:t>costs despite the investor abusing the process</w:t>
      </w:r>
      <w:r w:rsidR="00EE7406" w:rsidRPr="00BE2438">
        <w:rPr>
          <w:rFonts w:ascii="Times New Roman" w:hAnsi="Times New Roman" w:cs="Times New Roman"/>
        </w:rPr>
        <w:t xml:space="preserve"> and Australia ‘winning’ the arbitration</w:t>
      </w:r>
      <w:r w:rsidRPr="00BE2438">
        <w:rPr>
          <w:rFonts w:ascii="Times New Roman" w:hAnsi="Times New Roman" w:cs="Times New Roman"/>
        </w:rPr>
        <w:t xml:space="preserve">. </w:t>
      </w:r>
    </w:p>
  </w:footnote>
  <w:footnote w:id="5">
    <w:p w14:paraId="15280578" w14:textId="1314D0F7"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One could argue that while the ISA regime is concerned with protection of rights of the investors, the climate regime is concerned with protecting State’s right to emit greenhouse</w:t>
      </w:r>
      <w:r w:rsidR="00574D83" w:rsidRPr="00BE2438">
        <w:rPr>
          <w:rFonts w:ascii="Times New Roman" w:hAnsi="Times New Roman" w:cs="Times New Roman"/>
        </w:rPr>
        <w:t xml:space="preserve">, </w:t>
      </w:r>
      <w:r w:rsidRPr="00BE2438">
        <w:rPr>
          <w:rFonts w:ascii="Times New Roman" w:hAnsi="Times New Roman" w:cs="Times New Roman"/>
        </w:rPr>
        <w:t xml:space="preserve">green gases. This may be an unconventional way to look at the Paris Agreement, but the Paris Agreement is not about prohibiting GHG but about controlling such emissions which is based on the premise that States are allowed to emit these gases. </w:t>
      </w:r>
    </w:p>
  </w:footnote>
  <w:footnote w:id="6">
    <w:p w14:paraId="11C077A4" w14:textId="77777777" w:rsidR="001A601F" w:rsidRPr="00BE2438" w:rsidRDefault="001A601F"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Taylor St John, </w:t>
      </w:r>
      <w:r w:rsidRPr="00BE2438">
        <w:rPr>
          <w:rFonts w:ascii="Times New Roman" w:hAnsi="Times New Roman" w:cs="Times New Roman"/>
          <w:i/>
          <w:iCs/>
        </w:rPr>
        <w:t xml:space="preserve">The Rise of Investor-State Arbitration: Politics, Law, and Unintended Consequences </w:t>
      </w:r>
      <w:r w:rsidRPr="00BE2438">
        <w:rPr>
          <w:rFonts w:ascii="Times New Roman" w:hAnsi="Times New Roman" w:cs="Times New Roman"/>
        </w:rPr>
        <w:t>(OUP 2018).</w:t>
      </w:r>
    </w:p>
  </w:footnote>
  <w:footnote w:id="7">
    <w:p w14:paraId="63FC4759" w14:textId="77777777" w:rsidR="00E66D5A" w:rsidRPr="00BE2438" w:rsidRDefault="00B91E39"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ICSID, Report of the Executive Directors on the Convention on the Settlement of Investment Disputes Between States and Nationals of Other States (18 March 1965) Paras 9- 13</w:t>
      </w:r>
    </w:p>
    <w:p w14:paraId="7FB508A1" w14:textId="73E579E7" w:rsidR="00B91E39" w:rsidRPr="00BE2438" w:rsidRDefault="00B91E39" w:rsidP="00C80247">
      <w:pPr>
        <w:pStyle w:val="FootnoteText"/>
        <w:jc w:val="both"/>
        <w:rPr>
          <w:rFonts w:ascii="Times New Roman" w:hAnsi="Times New Roman" w:cs="Times New Roman"/>
        </w:rPr>
      </w:pPr>
      <w:r w:rsidRPr="00BE2438">
        <w:rPr>
          <w:rFonts w:ascii="Times New Roman" w:hAnsi="Times New Roman" w:cs="Times New Roman"/>
        </w:rPr>
        <w:t xml:space="preserve"> &lt;http://icsidfiles.worldbank.org/ICSID/ICSID/StaticFiles/basicdoc/partB-section03.htm&gt; accessed 29 </w:t>
      </w:r>
      <w:r w:rsidR="00F32FD3" w:rsidRPr="00BE2438">
        <w:rPr>
          <w:rFonts w:ascii="Times New Roman" w:hAnsi="Times New Roman" w:cs="Times New Roman"/>
        </w:rPr>
        <w:t xml:space="preserve">May </w:t>
      </w:r>
      <w:r w:rsidRPr="00BE2438">
        <w:rPr>
          <w:rFonts w:ascii="Times New Roman" w:hAnsi="Times New Roman" w:cs="Times New Roman"/>
        </w:rPr>
        <w:t>2022.</w:t>
      </w:r>
    </w:p>
  </w:footnote>
  <w:footnote w:id="8">
    <w:p w14:paraId="7D553512" w14:textId="709D9D25"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Lucy Reed, Jan Paulsson and Nigel Blackaby, </w:t>
      </w:r>
      <w:r w:rsidRPr="00BE2438">
        <w:rPr>
          <w:rFonts w:ascii="Times New Roman" w:hAnsi="Times New Roman" w:cs="Times New Roman"/>
          <w:i/>
          <w:iCs/>
        </w:rPr>
        <w:t>Guide to ICSID Arbitration</w:t>
      </w:r>
      <w:r w:rsidRPr="00BE2438">
        <w:rPr>
          <w:rFonts w:ascii="Times New Roman" w:hAnsi="Times New Roman" w:cs="Times New Roman"/>
        </w:rPr>
        <w:t xml:space="preserve"> (</w:t>
      </w:r>
      <w:r w:rsidR="00E278FB" w:rsidRPr="00BE2438">
        <w:rPr>
          <w:rFonts w:ascii="Times New Roman" w:hAnsi="Times New Roman" w:cs="Times New Roman"/>
        </w:rPr>
        <w:t>2</w:t>
      </w:r>
      <w:r w:rsidR="00E278FB" w:rsidRPr="00BE2438">
        <w:rPr>
          <w:rFonts w:ascii="Times New Roman" w:hAnsi="Times New Roman" w:cs="Times New Roman"/>
          <w:vertAlign w:val="superscript"/>
        </w:rPr>
        <w:t>nd</w:t>
      </w:r>
      <w:r w:rsidR="00E278FB" w:rsidRPr="00BE2438">
        <w:rPr>
          <w:rFonts w:ascii="Times New Roman" w:hAnsi="Times New Roman" w:cs="Times New Roman"/>
        </w:rPr>
        <w:t xml:space="preserve"> edn, </w:t>
      </w:r>
      <w:r w:rsidRPr="00BE2438">
        <w:rPr>
          <w:rFonts w:ascii="Times New Roman" w:hAnsi="Times New Roman" w:cs="Times New Roman"/>
        </w:rPr>
        <w:t>Wolters Kluwer 2011) 4-5.</w:t>
      </w:r>
    </w:p>
  </w:footnote>
  <w:footnote w:id="9">
    <w:p w14:paraId="1E3C9E30" w14:textId="7A86DEA0"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iCs/>
          <w:bdr w:val="none" w:sz="0" w:space="0" w:color="auto" w:frame="1"/>
          <w:shd w:val="clear" w:color="auto" w:fill="FFFFFF"/>
        </w:rPr>
        <w:t>J</w:t>
      </w:r>
      <w:r w:rsidRPr="00BE2438">
        <w:rPr>
          <w:rFonts w:ascii="Times New Roman" w:hAnsi="Times New Roman" w:cs="Times New Roman"/>
        </w:rPr>
        <w:t xml:space="preserve">eswald W. Salacuse, ‘BIT by BIT: The Growth of Bilateral Investment Treaties and </w:t>
      </w:r>
      <w:r w:rsidR="00ED4CF8" w:rsidRPr="00BE2438">
        <w:rPr>
          <w:rFonts w:ascii="Times New Roman" w:hAnsi="Times New Roman" w:cs="Times New Roman"/>
        </w:rPr>
        <w:t>t</w:t>
      </w:r>
      <w:r w:rsidRPr="00BE2438">
        <w:rPr>
          <w:rFonts w:ascii="Times New Roman" w:hAnsi="Times New Roman" w:cs="Times New Roman"/>
        </w:rPr>
        <w:t>heir Impact on Foreign Investment in Developing Countries’ (1990) 24 (3) The International Lawyer 655-675.</w:t>
      </w:r>
      <w:r w:rsidRPr="00BE2438">
        <w:rPr>
          <w:rFonts w:ascii="Times New Roman" w:hAnsi="Times New Roman" w:cs="Times New Roman"/>
          <w:iCs/>
          <w:bdr w:val="none" w:sz="0" w:space="0" w:color="auto" w:frame="1"/>
          <w:shd w:val="clear" w:color="auto" w:fill="FFFFFF"/>
        </w:rPr>
        <w:t xml:space="preserve"> </w:t>
      </w:r>
    </w:p>
  </w:footnote>
  <w:footnote w:id="10">
    <w:p w14:paraId="4C8599B9" w14:textId="77777777" w:rsidR="00412FD5" w:rsidRPr="00BE2438" w:rsidRDefault="00412FD5" w:rsidP="00C80247">
      <w:pPr>
        <w:pStyle w:val="FootnoteText"/>
        <w:jc w:val="both"/>
        <w:rPr>
          <w:rFonts w:ascii="Times New Roman" w:hAnsi="Times New Roman" w:cs="Times New Roman"/>
          <w:shd w:val="clear" w:color="auto" w:fill="FFFFFF"/>
        </w:rPr>
      </w:pPr>
      <w:r w:rsidRPr="00BE2438">
        <w:rPr>
          <w:rStyle w:val="FootnoteReference"/>
          <w:rFonts w:ascii="Times New Roman" w:hAnsi="Times New Roman" w:cs="Times New Roman"/>
        </w:rPr>
        <w:footnoteRef/>
      </w:r>
      <w:r w:rsidRPr="00BE2438">
        <w:rPr>
          <w:rFonts w:ascii="Times New Roman" w:hAnsi="Times New Roman" w:cs="Times New Roman"/>
        </w:rPr>
        <w:t xml:space="preserve"> UNCITRAL Arbitration Rules, </w:t>
      </w:r>
      <w:r w:rsidRPr="00BE2438">
        <w:rPr>
          <w:rFonts w:ascii="Times New Roman" w:hAnsi="Times New Roman" w:cs="Times New Roman"/>
          <w:shd w:val="clear" w:color="auto" w:fill="FFFFFF"/>
        </w:rPr>
        <w:t>UN Doc A/31/98, 31</w:t>
      </w:r>
      <w:r w:rsidRPr="00BE2438">
        <w:rPr>
          <w:rFonts w:ascii="Times New Roman" w:hAnsi="Times New Roman" w:cs="Times New Roman"/>
          <w:shd w:val="clear" w:color="auto" w:fill="FFFFFF"/>
          <w:vertAlign w:val="superscript"/>
        </w:rPr>
        <w:t>st</w:t>
      </w:r>
      <w:r w:rsidRPr="00BE2438">
        <w:rPr>
          <w:rFonts w:ascii="Times New Roman" w:hAnsi="Times New Roman" w:cs="Times New Roman"/>
          <w:shd w:val="clear" w:color="auto" w:fill="FFFFFF"/>
        </w:rPr>
        <w:t xml:space="preserve"> Session Supp No 17.</w:t>
      </w:r>
    </w:p>
    <w:p w14:paraId="3C6728A5" w14:textId="2CBAFB15" w:rsidR="00412FD5" w:rsidRPr="00BE2438" w:rsidRDefault="00412FD5" w:rsidP="00C80247">
      <w:pPr>
        <w:pStyle w:val="FootnoteText"/>
        <w:jc w:val="both"/>
        <w:rPr>
          <w:rFonts w:ascii="Times New Roman" w:hAnsi="Times New Roman" w:cs="Times New Roman"/>
        </w:rPr>
      </w:pPr>
      <w:r w:rsidRPr="00BE2438">
        <w:rPr>
          <w:rFonts w:ascii="Times New Roman" w:hAnsi="Times New Roman" w:cs="Times New Roman"/>
          <w:shd w:val="clear" w:color="auto" w:fill="FFFFFF"/>
        </w:rPr>
        <w:t xml:space="preserve"> </w:t>
      </w:r>
      <w:r w:rsidRPr="00BE2438">
        <w:rPr>
          <w:rFonts w:ascii="Times New Roman" w:hAnsi="Times New Roman" w:cs="Times New Roman"/>
        </w:rPr>
        <w:t>&lt;</w:t>
      </w:r>
      <w:r w:rsidRPr="00BE2438">
        <w:rPr>
          <w:rFonts w:ascii="Times New Roman" w:hAnsi="Times New Roman" w:cs="Times New Roman"/>
          <w:shd w:val="clear" w:color="auto" w:fill="FFFFFF"/>
        </w:rPr>
        <w:t>https://uncitral.un.org/sites/uncitral.un.org/files/media-documents/uncitral/en/arb-rules.pdf</w:t>
      </w:r>
      <w:r w:rsidRPr="00BE2438">
        <w:rPr>
          <w:rFonts w:ascii="Times New Roman" w:hAnsi="Times New Roman" w:cs="Times New Roman"/>
        </w:rPr>
        <w:t>&gt;</w:t>
      </w:r>
      <w:r w:rsidR="00ED4CF8" w:rsidRPr="00BE2438">
        <w:rPr>
          <w:rFonts w:ascii="Times New Roman" w:hAnsi="Times New Roman" w:cs="Times New Roman"/>
        </w:rPr>
        <w:t xml:space="preserve"> accessed 29 </w:t>
      </w:r>
      <w:r w:rsidR="00922437" w:rsidRPr="00BE2438">
        <w:rPr>
          <w:rFonts w:ascii="Times New Roman" w:hAnsi="Times New Roman" w:cs="Times New Roman"/>
        </w:rPr>
        <w:t xml:space="preserve">May </w:t>
      </w:r>
      <w:r w:rsidR="00ED4CF8" w:rsidRPr="00BE2438">
        <w:rPr>
          <w:rFonts w:ascii="Times New Roman" w:hAnsi="Times New Roman" w:cs="Times New Roman"/>
        </w:rPr>
        <w:t xml:space="preserve"> 2022</w:t>
      </w:r>
      <w:r w:rsidR="008B0E81" w:rsidRPr="00BE2438">
        <w:rPr>
          <w:rFonts w:ascii="Times New Roman" w:hAnsi="Times New Roman" w:cs="Times New Roman"/>
        </w:rPr>
        <w:t>.</w:t>
      </w:r>
      <w:r w:rsidRPr="00BE2438">
        <w:rPr>
          <w:rFonts w:ascii="Times New Roman" w:hAnsi="Times New Roman" w:cs="Times New Roman"/>
        </w:rPr>
        <w:t xml:space="preserve"> </w:t>
      </w:r>
    </w:p>
  </w:footnote>
  <w:footnote w:id="11">
    <w:p w14:paraId="3DF6FDBB" w14:textId="66838EC8"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Friedrich Soltau, </w:t>
      </w:r>
      <w:r w:rsidRPr="00BE2438">
        <w:rPr>
          <w:rFonts w:ascii="Times New Roman" w:hAnsi="Times New Roman" w:cs="Times New Roman"/>
          <w:i/>
          <w:iCs/>
        </w:rPr>
        <w:t>Fairness in International Climate Change Law and Policy</w:t>
      </w:r>
      <w:r w:rsidRPr="00BE2438">
        <w:rPr>
          <w:rFonts w:ascii="Times New Roman" w:hAnsi="Times New Roman" w:cs="Times New Roman"/>
        </w:rPr>
        <w:t xml:space="preserve"> (CUP 2009)</w:t>
      </w:r>
      <w:r w:rsidR="008B0E81" w:rsidRPr="00BE2438">
        <w:rPr>
          <w:rFonts w:ascii="Times New Roman" w:hAnsi="Times New Roman" w:cs="Times New Roman"/>
        </w:rPr>
        <w:t>.</w:t>
      </w:r>
    </w:p>
  </w:footnote>
  <w:footnote w:id="12">
    <w:p w14:paraId="775DCD97" w14:textId="10FE7AF0"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eastAsia="Times New Roman" w:hAnsi="Times New Roman" w:cs="Times New Roman"/>
        </w:rPr>
        <w:t xml:space="preserve">UNGA Res 43/53 (6 December 1988) </w:t>
      </w:r>
      <w:r w:rsidRPr="00BE2438">
        <w:rPr>
          <w:rFonts w:ascii="Times New Roman" w:hAnsi="Times New Roman" w:cs="Times New Roman"/>
        </w:rPr>
        <w:t>&lt;https://undocs.org/en/A/RES/43/53&gt;</w:t>
      </w:r>
      <w:r w:rsidR="00BE79F4" w:rsidRPr="00BE2438">
        <w:rPr>
          <w:rFonts w:ascii="Times New Roman" w:hAnsi="Times New Roman" w:cs="Times New Roman"/>
        </w:rPr>
        <w:t xml:space="preserve"> accessed 29 </w:t>
      </w:r>
      <w:r w:rsidR="00CF1E29" w:rsidRPr="00BE2438">
        <w:rPr>
          <w:rFonts w:ascii="Times New Roman" w:hAnsi="Times New Roman" w:cs="Times New Roman"/>
        </w:rPr>
        <w:t xml:space="preserve">May </w:t>
      </w:r>
      <w:r w:rsidR="00BE79F4" w:rsidRPr="00BE2438">
        <w:rPr>
          <w:rFonts w:ascii="Times New Roman" w:hAnsi="Times New Roman" w:cs="Times New Roman"/>
        </w:rPr>
        <w:t>2022</w:t>
      </w:r>
      <w:r w:rsidR="008B0E81" w:rsidRPr="00BE2438">
        <w:rPr>
          <w:rFonts w:ascii="Times New Roman" w:hAnsi="Times New Roman" w:cs="Times New Roman"/>
        </w:rPr>
        <w:t>.</w:t>
      </w:r>
    </w:p>
  </w:footnote>
  <w:footnote w:id="13">
    <w:p w14:paraId="7BF59571" w14:textId="1B353D52" w:rsidR="00412FD5" w:rsidRPr="00BE2438" w:rsidRDefault="00412FD5" w:rsidP="00C80247">
      <w:pPr>
        <w:pStyle w:val="FootnoteText"/>
        <w:jc w:val="both"/>
        <w:rPr>
          <w:rFonts w:ascii="Times New Roman" w:hAnsi="Times New Roman" w:cs="Times New Roman"/>
          <w:lang w:val="en-US"/>
        </w:rPr>
      </w:pPr>
      <w:r w:rsidRPr="00BE2438">
        <w:rPr>
          <w:rStyle w:val="FootnoteReference"/>
          <w:rFonts w:ascii="Times New Roman" w:hAnsi="Times New Roman" w:cs="Times New Roman"/>
        </w:rPr>
        <w:footnoteRef/>
      </w:r>
      <w:r w:rsidRPr="00BE2438">
        <w:rPr>
          <w:rFonts w:ascii="Times New Roman" w:hAnsi="Times New Roman" w:cs="Times New Roman"/>
          <w:lang w:val="en-US"/>
        </w:rPr>
        <w:t xml:space="preserve"> </w:t>
      </w:r>
      <w:r w:rsidR="00E73E22" w:rsidRPr="00BE2438">
        <w:rPr>
          <w:rFonts w:ascii="Times New Roman" w:hAnsi="Times New Roman" w:cs="Times New Roman"/>
        </w:rPr>
        <w:t>Soltau</w:t>
      </w:r>
      <w:r w:rsidR="00B328AF" w:rsidRPr="00BE2438">
        <w:rPr>
          <w:rFonts w:ascii="Times New Roman" w:hAnsi="Times New Roman" w:cs="Times New Roman"/>
        </w:rPr>
        <w:t xml:space="preserve"> (n 11)</w:t>
      </w:r>
      <w:r w:rsidR="00E73E22" w:rsidRPr="00BE2438">
        <w:rPr>
          <w:rFonts w:ascii="Times New Roman" w:hAnsi="Times New Roman" w:cs="Times New Roman"/>
        </w:rPr>
        <w:t>.</w:t>
      </w:r>
    </w:p>
  </w:footnote>
  <w:footnote w:id="14">
    <w:p w14:paraId="5F06CD3C" w14:textId="44AED10F" w:rsidR="00412FD5" w:rsidRPr="00BE2438" w:rsidRDefault="00412FD5" w:rsidP="00C80247">
      <w:pPr>
        <w:pStyle w:val="Heading1"/>
        <w:shd w:val="clear" w:color="auto" w:fill="FFFFFF"/>
        <w:spacing w:before="0" w:line="240" w:lineRule="auto"/>
        <w:jc w:val="both"/>
        <w:rPr>
          <w:rFonts w:ascii="Times New Roman" w:eastAsia="Times New Roman" w:hAnsi="Times New Roman" w:cs="Times New Roman"/>
          <w:color w:val="auto"/>
          <w:sz w:val="20"/>
          <w:szCs w:val="20"/>
          <w:lang w:val="en-US"/>
        </w:rPr>
      </w:pPr>
      <w:r w:rsidRPr="00BE2438">
        <w:rPr>
          <w:rStyle w:val="FootnoteReference"/>
          <w:rFonts w:ascii="Times New Roman" w:hAnsi="Times New Roman" w:cs="Times New Roman"/>
          <w:color w:val="auto"/>
          <w:sz w:val="20"/>
          <w:szCs w:val="20"/>
        </w:rPr>
        <w:footnoteRef/>
      </w:r>
      <w:r w:rsidRPr="00BE2438">
        <w:rPr>
          <w:rFonts w:ascii="Times New Roman" w:hAnsi="Times New Roman" w:cs="Times New Roman"/>
          <w:color w:val="auto"/>
          <w:sz w:val="20"/>
          <w:szCs w:val="20"/>
          <w:lang w:val="en-US"/>
        </w:rPr>
        <w:t xml:space="preserve"> Daniel Bodansky, Jutta Brunnée, Lavanya Rajamani, </w:t>
      </w:r>
      <w:r w:rsidRPr="00BE2438">
        <w:rPr>
          <w:rFonts w:ascii="Times New Roman" w:hAnsi="Times New Roman" w:cs="Times New Roman"/>
          <w:i/>
          <w:iCs/>
          <w:color w:val="auto"/>
          <w:sz w:val="20"/>
          <w:szCs w:val="20"/>
          <w:lang w:val="en-US"/>
        </w:rPr>
        <w:t xml:space="preserve">International Climate Change Law </w:t>
      </w:r>
      <w:r w:rsidRPr="00BE2438">
        <w:rPr>
          <w:rFonts w:ascii="Times New Roman" w:hAnsi="Times New Roman" w:cs="Times New Roman"/>
          <w:color w:val="auto"/>
          <w:sz w:val="20"/>
          <w:szCs w:val="20"/>
          <w:lang w:val="en-US"/>
        </w:rPr>
        <w:t>(OUP 2017)</w:t>
      </w:r>
      <w:r w:rsidR="00831BFF" w:rsidRPr="00BE2438">
        <w:rPr>
          <w:rFonts w:ascii="Times New Roman" w:hAnsi="Times New Roman" w:cs="Times New Roman"/>
          <w:color w:val="auto"/>
          <w:sz w:val="20"/>
          <w:szCs w:val="20"/>
          <w:lang w:val="en-US"/>
        </w:rPr>
        <w:t>.</w:t>
      </w:r>
    </w:p>
  </w:footnote>
  <w:footnote w:id="15">
    <w:p w14:paraId="7FBC4E4F" w14:textId="6AC8D039"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United Nations Framework Convention on Climate Change, UNTS Registration No 30822 (adopted 9 May 1992, in force 21 March 1994) (UNFCCC) art 2.</w:t>
      </w:r>
    </w:p>
  </w:footnote>
  <w:footnote w:id="16">
    <w:p w14:paraId="1659A11F" w14:textId="74F17AE6" w:rsidR="00412FD5" w:rsidRPr="00BE2438" w:rsidRDefault="00412FD5" w:rsidP="00C80247">
      <w:pPr>
        <w:pStyle w:val="FootnoteText"/>
        <w:jc w:val="both"/>
        <w:rPr>
          <w:rFonts w:ascii="Times New Roman" w:hAnsi="Times New Roman" w:cs="Times New Roman"/>
          <w:lang w:val="it-IT"/>
        </w:rPr>
      </w:pPr>
      <w:r w:rsidRPr="00BE2438">
        <w:rPr>
          <w:rStyle w:val="FootnoteReference"/>
          <w:rFonts w:ascii="Times New Roman" w:hAnsi="Times New Roman" w:cs="Times New Roman"/>
        </w:rPr>
        <w:footnoteRef/>
      </w:r>
      <w:r w:rsidR="00B328AF" w:rsidRPr="00BE2438">
        <w:rPr>
          <w:rFonts w:ascii="Times New Roman" w:hAnsi="Times New Roman" w:cs="Times New Roman"/>
          <w:lang w:val="de-DE"/>
        </w:rPr>
        <w:t xml:space="preserve"> Soltau (n 11)</w:t>
      </w:r>
      <w:r w:rsidR="00BD15B9" w:rsidRPr="00BE2438">
        <w:rPr>
          <w:rFonts w:ascii="Times New Roman" w:hAnsi="Times New Roman" w:cs="Times New Roman"/>
          <w:lang w:val="de-DE"/>
        </w:rPr>
        <w:t>.</w:t>
      </w:r>
    </w:p>
  </w:footnote>
  <w:footnote w:id="17">
    <w:p w14:paraId="3336EC5A" w14:textId="23D4CA9D"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lang w:val="it-IT"/>
        </w:rPr>
        <w:t xml:space="preserve"> </w:t>
      </w:r>
      <w:r w:rsidR="00767703" w:rsidRPr="00BE2438">
        <w:rPr>
          <w:rFonts w:ascii="Times New Roman" w:hAnsi="Times New Roman" w:cs="Times New Roman"/>
          <w:lang w:val="it-IT"/>
        </w:rPr>
        <w:t xml:space="preserve">U.N. Doc. </w:t>
      </w:r>
      <w:r w:rsidR="00767703" w:rsidRPr="00BE2438">
        <w:rPr>
          <w:rFonts w:ascii="Times New Roman" w:hAnsi="Times New Roman" w:cs="Times New Roman"/>
        </w:rPr>
        <w:t>FCCC/CP/2015/L.9/Rev/1 (Dec. 12, 2015).</w:t>
      </w:r>
    </w:p>
  </w:footnote>
  <w:footnote w:id="18">
    <w:p w14:paraId="094D5F80" w14:textId="2704079A" w:rsidR="00B560E2" w:rsidRPr="00BE2438" w:rsidRDefault="00B560E2"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5216AB" w:rsidRPr="00BE2438">
        <w:rPr>
          <w:rFonts w:ascii="Times New Roman" w:hAnsi="Times New Roman" w:cs="Times New Roman"/>
        </w:rPr>
        <w:t xml:space="preserve">Stephan W. Schill, </w:t>
      </w:r>
      <w:r w:rsidR="005216AB" w:rsidRPr="00BE2438">
        <w:rPr>
          <w:rFonts w:ascii="Times New Roman" w:hAnsi="Times New Roman" w:cs="Times New Roman"/>
          <w:i/>
          <w:iCs/>
        </w:rPr>
        <w:t>The Multilateralization of International Investment Law</w:t>
      </w:r>
      <w:r w:rsidR="005216AB" w:rsidRPr="00BE2438">
        <w:rPr>
          <w:rFonts w:ascii="Times New Roman" w:hAnsi="Times New Roman" w:cs="Times New Roman"/>
        </w:rPr>
        <w:t xml:space="preserve"> (CUP 2010).</w:t>
      </w:r>
    </w:p>
  </w:footnote>
  <w:footnote w:id="19">
    <w:p w14:paraId="72028D17" w14:textId="7EB1F323" w:rsidR="00412FD5" w:rsidRPr="00BE2438" w:rsidRDefault="00412FD5" w:rsidP="00C80247">
      <w:pPr>
        <w:pStyle w:val="Heading1"/>
        <w:shd w:val="clear" w:color="auto" w:fill="FFFFFF"/>
        <w:spacing w:before="0" w:line="240" w:lineRule="auto"/>
        <w:jc w:val="both"/>
        <w:rPr>
          <w:rFonts w:ascii="Times New Roman" w:eastAsia="Times New Roman" w:hAnsi="Times New Roman" w:cs="Times New Roman"/>
          <w:color w:val="auto"/>
          <w:sz w:val="20"/>
          <w:szCs w:val="20"/>
        </w:rPr>
      </w:pPr>
      <w:r w:rsidRPr="00BE2438">
        <w:rPr>
          <w:rStyle w:val="FootnoteReference"/>
          <w:rFonts w:ascii="Times New Roman" w:hAnsi="Times New Roman" w:cs="Times New Roman"/>
          <w:color w:val="auto"/>
          <w:sz w:val="20"/>
          <w:szCs w:val="20"/>
        </w:rPr>
        <w:footnoteRef/>
      </w:r>
      <w:r w:rsidR="00F06C39" w:rsidRPr="00BE2438">
        <w:rPr>
          <w:rFonts w:ascii="Times New Roman" w:hAnsi="Times New Roman" w:cs="Times New Roman"/>
          <w:color w:val="auto"/>
          <w:sz w:val="20"/>
          <w:szCs w:val="20"/>
          <w:lang w:val="en-US"/>
        </w:rPr>
        <w:t xml:space="preserve"> </w:t>
      </w:r>
      <w:r w:rsidR="00331E53" w:rsidRPr="00BE2438">
        <w:rPr>
          <w:rFonts w:ascii="Times New Roman" w:hAnsi="Times New Roman" w:cs="Times New Roman"/>
          <w:color w:val="auto"/>
          <w:sz w:val="20"/>
          <w:szCs w:val="20"/>
          <w:lang w:val="en-US"/>
        </w:rPr>
        <w:t>Bodansky</w:t>
      </w:r>
      <w:r w:rsidR="00F06C39" w:rsidRPr="00BE2438">
        <w:rPr>
          <w:rFonts w:ascii="Times New Roman" w:hAnsi="Times New Roman" w:cs="Times New Roman"/>
          <w:color w:val="auto"/>
          <w:sz w:val="20"/>
          <w:szCs w:val="20"/>
          <w:lang w:val="en-US"/>
        </w:rPr>
        <w:t xml:space="preserve"> et al. (n 14)</w:t>
      </w:r>
      <w:r w:rsidR="00A815FB" w:rsidRPr="00BE2438">
        <w:rPr>
          <w:rFonts w:ascii="Times New Roman" w:hAnsi="Times New Roman" w:cs="Times New Roman"/>
          <w:color w:val="auto"/>
          <w:sz w:val="20"/>
          <w:szCs w:val="20"/>
          <w:lang w:val="en-US"/>
        </w:rPr>
        <w:t>.</w:t>
      </w:r>
    </w:p>
  </w:footnote>
  <w:footnote w:id="20">
    <w:p w14:paraId="3A1E1980" w14:textId="72008A90" w:rsidR="003E77CA" w:rsidRPr="00BE2438" w:rsidRDefault="003E77CA"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IIA Issues Note ‘Treaty-Based Investor-State Dispute Settlement Cases and Climate Action’ Issue 4 (September 2022) &lt;</w:t>
      </w:r>
      <w:hyperlink r:id="rId3" w:history="1">
        <w:r w:rsidRPr="00BE2438">
          <w:rPr>
            <w:rStyle w:val="Hyperlink"/>
            <w:rFonts w:ascii="Times New Roman" w:hAnsi="Times New Roman" w:cs="Times New Roman"/>
            <w:color w:val="auto"/>
          </w:rPr>
          <w:t>https://unctad.org/system/files/official-document/diaepcbinf2022d7_en.pdf</w:t>
        </w:r>
      </w:hyperlink>
      <w:r w:rsidRPr="00BE2438">
        <w:rPr>
          <w:rStyle w:val="cf01"/>
          <w:rFonts w:ascii="Times New Roman" w:hAnsi="Times New Roman" w:cs="Times New Roman"/>
          <w:sz w:val="20"/>
          <w:szCs w:val="20"/>
          <w:u w:val="single"/>
        </w:rPr>
        <w:t xml:space="preserve">&gt; </w:t>
      </w:r>
      <w:r w:rsidRPr="00BE2438">
        <w:rPr>
          <w:rFonts w:ascii="Times New Roman" w:hAnsi="Times New Roman" w:cs="Times New Roman"/>
        </w:rPr>
        <w:t xml:space="preserve">accessed 6 September 2022. </w:t>
      </w:r>
    </w:p>
  </w:footnote>
  <w:footnote w:id="21">
    <w:p w14:paraId="5312EB91" w14:textId="583177E2" w:rsidR="00586A92" w:rsidRPr="00BE2438" w:rsidRDefault="00586A92"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Style w:val="cf01"/>
          <w:rFonts w:ascii="Times New Roman" w:hAnsi="Times New Roman" w:cs="Times New Roman"/>
          <w:sz w:val="20"/>
          <w:szCs w:val="20"/>
        </w:rPr>
        <w:t>Tienhaara</w:t>
      </w:r>
      <w:r w:rsidR="00AF1505">
        <w:rPr>
          <w:rStyle w:val="cf01"/>
          <w:rFonts w:ascii="Times New Roman" w:hAnsi="Times New Roman" w:cs="Times New Roman"/>
          <w:sz w:val="20"/>
          <w:szCs w:val="20"/>
        </w:rPr>
        <w:t xml:space="preserve"> (n 2).</w:t>
      </w:r>
    </w:p>
  </w:footnote>
  <w:footnote w:id="22">
    <w:p w14:paraId="7A6CA6AA" w14:textId="51ABAD87" w:rsidR="00586A92" w:rsidRPr="00BE2438" w:rsidRDefault="00586A92"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D1177E">
        <w:rPr>
          <w:rFonts w:ascii="Times New Roman" w:hAnsi="Times New Roman" w:cs="Times New Roman"/>
        </w:rPr>
        <w:t xml:space="preserve"> </w:t>
      </w:r>
      <w:r w:rsidR="00246878" w:rsidRPr="00BE2438">
        <w:rPr>
          <w:rFonts w:ascii="Times New Roman" w:hAnsi="Times New Roman" w:cs="Times New Roman"/>
        </w:rPr>
        <w:t>Corporate Europe Observatory, the Transnational Institute and Friends of the Earth Europe/International, ‘Blocking Climate Change Laws with ISDS Threats: Vermilion vs France’ (June 2019) &lt;</w:t>
      </w:r>
      <w:hyperlink r:id="rId4" w:history="1">
        <w:r w:rsidR="00246878" w:rsidRPr="00BE2438">
          <w:rPr>
            <w:rStyle w:val="Hyperlink"/>
            <w:rFonts w:ascii="Times New Roman" w:hAnsi="Times New Roman" w:cs="Times New Roman"/>
            <w:color w:val="auto"/>
          </w:rPr>
          <w:t>https://10isdsstories.org/cases/case5/</w:t>
        </w:r>
      </w:hyperlink>
      <w:r w:rsidR="00246878" w:rsidRPr="00BE2438">
        <w:rPr>
          <w:rFonts w:ascii="Times New Roman" w:hAnsi="Times New Roman" w:cs="Times New Roman"/>
        </w:rPr>
        <w:t>&gt; accessed 6 September 2022;</w:t>
      </w:r>
      <w:r w:rsidRPr="00BE2438">
        <w:rPr>
          <w:rFonts w:ascii="Times New Roman" w:hAnsi="Times New Roman" w:cs="Times New Roman"/>
        </w:rPr>
        <w:t xml:space="preserve"> Lauge N. Skovgaard Poulsen and Geoffrey Gertz, ‘Reforming the Investment Treaty Regime: A ‘backward-looking approach’, (March 2021) &lt;</w:t>
      </w:r>
      <w:hyperlink r:id="rId5" w:history="1">
        <w:r w:rsidRPr="00BE2438">
          <w:rPr>
            <w:rStyle w:val="Hyperlink"/>
            <w:rFonts w:ascii="Times New Roman" w:hAnsi="Times New Roman" w:cs="Times New Roman"/>
            <w:color w:val="auto"/>
          </w:rPr>
          <w:t>https://www.brookings.edu/research/reforming-the-investment-treaty-regime/</w:t>
        </w:r>
      </w:hyperlink>
      <w:r w:rsidRPr="00BE2438">
        <w:rPr>
          <w:rFonts w:ascii="Times New Roman" w:hAnsi="Times New Roman" w:cs="Times New Roman"/>
        </w:rPr>
        <w:t xml:space="preserve">&gt; accessed 6 September 2022.  </w:t>
      </w:r>
    </w:p>
  </w:footnote>
  <w:footnote w:id="23">
    <w:p w14:paraId="30B6778C" w14:textId="55F47389" w:rsidR="00157BEC" w:rsidRPr="00BE2438" w:rsidRDefault="00157BEC"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020DD1">
        <w:rPr>
          <w:rStyle w:val="cf01"/>
          <w:rFonts w:ascii="Times New Roman" w:hAnsi="Times New Roman" w:cs="Times New Roman"/>
          <w:sz w:val="20"/>
          <w:szCs w:val="20"/>
        </w:rPr>
        <w:t xml:space="preserve"> </w:t>
      </w:r>
      <w:r w:rsidRPr="00BE2438">
        <w:rPr>
          <w:rStyle w:val="cf01"/>
          <w:rFonts w:ascii="Times New Roman" w:hAnsi="Times New Roman" w:cs="Times New Roman"/>
          <w:sz w:val="20"/>
          <w:szCs w:val="20"/>
        </w:rPr>
        <w:t>Tarald Laudal Berge, Axel Berger, ‘Do Investor-State Dispute Settlement Cases Influence Domestic Environmental Regulation? The Role of Respondent State Bureaucratic Capacity’, [2021] 12 (1) Journal of International Dispute Settlement 1–41</w:t>
      </w:r>
      <w:r w:rsidR="006C454D" w:rsidRPr="00BE2438">
        <w:rPr>
          <w:rStyle w:val="cf01"/>
          <w:rFonts w:ascii="Times New Roman" w:hAnsi="Times New Roman" w:cs="Times New Roman"/>
          <w:sz w:val="20"/>
          <w:szCs w:val="20"/>
        </w:rPr>
        <w:t xml:space="preserve">; Stephan W. Schill, ‘Do Investment Treaties Chill Unilateral State Regulation to Mitigate Climate Change?”, </w:t>
      </w:r>
      <w:r w:rsidR="009C27EF" w:rsidRPr="00BE2438">
        <w:rPr>
          <w:rStyle w:val="cf01"/>
          <w:rFonts w:ascii="Times New Roman" w:hAnsi="Times New Roman" w:cs="Times New Roman"/>
          <w:sz w:val="20"/>
          <w:szCs w:val="20"/>
        </w:rPr>
        <w:t>[</w:t>
      </w:r>
      <w:r w:rsidR="0034024F" w:rsidRPr="00BE2438">
        <w:rPr>
          <w:rStyle w:val="cf01"/>
          <w:rFonts w:ascii="Times New Roman" w:hAnsi="Times New Roman" w:cs="Times New Roman"/>
          <w:sz w:val="20"/>
          <w:szCs w:val="20"/>
        </w:rPr>
        <w:t>2007</w:t>
      </w:r>
      <w:r w:rsidR="009C27EF" w:rsidRPr="00BE2438">
        <w:rPr>
          <w:rStyle w:val="cf01"/>
          <w:rFonts w:ascii="Times New Roman" w:hAnsi="Times New Roman" w:cs="Times New Roman"/>
          <w:sz w:val="20"/>
          <w:szCs w:val="20"/>
        </w:rPr>
        <w:t>]</w:t>
      </w:r>
      <w:r w:rsidR="0034024F" w:rsidRPr="00BE2438">
        <w:rPr>
          <w:rStyle w:val="cf01"/>
          <w:rFonts w:ascii="Times New Roman" w:hAnsi="Times New Roman" w:cs="Times New Roman"/>
          <w:sz w:val="20"/>
          <w:szCs w:val="20"/>
        </w:rPr>
        <w:t xml:space="preserve"> 24 </w:t>
      </w:r>
      <w:r w:rsidR="006C454D" w:rsidRPr="00BE2438">
        <w:rPr>
          <w:rStyle w:val="cf01"/>
          <w:rFonts w:ascii="Times New Roman" w:hAnsi="Times New Roman" w:cs="Times New Roman"/>
          <w:sz w:val="20"/>
          <w:szCs w:val="20"/>
        </w:rPr>
        <w:t>Journal of International Arbitration 469.</w:t>
      </w:r>
    </w:p>
  </w:footnote>
  <w:footnote w:id="24">
    <w:p w14:paraId="2ED60D64" w14:textId="5FF82680" w:rsidR="00E0117A" w:rsidRPr="00BE2438" w:rsidRDefault="00E0117A" w:rsidP="007F5822">
      <w:pPr>
        <w:pStyle w:val="NormalWeb"/>
        <w:spacing w:before="0" w:beforeAutospacing="0" w:after="0" w:afterAutospacing="0"/>
        <w:jc w:val="both"/>
        <w:rPr>
          <w:sz w:val="20"/>
          <w:szCs w:val="20"/>
        </w:rPr>
      </w:pPr>
      <w:r w:rsidRPr="00BE2438">
        <w:rPr>
          <w:rStyle w:val="FootnoteReference"/>
          <w:sz w:val="20"/>
          <w:szCs w:val="20"/>
        </w:rPr>
        <w:footnoteRef/>
      </w:r>
      <w:r w:rsidRPr="00BE2438">
        <w:rPr>
          <w:sz w:val="20"/>
          <w:szCs w:val="20"/>
        </w:rPr>
        <w:t xml:space="preserve"> </w:t>
      </w:r>
      <w:r w:rsidR="00E44251" w:rsidRPr="00BE2438">
        <w:rPr>
          <w:sz w:val="20"/>
          <w:szCs w:val="20"/>
        </w:rPr>
        <w:t xml:space="preserve">Instances </w:t>
      </w:r>
      <w:r w:rsidR="002B1D98">
        <w:rPr>
          <w:sz w:val="20"/>
          <w:szCs w:val="20"/>
        </w:rPr>
        <w:t>such as</w:t>
      </w:r>
      <w:r w:rsidR="00E44251" w:rsidRPr="00BE2438">
        <w:rPr>
          <w:sz w:val="20"/>
          <w:szCs w:val="20"/>
        </w:rPr>
        <w:t xml:space="preserve"> Nicolas Hulot's resignation over the inability to achieve environmental and climate objectives in France, Denmark and New Zealand admitting the threat of investor-state lawsuits has hindered their climate policy ambitions are some of the </w:t>
      </w:r>
      <w:r w:rsidR="001445DA">
        <w:rPr>
          <w:sz w:val="20"/>
          <w:szCs w:val="20"/>
        </w:rPr>
        <w:t>examples</w:t>
      </w:r>
      <w:r w:rsidR="00E44251" w:rsidRPr="00BE2438">
        <w:rPr>
          <w:sz w:val="20"/>
          <w:szCs w:val="20"/>
        </w:rPr>
        <w:t xml:space="preserve"> where tensions between the regimes are clearly highlighted. See </w:t>
      </w:r>
      <w:r w:rsidR="00B821B3" w:rsidRPr="00BE2438">
        <w:rPr>
          <w:sz w:val="20"/>
          <w:szCs w:val="20"/>
        </w:rPr>
        <w:t>w</w:t>
      </w:r>
      <w:r w:rsidR="00981F22" w:rsidRPr="00BE2438">
        <w:rPr>
          <w:sz w:val="20"/>
          <w:szCs w:val="20"/>
        </w:rPr>
        <w:t>ritten evidence</w:t>
      </w:r>
      <w:r w:rsidR="00C161C1" w:rsidRPr="00BE2438">
        <w:rPr>
          <w:sz w:val="20"/>
          <w:szCs w:val="20"/>
        </w:rPr>
        <w:t xml:space="preserve"> </w:t>
      </w:r>
      <w:r w:rsidR="00981F22" w:rsidRPr="00BE2438">
        <w:rPr>
          <w:sz w:val="20"/>
          <w:szCs w:val="20"/>
        </w:rPr>
        <w:t xml:space="preserve">submission from War on Want </w:t>
      </w:r>
      <w:r w:rsidR="00E44251" w:rsidRPr="00BE2438">
        <w:rPr>
          <w:sz w:val="20"/>
          <w:szCs w:val="20"/>
        </w:rPr>
        <w:t xml:space="preserve">responding to </w:t>
      </w:r>
      <w:r w:rsidR="00C161C1" w:rsidRPr="00BE2438">
        <w:rPr>
          <w:sz w:val="20"/>
          <w:szCs w:val="20"/>
        </w:rPr>
        <w:t>“To what extent might the inclusion of Investor-State Dispute Settlement clauses in free trade agreements affect the UK’s climate change policies?”</w:t>
      </w:r>
      <w:r w:rsidR="00E44251" w:rsidRPr="00BE2438">
        <w:rPr>
          <w:sz w:val="20"/>
          <w:szCs w:val="20"/>
        </w:rPr>
        <w:t xml:space="preserve"> </w:t>
      </w:r>
      <w:r w:rsidR="00981F22" w:rsidRPr="00BE2438">
        <w:rPr>
          <w:sz w:val="20"/>
          <w:szCs w:val="20"/>
        </w:rPr>
        <w:t>&lt;https://committees.parliament.uk/writtenevidence/106709/html/&gt;</w:t>
      </w:r>
      <w:r w:rsidR="00E44251" w:rsidRPr="00BE2438">
        <w:rPr>
          <w:sz w:val="20"/>
          <w:szCs w:val="20"/>
        </w:rPr>
        <w:t xml:space="preserve"> accessed 5 September 2022; Elizabeth Meager, ‘Cop26 targets pushed back under threat of being sued’ (</w:t>
      </w:r>
      <w:r w:rsidR="00E44251" w:rsidRPr="00BE2438">
        <w:rPr>
          <w:i/>
          <w:iCs/>
          <w:sz w:val="20"/>
          <w:szCs w:val="20"/>
        </w:rPr>
        <w:t>Capital Monitor</w:t>
      </w:r>
      <w:r w:rsidR="00E44251" w:rsidRPr="00BE2438">
        <w:rPr>
          <w:sz w:val="20"/>
          <w:szCs w:val="20"/>
        </w:rPr>
        <w:t>, 14 January 2022) &lt;</w:t>
      </w:r>
      <w:hyperlink r:id="rId6" w:anchor=":~:text=Countries%20party%20to%20the%20Energy,hindered%20their%20climate%20policy%20ambitions" w:history="1">
        <w:r w:rsidR="000E4891" w:rsidRPr="00BA5B3F">
          <w:rPr>
            <w:rStyle w:val="Hyperlink"/>
            <w:sz w:val="20"/>
            <w:szCs w:val="20"/>
          </w:rPr>
          <w:t>https://capitalmonitor.ai/institution/government/cop26-ambitions-at-risk-from-energy-charter-treaty-lawsuits/#:~:text=Countries%20party%20to%20the%20Energy,hindered%20their%20climate%20policy%20ambitions</w:t>
        </w:r>
      </w:hyperlink>
      <w:r w:rsidR="00E44251" w:rsidRPr="00BE2438">
        <w:rPr>
          <w:sz w:val="20"/>
          <w:szCs w:val="20"/>
        </w:rPr>
        <w:t>.&gt; accessed 5 September 2022.</w:t>
      </w:r>
    </w:p>
  </w:footnote>
  <w:footnote w:id="25">
    <w:p w14:paraId="357823EA" w14:textId="0315F4C2" w:rsidR="0048301F" w:rsidRPr="00BE2438" w:rsidRDefault="0048301F" w:rsidP="007F5822">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Gus </w:t>
      </w:r>
      <w:r w:rsidRPr="00BE2438">
        <w:rPr>
          <w:rFonts w:ascii="Times New Roman" w:hAnsi="Times New Roman" w:cs="Times New Roman"/>
          <w:shd w:val="clear" w:color="auto" w:fill="FFFFFF"/>
        </w:rPr>
        <w:t xml:space="preserve">Van Harten, ‘An ISDS Carve-Out to Support Action on Climate Change’ (2015) </w:t>
      </w:r>
      <w:r w:rsidRPr="00BE2438">
        <w:rPr>
          <w:rStyle w:val="Emphasis"/>
          <w:rFonts w:ascii="Times New Roman" w:hAnsi="Times New Roman" w:cs="Times New Roman"/>
          <w:i w:val="0"/>
          <w:iCs w:val="0"/>
          <w:bdr w:val="none" w:sz="0" w:space="0" w:color="auto" w:frame="1"/>
          <w:shd w:val="clear" w:color="auto" w:fill="FFFFFF"/>
        </w:rPr>
        <w:t>Osgoode Legal Studies Research Paper Series</w:t>
      </w:r>
      <w:r w:rsidRPr="00BE2438">
        <w:rPr>
          <w:rFonts w:ascii="Times New Roman" w:hAnsi="Times New Roman" w:cs="Times New Roman"/>
          <w:i/>
          <w:iCs/>
          <w:shd w:val="clear" w:color="auto" w:fill="FFFFFF"/>
        </w:rPr>
        <w:t xml:space="preserve"> </w:t>
      </w:r>
      <w:r w:rsidRPr="00BE2438">
        <w:rPr>
          <w:rFonts w:ascii="Times New Roman" w:hAnsi="Times New Roman" w:cs="Times New Roman"/>
          <w:shd w:val="clear" w:color="auto" w:fill="FFFFFF"/>
        </w:rPr>
        <w:t>113.</w:t>
      </w:r>
    </w:p>
  </w:footnote>
  <w:footnote w:id="26">
    <w:p w14:paraId="79BD0DE5" w14:textId="3A33E033" w:rsidR="00D173BD" w:rsidRPr="00BE2438" w:rsidRDefault="00D173BD"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Oona A. Hathaway, ‘</w:t>
      </w:r>
      <w:r w:rsidRPr="00BE2438">
        <w:rPr>
          <w:rFonts w:ascii="Times New Roman" w:hAnsi="Times New Roman" w:cs="Times New Roman"/>
          <w:shd w:val="clear" w:color="auto" w:fill="FFFFFF"/>
        </w:rPr>
        <w:t xml:space="preserve">Do Human Rights Treaties Make a Difference?’ </w:t>
      </w:r>
      <w:r w:rsidR="00840F8F" w:rsidRPr="00BE2438">
        <w:rPr>
          <w:rFonts w:ascii="Times New Roman" w:hAnsi="Times New Roman" w:cs="Times New Roman"/>
          <w:shd w:val="clear" w:color="auto" w:fill="FFFFFF"/>
        </w:rPr>
        <w:t xml:space="preserve">[2002] 111(8) The Yale Law Journal 1935-2042; E. Neumayer, ‘Do international human rights treaties improve respect for human rights?’ [2005] 49 </w:t>
      </w:r>
      <w:r w:rsidR="00840F8F" w:rsidRPr="00BE2438">
        <w:rPr>
          <w:rStyle w:val="cf01"/>
          <w:rFonts w:ascii="Times New Roman" w:hAnsi="Times New Roman" w:cs="Times New Roman"/>
          <w:sz w:val="20"/>
          <w:szCs w:val="20"/>
        </w:rPr>
        <w:t>J. Conflict Resolut.</w:t>
      </w:r>
      <w:r w:rsidR="00840F8F" w:rsidRPr="00BE2438">
        <w:rPr>
          <w:rStyle w:val="cf11"/>
          <w:rFonts w:ascii="Times New Roman" w:hAnsi="Times New Roman" w:cs="Times New Roman"/>
          <w:color w:val="auto"/>
          <w:sz w:val="20"/>
          <w:szCs w:val="20"/>
        </w:rPr>
        <w:t> </w:t>
      </w:r>
      <w:r w:rsidR="00840F8F" w:rsidRPr="00BE2438">
        <w:rPr>
          <w:rFonts w:ascii="Times New Roman" w:hAnsi="Times New Roman" w:cs="Times New Roman"/>
          <w:shd w:val="clear" w:color="auto" w:fill="FFFFFF"/>
        </w:rPr>
        <w:t>925–953</w:t>
      </w:r>
      <w:r w:rsidR="000465FF">
        <w:rPr>
          <w:rFonts w:ascii="Times New Roman" w:hAnsi="Times New Roman" w:cs="Times New Roman"/>
          <w:shd w:val="clear" w:color="auto" w:fill="FFFFFF"/>
        </w:rPr>
        <w:t>.</w:t>
      </w:r>
    </w:p>
  </w:footnote>
  <w:footnote w:id="27">
    <w:p w14:paraId="1A47FA1A" w14:textId="77777777" w:rsidR="00460DDE" w:rsidRPr="00BE2438" w:rsidRDefault="00460DDE"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Emmanuel Gaillard, ‘Sociology of international arbitration’ [2015] 31 </w:t>
      </w:r>
      <w:r w:rsidRPr="00BE2438">
        <w:rPr>
          <w:rFonts w:ascii="Times New Roman" w:hAnsi="Times New Roman" w:cs="Times New Roman"/>
          <w:i/>
          <w:iCs/>
        </w:rPr>
        <w:t xml:space="preserve">Arbitration International </w:t>
      </w:r>
      <w:r w:rsidRPr="00BE2438">
        <w:rPr>
          <w:rFonts w:ascii="Times New Roman" w:hAnsi="Times New Roman" w:cs="Times New Roman"/>
        </w:rPr>
        <w:t>1–17 &lt;</w:t>
      </w:r>
      <w:hyperlink r:id="rId7" w:history="1">
        <w:r w:rsidRPr="00BE2438">
          <w:rPr>
            <w:rStyle w:val="Hyperlink"/>
            <w:rFonts w:ascii="Times New Roman" w:hAnsi="Times New Roman" w:cs="Times New Roman"/>
            <w:color w:val="auto"/>
          </w:rPr>
          <w:t>https://cdn.arbitration-icca.org/s3fs-public/document/media_document/emmanuel-gaillard--sociology-of-international-arbitration-042715-ia.pdf</w:t>
        </w:r>
      </w:hyperlink>
      <w:r w:rsidRPr="00BE2438">
        <w:rPr>
          <w:rFonts w:ascii="Times New Roman" w:hAnsi="Times New Roman" w:cs="Times New Roman"/>
        </w:rPr>
        <w:t>&gt; accessed 27 May 2022.</w:t>
      </w:r>
    </w:p>
  </w:footnote>
  <w:footnote w:id="28">
    <w:p w14:paraId="1648E0E3" w14:textId="1DDD220B" w:rsidR="00F3570C" w:rsidRPr="00BE2438" w:rsidRDefault="00F3570C"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405B80" w:rsidRPr="00BE2438">
        <w:rPr>
          <w:rFonts w:ascii="Times New Roman" w:hAnsi="Times New Roman" w:cs="Times New Roman"/>
          <w:shd w:val="clear" w:color="auto" w:fill="FFFFFF"/>
        </w:rPr>
        <w:t xml:space="preserve">Suzanne A. Spears, ‘The Quest for Policy Space in a New Generation of International Investment Agreements’ [2010] 13(4) </w:t>
      </w:r>
      <w:r w:rsidR="00405B80" w:rsidRPr="00BE2438">
        <w:rPr>
          <w:rStyle w:val="Emphasis"/>
          <w:rFonts w:ascii="Times New Roman" w:hAnsi="Times New Roman" w:cs="Times New Roman"/>
          <w:bdr w:val="none" w:sz="0" w:space="0" w:color="auto" w:frame="1"/>
          <w:shd w:val="clear" w:color="auto" w:fill="FFFFFF"/>
        </w:rPr>
        <w:t>Journal of International Economic Law</w:t>
      </w:r>
      <w:r w:rsidR="00405B80" w:rsidRPr="00BE2438">
        <w:rPr>
          <w:rFonts w:ascii="Times New Roman" w:hAnsi="Times New Roman" w:cs="Times New Roman"/>
          <w:shd w:val="clear" w:color="auto" w:fill="FFFFFF"/>
        </w:rPr>
        <w:t xml:space="preserve"> 1037–1075 </w:t>
      </w:r>
      <w:r w:rsidR="00405B80" w:rsidRPr="00BE2438">
        <w:rPr>
          <w:rFonts w:ascii="Times New Roman" w:hAnsi="Times New Roman" w:cs="Times New Roman"/>
        </w:rPr>
        <w:t>&lt;</w:t>
      </w:r>
      <w:hyperlink r:id="rId8" w:history="1">
        <w:r w:rsidR="00405B80" w:rsidRPr="00BE2438">
          <w:rPr>
            <w:rStyle w:val="Hyperlink"/>
            <w:rFonts w:ascii="Times New Roman" w:hAnsi="Times New Roman" w:cs="Times New Roman"/>
            <w:color w:val="auto"/>
            <w:bdr w:val="none" w:sz="0" w:space="0" w:color="auto" w:frame="1"/>
            <w:shd w:val="clear" w:color="auto" w:fill="FFFFFF"/>
          </w:rPr>
          <w:t>https://doi.org/10.1093/jiel/jgq048</w:t>
        </w:r>
      </w:hyperlink>
      <w:r w:rsidR="00405B80" w:rsidRPr="00BE2438">
        <w:rPr>
          <w:rFonts w:ascii="Times New Roman" w:hAnsi="Times New Roman" w:cs="Times New Roman"/>
        </w:rPr>
        <w:t>&gt; accessed 29 May 2022.</w:t>
      </w:r>
    </w:p>
  </w:footnote>
  <w:footnote w:id="29">
    <w:p w14:paraId="119954F5" w14:textId="096EDFFB" w:rsidR="00720EAC" w:rsidRPr="00BE2438" w:rsidRDefault="00720EAC"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405B80" w:rsidRPr="00BE2438">
        <w:rPr>
          <w:rFonts w:ascii="Times New Roman" w:hAnsi="Times New Roman" w:cs="Times New Roman"/>
        </w:rPr>
        <w:t xml:space="preserve"> Ibid.</w:t>
      </w:r>
    </w:p>
  </w:footnote>
  <w:footnote w:id="30">
    <w:p w14:paraId="425D0449" w14:textId="0CDA7981" w:rsidR="00720EAC" w:rsidRPr="00BE2438" w:rsidRDefault="00720EAC"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For different examples of how precise drafting can be operationalised see IISD, Climate change and International Investment Agreements: Obstacles and Opportunities (March 2010) &lt;https://www.fao.org/fileadmin/user_upload/rome2007/docs/Climate%20Change%20and%20International%20Investment%20Agreements.pdf&gt; accessed 29 May 2022</w:t>
      </w:r>
      <w:r w:rsidR="00F75D28">
        <w:rPr>
          <w:rFonts w:ascii="Times New Roman" w:hAnsi="Times New Roman" w:cs="Times New Roman"/>
        </w:rPr>
        <w:t>.</w:t>
      </w:r>
    </w:p>
  </w:footnote>
  <w:footnote w:id="31">
    <w:p w14:paraId="52752E49" w14:textId="77777777" w:rsidR="00DF2914" w:rsidRPr="00BE2438" w:rsidRDefault="00DF29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For example, Article 10.10 of the Oman–US FTA provides that ‘[n]othing in this Chapter shall be construed to prevent a Party from adopting, maintaining, or enforcing any measure otherwise consistent with this Chapter that it considers appropriate to ensure that investment activity in its territory is undertaken in a manner sensitive to environmental concerns’.</w:t>
      </w:r>
    </w:p>
  </w:footnote>
  <w:footnote w:id="32">
    <w:p w14:paraId="747D99D5" w14:textId="77777777" w:rsidR="00DF2914" w:rsidRPr="00BE2438" w:rsidRDefault="00DF29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Christian Tietje et al, ‘The Impact of Investor-State-Dispute Settlement (ISDS) in the Transatlantic Trade and Investment Partnership’ (Study prepared for Minister for Foreign Trade and Development Cooperation, Ministry of Foreign Affairs, The Netherlands, 2014).</w:t>
      </w:r>
    </w:p>
    <w:p w14:paraId="11836F20" w14:textId="77777777" w:rsidR="00DF2914" w:rsidRPr="00BE2438" w:rsidRDefault="00DF2914" w:rsidP="00C80247">
      <w:pPr>
        <w:pStyle w:val="FootnoteText"/>
        <w:jc w:val="both"/>
        <w:rPr>
          <w:rFonts w:ascii="Times New Roman" w:hAnsi="Times New Roman" w:cs="Times New Roman"/>
        </w:rPr>
      </w:pPr>
      <w:r w:rsidRPr="00BE2438">
        <w:rPr>
          <w:rFonts w:ascii="Times New Roman" w:hAnsi="Times New Roman" w:cs="Times New Roman"/>
        </w:rPr>
        <w:t xml:space="preserve">&lt;https://www.eumonitor.eu/9353000/1/j4nvgs5kjg27kof_j9vvik7m1c3gyxp/vjn8exgvufya/f=/blg378683.pdf&gt;. </w:t>
      </w:r>
    </w:p>
  </w:footnote>
  <w:footnote w:id="33">
    <w:p w14:paraId="7A4AE415" w14:textId="32B1BCD7" w:rsidR="00DF2914" w:rsidRPr="00BE2438" w:rsidRDefault="00DF29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CC484E" w:rsidRPr="00BE2438">
        <w:rPr>
          <w:rFonts w:ascii="Times New Roman" w:hAnsi="Times New Roman" w:cs="Times New Roman"/>
        </w:rPr>
        <w:t>Ibid.</w:t>
      </w:r>
    </w:p>
  </w:footnote>
  <w:footnote w:id="34">
    <w:p w14:paraId="261CE215" w14:textId="77777777" w:rsidR="00DF2914" w:rsidRPr="00BE2438" w:rsidRDefault="00DF2914" w:rsidP="00C80247">
      <w:pPr>
        <w:spacing w:after="0" w:line="240" w:lineRule="auto"/>
        <w:jc w:val="both"/>
        <w:rPr>
          <w:rFonts w:ascii="Times New Roman" w:hAnsi="Times New Roman" w:cs="Times New Roman"/>
          <w:sz w:val="20"/>
          <w:szCs w:val="20"/>
        </w:rPr>
      </w:pPr>
      <w:r w:rsidRPr="00BE2438">
        <w:rPr>
          <w:rStyle w:val="FootnoteReference"/>
          <w:rFonts w:ascii="Times New Roman" w:hAnsi="Times New Roman" w:cs="Times New Roman"/>
          <w:sz w:val="20"/>
          <w:szCs w:val="20"/>
        </w:rPr>
        <w:footnoteRef/>
      </w:r>
      <w:r w:rsidRPr="00BE2438">
        <w:rPr>
          <w:rFonts w:ascii="Times New Roman" w:hAnsi="Times New Roman" w:cs="Times New Roman"/>
          <w:sz w:val="20"/>
          <w:szCs w:val="20"/>
        </w:rPr>
        <w:t xml:space="preserve"> See Japan–Korea BIT (2002); Canadian Model BIT (2004), Jordan–Singapore BIT (2004), Canada–Peru BIT (2007), COMESA CCIA (2007), China–New Zealand FTA (2008), ASEAN– Australia–New Zealand FTA (2009), and India–Korea FTA (2009).</w:t>
      </w:r>
    </w:p>
  </w:footnote>
  <w:footnote w:id="35">
    <w:p w14:paraId="3D19FB33" w14:textId="08D470C7" w:rsidR="00DF2914" w:rsidRPr="00BE2438" w:rsidRDefault="00DF29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Caroline Henckels, ‘Protecting regulatory autonomy through greater precision in investment treaties: the TPP, CETA, and TTIP’ [2016] 19 Journal of International Economic Law 27 </w:t>
      </w:r>
      <w:r w:rsidR="00F75D28">
        <w:rPr>
          <w:rFonts w:ascii="Times New Roman" w:hAnsi="Times New Roman" w:cs="Times New Roman"/>
        </w:rPr>
        <w:t>–</w:t>
      </w:r>
      <w:r w:rsidRPr="00BE2438">
        <w:rPr>
          <w:rFonts w:ascii="Times New Roman" w:hAnsi="Times New Roman" w:cs="Times New Roman"/>
        </w:rPr>
        <w:t xml:space="preserve"> 50</w:t>
      </w:r>
      <w:r w:rsidR="00F75D28">
        <w:rPr>
          <w:rFonts w:ascii="Times New Roman" w:hAnsi="Times New Roman" w:cs="Times New Roman"/>
        </w:rPr>
        <w:t xml:space="preserve">; </w:t>
      </w:r>
      <w:r w:rsidR="00F75D28" w:rsidRPr="00BE2438">
        <w:rPr>
          <w:rFonts w:ascii="Times New Roman" w:hAnsi="Times New Roman" w:cs="Times New Roman"/>
        </w:rPr>
        <w:t>F</w:t>
      </w:r>
      <w:r w:rsidR="00F75D28" w:rsidRPr="00BE2438">
        <w:rPr>
          <w:rStyle w:val="cf01"/>
          <w:rFonts w:ascii="Times New Roman" w:hAnsi="Times New Roman" w:cs="Times New Roman"/>
          <w:sz w:val="20"/>
          <w:szCs w:val="20"/>
        </w:rPr>
        <w:t>or a range of different approaches adopted by States in treaty drafting also see IIA Issues Note ‘The International Investment Treaty Regime and Climate Action (September 2022) &lt;‘</w:t>
      </w:r>
      <w:hyperlink r:id="rId9" w:history="1">
        <w:r w:rsidR="00F75D28" w:rsidRPr="00BE2438">
          <w:rPr>
            <w:rStyle w:val="Hyperlink"/>
            <w:rFonts w:ascii="Times New Roman" w:hAnsi="Times New Roman" w:cs="Times New Roman"/>
            <w:color w:val="auto"/>
          </w:rPr>
          <w:t>https://unctad.org/system/files/official-document/diaepcbinf2022d6_en.pdf</w:t>
        </w:r>
      </w:hyperlink>
      <w:r w:rsidR="00F75D28" w:rsidRPr="00BE2438">
        <w:rPr>
          <w:rStyle w:val="cf01"/>
          <w:rFonts w:ascii="Times New Roman" w:hAnsi="Times New Roman" w:cs="Times New Roman"/>
          <w:sz w:val="20"/>
          <w:szCs w:val="20"/>
        </w:rPr>
        <w:t>&gt; accessed 6 September 2022.</w:t>
      </w:r>
    </w:p>
  </w:footnote>
  <w:footnote w:id="36">
    <w:p w14:paraId="28C69684" w14:textId="77777777" w:rsidR="00DF2914" w:rsidRPr="00BE2438" w:rsidRDefault="00DF29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Sukma Dwi Andrina, ‘Towards a Future Investment Treaty: Lessons from Indirect Expropriation Cases due to Measures to Protect the Environmental and Public Health’ (2017) 28(2) European Business Law Review pp. 245–269.</w:t>
      </w:r>
    </w:p>
  </w:footnote>
  <w:footnote w:id="37">
    <w:p w14:paraId="6B5E3A99" w14:textId="11FF0466" w:rsidR="00EB5064" w:rsidRPr="00BE2438" w:rsidRDefault="00EB506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7B61F8" w:rsidRPr="00BE2438">
        <w:rPr>
          <w:rFonts w:ascii="Times New Roman" w:hAnsi="Times New Roman" w:cs="Times New Roman"/>
        </w:rPr>
        <w:t xml:space="preserve"> </w:t>
      </w:r>
      <w:r w:rsidRPr="00BE2438">
        <w:rPr>
          <w:rFonts w:ascii="Times New Roman" w:hAnsi="Times New Roman" w:cs="Times New Roman"/>
          <w:shd w:val="clear" w:color="auto" w:fill="FFFFFF"/>
        </w:rPr>
        <w:t>Van Harten</w:t>
      </w:r>
      <w:r w:rsidR="007B61F8" w:rsidRPr="00BE2438">
        <w:rPr>
          <w:rFonts w:ascii="Times New Roman" w:hAnsi="Times New Roman" w:cs="Times New Roman"/>
          <w:shd w:val="clear" w:color="auto" w:fill="FFFFFF"/>
        </w:rPr>
        <w:t xml:space="preserve"> (n 2</w:t>
      </w:r>
      <w:r w:rsidR="007F5822">
        <w:rPr>
          <w:rFonts w:ascii="Times New Roman" w:hAnsi="Times New Roman" w:cs="Times New Roman"/>
          <w:shd w:val="clear" w:color="auto" w:fill="FFFFFF"/>
        </w:rPr>
        <w:t>5</w:t>
      </w:r>
      <w:r w:rsidR="007B61F8" w:rsidRPr="00BE2438">
        <w:rPr>
          <w:rFonts w:ascii="Times New Roman" w:hAnsi="Times New Roman" w:cs="Times New Roman"/>
          <w:shd w:val="clear" w:color="auto" w:fill="FFFFFF"/>
        </w:rPr>
        <w:t>)</w:t>
      </w:r>
      <w:r w:rsidRPr="00BE2438">
        <w:rPr>
          <w:rFonts w:ascii="Times New Roman" w:hAnsi="Times New Roman" w:cs="Times New Roman"/>
          <w:shd w:val="clear" w:color="auto" w:fill="FFFFFF"/>
        </w:rPr>
        <w:t>.</w:t>
      </w:r>
    </w:p>
  </w:footnote>
  <w:footnote w:id="38">
    <w:p w14:paraId="2F792FBB" w14:textId="196CF663" w:rsidR="00C47BEF" w:rsidRPr="00BE2438" w:rsidRDefault="00C47BEF"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943F38" w:rsidRPr="00BE2438">
        <w:rPr>
          <w:rFonts w:ascii="Times New Roman" w:hAnsi="Times New Roman" w:cs="Times New Roman"/>
        </w:rPr>
        <w:t>Ibid.</w:t>
      </w:r>
    </w:p>
  </w:footnote>
  <w:footnote w:id="39">
    <w:p w14:paraId="390BA20F" w14:textId="2E5B91DC" w:rsidR="00743673" w:rsidRPr="00BE2438" w:rsidRDefault="00743673"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BD0ABD" w:rsidRPr="00BE2438">
        <w:rPr>
          <w:rFonts w:ascii="Times New Roman" w:hAnsi="Times New Roman" w:cs="Times New Roman"/>
        </w:rPr>
        <w:t>OECD, Multilateral Agreement on Investment &lt;</w:t>
      </w:r>
      <w:r w:rsidR="003200B4" w:rsidRPr="00BE2438">
        <w:rPr>
          <w:rFonts w:ascii="Times New Roman" w:hAnsi="Times New Roman" w:cs="Times New Roman"/>
        </w:rPr>
        <w:t>https://www.oecd.org/investment/internationalinvestmentagreements/multilateralagreementoninvestment.htm</w:t>
      </w:r>
      <w:r w:rsidR="00BD0ABD" w:rsidRPr="00BE2438">
        <w:rPr>
          <w:rFonts w:ascii="Times New Roman" w:hAnsi="Times New Roman" w:cs="Times New Roman"/>
        </w:rPr>
        <w:t>&gt; accessed 27 May 2022.</w:t>
      </w:r>
    </w:p>
  </w:footnote>
  <w:footnote w:id="40">
    <w:p w14:paraId="380E8098" w14:textId="47FEB067" w:rsidR="00DF2914" w:rsidRPr="00BE2438" w:rsidRDefault="00DF29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F842FC" w:rsidRPr="00BE2438">
        <w:rPr>
          <w:rFonts w:ascii="Times New Roman" w:hAnsi="Times New Roman" w:cs="Times New Roman"/>
        </w:rPr>
        <w:t>St John</w:t>
      </w:r>
      <w:r w:rsidR="00DD3946" w:rsidRPr="00BE2438">
        <w:rPr>
          <w:rFonts w:ascii="Times New Roman" w:hAnsi="Times New Roman" w:cs="Times New Roman"/>
        </w:rPr>
        <w:t xml:space="preserve"> (n 6)</w:t>
      </w:r>
      <w:r w:rsidR="00F842FC" w:rsidRPr="00BE2438">
        <w:rPr>
          <w:rFonts w:ascii="Times New Roman" w:hAnsi="Times New Roman" w:cs="Times New Roman"/>
        </w:rPr>
        <w:t>.</w:t>
      </w:r>
    </w:p>
  </w:footnote>
  <w:footnote w:id="41">
    <w:p w14:paraId="1F6812E6" w14:textId="77777777" w:rsidR="00DF2914" w:rsidRPr="00BE2438" w:rsidRDefault="00DF29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Jonathan Bonnitcha, Lauge N. Skovgaard Poulsen and Michael Waibel, </w:t>
      </w:r>
      <w:r w:rsidRPr="00BE2438">
        <w:rPr>
          <w:rFonts w:ascii="Times New Roman" w:hAnsi="Times New Roman" w:cs="Times New Roman"/>
          <w:i/>
          <w:iCs/>
        </w:rPr>
        <w:t>The Political Economy of the Investment Treaty Regime</w:t>
      </w:r>
      <w:r w:rsidRPr="00BE2438">
        <w:rPr>
          <w:rFonts w:ascii="Times New Roman" w:hAnsi="Times New Roman" w:cs="Times New Roman"/>
        </w:rPr>
        <w:t xml:space="preserve"> (OUP 2017) pp 235. </w:t>
      </w:r>
    </w:p>
  </w:footnote>
  <w:footnote w:id="42">
    <w:p w14:paraId="76A9C690" w14:textId="77777777" w:rsidR="00DF2914" w:rsidRPr="00BE2438" w:rsidRDefault="00DF29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i/>
          <w:iCs/>
        </w:rPr>
        <w:t>Eco Oro Minerals Corp. v Republic of Colombia</w:t>
      </w:r>
      <w:r w:rsidRPr="00BE2438">
        <w:rPr>
          <w:rFonts w:ascii="Times New Roman" w:hAnsi="Times New Roman" w:cs="Times New Roman"/>
        </w:rPr>
        <w:t>, ICSID Case No. ARB/16/41.</w:t>
      </w:r>
    </w:p>
  </w:footnote>
  <w:footnote w:id="43">
    <w:p w14:paraId="6A336750" w14:textId="2B42317A" w:rsidR="00DF2914" w:rsidRPr="00BE2438" w:rsidRDefault="00DF29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IISD, ‘Implications of the Eco Oro Decision for Investment Treaty Negotiations and Reforms’, A roundtable discussion on the Eco Oro investment arbitration award (28 October 2021) &lt;</w:t>
      </w:r>
      <w:hyperlink r:id="rId10" w:history="1">
        <w:r w:rsidRPr="00BE2438">
          <w:rPr>
            <w:rStyle w:val="Hyperlink"/>
            <w:rFonts w:ascii="Times New Roman" w:hAnsi="Times New Roman" w:cs="Times New Roman"/>
            <w:color w:val="auto"/>
          </w:rPr>
          <w:t>https://www.iisd.org/events/implications-eco-oro-decision-investment-treaty-negotiations-and-reforms</w:t>
        </w:r>
      </w:hyperlink>
      <w:r w:rsidRPr="00BE2438">
        <w:rPr>
          <w:rFonts w:ascii="Times New Roman" w:hAnsi="Times New Roman" w:cs="Times New Roman"/>
        </w:rPr>
        <w:t xml:space="preserve">&gt; accessed 29 </w:t>
      </w:r>
      <w:r w:rsidR="00CF1E29" w:rsidRPr="00BE2438">
        <w:rPr>
          <w:rFonts w:ascii="Times New Roman" w:hAnsi="Times New Roman" w:cs="Times New Roman"/>
        </w:rPr>
        <w:t xml:space="preserve">May </w:t>
      </w:r>
      <w:r w:rsidRPr="00BE2438">
        <w:rPr>
          <w:rFonts w:ascii="Times New Roman" w:hAnsi="Times New Roman" w:cs="Times New Roman"/>
        </w:rPr>
        <w:t>2022.</w:t>
      </w:r>
    </w:p>
  </w:footnote>
  <w:footnote w:id="44">
    <w:p w14:paraId="7C62A1C1" w14:textId="133B1869" w:rsidR="00866A7A" w:rsidRPr="00BE2438" w:rsidRDefault="00866A7A"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AE17E6" w:rsidRPr="00BE2438">
        <w:rPr>
          <w:rFonts w:ascii="Times New Roman" w:hAnsi="Times New Roman" w:cs="Times New Roman"/>
        </w:rPr>
        <w:t>S</w:t>
      </w:r>
      <w:r w:rsidR="00887AF3" w:rsidRPr="00BE2438">
        <w:rPr>
          <w:rFonts w:ascii="Times New Roman" w:hAnsi="Times New Roman" w:cs="Times New Roman"/>
        </w:rPr>
        <w:t xml:space="preserve">ee </w:t>
      </w:r>
      <w:r w:rsidR="005E4608" w:rsidRPr="00BE2438">
        <w:rPr>
          <w:rFonts w:ascii="Times New Roman" w:hAnsi="Times New Roman" w:cs="Times New Roman"/>
        </w:rPr>
        <w:t>Tienhaara</w:t>
      </w:r>
      <w:r w:rsidR="001C3E2B" w:rsidRPr="00BE2438">
        <w:rPr>
          <w:rFonts w:ascii="Times New Roman" w:hAnsi="Times New Roman" w:cs="Times New Roman"/>
        </w:rPr>
        <w:t xml:space="preserve"> et al. (n 1)</w:t>
      </w:r>
      <w:r w:rsidR="00AE17E6" w:rsidRPr="00BE2438">
        <w:rPr>
          <w:rFonts w:ascii="Times New Roman" w:hAnsi="Times New Roman" w:cs="Times New Roman"/>
        </w:rPr>
        <w:t xml:space="preserve"> </w:t>
      </w:r>
      <w:r w:rsidR="00C71305" w:rsidRPr="00BE2438">
        <w:rPr>
          <w:rFonts w:ascii="Times New Roman" w:hAnsi="Times New Roman" w:cs="Times New Roman"/>
        </w:rPr>
        <w:t>f</w:t>
      </w:r>
      <w:r w:rsidR="00AE17E6" w:rsidRPr="00BE2438">
        <w:rPr>
          <w:rFonts w:ascii="Times New Roman" w:hAnsi="Times New Roman" w:cs="Times New Roman"/>
        </w:rPr>
        <w:t>or a list of ISA</w:t>
      </w:r>
      <w:r w:rsidR="00B01694" w:rsidRPr="00BE2438">
        <w:rPr>
          <w:rFonts w:ascii="Times New Roman" w:hAnsi="Times New Roman" w:cs="Times New Roman"/>
        </w:rPr>
        <w:t>s</w:t>
      </w:r>
      <w:r w:rsidR="00AE17E6" w:rsidRPr="00BE2438">
        <w:rPr>
          <w:rFonts w:ascii="Times New Roman" w:hAnsi="Times New Roman" w:cs="Times New Roman"/>
        </w:rPr>
        <w:t xml:space="preserve"> involving fossil fuel companies related to climate/environmental policy</w:t>
      </w:r>
      <w:r w:rsidR="005E4608" w:rsidRPr="00BE2438">
        <w:rPr>
          <w:rFonts w:ascii="Times New Roman" w:hAnsi="Times New Roman" w:cs="Times New Roman"/>
        </w:rPr>
        <w:t>.</w:t>
      </w:r>
      <w:r w:rsidR="00392A16" w:rsidRPr="00BE2438">
        <w:rPr>
          <w:rFonts w:ascii="Times New Roman" w:hAnsi="Times New Roman" w:cs="Times New Roman"/>
        </w:rPr>
        <w:t xml:space="preserve"> </w:t>
      </w:r>
    </w:p>
  </w:footnote>
  <w:footnote w:id="45">
    <w:p w14:paraId="517619D7" w14:textId="74E0CA40"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i/>
          <w:iCs/>
        </w:rPr>
        <w:t>RWE v Kingdom of the Netherlands</w:t>
      </w:r>
      <w:r w:rsidRPr="00BE2438">
        <w:rPr>
          <w:rFonts w:ascii="Times New Roman" w:hAnsi="Times New Roman" w:cs="Times New Roman"/>
        </w:rPr>
        <w:t xml:space="preserve">, ICSID Case No. ARB/21/4; </w:t>
      </w:r>
      <w:r w:rsidRPr="00BE2438">
        <w:rPr>
          <w:rFonts w:ascii="Times New Roman" w:hAnsi="Times New Roman" w:cs="Times New Roman"/>
          <w:i/>
          <w:iCs/>
        </w:rPr>
        <w:t>Uniper v Netherlands</w:t>
      </w:r>
      <w:r w:rsidRPr="00BE2438">
        <w:rPr>
          <w:rFonts w:ascii="Times New Roman" w:hAnsi="Times New Roman" w:cs="Times New Roman"/>
        </w:rPr>
        <w:t>, ICSID Case No. ARB/21/22</w:t>
      </w:r>
      <w:r w:rsidR="005D251C" w:rsidRPr="00BE2438">
        <w:rPr>
          <w:rFonts w:ascii="Times New Roman" w:hAnsi="Times New Roman" w:cs="Times New Roman"/>
        </w:rPr>
        <w:t>.</w:t>
      </w:r>
    </w:p>
  </w:footnote>
  <w:footnote w:id="46">
    <w:p w14:paraId="06779C1C" w14:textId="42C5FE54"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i/>
          <w:iCs/>
        </w:rPr>
        <w:t>The PV Investors v</w:t>
      </w:r>
      <w:r w:rsidR="002E6F83" w:rsidRPr="00BE2438">
        <w:rPr>
          <w:rFonts w:ascii="Times New Roman" w:hAnsi="Times New Roman" w:cs="Times New Roman"/>
          <w:i/>
          <w:iCs/>
        </w:rPr>
        <w:t xml:space="preserve"> </w:t>
      </w:r>
      <w:r w:rsidRPr="00BE2438">
        <w:rPr>
          <w:rFonts w:ascii="Times New Roman" w:hAnsi="Times New Roman" w:cs="Times New Roman"/>
          <w:i/>
          <w:iCs/>
        </w:rPr>
        <w:t>Spain</w:t>
      </w:r>
      <w:r w:rsidRPr="00BE2438">
        <w:rPr>
          <w:rFonts w:ascii="Times New Roman" w:hAnsi="Times New Roman" w:cs="Times New Roman"/>
        </w:rPr>
        <w:t xml:space="preserve">, PCA Case No. 2012-14; </w:t>
      </w:r>
      <w:r w:rsidRPr="00BE2438">
        <w:rPr>
          <w:rFonts w:ascii="Times New Roman" w:hAnsi="Times New Roman" w:cs="Times New Roman"/>
          <w:i/>
          <w:iCs/>
        </w:rPr>
        <w:t>Eskosol v Italy</w:t>
      </w:r>
      <w:r w:rsidRPr="00BE2438">
        <w:rPr>
          <w:rFonts w:ascii="Times New Roman" w:hAnsi="Times New Roman" w:cs="Times New Roman"/>
        </w:rPr>
        <w:t>, ICSID Case No. ARB/15/50</w:t>
      </w:r>
      <w:r w:rsidR="005D251C" w:rsidRPr="00BE2438">
        <w:rPr>
          <w:rFonts w:ascii="Times New Roman" w:hAnsi="Times New Roman" w:cs="Times New Roman"/>
        </w:rPr>
        <w:t>.</w:t>
      </w:r>
    </w:p>
  </w:footnote>
  <w:footnote w:id="47">
    <w:p w14:paraId="105A0608" w14:textId="73934C3E" w:rsidR="00412FD5" w:rsidRPr="00BE2438" w:rsidRDefault="00412FD5" w:rsidP="00C80247">
      <w:pPr>
        <w:autoSpaceDE w:val="0"/>
        <w:autoSpaceDN w:val="0"/>
        <w:adjustRightInd w:val="0"/>
        <w:spacing w:after="0" w:line="240" w:lineRule="auto"/>
        <w:jc w:val="both"/>
        <w:rPr>
          <w:rFonts w:ascii="Times New Roman" w:eastAsiaTheme="minorHAnsi" w:hAnsi="Times New Roman" w:cs="Times New Roman"/>
          <w:sz w:val="20"/>
          <w:szCs w:val="20"/>
        </w:rPr>
      </w:pPr>
      <w:r w:rsidRPr="00BE2438">
        <w:rPr>
          <w:rStyle w:val="FootnoteReference"/>
          <w:rFonts w:ascii="Times New Roman" w:hAnsi="Times New Roman" w:cs="Times New Roman"/>
          <w:sz w:val="20"/>
          <w:szCs w:val="20"/>
        </w:rPr>
        <w:footnoteRef/>
      </w:r>
      <w:r w:rsidRPr="00BE2438">
        <w:rPr>
          <w:rFonts w:ascii="Times New Roman" w:hAnsi="Times New Roman" w:cs="Times New Roman"/>
          <w:sz w:val="20"/>
          <w:szCs w:val="20"/>
        </w:rPr>
        <w:t xml:space="preserve"> </w:t>
      </w:r>
      <w:r w:rsidRPr="00BE2438">
        <w:rPr>
          <w:rFonts w:ascii="Times New Roman" w:hAnsi="Times New Roman" w:cs="Times New Roman"/>
          <w:i/>
          <w:iCs/>
          <w:sz w:val="20"/>
          <w:szCs w:val="20"/>
        </w:rPr>
        <w:t>Rockhopper v</w:t>
      </w:r>
      <w:r w:rsidR="002E6F83" w:rsidRPr="00BE2438">
        <w:rPr>
          <w:rFonts w:ascii="Times New Roman" w:hAnsi="Times New Roman" w:cs="Times New Roman"/>
          <w:i/>
          <w:iCs/>
          <w:sz w:val="20"/>
          <w:szCs w:val="20"/>
        </w:rPr>
        <w:t xml:space="preserve"> </w:t>
      </w:r>
      <w:r w:rsidRPr="00BE2438">
        <w:rPr>
          <w:rFonts w:ascii="Times New Roman" w:hAnsi="Times New Roman" w:cs="Times New Roman"/>
          <w:i/>
          <w:iCs/>
          <w:sz w:val="20"/>
          <w:szCs w:val="20"/>
        </w:rPr>
        <w:t>Italy</w:t>
      </w:r>
      <w:r w:rsidRPr="00BE2438">
        <w:rPr>
          <w:rFonts w:ascii="Times New Roman" w:hAnsi="Times New Roman" w:cs="Times New Roman"/>
          <w:sz w:val="20"/>
          <w:szCs w:val="20"/>
        </w:rPr>
        <w:t>, ICSID Case No. ARB/17/14</w:t>
      </w:r>
      <w:r w:rsidR="005D251C" w:rsidRPr="00BE2438">
        <w:rPr>
          <w:rFonts w:ascii="Times New Roman" w:hAnsi="Times New Roman" w:cs="Times New Roman"/>
          <w:sz w:val="20"/>
          <w:szCs w:val="20"/>
        </w:rPr>
        <w:t>.</w:t>
      </w:r>
    </w:p>
  </w:footnote>
  <w:footnote w:id="48">
    <w:p w14:paraId="6B60390C" w14:textId="6EBBF075"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i/>
          <w:iCs/>
        </w:rPr>
        <w:t>Vattenfall AB and others v Federal Republic of Germany</w:t>
      </w:r>
      <w:r w:rsidRPr="00BE2438">
        <w:rPr>
          <w:rFonts w:ascii="Times New Roman" w:hAnsi="Times New Roman" w:cs="Times New Roman"/>
        </w:rPr>
        <w:t xml:space="preserve">, ICSID Case No. ARB/12/12. </w:t>
      </w:r>
    </w:p>
  </w:footnote>
  <w:footnote w:id="49">
    <w:p w14:paraId="0C860875" w14:textId="37F4BDE6"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0465FF">
        <w:rPr>
          <w:rFonts w:ascii="Times New Roman" w:hAnsi="Times New Roman" w:cs="Times New Roman"/>
          <w:i/>
          <w:iCs/>
        </w:rPr>
        <w:t>Rockhopper</w:t>
      </w:r>
      <w:r w:rsidR="00522DEA" w:rsidRPr="000465FF">
        <w:rPr>
          <w:rFonts w:ascii="Times New Roman" w:hAnsi="Times New Roman" w:cs="Times New Roman"/>
          <w:i/>
          <w:iCs/>
        </w:rPr>
        <w:t xml:space="preserve"> </w:t>
      </w:r>
      <w:r w:rsidR="00522DEA" w:rsidRPr="000465FF">
        <w:rPr>
          <w:rFonts w:ascii="Times New Roman" w:hAnsi="Times New Roman" w:cs="Times New Roman"/>
        </w:rPr>
        <w:t xml:space="preserve">(n </w:t>
      </w:r>
      <w:r w:rsidR="00697C25">
        <w:rPr>
          <w:rFonts w:ascii="Times New Roman" w:hAnsi="Times New Roman" w:cs="Times New Roman"/>
        </w:rPr>
        <w:t>47</w:t>
      </w:r>
      <w:r w:rsidR="00522DEA" w:rsidRPr="000465FF">
        <w:rPr>
          <w:rFonts w:ascii="Times New Roman" w:hAnsi="Times New Roman" w:cs="Times New Roman"/>
        </w:rPr>
        <w:t>)</w:t>
      </w:r>
      <w:r w:rsidR="005D251C" w:rsidRPr="000465FF">
        <w:rPr>
          <w:rFonts w:ascii="Times New Roman" w:hAnsi="Times New Roman" w:cs="Times New Roman"/>
        </w:rPr>
        <w:t>.</w:t>
      </w:r>
      <w:r w:rsidR="00F856A3" w:rsidRPr="00BE2438">
        <w:rPr>
          <w:rFonts w:ascii="Times New Roman" w:hAnsi="Times New Roman" w:cs="Times New Roman"/>
        </w:rPr>
        <w:t xml:space="preserve"> </w:t>
      </w:r>
    </w:p>
  </w:footnote>
  <w:footnote w:id="50">
    <w:p w14:paraId="1DB1747A" w14:textId="49494362"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UNCTAD, ‘Investor–State Dispute Settlement: Developments in 2015’ (June 2016, No 2). </w:t>
      </w:r>
    </w:p>
  </w:footnote>
  <w:footnote w:id="51">
    <w:p w14:paraId="405045EE" w14:textId="541DC2CA"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8A6C23" w:rsidRPr="00BE2438">
        <w:rPr>
          <w:rFonts w:ascii="Times New Roman" w:hAnsi="Times New Roman" w:cs="Times New Roman"/>
        </w:rPr>
        <w:t xml:space="preserve"> Energy Charter Secretariat, Decision of the Energy Charter Conference (October 2019) &lt;</w:t>
      </w:r>
      <w:r w:rsidRPr="00BE2438">
        <w:rPr>
          <w:rFonts w:ascii="Times New Roman" w:hAnsi="Times New Roman" w:cs="Times New Roman"/>
        </w:rPr>
        <w:t>https://www.energycharter.org/fileadmin/DocumentsMedia/CCDECS/2019/CCDEC201908.pdf</w:t>
      </w:r>
      <w:r w:rsidR="008A6C23" w:rsidRPr="00BE2438">
        <w:rPr>
          <w:rFonts w:ascii="Times New Roman" w:hAnsi="Times New Roman" w:cs="Times New Roman"/>
        </w:rPr>
        <w:t>&gt;</w:t>
      </w:r>
      <w:r w:rsidR="00293683" w:rsidRPr="00BE2438">
        <w:rPr>
          <w:rFonts w:ascii="Times New Roman" w:hAnsi="Times New Roman" w:cs="Times New Roman"/>
        </w:rPr>
        <w:t xml:space="preserve"> accessed 29 </w:t>
      </w:r>
      <w:r w:rsidR="00CF1E29" w:rsidRPr="00BE2438">
        <w:rPr>
          <w:rFonts w:ascii="Times New Roman" w:hAnsi="Times New Roman" w:cs="Times New Roman"/>
        </w:rPr>
        <w:t>May</w:t>
      </w:r>
      <w:r w:rsidR="00293683" w:rsidRPr="00BE2438">
        <w:rPr>
          <w:rFonts w:ascii="Times New Roman" w:hAnsi="Times New Roman" w:cs="Times New Roman"/>
        </w:rPr>
        <w:t xml:space="preserve"> 2022</w:t>
      </w:r>
      <w:r w:rsidR="00E95334" w:rsidRPr="00BE2438">
        <w:rPr>
          <w:rFonts w:ascii="Times New Roman" w:hAnsi="Times New Roman" w:cs="Times New Roman"/>
        </w:rPr>
        <w:t>.</w:t>
      </w:r>
    </w:p>
  </w:footnote>
  <w:footnote w:id="52">
    <w:p w14:paraId="2566D277" w14:textId="4D629746"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2D77BB" w:rsidRPr="00BE2438">
        <w:rPr>
          <w:rFonts w:ascii="Times New Roman" w:hAnsi="Times New Roman" w:cs="Times New Roman"/>
          <w:shd w:val="clear" w:color="auto" w:fill="FFFFFF"/>
        </w:rPr>
        <w:t xml:space="preserve"> </w:t>
      </w:r>
      <w:r w:rsidR="00293683" w:rsidRPr="00BE2438">
        <w:rPr>
          <w:rFonts w:ascii="Times New Roman" w:hAnsi="Times New Roman" w:cs="Times New Roman"/>
          <w:shd w:val="clear" w:color="auto" w:fill="FFFFFF"/>
        </w:rPr>
        <w:t>Eighth Negotiation Round on the modernisation of the Energy Charter Treaty</w:t>
      </w:r>
      <w:r w:rsidR="00293683" w:rsidRPr="00BE2438">
        <w:rPr>
          <w:rFonts w:ascii="Times New Roman" w:hAnsi="Times New Roman" w:cs="Times New Roman"/>
        </w:rPr>
        <w:t xml:space="preserve"> (</w:t>
      </w:r>
      <w:r w:rsidR="00293683" w:rsidRPr="00BE2438">
        <w:rPr>
          <w:rFonts w:ascii="Times New Roman" w:hAnsi="Times New Roman" w:cs="Times New Roman"/>
          <w:shd w:val="clear" w:color="auto" w:fill="FFFFFF"/>
        </w:rPr>
        <w:t>9-12 November 2021) </w:t>
      </w:r>
      <w:r w:rsidR="00DA2579" w:rsidRPr="00BE2438">
        <w:rPr>
          <w:rFonts w:ascii="Times New Roman" w:hAnsi="Times New Roman" w:cs="Times New Roman"/>
          <w:shd w:val="clear" w:color="auto" w:fill="FFFFFF"/>
        </w:rPr>
        <w:t>&lt;</w:t>
      </w:r>
      <w:hyperlink r:id="rId11" w:history="1">
        <w:r w:rsidR="00DA2579" w:rsidRPr="00BE2438">
          <w:rPr>
            <w:rStyle w:val="Hyperlink"/>
            <w:rFonts w:ascii="Times New Roman" w:hAnsi="Times New Roman" w:cs="Times New Roman"/>
            <w:color w:val="auto"/>
          </w:rPr>
          <w:t>https://www.energychartertreaty.org/modernisation-of-the-treaty/</w:t>
        </w:r>
      </w:hyperlink>
      <w:r w:rsidR="00DA2579" w:rsidRPr="00BE2438">
        <w:rPr>
          <w:rFonts w:ascii="Times New Roman" w:hAnsi="Times New Roman" w:cs="Times New Roman"/>
        </w:rPr>
        <w:t xml:space="preserve">&gt; accessed 29 </w:t>
      </w:r>
      <w:r w:rsidR="00CF1E29" w:rsidRPr="00BE2438">
        <w:rPr>
          <w:rFonts w:ascii="Times New Roman" w:hAnsi="Times New Roman" w:cs="Times New Roman"/>
        </w:rPr>
        <w:t>May</w:t>
      </w:r>
      <w:r w:rsidR="00DA2579" w:rsidRPr="00BE2438">
        <w:rPr>
          <w:rFonts w:ascii="Times New Roman" w:hAnsi="Times New Roman" w:cs="Times New Roman"/>
        </w:rPr>
        <w:t xml:space="preserve"> 2022</w:t>
      </w:r>
      <w:r w:rsidR="00A815FB" w:rsidRPr="00BE2438">
        <w:rPr>
          <w:rFonts w:ascii="Times New Roman" w:hAnsi="Times New Roman" w:cs="Times New Roman"/>
        </w:rPr>
        <w:t>.</w:t>
      </w:r>
      <w:r w:rsidR="00293683" w:rsidRPr="00BE2438">
        <w:rPr>
          <w:rFonts w:ascii="Times New Roman" w:hAnsi="Times New Roman" w:cs="Times New Roman"/>
        </w:rPr>
        <w:t xml:space="preserve"> </w:t>
      </w:r>
    </w:p>
  </w:footnote>
  <w:footnote w:id="53">
    <w:p w14:paraId="4F6E6438" w14:textId="53F33D34"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39335E" w:rsidRPr="00BE2438">
        <w:rPr>
          <w:rFonts w:ascii="Times New Roman" w:hAnsi="Times New Roman" w:cs="Times New Roman"/>
          <w:i/>
          <w:iCs/>
        </w:rPr>
        <w:t>Peter A. Allard v The Government of Barbados</w:t>
      </w:r>
      <w:r w:rsidR="0039335E" w:rsidRPr="00BE2438">
        <w:rPr>
          <w:rFonts w:ascii="Times New Roman" w:hAnsi="Times New Roman" w:cs="Times New Roman"/>
        </w:rPr>
        <w:t>, PCA Case No. 2012-06</w:t>
      </w:r>
      <w:r w:rsidR="005D251C" w:rsidRPr="00BE2438">
        <w:rPr>
          <w:rFonts w:ascii="Times New Roman" w:hAnsi="Times New Roman" w:cs="Times New Roman"/>
        </w:rPr>
        <w:t>.</w:t>
      </w:r>
    </w:p>
  </w:footnote>
  <w:footnote w:id="54">
    <w:p w14:paraId="3B0C8780" w14:textId="20E8DA0A"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2F42AE" w:rsidRPr="00BE2438">
        <w:rPr>
          <w:rFonts w:ascii="Times New Roman" w:hAnsi="Times New Roman" w:cs="Times New Roman"/>
        </w:rPr>
        <w:t xml:space="preserve"> </w:t>
      </w:r>
      <w:r w:rsidR="004E5BE5" w:rsidRPr="004F5C5F">
        <w:rPr>
          <w:rFonts w:ascii="Times New Roman" w:hAnsi="Times New Roman" w:cs="Times New Roman"/>
        </w:rPr>
        <w:t xml:space="preserve">Peter Allard (n </w:t>
      </w:r>
      <w:r w:rsidR="00CA7DC3">
        <w:rPr>
          <w:rFonts w:ascii="Times New Roman" w:hAnsi="Times New Roman" w:cs="Times New Roman"/>
        </w:rPr>
        <w:t>53</w:t>
      </w:r>
      <w:r w:rsidR="004E5BE5" w:rsidRPr="004F5C5F">
        <w:rPr>
          <w:rFonts w:ascii="Times New Roman" w:hAnsi="Times New Roman" w:cs="Times New Roman"/>
        </w:rPr>
        <w:t>)</w:t>
      </w:r>
      <w:r w:rsidR="002F42AE" w:rsidRPr="004F5C5F">
        <w:rPr>
          <w:rFonts w:ascii="Times New Roman" w:hAnsi="Times New Roman" w:cs="Times New Roman"/>
        </w:rPr>
        <w:t>,</w:t>
      </w:r>
      <w:r w:rsidR="002F42AE" w:rsidRPr="00BE2438">
        <w:rPr>
          <w:rFonts w:ascii="Times New Roman" w:hAnsi="Times New Roman" w:cs="Times New Roman"/>
        </w:rPr>
        <w:t xml:space="preserve"> Award on Jurisdiction (13 June 2014)</w:t>
      </w:r>
      <w:r w:rsidRPr="00BE2438">
        <w:rPr>
          <w:rFonts w:ascii="Times New Roman" w:hAnsi="Times New Roman" w:cs="Times New Roman"/>
        </w:rPr>
        <w:t xml:space="preserve"> </w:t>
      </w:r>
      <w:r w:rsidR="00DB6016" w:rsidRPr="00BE2438">
        <w:rPr>
          <w:rFonts w:ascii="Times New Roman" w:hAnsi="Times New Roman" w:cs="Times New Roman"/>
        </w:rPr>
        <w:t>&lt;</w:t>
      </w:r>
      <w:r w:rsidRPr="00BE2438">
        <w:rPr>
          <w:rFonts w:ascii="Times New Roman" w:hAnsi="Times New Roman" w:cs="Times New Roman"/>
        </w:rPr>
        <w:t>https://pcacases.com/web/sendAttach/1954</w:t>
      </w:r>
      <w:r w:rsidR="00DB6016" w:rsidRPr="00BE2438">
        <w:rPr>
          <w:rFonts w:ascii="Times New Roman" w:hAnsi="Times New Roman" w:cs="Times New Roman"/>
        </w:rPr>
        <w:t>&gt;</w:t>
      </w:r>
      <w:r w:rsidR="005F5F9B" w:rsidRPr="00BE2438">
        <w:rPr>
          <w:rFonts w:ascii="Times New Roman" w:hAnsi="Times New Roman" w:cs="Times New Roman"/>
        </w:rPr>
        <w:t xml:space="preserve"> accessed 29 </w:t>
      </w:r>
      <w:r w:rsidR="000D7561" w:rsidRPr="00BE2438">
        <w:rPr>
          <w:rFonts w:ascii="Times New Roman" w:hAnsi="Times New Roman" w:cs="Times New Roman"/>
        </w:rPr>
        <w:t>May</w:t>
      </w:r>
      <w:r w:rsidR="005F5F9B" w:rsidRPr="00BE2438">
        <w:rPr>
          <w:rFonts w:ascii="Times New Roman" w:hAnsi="Times New Roman" w:cs="Times New Roman"/>
        </w:rPr>
        <w:t xml:space="preserve"> 2022</w:t>
      </w:r>
      <w:r w:rsidR="005D251C" w:rsidRPr="00BE2438">
        <w:rPr>
          <w:rFonts w:ascii="Times New Roman" w:hAnsi="Times New Roman" w:cs="Times New Roman"/>
        </w:rPr>
        <w:t>.</w:t>
      </w:r>
    </w:p>
  </w:footnote>
  <w:footnote w:id="55">
    <w:p w14:paraId="52F67944" w14:textId="6486C2F5"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5E22F4" w:rsidRPr="00BE2438">
        <w:rPr>
          <w:rFonts w:ascii="Times New Roman" w:hAnsi="Times New Roman" w:cs="Times New Roman"/>
        </w:rPr>
        <w:t>Nikos Lavranos, ‘Using the Paris Agreement in arbitrations’ (</w:t>
      </w:r>
      <w:r w:rsidR="005E22F4" w:rsidRPr="00BE2438">
        <w:rPr>
          <w:rFonts w:ascii="Times New Roman" w:hAnsi="Times New Roman" w:cs="Times New Roman"/>
          <w:i/>
          <w:iCs/>
        </w:rPr>
        <w:t>Practical Law Arbitration Blog</w:t>
      </w:r>
      <w:r w:rsidR="005E22F4" w:rsidRPr="00BE2438">
        <w:rPr>
          <w:rFonts w:ascii="Times New Roman" w:hAnsi="Times New Roman" w:cs="Times New Roman"/>
        </w:rPr>
        <w:t xml:space="preserve">, 31 March 2020) </w:t>
      </w:r>
      <w:hyperlink r:id="rId12" w:history="1">
        <w:r w:rsidR="00C3345D" w:rsidRPr="00BE2438">
          <w:rPr>
            <w:rStyle w:val="Hyperlink"/>
            <w:rFonts w:ascii="Times New Roman" w:hAnsi="Times New Roman" w:cs="Times New Roman"/>
            <w:color w:val="auto"/>
          </w:rPr>
          <w:t>http://arbitrationblog.practicallaw.com/using-the-paris-agreement-in-arbitrations/</w:t>
        </w:r>
      </w:hyperlink>
      <w:r w:rsidR="00C3345D" w:rsidRPr="00BE2438">
        <w:rPr>
          <w:rFonts w:ascii="Times New Roman" w:hAnsi="Times New Roman" w:cs="Times New Roman"/>
        </w:rPr>
        <w:t xml:space="preserve"> accessed 29 </w:t>
      </w:r>
      <w:r w:rsidR="00E2767E" w:rsidRPr="00BE2438">
        <w:rPr>
          <w:rFonts w:ascii="Times New Roman" w:hAnsi="Times New Roman" w:cs="Times New Roman"/>
        </w:rPr>
        <w:t xml:space="preserve">May </w:t>
      </w:r>
      <w:r w:rsidR="00C3345D" w:rsidRPr="00BE2438">
        <w:rPr>
          <w:rFonts w:ascii="Times New Roman" w:hAnsi="Times New Roman" w:cs="Times New Roman"/>
        </w:rPr>
        <w:t>2022</w:t>
      </w:r>
      <w:r w:rsidR="005D251C" w:rsidRPr="00BE2438">
        <w:rPr>
          <w:rFonts w:ascii="Times New Roman" w:hAnsi="Times New Roman" w:cs="Times New Roman"/>
        </w:rPr>
        <w:t>.</w:t>
      </w:r>
    </w:p>
  </w:footnote>
  <w:footnote w:id="56">
    <w:p w14:paraId="5D0AADFD" w14:textId="3CF999B0" w:rsidR="005415A1" w:rsidRPr="00BE2438" w:rsidRDefault="005415A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Tienhaara</w:t>
      </w:r>
      <w:r w:rsidR="00051D25" w:rsidRPr="00BE2438">
        <w:rPr>
          <w:rFonts w:ascii="Times New Roman" w:hAnsi="Times New Roman" w:cs="Times New Roman"/>
        </w:rPr>
        <w:t xml:space="preserve"> et al (n 1).</w:t>
      </w:r>
      <w:r w:rsidRPr="00BE2438">
        <w:rPr>
          <w:rFonts w:ascii="Times New Roman" w:hAnsi="Times New Roman" w:cs="Times New Roman"/>
        </w:rPr>
        <w:t xml:space="preserve"> </w:t>
      </w:r>
    </w:p>
  </w:footnote>
  <w:footnote w:id="57">
    <w:p w14:paraId="714DFCF0" w14:textId="677C32BB" w:rsidR="005015E8" w:rsidRPr="00BE2438" w:rsidRDefault="005015E8"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For a list of defence arguments, some of which can also apply to ISA involving climate measures see </w:t>
      </w:r>
      <w:r w:rsidR="005352EC" w:rsidRPr="00BE2438">
        <w:rPr>
          <w:rFonts w:ascii="Times New Roman" w:hAnsi="Times New Roman" w:cs="Times New Roman"/>
        </w:rPr>
        <w:t>‘</w:t>
      </w:r>
      <w:r w:rsidRPr="00BE2438">
        <w:rPr>
          <w:rFonts w:ascii="Times New Roman" w:hAnsi="Times New Roman" w:cs="Times New Roman"/>
        </w:rPr>
        <w:t>Defence Arguments in Investment Arbitration</w:t>
      </w:r>
      <w:r w:rsidR="005352EC" w:rsidRPr="00BE2438">
        <w:rPr>
          <w:rFonts w:ascii="Times New Roman" w:hAnsi="Times New Roman" w:cs="Times New Roman"/>
        </w:rPr>
        <w:t>’</w:t>
      </w:r>
      <w:r w:rsidRPr="00BE2438">
        <w:rPr>
          <w:rFonts w:ascii="Times New Roman" w:hAnsi="Times New Roman" w:cs="Times New Roman"/>
        </w:rPr>
        <w:t xml:space="preserve"> (2020) 18 ICSID </w:t>
      </w:r>
      <w:r w:rsidR="001F35FE" w:rsidRPr="00BE2438">
        <w:rPr>
          <w:rFonts w:ascii="Times New Roman" w:hAnsi="Times New Roman" w:cs="Times New Roman"/>
        </w:rPr>
        <w:t>Reports &lt;</w:t>
      </w:r>
      <w:r w:rsidRPr="00BE2438">
        <w:rPr>
          <w:rFonts w:ascii="Times New Roman" w:hAnsi="Times New Roman" w:cs="Times New Roman"/>
        </w:rPr>
        <w:t>https://www.cambridge.org/core/journals/icsid-reports/article/defence-arguments-in-investment-arbitration/42BC4A0912FEE83BEEFDD2D129E5EFDF&gt;</w:t>
      </w:r>
      <w:r w:rsidR="001E7AF3" w:rsidRPr="00BE2438">
        <w:rPr>
          <w:rFonts w:ascii="Times New Roman" w:hAnsi="Times New Roman" w:cs="Times New Roman"/>
        </w:rPr>
        <w:t xml:space="preserve"> </w:t>
      </w:r>
      <w:r w:rsidR="003D2510" w:rsidRPr="00BE2438">
        <w:rPr>
          <w:rFonts w:ascii="Times New Roman" w:hAnsi="Times New Roman" w:cs="Times New Roman"/>
        </w:rPr>
        <w:t xml:space="preserve">accessed 29 </w:t>
      </w:r>
      <w:r w:rsidR="00C94E7D" w:rsidRPr="00BE2438">
        <w:rPr>
          <w:rFonts w:ascii="Times New Roman" w:hAnsi="Times New Roman" w:cs="Times New Roman"/>
        </w:rPr>
        <w:t>May</w:t>
      </w:r>
      <w:r w:rsidR="003D2510" w:rsidRPr="00BE2438">
        <w:rPr>
          <w:rFonts w:ascii="Times New Roman" w:hAnsi="Times New Roman" w:cs="Times New Roman"/>
        </w:rPr>
        <w:t xml:space="preserve"> 2022</w:t>
      </w:r>
      <w:r w:rsidR="005D251C" w:rsidRPr="00BE2438">
        <w:rPr>
          <w:rFonts w:ascii="Times New Roman" w:hAnsi="Times New Roman" w:cs="Times New Roman"/>
        </w:rPr>
        <w:t>.</w:t>
      </w:r>
    </w:p>
  </w:footnote>
  <w:footnote w:id="58">
    <w:p w14:paraId="7B44DB30" w14:textId="32B2D6F2" w:rsidR="00BA1956" w:rsidRPr="00BE2438" w:rsidRDefault="00BA1956"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Chester Brown, ‘International, Mixed, and Private Disputes Arising Under the Kyoto Protocol’, Journal of </w:t>
      </w:r>
      <w:r w:rsidR="00580C81" w:rsidRPr="00BE2438">
        <w:rPr>
          <w:rFonts w:ascii="Times New Roman" w:hAnsi="Times New Roman" w:cs="Times New Roman"/>
        </w:rPr>
        <w:t xml:space="preserve">(2010) 1 (2) </w:t>
      </w:r>
      <w:r w:rsidRPr="00BE2438">
        <w:rPr>
          <w:rFonts w:ascii="Times New Roman" w:hAnsi="Times New Roman" w:cs="Times New Roman"/>
        </w:rPr>
        <w:t>International Dispute Settlement 447 – 473</w:t>
      </w:r>
      <w:r w:rsidR="003D2510" w:rsidRPr="00BE2438">
        <w:rPr>
          <w:rFonts w:ascii="Times New Roman" w:hAnsi="Times New Roman" w:cs="Times New Roman"/>
        </w:rPr>
        <w:t>.</w:t>
      </w:r>
      <w:r w:rsidRPr="00BE2438">
        <w:rPr>
          <w:rFonts w:ascii="Times New Roman" w:hAnsi="Times New Roman" w:cs="Times New Roman"/>
        </w:rPr>
        <w:t xml:space="preserve"> </w:t>
      </w:r>
    </w:p>
  </w:footnote>
  <w:footnote w:id="59">
    <w:p w14:paraId="25158971" w14:textId="78453B60" w:rsidR="00793B65" w:rsidRPr="00BE2438" w:rsidRDefault="00793B6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Florence Humblet and Kabir Duggal, </w:t>
      </w:r>
      <w:r w:rsidR="001F42C3" w:rsidRPr="00BE2438">
        <w:rPr>
          <w:rFonts w:ascii="Times New Roman" w:hAnsi="Times New Roman" w:cs="Times New Roman"/>
        </w:rPr>
        <w:t>‘</w:t>
      </w:r>
      <w:r w:rsidRPr="00BE2438">
        <w:rPr>
          <w:rFonts w:ascii="Times New Roman" w:hAnsi="Times New Roman" w:cs="Times New Roman"/>
        </w:rPr>
        <w:t>If You Are Not Part of the Solution, You Are the Problem: Article 37 of the EU Charter as a Defence for Climate Change and Environmental Measures in Investor-State Arbitrations</w:t>
      </w:r>
      <w:r w:rsidR="00ED7257" w:rsidRPr="00BE2438">
        <w:rPr>
          <w:rFonts w:ascii="Times New Roman" w:hAnsi="Times New Roman" w:cs="Times New Roman"/>
        </w:rPr>
        <w:t>’ [</w:t>
      </w:r>
      <w:r w:rsidRPr="00BE2438">
        <w:rPr>
          <w:rFonts w:ascii="Times New Roman" w:hAnsi="Times New Roman" w:cs="Times New Roman"/>
        </w:rPr>
        <w:t>2020] 5(1) European Investment Law and Arbitration Review Online 265-295 &lt;https://doi.org/10.1163/24689017_011&gt;</w:t>
      </w:r>
      <w:r w:rsidR="0067155A" w:rsidRPr="00BE2438">
        <w:rPr>
          <w:rFonts w:ascii="Times New Roman" w:hAnsi="Times New Roman" w:cs="Times New Roman"/>
        </w:rPr>
        <w:t xml:space="preserve"> accessed 29 </w:t>
      </w:r>
      <w:r w:rsidR="00300304" w:rsidRPr="00BE2438">
        <w:rPr>
          <w:rFonts w:ascii="Times New Roman" w:hAnsi="Times New Roman" w:cs="Times New Roman"/>
        </w:rPr>
        <w:t>May</w:t>
      </w:r>
      <w:r w:rsidR="0067155A" w:rsidRPr="00BE2438">
        <w:rPr>
          <w:rFonts w:ascii="Times New Roman" w:hAnsi="Times New Roman" w:cs="Times New Roman"/>
        </w:rPr>
        <w:t xml:space="preserve"> 2021.</w:t>
      </w:r>
    </w:p>
  </w:footnote>
  <w:footnote w:id="60">
    <w:p w14:paraId="1B48ED9C" w14:textId="14D6011D"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C47BEF" w:rsidRPr="00BE2438">
        <w:rPr>
          <w:rFonts w:ascii="Times New Roman" w:hAnsi="Times New Roman" w:cs="Times New Roman"/>
        </w:rPr>
        <w:t xml:space="preserve"> Amanda Lee </w:t>
      </w:r>
      <w:r w:rsidR="00E21087" w:rsidRPr="00BE2438">
        <w:rPr>
          <w:rFonts w:ascii="Times New Roman" w:hAnsi="Times New Roman" w:cs="Times New Roman"/>
        </w:rPr>
        <w:t>et al, ‘Suitability of ISDS for Societal Challenges’ [</w:t>
      </w:r>
      <w:r w:rsidR="00E21087" w:rsidRPr="00BE2438">
        <w:rPr>
          <w:rFonts w:ascii="Times New Roman" w:hAnsi="Times New Roman" w:cs="Times New Roman"/>
          <w:shd w:val="clear" w:color="auto" w:fill="FFFFFF"/>
        </w:rPr>
        <w:t>2022] Global Arbitration Review &lt;</w:t>
      </w:r>
      <w:r w:rsidR="00E21087" w:rsidRPr="00BE2438">
        <w:rPr>
          <w:rFonts w:ascii="Times New Roman" w:hAnsi="Times New Roman" w:cs="Times New Roman"/>
        </w:rPr>
        <w:t xml:space="preserve"> </w:t>
      </w:r>
      <w:hyperlink r:id="rId13" w:history="1">
        <w:r w:rsidR="00E21087" w:rsidRPr="00BE2438">
          <w:rPr>
            <w:rStyle w:val="Hyperlink"/>
            <w:rFonts w:ascii="Times New Roman" w:hAnsi="Times New Roman" w:cs="Times New Roman"/>
            <w:color w:val="auto"/>
            <w:shd w:val="clear" w:color="auto" w:fill="FFFFFF"/>
          </w:rPr>
          <w:t>https://globalarbitrationreview.com/guide/the-guide-investment-treaty-protection-and-enforcement/first-edition/article/suitability-of-isds-societal-challenges</w:t>
        </w:r>
      </w:hyperlink>
      <w:r w:rsidR="00E21087" w:rsidRPr="00BE2438">
        <w:rPr>
          <w:rFonts w:ascii="Times New Roman" w:hAnsi="Times New Roman" w:cs="Times New Roman"/>
          <w:shd w:val="clear" w:color="auto" w:fill="FFFFFF"/>
        </w:rPr>
        <w:t>&gt; accessed 17 May 2022.</w:t>
      </w:r>
    </w:p>
  </w:footnote>
  <w:footnote w:id="61">
    <w:p w14:paraId="456B1348" w14:textId="3167592C"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i/>
          <w:iCs/>
        </w:rPr>
        <w:t>Philip Morris</w:t>
      </w:r>
      <w:r w:rsidR="004D1EBA" w:rsidRPr="00BE2438">
        <w:rPr>
          <w:rFonts w:ascii="Times New Roman" w:hAnsi="Times New Roman" w:cs="Times New Roman"/>
          <w:i/>
          <w:iCs/>
        </w:rPr>
        <w:t xml:space="preserve"> </w:t>
      </w:r>
      <w:r w:rsidR="004D1EBA" w:rsidRPr="00BE2438">
        <w:rPr>
          <w:rFonts w:ascii="Times New Roman" w:hAnsi="Times New Roman" w:cs="Times New Roman"/>
        </w:rPr>
        <w:t>(n 4)</w:t>
      </w:r>
      <w:r w:rsidRPr="00BE2438">
        <w:rPr>
          <w:rFonts w:ascii="Times New Roman" w:hAnsi="Times New Roman" w:cs="Times New Roman"/>
        </w:rPr>
        <w:t xml:space="preserve">; </w:t>
      </w:r>
      <w:r w:rsidRPr="00BE2438">
        <w:rPr>
          <w:rFonts w:ascii="Times New Roman" w:hAnsi="Times New Roman" w:cs="Times New Roman"/>
          <w:i/>
          <w:iCs/>
        </w:rPr>
        <w:t>Philip Morris Brands Sàrl, Philip Morris Products S.A. and Abal Hermanos S.A. v</w:t>
      </w:r>
      <w:r w:rsidR="00015374" w:rsidRPr="00BE2438">
        <w:rPr>
          <w:rFonts w:ascii="Times New Roman" w:hAnsi="Times New Roman" w:cs="Times New Roman"/>
          <w:i/>
          <w:iCs/>
        </w:rPr>
        <w:t xml:space="preserve"> </w:t>
      </w:r>
      <w:r w:rsidRPr="00BE2438">
        <w:rPr>
          <w:rFonts w:ascii="Times New Roman" w:hAnsi="Times New Roman" w:cs="Times New Roman"/>
          <w:i/>
          <w:iCs/>
        </w:rPr>
        <w:t>Oriental Republic of Uruguay</w:t>
      </w:r>
      <w:r w:rsidRPr="00BE2438">
        <w:rPr>
          <w:rFonts w:ascii="Times New Roman" w:hAnsi="Times New Roman" w:cs="Times New Roman"/>
        </w:rPr>
        <w:t xml:space="preserve">, ICSID Case No. ARB/10/7; Also see </w:t>
      </w:r>
      <w:r w:rsidRPr="00BE2438">
        <w:rPr>
          <w:rFonts w:ascii="Times New Roman" w:hAnsi="Times New Roman" w:cs="Times New Roman"/>
          <w:i/>
          <w:iCs/>
        </w:rPr>
        <w:t>Marvin Roy Feldman Karpa v</w:t>
      </w:r>
      <w:r w:rsidR="005C52CF" w:rsidRPr="00BE2438">
        <w:rPr>
          <w:rFonts w:ascii="Times New Roman" w:hAnsi="Times New Roman" w:cs="Times New Roman"/>
          <w:i/>
          <w:iCs/>
        </w:rPr>
        <w:t xml:space="preserve"> </w:t>
      </w:r>
      <w:r w:rsidRPr="00BE2438">
        <w:rPr>
          <w:rFonts w:ascii="Times New Roman" w:hAnsi="Times New Roman" w:cs="Times New Roman"/>
          <w:i/>
          <w:iCs/>
        </w:rPr>
        <w:t xml:space="preserve"> United Mexican States</w:t>
      </w:r>
      <w:r w:rsidRPr="00BE2438">
        <w:rPr>
          <w:rFonts w:ascii="Times New Roman" w:hAnsi="Times New Roman" w:cs="Times New Roman"/>
        </w:rPr>
        <w:t>, ICSID Case No. ARB(AF)/99/1 para 103 which states ‘[G]overnmental authorities may force a company out of business, or significantly reduce the economic benefits of its business, […] At the same time, governments must be free to act in the broader public interest through protection of the environment, new or modified tax regimes, the granting or withdrawal of government subsidies, reductions or increases in tariff levels, imposition of zoning restrictions and the like. Reasonable governmental regulation of this type cannot be achieved if any business that is adversely affected may seek compensation, and it is safe to say that customary international law recognizes this’</w:t>
      </w:r>
      <w:r w:rsidR="005D251C" w:rsidRPr="00BE2438">
        <w:rPr>
          <w:rFonts w:ascii="Times New Roman" w:hAnsi="Times New Roman" w:cs="Times New Roman"/>
        </w:rPr>
        <w:t>.</w:t>
      </w:r>
      <w:r w:rsidRPr="00BE2438">
        <w:rPr>
          <w:rFonts w:ascii="Times New Roman" w:hAnsi="Times New Roman" w:cs="Times New Roman"/>
        </w:rPr>
        <w:t xml:space="preserve"> </w:t>
      </w:r>
    </w:p>
  </w:footnote>
  <w:footnote w:id="62">
    <w:p w14:paraId="0A24D99A" w14:textId="55EB7BAD" w:rsidR="00412FD5" w:rsidRPr="00BE2438" w:rsidRDefault="00412FD5" w:rsidP="00C80247">
      <w:pPr>
        <w:spacing w:after="0" w:line="240" w:lineRule="auto"/>
        <w:jc w:val="both"/>
        <w:rPr>
          <w:rFonts w:ascii="Times New Roman" w:hAnsi="Times New Roman" w:cs="Times New Roman"/>
          <w:sz w:val="20"/>
          <w:szCs w:val="20"/>
        </w:rPr>
      </w:pPr>
      <w:r w:rsidRPr="00BE2438">
        <w:rPr>
          <w:rStyle w:val="FootnoteReference"/>
          <w:rFonts w:ascii="Times New Roman" w:hAnsi="Times New Roman" w:cs="Times New Roman"/>
          <w:sz w:val="20"/>
          <w:szCs w:val="20"/>
        </w:rPr>
        <w:footnoteRef/>
      </w:r>
      <w:r w:rsidRPr="00BE2438">
        <w:rPr>
          <w:rFonts w:ascii="Times New Roman" w:hAnsi="Times New Roman" w:cs="Times New Roman"/>
          <w:sz w:val="20"/>
          <w:szCs w:val="20"/>
          <w:lang w:val="es-ES"/>
        </w:rPr>
        <w:t xml:space="preserve"> </w:t>
      </w:r>
      <w:r w:rsidRPr="00BE2438">
        <w:rPr>
          <w:rFonts w:ascii="Times New Roman" w:hAnsi="Times New Roman" w:cs="Times New Roman"/>
          <w:i/>
          <w:iCs/>
          <w:sz w:val="20"/>
          <w:szCs w:val="20"/>
          <w:lang w:val="es-ES"/>
        </w:rPr>
        <w:t>Compañia del Desarrollo de Santa Elena S.A. v</w:t>
      </w:r>
      <w:r w:rsidR="007C1C95" w:rsidRPr="00BE2438">
        <w:rPr>
          <w:rFonts w:ascii="Times New Roman" w:hAnsi="Times New Roman" w:cs="Times New Roman"/>
          <w:i/>
          <w:iCs/>
          <w:sz w:val="20"/>
          <w:szCs w:val="20"/>
          <w:lang w:val="es-ES"/>
        </w:rPr>
        <w:t xml:space="preserve"> </w:t>
      </w:r>
      <w:r w:rsidRPr="00BE2438">
        <w:rPr>
          <w:rFonts w:ascii="Times New Roman" w:hAnsi="Times New Roman" w:cs="Times New Roman"/>
          <w:i/>
          <w:iCs/>
          <w:sz w:val="20"/>
          <w:szCs w:val="20"/>
          <w:lang w:val="es-ES"/>
        </w:rPr>
        <w:t xml:space="preserve"> Republic of Costa Rica</w:t>
      </w:r>
      <w:r w:rsidRPr="00BE2438">
        <w:rPr>
          <w:rFonts w:ascii="Times New Roman" w:hAnsi="Times New Roman" w:cs="Times New Roman"/>
          <w:sz w:val="20"/>
          <w:szCs w:val="20"/>
          <w:lang w:val="es-ES"/>
        </w:rPr>
        <w:t xml:space="preserve">, ICSID Case No. </w:t>
      </w:r>
      <w:r w:rsidRPr="00BE2438">
        <w:rPr>
          <w:rFonts w:ascii="Times New Roman" w:hAnsi="Times New Roman" w:cs="Times New Roman"/>
          <w:sz w:val="20"/>
          <w:szCs w:val="20"/>
        </w:rPr>
        <w:t>ARB/96/1 in which the tribunal found that the purpose of the taking is immaterial and at para 71 stated ‘[w]hile an expropriation or taking for environmental reasons may be classified as a taking for a public purpose, and thus may be legitimate, the fact that the Property was taken for this reason does not affect either the nature or the measure of the compensation to be paid for the taking. That is, the purpose of protecting the environment for which the Property was taken does not alter the legal character of the taking for which adequate compensation must be paid. The international source of the obligation to protect the environment makes no difference’</w:t>
      </w:r>
      <w:r w:rsidR="004774A1" w:rsidRPr="00BE2438">
        <w:rPr>
          <w:rFonts w:ascii="Times New Roman" w:hAnsi="Times New Roman" w:cs="Times New Roman"/>
          <w:sz w:val="20"/>
          <w:szCs w:val="20"/>
        </w:rPr>
        <w:t>.</w:t>
      </w:r>
      <w:r w:rsidRPr="00BE2438">
        <w:rPr>
          <w:rFonts w:ascii="Times New Roman" w:hAnsi="Times New Roman" w:cs="Times New Roman"/>
          <w:sz w:val="20"/>
          <w:szCs w:val="20"/>
        </w:rPr>
        <w:t xml:space="preserve"> </w:t>
      </w:r>
    </w:p>
  </w:footnote>
  <w:footnote w:id="63">
    <w:p w14:paraId="1762B289" w14:textId="0F3321DB"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0F4DC8" w:rsidRPr="00BE2438">
        <w:rPr>
          <w:rFonts w:ascii="Times New Roman" w:hAnsi="Times New Roman" w:cs="Times New Roman"/>
        </w:rPr>
        <w:t xml:space="preserve"> In</w:t>
      </w:r>
      <w:r w:rsidRPr="00BE2438">
        <w:rPr>
          <w:rFonts w:ascii="Times New Roman" w:hAnsi="Times New Roman" w:cs="Times New Roman"/>
        </w:rPr>
        <w:t xml:space="preserve"> </w:t>
      </w:r>
      <w:r w:rsidRPr="00BE2438">
        <w:rPr>
          <w:rFonts w:ascii="Times New Roman" w:hAnsi="Times New Roman" w:cs="Times New Roman"/>
          <w:i/>
          <w:iCs/>
        </w:rPr>
        <w:t xml:space="preserve">Saipem S.p.A. </w:t>
      </w:r>
      <w:r w:rsidR="003D72C3" w:rsidRPr="00BE2438">
        <w:rPr>
          <w:rFonts w:ascii="Times New Roman" w:hAnsi="Times New Roman" w:cs="Times New Roman"/>
          <w:i/>
          <w:iCs/>
        </w:rPr>
        <w:t>v</w:t>
      </w:r>
      <w:r w:rsidRPr="00BE2438">
        <w:rPr>
          <w:rFonts w:ascii="Times New Roman" w:hAnsi="Times New Roman" w:cs="Times New Roman"/>
          <w:i/>
          <w:iCs/>
        </w:rPr>
        <w:t xml:space="preserve"> The People's Republic of Bangladesh</w:t>
      </w:r>
      <w:r w:rsidRPr="00BE2438">
        <w:rPr>
          <w:rFonts w:ascii="Times New Roman" w:hAnsi="Times New Roman" w:cs="Times New Roman"/>
        </w:rPr>
        <w:t>, ICSID Case No. ARB/05/07, the Tribunal opined that it ‘considers that it is not bound by previous decisions. At the same time, it is of the opinion that it must pay due consideration to earlier decisions of international tribunals. It believes that, subject to compelling contrary grounds, it has a duty to adopt solutions established in a series of consistent cases. It also believes that, subject to the specifics of a given treaty and of the circumstances of the actual case, it has a duty to seek to contribute to the harmonious development of investment law and thereby to meet the legitimate expectations of the community of States and investors towards certainty of the rule of law’</w:t>
      </w:r>
      <w:r w:rsidR="003B1587" w:rsidRPr="00BE2438">
        <w:rPr>
          <w:rFonts w:ascii="Times New Roman" w:hAnsi="Times New Roman" w:cs="Times New Roman"/>
        </w:rPr>
        <w:t>.</w:t>
      </w:r>
    </w:p>
  </w:footnote>
  <w:footnote w:id="64">
    <w:p w14:paraId="19BD5CD2" w14:textId="4619F76D"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i/>
          <w:iCs/>
          <w:shd w:val="clear" w:color="auto" w:fill="FFFFFF"/>
        </w:rPr>
        <w:t>Romak S.A. (Switzerland) v Republic of Uzbekistan</w:t>
      </w:r>
      <w:r w:rsidR="00AA77D9" w:rsidRPr="00BE2438">
        <w:rPr>
          <w:rFonts w:ascii="Times New Roman" w:hAnsi="Times New Roman" w:cs="Times New Roman"/>
          <w:shd w:val="clear" w:color="auto" w:fill="FFFFFF"/>
        </w:rPr>
        <w:t>,</w:t>
      </w:r>
      <w:r w:rsidRPr="00BE2438">
        <w:rPr>
          <w:rFonts w:ascii="Times New Roman" w:hAnsi="Times New Roman" w:cs="Times New Roman"/>
          <w:shd w:val="clear" w:color="auto" w:fill="FFFFFF"/>
        </w:rPr>
        <w:t> PCA Case No. AA280</w:t>
      </w:r>
      <w:r w:rsidR="00212939" w:rsidRPr="00BE2438">
        <w:rPr>
          <w:rFonts w:ascii="Times New Roman" w:hAnsi="Times New Roman" w:cs="Times New Roman"/>
        </w:rPr>
        <w:t>.</w:t>
      </w:r>
    </w:p>
  </w:footnote>
  <w:footnote w:id="65">
    <w:p w14:paraId="2C7EE521" w14:textId="59478096" w:rsidR="009224F1" w:rsidRPr="00BE2438" w:rsidRDefault="009224F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342973" w:rsidRPr="00BE2438">
        <w:rPr>
          <w:rFonts w:ascii="Times New Roman" w:hAnsi="Times New Roman" w:cs="Times New Roman"/>
          <w:i/>
          <w:iCs/>
        </w:rPr>
        <w:t>Spyridon Roussalis v Romania</w:t>
      </w:r>
      <w:r w:rsidR="00342973" w:rsidRPr="00BE2438">
        <w:rPr>
          <w:rFonts w:ascii="Times New Roman" w:hAnsi="Times New Roman" w:cs="Times New Roman"/>
        </w:rPr>
        <w:t>, ICSID Case No. ARB/06/1 &lt;</w:t>
      </w:r>
      <w:r w:rsidRPr="00BE2438">
        <w:rPr>
          <w:rFonts w:ascii="Times New Roman" w:hAnsi="Times New Roman" w:cs="Times New Roman"/>
        </w:rPr>
        <w:t>https://www.italaw.com/sites/default/files/case-documents/ita0723.pdf</w:t>
      </w:r>
      <w:r w:rsidR="00342973" w:rsidRPr="00BE2438">
        <w:rPr>
          <w:rFonts w:ascii="Times New Roman" w:hAnsi="Times New Roman" w:cs="Times New Roman"/>
        </w:rPr>
        <w:t>&gt;</w:t>
      </w:r>
      <w:r w:rsidR="00301003" w:rsidRPr="00BE2438">
        <w:rPr>
          <w:rFonts w:ascii="Times New Roman" w:hAnsi="Times New Roman" w:cs="Times New Roman"/>
        </w:rPr>
        <w:t xml:space="preserve"> accessed 29 </w:t>
      </w:r>
      <w:r w:rsidR="003C3917" w:rsidRPr="00BE2438">
        <w:rPr>
          <w:rFonts w:ascii="Times New Roman" w:hAnsi="Times New Roman" w:cs="Times New Roman"/>
        </w:rPr>
        <w:t>May</w:t>
      </w:r>
      <w:r w:rsidR="00301003" w:rsidRPr="00BE2438">
        <w:rPr>
          <w:rFonts w:ascii="Times New Roman" w:hAnsi="Times New Roman" w:cs="Times New Roman"/>
        </w:rPr>
        <w:t xml:space="preserve"> 2022</w:t>
      </w:r>
      <w:r w:rsidR="00212939" w:rsidRPr="00BE2438">
        <w:rPr>
          <w:rFonts w:ascii="Times New Roman" w:hAnsi="Times New Roman" w:cs="Times New Roman"/>
        </w:rPr>
        <w:t>.</w:t>
      </w:r>
    </w:p>
  </w:footnote>
  <w:footnote w:id="66">
    <w:p w14:paraId="1B290020" w14:textId="4738CD3B" w:rsidR="009224F1" w:rsidRPr="00BE2438" w:rsidRDefault="009224F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F75563" w:rsidRPr="00BE2438">
        <w:rPr>
          <w:rFonts w:ascii="Times New Roman" w:hAnsi="Times New Roman" w:cs="Times New Roman"/>
        </w:rPr>
        <w:t xml:space="preserve"> Ibid</w:t>
      </w:r>
      <w:r w:rsidR="00E54917" w:rsidRPr="00BE2438">
        <w:rPr>
          <w:rFonts w:ascii="Times New Roman" w:hAnsi="Times New Roman" w:cs="Times New Roman"/>
        </w:rPr>
        <w:t>.</w:t>
      </w:r>
    </w:p>
  </w:footnote>
  <w:footnote w:id="67">
    <w:p w14:paraId="1316E58C" w14:textId="3AAB59B0" w:rsidR="00C23AA3" w:rsidRPr="00BE2438" w:rsidRDefault="00C23AA3"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313B82" w:rsidRPr="00BE2438">
        <w:rPr>
          <w:rFonts w:ascii="Times New Roman" w:hAnsi="Times New Roman" w:cs="Times New Roman"/>
        </w:rPr>
        <w:t xml:space="preserve"> </w:t>
      </w:r>
      <w:r w:rsidRPr="00BE2438">
        <w:rPr>
          <w:rFonts w:ascii="Times New Roman" w:hAnsi="Times New Roman" w:cs="Times New Roman"/>
        </w:rPr>
        <w:t xml:space="preserve"> </w:t>
      </w:r>
      <w:r w:rsidR="00313B82" w:rsidRPr="00BE2438">
        <w:rPr>
          <w:rFonts w:ascii="Times New Roman" w:hAnsi="Times New Roman" w:cs="Times New Roman"/>
        </w:rPr>
        <w:t>I</w:t>
      </w:r>
      <w:r w:rsidRPr="00BE2438">
        <w:rPr>
          <w:rFonts w:ascii="Times New Roman" w:hAnsi="Times New Roman" w:cs="Times New Roman"/>
        </w:rPr>
        <w:t xml:space="preserve">n </w:t>
      </w:r>
      <w:r w:rsidR="00170866" w:rsidRPr="00BE2438">
        <w:rPr>
          <w:rFonts w:ascii="Times New Roman" w:hAnsi="Times New Roman" w:cs="Times New Roman"/>
          <w:i/>
          <w:iCs/>
        </w:rPr>
        <w:t>Saluka Investments BV v The Czech Republic</w:t>
      </w:r>
      <w:r w:rsidR="00170866" w:rsidRPr="00BE2438">
        <w:rPr>
          <w:rFonts w:ascii="Times New Roman" w:hAnsi="Times New Roman" w:cs="Times New Roman"/>
        </w:rPr>
        <w:t>, PCA Case No. 2001-04</w:t>
      </w:r>
      <w:r w:rsidRPr="00BE2438">
        <w:rPr>
          <w:rFonts w:ascii="Times New Roman" w:hAnsi="Times New Roman" w:cs="Times New Roman"/>
          <w:i/>
          <w:iCs/>
          <w:shd w:val="clear" w:color="auto" w:fill="FFFFFF"/>
        </w:rPr>
        <w:t xml:space="preserve">, </w:t>
      </w:r>
      <w:r w:rsidRPr="00BE2438">
        <w:rPr>
          <w:rFonts w:ascii="Times New Roman" w:hAnsi="Times New Roman" w:cs="Times New Roman"/>
          <w:shd w:val="clear" w:color="auto" w:fill="FFFFFF"/>
        </w:rPr>
        <w:t xml:space="preserve">the tribunal found that the provision for arbitrating ‘all disputes … concerning an investment’ could include consideration of counterclaims made by the respondent.  </w:t>
      </w:r>
    </w:p>
  </w:footnote>
  <w:footnote w:id="68">
    <w:p w14:paraId="6491CB0C" w14:textId="0208DC7B" w:rsidR="00567B5C" w:rsidRPr="00BE2438" w:rsidRDefault="00567B5C"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i/>
          <w:iCs/>
        </w:rPr>
        <w:t>Burlington Resources Inc. v Republic of Ecuador</w:t>
      </w:r>
      <w:r w:rsidRPr="00BE2438">
        <w:rPr>
          <w:rFonts w:ascii="Times New Roman" w:hAnsi="Times New Roman" w:cs="Times New Roman"/>
        </w:rPr>
        <w:t>, ICSID Case No. ARB/08/5, Decision on Ecuador’s Counterclaims (7 February 2017).</w:t>
      </w:r>
    </w:p>
  </w:footnote>
  <w:footnote w:id="69">
    <w:p w14:paraId="5E357742" w14:textId="7E2109BA" w:rsidR="00567B5C" w:rsidRPr="00BE2438" w:rsidRDefault="00567B5C"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shd w:val="clear" w:color="auto" w:fill="FAFAFA"/>
        </w:rPr>
        <w:t xml:space="preserve">See </w:t>
      </w:r>
      <w:r w:rsidRPr="00BE2438">
        <w:rPr>
          <w:rFonts w:ascii="Times New Roman" w:hAnsi="Times New Roman" w:cs="Times New Roman"/>
          <w:i/>
          <w:iCs/>
        </w:rPr>
        <w:t>Perenco Ecuador Ltd. v The Republic of Ecuador</w:t>
      </w:r>
      <w:r w:rsidRPr="00BE2438">
        <w:rPr>
          <w:rFonts w:ascii="Times New Roman" w:hAnsi="Times New Roman" w:cs="Times New Roman"/>
        </w:rPr>
        <w:t>, ICSID Case No. ARB/08/6, Interim Decision on the Environmental Counterclaim (11 August, 2015) where the Tribunal agreed ‘</w:t>
      </w:r>
      <w:r w:rsidRPr="00BE2438">
        <w:rPr>
          <w:rStyle w:val="Emphasis"/>
          <w:rFonts w:ascii="Times New Roman" w:hAnsi="Times New Roman" w:cs="Times New Roman"/>
          <w:i w:val="0"/>
          <w:iCs w:val="0"/>
          <w:shd w:val="clear" w:color="auto" w:fill="FAFAFA"/>
        </w:rPr>
        <w:t>that if a legal relationship between an investor and the State permits the filing of a claim by the State for environmental damage caused by the investor’s activities and such a claim is substantiated, the State is entitled to full reparation in accordance with the requirements of the applicable law’</w:t>
      </w:r>
      <w:r w:rsidR="00594AA8" w:rsidRPr="00BE2438">
        <w:rPr>
          <w:rStyle w:val="Emphasis"/>
          <w:rFonts w:ascii="Times New Roman" w:hAnsi="Times New Roman" w:cs="Times New Roman"/>
          <w:i w:val="0"/>
          <w:iCs w:val="0"/>
          <w:shd w:val="clear" w:color="auto" w:fill="FAFAFA"/>
        </w:rPr>
        <w:t>.</w:t>
      </w:r>
    </w:p>
  </w:footnote>
  <w:footnote w:id="70">
    <w:p w14:paraId="77A61A6D" w14:textId="692625C6" w:rsidR="00DF08D1" w:rsidRPr="00BE2438" w:rsidRDefault="00DF08D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93586C" w:rsidRPr="00BE2438">
        <w:rPr>
          <w:rFonts w:ascii="Times New Roman" w:hAnsi="Times New Roman" w:cs="Times New Roman"/>
          <w:i/>
          <w:iCs/>
        </w:rPr>
        <w:t xml:space="preserve"> </w:t>
      </w:r>
      <w:r w:rsidR="00775DB1" w:rsidRPr="00BE2438">
        <w:rPr>
          <w:rFonts w:ascii="Times New Roman" w:hAnsi="Times New Roman" w:cs="Times New Roman"/>
        </w:rPr>
        <w:t>Ibid</w:t>
      </w:r>
      <w:r w:rsidR="00E54917" w:rsidRPr="00BE2438">
        <w:rPr>
          <w:rFonts w:ascii="Times New Roman" w:hAnsi="Times New Roman" w:cs="Times New Roman"/>
        </w:rPr>
        <w:t>.</w:t>
      </w:r>
    </w:p>
  </w:footnote>
  <w:footnote w:id="71">
    <w:p w14:paraId="59B02485" w14:textId="7490B8D1" w:rsidR="00E1010D" w:rsidRPr="00BE2438" w:rsidRDefault="00E1010D"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782539" w:rsidRPr="00BE2438">
        <w:rPr>
          <w:rFonts w:ascii="Times New Roman" w:hAnsi="Times New Roman" w:cs="Times New Roman"/>
        </w:rPr>
        <w:t xml:space="preserve"> </w:t>
      </w:r>
      <w:r w:rsidR="006F5377" w:rsidRPr="00BE2438">
        <w:rPr>
          <w:rFonts w:ascii="Times New Roman" w:hAnsi="Times New Roman" w:cs="Times New Roman"/>
          <w:i/>
          <w:iCs/>
        </w:rPr>
        <w:t>David R. Aven and Others v Republic of Costa Rica</w:t>
      </w:r>
      <w:r w:rsidR="006F5377" w:rsidRPr="00BE2438">
        <w:rPr>
          <w:rFonts w:ascii="Times New Roman" w:hAnsi="Times New Roman" w:cs="Times New Roman"/>
        </w:rPr>
        <w:t xml:space="preserve">, ICSID Case No. UNCT/15/3 </w:t>
      </w:r>
      <w:r w:rsidR="0021718F" w:rsidRPr="00BE2438">
        <w:rPr>
          <w:rFonts w:ascii="Times New Roman" w:hAnsi="Times New Roman" w:cs="Times New Roman"/>
        </w:rPr>
        <w:t>&lt;</w:t>
      </w:r>
      <w:r w:rsidRPr="00BE2438">
        <w:rPr>
          <w:rFonts w:ascii="Times New Roman" w:hAnsi="Times New Roman" w:cs="Times New Roman"/>
        </w:rPr>
        <w:t>https://www.italaw.com/sites/default/files/case-documents/italaw9955_0.pdf</w:t>
      </w:r>
      <w:r w:rsidR="0021718F" w:rsidRPr="00BE2438">
        <w:rPr>
          <w:rFonts w:ascii="Times New Roman" w:hAnsi="Times New Roman" w:cs="Times New Roman"/>
        </w:rPr>
        <w:t xml:space="preserve">&gt; accessed 29 </w:t>
      </w:r>
      <w:r w:rsidR="00D06E6F" w:rsidRPr="00BE2438">
        <w:rPr>
          <w:rFonts w:ascii="Times New Roman" w:hAnsi="Times New Roman" w:cs="Times New Roman"/>
        </w:rPr>
        <w:t>May</w:t>
      </w:r>
      <w:r w:rsidR="0021718F" w:rsidRPr="00BE2438">
        <w:rPr>
          <w:rFonts w:ascii="Times New Roman" w:hAnsi="Times New Roman" w:cs="Times New Roman"/>
        </w:rPr>
        <w:t xml:space="preserve"> 2022.</w:t>
      </w:r>
    </w:p>
  </w:footnote>
  <w:footnote w:id="72">
    <w:p w14:paraId="6C88BFEF" w14:textId="33A38F38" w:rsidR="004934C2" w:rsidRPr="00BE2438" w:rsidRDefault="004934C2" w:rsidP="00C80247">
      <w:pPr>
        <w:pStyle w:val="FootnoteText"/>
        <w:jc w:val="both"/>
        <w:rPr>
          <w:rFonts w:ascii="Times New Roman" w:hAnsi="Times New Roman" w:cs="Times New Roman"/>
          <w:lang w:val="en-US"/>
        </w:rPr>
      </w:pPr>
      <w:r w:rsidRPr="00BE2438">
        <w:rPr>
          <w:rStyle w:val="FootnoteReference"/>
          <w:rFonts w:ascii="Times New Roman" w:hAnsi="Times New Roman" w:cs="Times New Roman"/>
          <w:i/>
          <w:iCs/>
        </w:rPr>
        <w:footnoteRef/>
      </w:r>
      <w:r w:rsidRPr="00BE2438">
        <w:rPr>
          <w:rFonts w:ascii="Times New Roman" w:hAnsi="Times New Roman" w:cs="Times New Roman"/>
          <w:i/>
          <w:iCs/>
        </w:rPr>
        <w:t xml:space="preserve"> </w:t>
      </w:r>
      <w:r w:rsidR="00B0017F" w:rsidRPr="00BE2438">
        <w:rPr>
          <w:rFonts w:ascii="Times New Roman" w:hAnsi="Times New Roman" w:cs="Times New Roman"/>
          <w:i/>
          <w:iCs/>
        </w:rPr>
        <w:t xml:space="preserve">Urbaser S.A. and Consorcio de Aguas Bilbao Bizkaia, Bilbao Biskaia Ur Partzuergoa v The Argentine Republic, ICSID Case No. </w:t>
      </w:r>
      <w:r w:rsidR="00B0017F" w:rsidRPr="00BE2438">
        <w:rPr>
          <w:rFonts w:ascii="Times New Roman" w:hAnsi="Times New Roman" w:cs="Times New Roman"/>
          <w:i/>
          <w:iCs/>
          <w:lang w:val="en-US"/>
        </w:rPr>
        <w:t>ARB/07/26</w:t>
      </w:r>
      <w:r w:rsidR="00B0017F" w:rsidRPr="00BE2438">
        <w:rPr>
          <w:rFonts w:ascii="Times New Roman" w:hAnsi="Times New Roman" w:cs="Times New Roman"/>
          <w:lang w:val="en-US"/>
        </w:rPr>
        <w:t xml:space="preserve"> &lt;</w:t>
      </w:r>
      <w:r w:rsidRPr="00BE2438">
        <w:rPr>
          <w:rFonts w:ascii="Times New Roman" w:hAnsi="Times New Roman" w:cs="Times New Roman"/>
          <w:lang w:val="en-US"/>
        </w:rPr>
        <w:t>https://www.italaw.com/sites/default/files/case-documents/italaw8136_1.pdf</w:t>
      </w:r>
      <w:r w:rsidR="00B0017F" w:rsidRPr="00BE2438">
        <w:rPr>
          <w:rFonts w:ascii="Times New Roman" w:hAnsi="Times New Roman" w:cs="Times New Roman"/>
          <w:lang w:val="en-US"/>
        </w:rPr>
        <w:t>&gt;</w:t>
      </w:r>
      <w:r w:rsidR="0031232E" w:rsidRPr="00BE2438">
        <w:rPr>
          <w:rFonts w:ascii="Times New Roman" w:hAnsi="Times New Roman" w:cs="Times New Roman"/>
          <w:lang w:val="en-US"/>
        </w:rPr>
        <w:t xml:space="preserve"> accessed 30 May 2022.</w:t>
      </w:r>
    </w:p>
  </w:footnote>
  <w:footnote w:id="73">
    <w:p w14:paraId="44C8D698" w14:textId="77BDBE07" w:rsidR="00DD5555" w:rsidRPr="00BE2438" w:rsidRDefault="00E4792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8E6F28" w:rsidRPr="005014B9">
        <w:rPr>
          <w:rFonts w:ascii="Times New Roman" w:hAnsi="Times New Roman" w:cs="Times New Roman"/>
          <w:i/>
          <w:iCs/>
        </w:rPr>
        <w:t>David R. Aven</w:t>
      </w:r>
      <w:r w:rsidR="009772BA" w:rsidRPr="005014B9">
        <w:rPr>
          <w:rFonts w:ascii="Times New Roman" w:hAnsi="Times New Roman" w:cs="Times New Roman"/>
          <w:i/>
          <w:iCs/>
        </w:rPr>
        <w:t xml:space="preserve"> </w:t>
      </w:r>
      <w:r w:rsidR="009772BA" w:rsidRPr="005014B9">
        <w:rPr>
          <w:rFonts w:ascii="Times New Roman" w:hAnsi="Times New Roman" w:cs="Times New Roman"/>
        </w:rPr>
        <w:t xml:space="preserve">(n </w:t>
      </w:r>
      <w:r w:rsidR="00CA7DC3">
        <w:rPr>
          <w:rFonts w:ascii="Times New Roman" w:hAnsi="Times New Roman" w:cs="Times New Roman"/>
        </w:rPr>
        <w:t>71</w:t>
      </w:r>
      <w:r w:rsidR="009772BA" w:rsidRPr="005014B9">
        <w:rPr>
          <w:rFonts w:ascii="Times New Roman" w:hAnsi="Times New Roman" w:cs="Times New Roman"/>
        </w:rPr>
        <w:t>)</w:t>
      </w:r>
      <w:r w:rsidR="008E6F28" w:rsidRPr="005014B9">
        <w:rPr>
          <w:rFonts w:ascii="Times New Roman" w:hAnsi="Times New Roman" w:cs="Times New Roman"/>
        </w:rPr>
        <w:t>.</w:t>
      </w:r>
      <w:r w:rsidR="00DD5555" w:rsidRPr="00BE2438">
        <w:rPr>
          <w:rFonts w:ascii="Times New Roman" w:hAnsi="Times New Roman" w:cs="Times New Roman"/>
          <w:i/>
          <w:iCs/>
        </w:rPr>
        <w:t xml:space="preserve"> </w:t>
      </w:r>
    </w:p>
    <w:p w14:paraId="5FE4BA05" w14:textId="67DD63A0" w:rsidR="00E47924" w:rsidRPr="00BE2438" w:rsidRDefault="00E47924" w:rsidP="00C80247">
      <w:pPr>
        <w:pStyle w:val="FootnoteText"/>
        <w:jc w:val="both"/>
        <w:rPr>
          <w:rFonts w:ascii="Times New Roman" w:hAnsi="Times New Roman" w:cs="Times New Roman"/>
        </w:rPr>
      </w:pPr>
    </w:p>
  </w:footnote>
  <w:footnote w:id="74">
    <w:p w14:paraId="3D5B5DC0" w14:textId="51D2D238" w:rsidR="00D77E9D" w:rsidRPr="00BE2438" w:rsidRDefault="00D77E9D"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i/>
          <w:iCs/>
        </w:rPr>
        <w:t>Methanex Corporation v United States</w:t>
      </w:r>
      <w:r w:rsidRPr="00BE2438">
        <w:rPr>
          <w:rFonts w:ascii="Times New Roman" w:hAnsi="Times New Roman" w:cs="Times New Roman"/>
        </w:rPr>
        <w:t xml:space="preserve">, UNCITRAL, Final Award of the Tribunal on Jurisdiction and Merits </w:t>
      </w:r>
      <w:r w:rsidR="00CA57F2" w:rsidRPr="00BE2438">
        <w:rPr>
          <w:rFonts w:ascii="Times New Roman" w:hAnsi="Times New Roman" w:cs="Times New Roman"/>
        </w:rPr>
        <w:t>(</w:t>
      </w:r>
      <w:r w:rsidRPr="00BE2438">
        <w:rPr>
          <w:rFonts w:ascii="Times New Roman" w:hAnsi="Times New Roman" w:cs="Times New Roman"/>
        </w:rPr>
        <w:t xml:space="preserve">(3 August 2005); </w:t>
      </w:r>
      <w:r w:rsidRPr="00BE2438">
        <w:rPr>
          <w:rFonts w:ascii="Times New Roman" w:hAnsi="Times New Roman" w:cs="Times New Roman"/>
          <w:i/>
          <w:iCs/>
        </w:rPr>
        <w:t>Glamis Gold, Ltd. v United States</w:t>
      </w:r>
      <w:r w:rsidRPr="00BE2438">
        <w:rPr>
          <w:rFonts w:ascii="Times New Roman" w:hAnsi="Times New Roman" w:cs="Times New Roman"/>
        </w:rPr>
        <w:t xml:space="preserve">, UNCITRAL, Award (8 June 2009); Wei-Chung Lin, </w:t>
      </w:r>
      <w:r w:rsidR="00673E02" w:rsidRPr="00BE2438">
        <w:rPr>
          <w:rFonts w:ascii="Times New Roman" w:hAnsi="Times New Roman" w:cs="Times New Roman"/>
        </w:rPr>
        <w:t>‘</w:t>
      </w:r>
      <w:r w:rsidRPr="00BE2438">
        <w:rPr>
          <w:rFonts w:ascii="Times New Roman" w:hAnsi="Times New Roman" w:cs="Times New Roman"/>
        </w:rPr>
        <w:t>Safeguarding the Environment? The Effectiveness of Amicus Curiae Submissions in Investor-State Arbitration</w:t>
      </w:r>
      <w:r w:rsidR="00673E02" w:rsidRPr="00BE2438">
        <w:rPr>
          <w:rFonts w:ascii="Times New Roman" w:hAnsi="Times New Roman" w:cs="Times New Roman"/>
        </w:rPr>
        <w:t xml:space="preserve">’ </w:t>
      </w:r>
      <w:r w:rsidRPr="00BE2438">
        <w:rPr>
          <w:rFonts w:ascii="Times New Roman" w:hAnsi="Times New Roman" w:cs="Times New Roman"/>
        </w:rPr>
        <w:t>(2017) International Community Law Review 270-301.</w:t>
      </w:r>
    </w:p>
  </w:footnote>
  <w:footnote w:id="75">
    <w:p w14:paraId="6D12FC5B" w14:textId="4B373CE1"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Wendy Miles and Merryl Lawry-White, ‘Arbitral Institutions and the Enforcement of Climate Change Obligations for the Benefit of all Stakeholders: The Role of ICSID’, (2019) 34 (1) ICSID Review 1–31</w:t>
      </w:r>
      <w:r w:rsidR="00594AA8" w:rsidRPr="00BE2438">
        <w:rPr>
          <w:rFonts w:ascii="Times New Roman" w:hAnsi="Times New Roman" w:cs="Times New Roman"/>
        </w:rPr>
        <w:t>.</w:t>
      </w:r>
    </w:p>
  </w:footnote>
  <w:footnote w:id="76">
    <w:p w14:paraId="7656A245" w14:textId="713E77F4" w:rsidR="000B5517" w:rsidRPr="00BE2438" w:rsidRDefault="00C82A1D"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0B5517" w:rsidRPr="00BE2438">
        <w:rPr>
          <w:rFonts w:ascii="Times New Roman" w:hAnsi="Times New Roman" w:cs="Times New Roman"/>
        </w:rPr>
        <w:t>Maria Fanou, ‘Environmental Considerations in Investment Arbitration: A Report of a ‘Topical Issues in ISDS’ Seminar’ (</w:t>
      </w:r>
      <w:r w:rsidR="000B5517" w:rsidRPr="00BE2438">
        <w:rPr>
          <w:rFonts w:ascii="Times New Roman" w:hAnsi="Times New Roman" w:cs="Times New Roman"/>
          <w:i/>
          <w:iCs/>
        </w:rPr>
        <w:t>Kluwer Arbitration Blog</w:t>
      </w:r>
      <w:r w:rsidR="000B5517" w:rsidRPr="00BE2438">
        <w:rPr>
          <w:rFonts w:ascii="Times New Roman" w:hAnsi="Times New Roman" w:cs="Times New Roman"/>
        </w:rPr>
        <w:t>, 22 May 2019)</w:t>
      </w:r>
    </w:p>
    <w:p w14:paraId="69A9D64B" w14:textId="53A4FABD" w:rsidR="00C82A1D" w:rsidRPr="00BE2438" w:rsidRDefault="000B5517" w:rsidP="00C80247">
      <w:pPr>
        <w:pStyle w:val="FootnoteText"/>
        <w:jc w:val="both"/>
        <w:rPr>
          <w:rFonts w:ascii="Times New Roman" w:hAnsi="Times New Roman" w:cs="Times New Roman"/>
        </w:rPr>
      </w:pPr>
      <w:r w:rsidRPr="00BE2438">
        <w:rPr>
          <w:rFonts w:ascii="Times New Roman" w:hAnsi="Times New Roman" w:cs="Times New Roman"/>
        </w:rPr>
        <w:t xml:space="preserve"> &lt;</w:t>
      </w:r>
      <w:r w:rsidR="00C82A1D" w:rsidRPr="00BE2438">
        <w:rPr>
          <w:rFonts w:ascii="Times New Roman" w:hAnsi="Times New Roman" w:cs="Times New Roman"/>
        </w:rPr>
        <w:t>http://arbitrationblog.kluwerarbitration.com/2019/05/22/environmental-considerations-in-investment-arbitration-a-report-of-a-topical-issues-in-isds-seminar/</w:t>
      </w:r>
      <w:r w:rsidRPr="00BE2438">
        <w:rPr>
          <w:rFonts w:ascii="Times New Roman" w:hAnsi="Times New Roman" w:cs="Times New Roman"/>
        </w:rPr>
        <w:t xml:space="preserve">&gt; accessed 29 </w:t>
      </w:r>
      <w:r w:rsidR="00151E73" w:rsidRPr="00BE2438">
        <w:rPr>
          <w:rFonts w:ascii="Times New Roman" w:hAnsi="Times New Roman" w:cs="Times New Roman"/>
        </w:rPr>
        <w:t>May</w:t>
      </w:r>
      <w:r w:rsidRPr="00BE2438">
        <w:rPr>
          <w:rFonts w:ascii="Times New Roman" w:hAnsi="Times New Roman" w:cs="Times New Roman"/>
        </w:rPr>
        <w:t xml:space="preserve"> 2022</w:t>
      </w:r>
      <w:r w:rsidR="00594AA8" w:rsidRPr="00BE2438">
        <w:rPr>
          <w:rFonts w:ascii="Times New Roman" w:hAnsi="Times New Roman" w:cs="Times New Roman"/>
        </w:rPr>
        <w:t>.</w:t>
      </w:r>
    </w:p>
  </w:footnote>
  <w:footnote w:id="77">
    <w:p w14:paraId="0A01A0B1" w14:textId="20F7CDF9"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States can pivot these by increasing funding for environmental awareness and promoting the development of educational programmes and law faculties can consider compulsory inclusion of environmental law courses.</w:t>
      </w:r>
    </w:p>
  </w:footnote>
  <w:footnote w:id="78">
    <w:p w14:paraId="2E106541" w14:textId="70EC87E2" w:rsidR="003D346A" w:rsidRPr="00BE2438" w:rsidRDefault="003D346A"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EF6973" w:rsidRPr="0069046B">
        <w:rPr>
          <w:rFonts w:ascii="Times New Roman" w:hAnsi="Times New Roman" w:cs="Times New Roman"/>
          <w:i/>
          <w:iCs/>
          <w:shd w:val="clear" w:color="auto" w:fill="FFFFFF"/>
        </w:rPr>
        <w:t xml:space="preserve">Romak </w:t>
      </w:r>
      <w:r w:rsidR="0073017D" w:rsidRPr="0069046B">
        <w:rPr>
          <w:rFonts w:ascii="Times New Roman" w:hAnsi="Times New Roman" w:cs="Times New Roman"/>
          <w:shd w:val="clear" w:color="auto" w:fill="FFFFFF"/>
        </w:rPr>
        <w:t xml:space="preserve">(n </w:t>
      </w:r>
      <w:r w:rsidR="00CA7DC3">
        <w:rPr>
          <w:rFonts w:ascii="Times New Roman" w:hAnsi="Times New Roman" w:cs="Times New Roman"/>
          <w:shd w:val="clear" w:color="auto" w:fill="FFFFFF"/>
        </w:rPr>
        <w:t>64</w:t>
      </w:r>
      <w:r w:rsidR="0073017D" w:rsidRPr="0069046B">
        <w:rPr>
          <w:rFonts w:ascii="Times New Roman" w:hAnsi="Times New Roman" w:cs="Times New Roman"/>
          <w:shd w:val="clear" w:color="auto" w:fill="FFFFFF"/>
        </w:rPr>
        <w:t>)</w:t>
      </w:r>
      <w:r w:rsidR="0073017D" w:rsidRPr="00BE2438">
        <w:rPr>
          <w:rFonts w:ascii="Times New Roman" w:hAnsi="Times New Roman" w:cs="Times New Roman"/>
          <w:shd w:val="clear" w:color="auto" w:fill="FFFFFF"/>
        </w:rPr>
        <w:t xml:space="preserve"> </w:t>
      </w:r>
      <w:r w:rsidR="00EF6973" w:rsidRPr="00BE2438">
        <w:rPr>
          <w:rFonts w:ascii="Times New Roman" w:hAnsi="Times New Roman" w:cs="Times New Roman"/>
          <w:shd w:val="clear" w:color="auto" w:fill="FFFFFF"/>
        </w:rPr>
        <w:t>Award, 26 November 2009, at para. 171</w:t>
      </w:r>
      <w:r w:rsidR="00352344" w:rsidRPr="00BE2438">
        <w:rPr>
          <w:rFonts w:ascii="Times New Roman" w:hAnsi="Times New Roman" w:cs="Times New Roman"/>
          <w:shd w:val="clear" w:color="auto" w:fill="FFFFFF"/>
        </w:rPr>
        <w:t>.</w:t>
      </w:r>
      <w:r w:rsidR="00DD5555" w:rsidRPr="00BE2438">
        <w:rPr>
          <w:rFonts w:ascii="Times New Roman" w:hAnsi="Times New Roman" w:cs="Times New Roman"/>
          <w:shd w:val="clear" w:color="auto" w:fill="FFFFFF"/>
        </w:rPr>
        <w:t xml:space="preserve"> </w:t>
      </w:r>
    </w:p>
  </w:footnote>
  <w:footnote w:id="79">
    <w:p w14:paraId="3893BC03" w14:textId="03D2CE6D" w:rsidR="00346187" w:rsidRPr="00BE2438" w:rsidRDefault="00346187"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2D1ECF" w:rsidRPr="00BE2438">
        <w:rPr>
          <w:rFonts w:ascii="Times New Roman" w:hAnsi="Times New Roman" w:cs="Times New Roman"/>
        </w:rPr>
        <w:t>Michael Waibel and Yanhui Wu, ‘</w:t>
      </w:r>
      <w:r w:rsidR="002D1ECF" w:rsidRPr="00BE2438">
        <w:rPr>
          <w:rFonts w:ascii="Times New Roman" w:hAnsi="Times New Roman" w:cs="Times New Roman"/>
          <w:i/>
          <w:iCs/>
        </w:rPr>
        <w:t>Are Arbitrators Political? Evidence from International Investment Arbitration’,</w:t>
      </w:r>
      <w:r w:rsidR="002D1ECF" w:rsidRPr="00BE2438">
        <w:rPr>
          <w:rFonts w:ascii="Times New Roman" w:hAnsi="Times New Roman" w:cs="Times New Roman"/>
        </w:rPr>
        <w:t xml:space="preserve"> ASIL Research Forum Working Paper [January 2017] available </w:t>
      </w:r>
      <w:r w:rsidR="00352344" w:rsidRPr="00BE2438">
        <w:rPr>
          <w:rFonts w:ascii="Times New Roman" w:hAnsi="Times New Roman" w:cs="Times New Roman"/>
        </w:rPr>
        <w:t>at</w:t>
      </w:r>
      <w:r w:rsidR="002D1ECF" w:rsidRPr="00BE2438">
        <w:rPr>
          <w:rFonts w:ascii="Times New Roman" w:hAnsi="Times New Roman" w:cs="Times New Roman"/>
        </w:rPr>
        <w:t xml:space="preserve"> &lt;http://www.yanhuiwu.com/documents/arbitrator.pdf&gt; accessed 27 May 2022</w:t>
      </w:r>
      <w:r w:rsidR="00255CEC" w:rsidRPr="00BE2438">
        <w:rPr>
          <w:rFonts w:ascii="Times New Roman" w:hAnsi="Times New Roman" w:cs="Times New Roman"/>
        </w:rPr>
        <w:t>.</w:t>
      </w:r>
    </w:p>
  </w:footnote>
  <w:footnote w:id="80">
    <w:p w14:paraId="3445F89D" w14:textId="77777777" w:rsidR="00FE7120" w:rsidRPr="00BE2438" w:rsidRDefault="00FE7120"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Pr="00BE2438">
        <w:rPr>
          <w:rFonts w:ascii="Times New Roman" w:hAnsi="Times New Roman" w:cs="Times New Roman"/>
          <w:shd w:val="clear" w:color="auto" w:fill="FFFFFF"/>
        </w:rPr>
        <w:t xml:space="preserve">Pierre-Marie Dupuy, Ernst-Ulrich Petersmann, and Francesco Francioni (eds) </w:t>
      </w:r>
      <w:r w:rsidRPr="00BE2438">
        <w:rPr>
          <w:rFonts w:ascii="Times New Roman" w:hAnsi="Times New Roman" w:cs="Times New Roman"/>
          <w:i/>
          <w:iCs/>
          <w:shd w:val="clear" w:color="auto" w:fill="FFFFFF"/>
        </w:rPr>
        <w:t>Human Rights in International Investment Law and Arbitration</w:t>
      </w:r>
      <w:r w:rsidRPr="00BE2438">
        <w:rPr>
          <w:rFonts w:ascii="Times New Roman" w:hAnsi="Times New Roman" w:cs="Times New Roman"/>
          <w:shd w:val="clear" w:color="auto" w:fill="FFFFFF"/>
        </w:rPr>
        <w:t xml:space="preserve"> (</w:t>
      </w:r>
      <w:r w:rsidRPr="00BE2438">
        <w:rPr>
          <w:rFonts w:ascii="Times New Roman" w:hAnsi="Times New Roman" w:cs="Times New Roman"/>
        </w:rPr>
        <w:t>OUP 2009).</w:t>
      </w:r>
    </w:p>
  </w:footnote>
  <w:footnote w:id="81">
    <w:p w14:paraId="7B5F7A4B" w14:textId="097B4D66" w:rsidR="00FE7120" w:rsidRPr="00BE2438" w:rsidRDefault="00FE7120" w:rsidP="00C80247">
      <w:pPr>
        <w:pStyle w:val="FootnoteText"/>
        <w:jc w:val="both"/>
        <w:rPr>
          <w:rFonts w:ascii="Times New Roman" w:hAnsi="Times New Roman" w:cs="Times New Roman"/>
          <w:i/>
          <w:iCs/>
        </w:rPr>
      </w:pPr>
      <w:r w:rsidRPr="00BE2438">
        <w:rPr>
          <w:rStyle w:val="FootnoteReference"/>
          <w:rFonts w:ascii="Times New Roman" w:hAnsi="Times New Roman" w:cs="Times New Roman"/>
        </w:rPr>
        <w:footnoteRef/>
      </w:r>
      <w:r w:rsidRPr="00BE2438">
        <w:rPr>
          <w:rFonts w:ascii="Times New Roman" w:hAnsi="Times New Roman" w:cs="Times New Roman"/>
          <w:shd w:val="clear" w:color="auto" w:fill="FFFFFF"/>
        </w:rPr>
        <w:t xml:space="preserve"> Filip Balcerzak, ‘</w:t>
      </w:r>
      <w:r w:rsidRPr="00BE2438">
        <w:rPr>
          <w:rStyle w:val="Emphasis"/>
          <w:rFonts w:ascii="Times New Roman" w:hAnsi="Times New Roman" w:cs="Times New Roman"/>
          <w:bdr w:val="none" w:sz="0" w:space="0" w:color="auto" w:frame="1"/>
          <w:shd w:val="clear" w:color="auto" w:fill="FFFFFF"/>
        </w:rPr>
        <w:t>Jurisdiction of Tribunals in Investor–State Arbitration and the Issue of Human Rights’</w:t>
      </w:r>
      <w:r w:rsidRPr="00BE2438">
        <w:rPr>
          <w:rFonts w:ascii="Times New Roman" w:hAnsi="Times New Roman" w:cs="Times New Roman"/>
          <w:shd w:val="clear" w:color="auto" w:fill="FFFFFF"/>
        </w:rPr>
        <w:t>,</w:t>
      </w:r>
      <w:r w:rsidRPr="00BE2438">
        <w:rPr>
          <w:rStyle w:val="Emphasis"/>
          <w:rFonts w:ascii="Times New Roman" w:hAnsi="Times New Roman" w:cs="Times New Roman"/>
          <w:i w:val="0"/>
          <w:iCs w:val="0"/>
          <w:bdr w:val="none" w:sz="0" w:space="0" w:color="auto" w:frame="1"/>
          <w:shd w:val="clear" w:color="auto" w:fill="FFFFFF"/>
        </w:rPr>
        <w:t xml:space="preserve"> [2014] 29(1) ICSID Review - Foreign Investment Law Journal</w:t>
      </w:r>
      <w:r w:rsidRPr="00BE2438">
        <w:rPr>
          <w:rFonts w:ascii="Times New Roman" w:hAnsi="Times New Roman" w:cs="Times New Roman"/>
          <w:i/>
          <w:iCs/>
          <w:shd w:val="clear" w:color="auto" w:fill="FFFFFF"/>
        </w:rPr>
        <w:t xml:space="preserve"> </w:t>
      </w:r>
      <w:r w:rsidRPr="00BE2438">
        <w:rPr>
          <w:rFonts w:ascii="Times New Roman" w:hAnsi="Times New Roman" w:cs="Times New Roman"/>
          <w:shd w:val="clear" w:color="auto" w:fill="FFFFFF"/>
        </w:rPr>
        <w:t>216–230</w:t>
      </w:r>
      <w:r w:rsidR="009366B2" w:rsidRPr="00BE2438">
        <w:rPr>
          <w:rFonts w:ascii="Times New Roman" w:hAnsi="Times New Roman" w:cs="Times New Roman"/>
          <w:shd w:val="clear" w:color="auto" w:fill="FFFFFF"/>
        </w:rPr>
        <w:t>.</w:t>
      </w:r>
    </w:p>
  </w:footnote>
  <w:footnote w:id="82">
    <w:p w14:paraId="61499DEF" w14:textId="77777777" w:rsidR="004A0FEA" w:rsidRPr="00BE2438" w:rsidRDefault="004A0FEA"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ILC, ‘Fragmentation of International Law: Difficulties Arising from the Diversification Expansion of International Law’, Report on the Study Group of the International Law Commission (A/CN.4/L.682 prepared by Martti Koskenniemi). </w:t>
      </w:r>
    </w:p>
  </w:footnote>
  <w:footnote w:id="83">
    <w:p w14:paraId="603CCB0A" w14:textId="0BA9D0C9" w:rsidR="004A0FEA" w:rsidRPr="00BE2438" w:rsidRDefault="004A0FEA" w:rsidP="00C80247">
      <w:pPr>
        <w:spacing w:after="0" w:line="240" w:lineRule="auto"/>
        <w:jc w:val="both"/>
        <w:rPr>
          <w:rFonts w:ascii="Times New Roman" w:eastAsiaTheme="minorHAnsi" w:hAnsi="Times New Roman" w:cs="Times New Roman"/>
          <w:sz w:val="20"/>
          <w:szCs w:val="20"/>
        </w:rPr>
      </w:pPr>
      <w:r w:rsidRPr="00BE2438">
        <w:rPr>
          <w:rStyle w:val="FootnoteReference"/>
          <w:rFonts w:ascii="Times New Roman" w:hAnsi="Times New Roman" w:cs="Times New Roman"/>
          <w:sz w:val="20"/>
          <w:szCs w:val="20"/>
        </w:rPr>
        <w:footnoteRef/>
      </w:r>
      <w:r w:rsidRPr="00BE2438">
        <w:rPr>
          <w:rFonts w:ascii="Times New Roman" w:hAnsi="Times New Roman" w:cs="Times New Roman"/>
          <w:sz w:val="20"/>
          <w:szCs w:val="20"/>
        </w:rPr>
        <w:t xml:space="preserve"> In </w:t>
      </w:r>
      <w:r w:rsidRPr="004370BE">
        <w:rPr>
          <w:rFonts w:ascii="Times New Roman" w:hAnsi="Times New Roman" w:cs="Times New Roman"/>
          <w:i/>
          <w:iCs/>
          <w:sz w:val="20"/>
          <w:szCs w:val="20"/>
        </w:rPr>
        <w:t>Philip Morris v Oriental Republic of Uruguay</w:t>
      </w:r>
      <w:r w:rsidR="000C27B8" w:rsidRPr="004370BE">
        <w:rPr>
          <w:rFonts w:ascii="Times New Roman" w:hAnsi="Times New Roman" w:cs="Times New Roman"/>
          <w:sz w:val="20"/>
          <w:szCs w:val="20"/>
        </w:rPr>
        <w:t xml:space="preserve"> (n</w:t>
      </w:r>
      <w:r w:rsidR="008F5CD0" w:rsidRPr="004370BE">
        <w:rPr>
          <w:rFonts w:ascii="Times New Roman" w:hAnsi="Times New Roman" w:cs="Times New Roman"/>
          <w:sz w:val="20"/>
          <w:szCs w:val="20"/>
        </w:rPr>
        <w:t xml:space="preserve"> </w:t>
      </w:r>
      <w:r w:rsidR="00CA7DC3">
        <w:rPr>
          <w:rFonts w:ascii="Times New Roman" w:hAnsi="Times New Roman" w:cs="Times New Roman"/>
          <w:sz w:val="20"/>
          <w:szCs w:val="20"/>
        </w:rPr>
        <w:t>61</w:t>
      </w:r>
      <w:r w:rsidR="008F5CD0" w:rsidRPr="004370BE">
        <w:rPr>
          <w:rFonts w:ascii="Times New Roman" w:hAnsi="Times New Roman" w:cs="Times New Roman"/>
          <w:sz w:val="20"/>
          <w:szCs w:val="20"/>
        </w:rPr>
        <w:t>)</w:t>
      </w:r>
      <w:r w:rsidR="000C27B8" w:rsidRPr="00BE2438">
        <w:rPr>
          <w:rFonts w:ascii="Times New Roman" w:hAnsi="Times New Roman" w:cs="Times New Roman"/>
          <w:sz w:val="20"/>
          <w:szCs w:val="20"/>
        </w:rPr>
        <w:t xml:space="preserve"> </w:t>
      </w:r>
      <w:r w:rsidRPr="00BE2438">
        <w:rPr>
          <w:rFonts w:ascii="Times New Roman" w:hAnsi="Times New Roman" w:cs="Times New Roman"/>
          <w:sz w:val="20"/>
          <w:szCs w:val="20"/>
        </w:rPr>
        <w:t>the tribunal found that Article 5 of the Switzerland-Uruguay BIT must be interpreted in accordance with Article 31(3)(c) of the VCLT. Recognising State’s police power as a part of general international law and protection of public health as an essential manifestation of the police powers, the tribunal found that the challenged measures were taken by Uruguay with a view to protect public health and did not constitute expropriation.</w:t>
      </w:r>
      <w:r w:rsidR="004B504B" w:rsidRPr="00BE2438">
        <w:rPr>
          <w:rFonts w:ascii="Times New Roman" w:hAnsi="Times New Roman" w:cs="Times New Roman"/>
          <w:sz w:val="20"/>
          <w:szCs w:val="20"/>
        </w:rPr>
        <w:t xml:space="preserve"> </w:t>
      </w:r>
    </w:p>
  </w:footnote>
  <w:footnote w:id="84">
    <w:p w14:paraId="17462A15" w14:textId="388A2D35" w:rsidR="004A0FEA" w:rsidRPr="00BE2438" w:rsidRDefault="004A0FEA" w:rsidP="00C80247">
      <w:pPr>
        <w:pStyle w:val="FootnoteText"/>
        <w:jc w:val="both"/>
        <w:rPr>
          <w:rFonts w:ascii="Times New Roman" w:hAnsi="Times New Roman" w:cs="Times New Roman"/>
          <w:highlight w:val="red"/>
        </w:rPr>
      </w:pPr>
      <w:r w:rsidRPr="00560978">
        <w:rPr>
          <w:rStyle w:val="FootnoteReference"/>
          <w:rFonts w:ascii="Times New Roman" w:hAnsi="Times New Roman" w:cs="Times New Roman"/>
        </w:rPr>
        <w:footnoteRef/>
      </w:r>
      <w:r w:rsidRPr="00560978">
        <w:rPr>
          <w:rFonts w:ascii="Times New Roman" w:hAnsi="Times New Roman" w:cs="Times New Roman"/>
        </w:rPr>
        <w:t xml:space="preserve"> ILC Report (n </w:t>
      </w:r>
      <w:r w:rsidR="00CA7DC3">
        <w:rPr>
          <w:rFonts w:ascii="Times New Roman" w:hAnsi="Times New Roman" w:cs="Times New Roman"/>
        </w:rPr>
        <w:t>82</w:t>
      </w:r>
      <w:r w:rsidRPr="00560978">
        <w:rPr>
          <w:rFonts w:ascii="Times New Roman" w:hAnsi="Times New Roman" w:cs="Times New Roman"/>
        </w:rPr>
        <w:t>).</w:t>
      </w:r>
      <w:r w:rsidR="006C1B91" w:rsidRPr="00560978">
        <w:rPr>
          <w:rFonts w:ascii="Times New Roman" w:hAnsi="Times New Roman" w:cs="Times New Roman"/>
        </w:rPr>
        <w:t xml:space="preserve"> </w:t>
      </w:r>
    </w:p>
  </w:footnote>
  <w:footnote w:id="85">
    <w:p w14:paraId="7C7CF95D" w14:textId="406A08FD" w:rsidR="00DE53EB" w:rsidRPr="00693E2F" w:rsidRDefault="00DE53EB" w:rsidP="00C80247">
      <w:pPr>
        <w:pStyle w:val="FootnoteText"/>
        <w:jc w:val="both"/>
        <w:rPr>
          <w:rFonts w:ascii="Times New Roman" w:hAnsi="Times New Roman" w:cs="Times New Roman"/>
          <w:lang w:val="en-US"/>
        </w:rPr>
      </w:pPr>
      <w:r w:rsidRPr="00693E2F">
        <w:rPr>
          <w:rStyle w:val="FootnoteReference"/>
          <w:rFonts w:ascii="Times New Roman" w:hAnsi="Times New Roman" w:cs="Times New Roman"/>
        </w:rPr>
        <w:footnoteRef/>
      </w:r>
      <w:r w:rsidRPr="00693E2F">
        <w:rPr>
          <w:rFonts w:ascii="Times New Roman" w:hAnsi="Times New Roman" w:cs="Times New Roman"/>
        </w:rPr>
        <w:t xml:space="preserve"> Urbaser (n </w:t>
      </w:r>
      <w:r w:rsidR="00CA7DC3">
        <w:rPr>
          <w:rFonts w:ascii="Times New Roman" w:hAnsi="Times New Roman" w:cs="Times New Roman"/>
        </w:rPr>
        <w:t>72</w:t>
      </w:r>
      <w:r w:rsidRPr="00693E2F">
        <w:rPr>
          <w:rFonts w:ascii="Times New Roman" w:hAnsi="Times New Roman" w:cs="Times New Roman"/>
        </w:rPr>
        <w:t>).</w:t>
      </w:r>
      <w:r w:rsidR="006C1B91" w:rsidRPr="00BE2438">
        <w:rPr>
          <w:rFonts w:ascii="Times New Roman" w:hAnsi="Times New Roman" w:cs="Times New Roman"/>
        </w:rPr>
        <w:t xml:space="preserve"> </w:t>
      </w:r>
    </w:p>
  </w:footnote>
  <w:footnote w:id="86">
    <w:p w14:paraId="61C01348" w14:textId="21859F2E" w:rsidR="00D74391" w:rsidRPr="00BE2438" w:rsidRDefault="00D7439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IBA ‘Achieving Justice and Human Rights in an Era of Climate Disruption International Bar Association Climate Change Justice and Human Rights Task Force Report’ (2014) &lt;https://www.ibanet.org/MediaHandler?id=0f8cee12-ee56-4452-bf43-cfcab196cc04&gt; accessed 29 </w:t>
      </w:r>
      <w:r w:rsidR="00700890" w:rsidRPr="00BE2438">
        <w:rPr>
          <w:rFonts w:ascii="Times New Roman" w:hAnsi="Times New Roman" w:cs="Times New Roman"/>
        </w:rPr>
        <w:t>May</w:t>
      </w:r>
      <w:r w:rsidRPr="00BE2438">
        <w:rPr>
          <w:rFonts w:ascii="Times New Roman" w:hAnsi="Times New Roman" w:cs="Times New Roman"/>
        </w:rPr>
        <w:t xml:space="preserve"> 2022.</w:t>
      </w:r>
    </w:p>
  </w:footnote>
  <w:footnote w:id="87">
    <w:p w14:paraId="20B0AC0A" w14:textId="0B715136" w:rsidR="00D74391" w:rsidRPr="00BE2438" w:rsidRDefault="00D7439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AD1EC8" w:rsidRPr="00BE2438">
        <w:rPr>
          <w:rFonts w:ascii="Times New Roman" w:hAnsi="Times New Roman" w:cs="Times New Roman"/>
        </w:rPr>
        <w:t>Ibid.</w:t>
      </w:r>
    </w:p>
  </w:footnote>
  <w:footnote w:id="88">
    <w:p w14:paraId="34C4D147" w14:textId="7615B06A" w:rsidR="00D74391" w:rsidRPr="00BE2438" w:rsidRDefault="00D7439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ICC Commission Report, ‘Resolving Climate Change Related Disputes through Arbitration and ADR (ICC 2019) &lt;</w:t>
      </w:r>
      <w:hyperlink r:id="rId14" w:history="1">
        <w:r w:rsidRPr="00BE2438">
          <w:rPr>
            <w:rStyle w:val="Hyperlink"/>
            <w:rFonts w:ascii="Times New Roman" w:hAnsi="Times New Roman" w:cs="Times New Roman"/>
            <w:color w:val="auto"/>
          </w:rPr>
          <w:t>https://iccwbo.org/content/uploads/sites/3/2019/11/icc-arbitration-adr-commission-report-on-resolving-climate-change-related-disputes-english-version.pdf</w:t>
        </w:r>
      </w:hyperlink>
      <w:r w:rsidRPr="00BE2438">
        <w:rPr>
          <w:rFonts w:ascii="Times New Roman" w:hAnsi="Times New Roman" w:cs="Times New Roman"/>
        </w:rPr>
        <w:t xml:space="preserve">&gt; accessed 29 </w:t>
      </w:r>
      <w:r w:rsidR="00620B17" w:rsidRPr="00BE2438">
        <w:rPr>
          <w:rFonts w:ascii="Times New Roman" w:hAnsi="Times New Roman" w:cs="Times New Roman"/>
        </w:rPr>
        <w:t>May</w:t>
      </w:r>
      <w:r w:rsidRPr="00BE2438">
        <w:rPr>
          <w:rFonts w:ascii="Times New Roman" w:hAnsi="Times New Roman" w:cs="Times New Roman"/>
        </w:rPr>
        <w:t xml:space="preserve"> 2022. </w:t>
      </w:r>
    </w:p>
  </w:footnote>
  <w:footnote w:id="89">
    <w:p w14:paraId="5EFB8A36" w14:textId="77777777" w:rsidR="00001023" w:rsidRPr="00BE2438" w:rsidRDefault="00D7439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Annette Magnusson, ‘Foreword: The Story of the Stockholm Treaty Lab’ (2019) 36 (1) Journal of International Arbitration 1–6.</w:t>
      </w:r>
    </w:p>
    <w:p w14:paraId="7D9D5BDE" w14:textId="6A231578" w:rsidR="00D74391" w:rsidRPr="00BE2438" w:rsidRDefault="00D74391" w:rsidP="00C80247">
      <w:pPr>
        <w:pStyle w:val="FootnoteText"/>
        <w:jc w:val="both"/>
        <w:rPr>
          <w:rFonts w:ascii="Times New Roman" w:hAnsi="Times New Roman" w:cs="Times New Roman"/>
        </w:rPr>
      </w:pPr>
      <w:r w:rsidRPr="00BE2438">
        <w:rPr>
          <w:rFonts w:ascii="Times New Roman" w:hAnsi="Times New Roman" w:cs="Times New Roman"/>
        </w:rPr>
        <w:t xml:space="preserve"> &lt;https://kluwerlawonline.com/api/Product/CitationPDFURL?file=Journals\JOIA\JOIA2019001.pdf&gt; accessed 29 </w:t>
      </w:r>
      <w:r w:rsidR="00D22CC0" w:rsidRPr="00BE2438">
        <w:rPr>
          <w:rFonts w:ascii="Times New Roman" w:hAnsi="Times New Roman" w:cs="Times New Roman"/>
        </w:rPr>
        <w:t>May</w:t>
      </w:r>
      <w:r w:rsidRPr="00BE2438">
        <w:rPr>
          <w:rFonts w:ascii="Times New Roman" w:hAnsi="Times New Roman" w:cs="Times New Roman"/>
        </w:rPr>
        <w:t xml:space="preserve"> 2022.</w:t>
      </w:r>
    </w:p>
  </w:footnote>
  <w:footnote w:id="90">
    <w:p w14:paraId="64E5AEFF" w14:textId="1EDAFA17" w:rsidR="0072753B" w:rsidRPr="00BE2438" w:rsidRDefault="0072753B"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The first ISA to apply UNCITRAL Transparency Rules is </w:t>
      </w:r>
      <w:r w:rsidRPr="00BE2438">
        <w:rPr>
          <w:rFonts w:ascii="Times New Roman" w:hAnsi="Times New Roman" w:cs="Times New Roman"/>
          <w:i/>
          <w:iCs/>
        </w:rPr>
        <w:t>Iberdrola, S.A. and Iberdrola Energía, S.A.U. v Plurinational State of Bolivia</w:t>
      </w:r>
      <w:r w:rsidRPr="00BE2438">
        <w:rPr>
          <w:rFonts w:ascii="Times New Roman" w:hAnsi="Times New Roman" w:cs="Times New Roman"/>
        </w:rPr>
        <w:t>, PCA Case No. 2015-05.</w:t>
      </w:r>
    </w:p>
  </w:footnote>
  <w:footnote w:id="91">
    <w:p w14:paraId="4065B888" w14:textId="3879EE20" w:rsidR="000852B2" w:rsidRPr="00BE2438" w:rsidRDefault="000852B2"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UNCITRAL Secretariat, Report of Working Group III (Investor-State Dispute Settlement Reform) on the work of its thirty-seventh session (New York, 1–5 April 2019) &lt;</w:t>
      </w:r>
      <w:hyperlink r:id="rId15" w:history="1">
        <w:r w:rsidRPr="00BE2438">
          <w:rPr>
            <w:rStyle w:val="Hyperlink"/>
            <w:rFonts w:ascii="Times New Roman" w:hAnsi="Times New Roman" w:cs="Times New Roman"/>
            <w:color w:val="auto"/>
          </w:rPr>
          <w:t>https://undocs.org/en/A/CN.9/970</w:t>
        </w:r>
      </w:hyperlink>
      <w:r w:rsidRPr="00BE2438">
        <w:rPr>
          <w:rFonts w:ascii="Times New Roman" w:hAnsi="Times New Roman" w:cs="Times New Roman"/>
        </w:rPr>
        <w:t xml:space="preserve">&gt; </w:t>
      </w:r>
      <w:r w:rsidR="00077295" w:rsidRPr="00BE2438">
        <w:rPr>
          <w:rFonts w:ascii="Times New Roman" w:hAnsi="Times New Roman" w:cs="Times New Roman"/>
        </w:rPr>
        <w:t xml:space="preserve">accessed 29 </w:t>
      </w:r>
      <w:r w:rsidR="00D22CC0" w:rsidRPr="00BE2438">
        <w:rPr>
          <w:rFonts w:ascii="Times New Roman" w:hAnsi="Times New Roman" w:cs="Times New Roman"/>
        </w:rPr>
        <w:t>May</w:t>
      </w:r>
      <w:r w:rsidR="00077295" w:rsidRPr="00BE2438">
        <w:rPr>
          <w:rFonts w:ascii="Times New Roman" w:hAnsi="Times New Roman" w:cs="Times New Roman"/>
        </w:rPr>
        <w:t xml:space="preserve"> 2022.</w:t>
      </w:r>
    </w:p>
  </w:footnote>
  <w:footnote w:id="92">
    <w:p w14:paraId="6ABA714E" w14:textId="2BC0F70A" w:rsidR="00293014" w:rsidRPr="00BE2438" w:rsidRDefault="0029301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ICSID Working Paper 6 ‘Proposals for Amendment of the ICSID Rules’ (November 2021) &lt;https://icsid.worldbank.org/sites/default/files/documents/ICSID_WP_Six.pdf&gt;</w:t>
      </w:r>
      <w:r w:rsidR="007452AF" w:rsidRPr="00BE2438">
        <w:rPr>
          <w:rFonts w:ascii="Times New Roman" w:hAnsi="Times New Roman" w:cs="Times New Roman"/>
        </w:rPr>
        <w:t xml:space="preserve"> accessed 29 May 2022.</w:t>
      </w:r>
    </w:p>
  </w:footnote>
  <w:footnote w:id="93">
    <w:p w14:paraId="066C021C" w14:textId="5261F013" w:rsidR="00553202" w:rsidRPr="008546BC" w:rsidRDefault="00553202" w:rsidP="00C80247">
      <w:pPr>
        <w:pStyle w:val="FootnoteText"/>
        <w:jc w:val="both"/>
        <w:rPr>
          <w:rFonts w:ascii="Times New Roman" w:hAnsi="Times New Roman" w:cs="Times New Roman"/>
        </w:rPr>
      </w:pPr>
      <w:r w:rsidRPr="008546BC">
        <w:rPr>
          <w:rStyle w:val="FootnoteReference"/>
          <w:rFonts w:ascii="Times New Roman" w:hAnsi="Times New Roman" w:cs="Times New Roman"/>
        </w:rPr>
        <w:footnoteRef/>
      </w:r>
      <w:r w:rsidRPr="008546BC">
        <w:rPr>
          <w:rFonts w:ascii="Times New Roman" w:hAnsi="Times New Roman" w:cs="Times New Roman"/>
        </w:rPr>
        <w:t xml:space="preserve"> </w:t>
      </w:r>
      <w:r w:rsidR="00525572" w:rsidRPr="008546BC">
        <w:rPr>
          <w:rFonts w:ascii="Times New Roman" w:hAnsi="Times New Roman" w:cs="Times New Roman"/>
        </w:rPr>
        <w:t>Miles</w:t>
      </w:r>
      <w:r w:rsidR="00A030C2" w:rsidRPr="008546BC">
        <w:rPr>
          <w:rFonts w:ascii="Times New Roman" w:hAnsi="Times New Roman" w:cs="Times New Roman"/>
        </w:rPr>
        <w:t xml:space="preserve"> et al. (n </w:t>
      </w:r>
      <w:r w:rsidR="00BB5BD3">
        <w:rPr>
          <w:rFonts w:ascii="Times New Roman" w:hAnsi="Times New Roman" w:cs="Times New Roman"/>
        </w:rPr>
        <w:t>75</w:t>
      </w:r>
      <w:r w:rsidR="00A030C2" w:rsidRPr="008546BC">
        <w:rPr>
          <w:rFonts w:ascii="Times New Roman" w:hAnsi="Times New Roman" w:cs="Times New Roman"/>
        </w:rPr>
        <w:t>).</w:t>
      </w:r>
      <w:r w:rsidR="005A3C84" w:rsidRPr="008546BC">
        <w:rPr>
          <w:rFonts w:ascii="Times New Roman" w:hAnsi="Times New Roman" w:cs="Times New Roman"/>
        </w:rPr>
        <w:t xml:space="preserve"> </w:t>
      </w:r>
    </w:p>
  </w:footnote>
  <w:footnote w:id="94">
    <w:p w14:paraId="35F96908" w14:textId="22CD5E83" w:rsidR="00412FD5" w:rsidRPr="00BE2438" w:rsidRDefault="00412FD5" w:rsidP="00C80247">
      <w:pPr>
        <w:pStyle w:val="FootnoteText"/>
        <w:jc w:val="both"/>
        <w:rPr>
          <w:rFonts w:ascii="Times New Roman" w:hAnsi="Times New Roman" w:cs="Times New Roman"/>
        </w:rPr>
      </w:pPr>
      <w:r w:rsidRPr="008546BC">
        <w:rPr>
          <w:rStyle w:val="FootnoteReference"/>
          <w:rFonts w:ascii="Times New Roman" w:hAnsi="Times New Roman" w:cs="Times New Roman"/>
        </w:rPr>
        <w:footnoteRef/>
      </w:r>
      <w:r w:rsidRPr="008546BC">
        <w:rPr>
          <w:rFonts w:ascii="Times New Roman" w:hAnsi="Times New Roman" w:cs="Times New Roman"/>
        </w:rPr>
        <w:t xml:space="preserve"> </w:t>
      </w:r>
      <w:r w:rsidR="0036409C" w:rsidRPr="008546BC">
        <w:rPr>
          <w:rFonts w:ascii="Times New Roman" w:hAnsi="Times New Roman" w:cs="Times New Roman"/>
          <w:shd w:val="clear" w:color="auto" w:fill="FFFFFF"/>
        </w:rPr>
        <w:t>Dupuy</w:t>
      </w:r>
      <w:r w:rsidR="00107B09" w:rsidRPr="008546BC">
        <w:rPr>
          <w:rFonts w:ascii="Times New Roman" w:hAnsi="Times New Roman" w:cs="Times New Roman"/>
          <w:shd w:val="clear" w:color="auto" w:fill="FFFFFF"/>
        </w:rPr>
        <w:t xml:space="preserve"> et al (n </w:t>
      </w:r>
      <w:r w:rsidR="008546BC" w:rsidRPr="008546BC">
        <w:rPr>
          <w:rFonts w:ascii="Times New Roman" w:hAnsi="Times New Roman" w:cs="Times New Roman"/>
          <w:shd w:val="clear" w:color="auto" w:fill="FFFFFF"/>
        </w:rPr>
        <w:t>8</w:t>
      </w:r>
      <w:r w:rsidR="006C5031">
        <w:rPr>
          <w:rFonts w:ascii="Times New Roman" w:hAnsi="Times New Roman" w:cs="Times New Roman"/>
          <w:shd w:val="clear" w:color="auto" w:fill="FFFFFF"/>
        </w:rPr>
        <w:t>0</w:t>
      </w:r>
      <w:r w:rsidR="00107B09" w:rsidRPr="008546BC">
        <w:rPr>
          <w:rFonts w:ascii="Times New Roman" w:hAnsi="Times New Roman" w:cs="Times New Roman"/>
          <w:shd w:val="clear" w:color="auto" w:fill="FFFFFF"/>
        </w:rPr>
        <w:t>).</w:t>
      </w:r>
      <w:r w:rsidR="001E2364" w:rsidRPr="00BE2438">
        <w:rPr>
          <w:rFonts w:ascii="Times New Roman" w:hAnsi="Times New Roman" w:cs="Times New Roman"/>
          <w:shd w:val="clear" w:color="auto" w:fill="FFFFFF"/>
        </w:rPr>
        <w:t xml:space="preserve"> </w:t>
      </w:r>
    </w:p>
  </w:footnote>
  <w:footnote w:id="95">
    <w:p w14:paraId="7A221043" w14:textId="5E949E5D"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Earthjustice, ‘Secretive World Bank Tribunal Bans Public and Media Participation in Bechtel Lawsuit over Access to Water’(</w:t>
      </w:r>
      <w:r w:rsidRPr="00BE2438">
        <w:rPr>
          <w:rFonts w:ascii="Times New Roman" w:hAnsi="Times New Roman" w:cs="Times New Roman"/>
          <w:i/>
          <w:iCs/>
        </w:rPr>
        <w:t>Earthjustice</w:t>
      </w:r>
      <w:r w:rsidRPr="00BE2438">
        <w:rPr>
          <w:rFonts w:ascii="Times New Roman" w:hAnsi="Times New Roman" w:cs="Times New Roman"/>
        </w:rPr>
        <w:t>, 12 February 2003) &lt;</w:t>
      </w:r>
      <w:hyperlink r:id="rId16" w:history="1">
        <w:r w:rsidRPr="00BE2438">
          <w:rPr>
            <w:rStyle w:val="Hyperlink"/>
            <w:rFonts w:ascii="Times New Roman" w:hAnsi="Times New Roman" w:cs="Times New Roman"/>
            <w:color w:val="auto"/>
          </w:rPr>
          <w:t>https://earthjustice.org/news/press/2003/secretive-world-bank-tribunal-bans-public-and-media-participation-in-bechtel-lawsuit-over-access-to-water</w:t>
        </w:r>
      </w:hyperlink>
      <w:r w:rsidRPr="00BE2438">
        <w:rPr>
          <w:rFonts w:ascii="Times New Roman" w:hAnsi="Times New Roman" w:cs="Times New Roman"/>
        </w:rPr>
        <w:t>&gt;</w:t>
      </w:r>
      <w:r w:rsidR="000D52C4" w:rsidRPr="00BE2438">
        <w:rPr>
          <w:rFonts w:ascii="Times New Roman" w:hAnsi="Times New Roman" w:cs="Times New Roman"/>
        </w:rPr>
        <w:t xml:space="preserve"> accessed 30 May 2022</w:t>
      </w:r>
      <w:r w:rsidR="00346FB9" w:rsidRPr="00BE2438">
        <w:rPr>
          <w:rFonts w:ascii="Times New Roman" w:hAnsi="Times New Roman" w:cs="Times New Roman"/>
        </w:rPr>
        <w:t>.</w:t>
      </w:r>
    </w:p>
  </w:footnote>
  <w:footnote w:id="96">
    <w:p w14:paraId="07D6C3B1" w14:textId="77777777" w:rsidR="00412FD5" w:rsidRPr="00BE2438" w:rsidRDefault="00412FD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Mavluda Sattorova, ‘Investor Responsibilities from a Host State Perspective: Qualitative Data and Proposals for Treaty Reform’ (2019) 113 AJIL Unbound 22.</w:t>
      </w:r>
    </w:p>
  </w:footnote>
  <w:footnote w:id="97">
    <w:p w14:paraId="61567838" w14:textId="77777777" w:rsidR="00695A11" w:rsidRPr="00BE2438" w:rsidRDefault="00695A1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For a comparison of the rules, see Rule 48 Ancillary Claims in ‘Proposals for Amendment of ICSID Rules’ (ICSID Working Paper Volume 1, June 2021) and the current Rule 40 of ICSID Arbitration Rules.</w:t>
      </w:r>
    </w:p>
    <w:p w14:paraId="51C63786" w14:textId="4D4ED56F" w:rsidR="00695A11" w:rsidRPr="00BE2438" w:rsidRDefault="00695A11" w:rsidP="00C80247">
      <w:pPr>
        <w:pStyle w:val="FootnoteText"/>
        <w:jc w:val="both"/>
        <w:rPr>
          <w:rFonts w:ascii="Times New Roman" w:hAnsi="Times New Roman" w:cs="Times New Roman"/>
        </w:rPr>
      </w:pPr>
    </w:p>
  </w:footnote>
  <w:footnote w:id="98">
    <w:p w14:paraId="237062EB" w14:textId="3E4C1D0A" w:rsidR="00C10953" w:rsidRPr="00C10953" w:rsidRDefault="00C10953" w:rsidP="00C10953">
      <w:pPr>
        <w:pStyle w:val="FootnoteText"/>
        <w:rPr>
          <w:rFonts w:ascii="Times New Roman" w:hAnsi="Times New Roman" w:cs="Times New Roman"/>
        </w:rPr>
      </w:pPr>
      <w:r w:rsidRPr="00697C25">
        <w:rPr>
          <w:rStyle w:val="FootnoteReference"/>
          <w:rFonts w:ascii="Times New Roman" w:hAnsi="Times New Roman" w:cs="Times New Roman"/>
        </w:rPr>
        <w:footnoteRef/>
      </w:r>
      <w:r w:rsidRPr="00697C25">
        <w:rPr>
          <w:rFonts w:ascii="Times New Roman" w:hAnsi="Times New Roman" w:cs="Times New Roman"/>
        </w:rPr>
        <w:t xml:space="preserve"> </w:t>
      </w:r>
      <w:r>
        <w:rPr>
          <w:rFonts w:ascii="Times New Roman" w:hAnsi="Times New Roman" w:cs="Times New Roman"/>
        </w:rPr>
        <w:t>ICSID, UNICTRAL ‘</w:t>
      </w:r>
      <w:r w:rsidRPr="00C10953">
        <w:rPr>
          <w:rFonts w:ascii="Times New Roman" w:hAnsi="Times New Roman" w:cs="Times New Roman"/>
        </w:rPr>
        <w:t>Code of Conduct for Adjudicators in International Investment Disputes</w:t>
      </w:r>
      <w:r>
        <w:rPr>
          <w:rFonts w:ascii="Times New Roman" w:hAnsi="Times New Roman" w:cs="Times New Roman"/>
        </w:rPr>
        <w:t>’ &lt;</w:t>
      </w:r>
      <w:r w:rsidRPr="00C10953">
        <w:t xml:space="preserve"> </w:t>
      </w:r>
      <w:hyperlink r:id="rId17" w:history="1">
        <w:r w:rsidRPr="002D598A">
          <w:rPr>
            <w:rStyle w:val="Hyperlink"/>
            <w:rFonts w:ascii="Times New Roman" w:hAnsi="Times New Roman" w:cs="Times New Roman"/>
          </w:rPr>
          <w:t>https://icsid.worldbank.org/resources/code-of-conduct</w:t>
        </w:r>
      </w:hyperlink>
      <w:r>
        <w:rPr>
          <w:rFonts w:ascii="Times New Roman" w:hAnsi="Times New Roman" w:cs="Times New Roman"/>
        </w:rPr>
        <w:t>&gt; accessed 20 October 2022.</w:t>
      </w:r>
    </w:p>
    <w:p w14:paraId="731738D9" w14:textId="298FA25F" w:rsidR="00C10953" w:rsidRPr="00697C25" w:rsidRDefault="00C10953">
      <w:pPr>
        <w:pStyle w:val="FootnoteText"/>
        <w:rPr>
          <w:rFonts w:ascii="Times New Roman" w:hAnsi="Times New Roman" w:cs="Times New Roman"/>
        </w:rPr>
      </w:pPr>
    </w:p>
  </w:footnote>
  <w:footnote w:id="99">
    <w:p w14:paraId="47C9BC7E" w14:textId="7BF0BFFE" w:rsidR="009C6106" w:rsidRPr="00BE2438" w:rsidRDefault="009C6106"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C36F3A" w:rsidRPr="00BE2438">
        <w:rPr>
          <w:rFonts w:ascii="Times New Roman" w:hAnsi="Times New Roman" w:cs="Times New Roman"/>
        </w:rPr>
        <w:t>IISD, ‘Counterclaims by States in Investment Arbitration’ (</w:t>
      </w:r>
      <w:r w:rsidR="00C36F3A" w:rsidRPr="00BE2438">
        <w:rPr>
          <w:rFonts w:ascii="Times New Roman" w:hAnsi="Times New Roman" w:cs="Times New Roman"/>
          <w:i/>
          <w:iCs/>
        </w:rPr>
        <w:t>Investment Treaty News</w:t>
      </w:r>
      <w:r w:rsidR="00C36F3A" w:rsidRPr="00BE2438">
        <w:rPr>
          <w:rFonts w:ascii="Times New Roman" w:hAnsi="Times New Roman" w:cs="Times New Roman"/>
        </w:rPr>
        <w:t xml:space="preserve">, 14 January 2013) </w:t>
      </w:r>
      <w:hyperlink r:id="rId18" w:history="1">
        <w:r w:rsidR="00C36F3A" w:rsidRPr="00BE2438">
          <w:rPr>
            <w:rStyle w:val="Hyperlink"/>
            <w:rFonts w:ascii="Times New Roman" w:hAnsi="Times New Roman" w:cs="Times New Roman"/>
            <w:color w:val="auto"/>
          </w:rPr>
          <w:t>https://www.iisd.org/itn/en/2013/01/14/counterclaims-by-states-in-investment-arbitration-2/</w:t>
        </w:r>
      </w:hyperlink>
      <w:r w:rsidR="00C36F3A" w:rsidRPr="00BE2438">
        <w:rPr>
          <w:rFonts w:ascii="Times New Roman" w:hAnsi="Times New Roman" w:cs="Times New Roman"/>
        </w:rPr>
        <w:t xml:space="preserve"> accessed 29 </w:t>
      </w:r>
      <w:r w:rsidR="0000244D" w:rsidRPr="00BE2438">
        <w:rPr>
          <w:rFonts w:ascii="Times New Roman" w:hAnsi="Times New Roman" w:cs="Times New Roman"/>
        </w:rPr>
        <w:t>May</w:t>
      </w:r>
      <w:r w:rsidR="00523341" w:rsidRPr="00BE2438">
        <w:rPr>
          <w:rFonts w:ascii="Times New Roman" w:hAnsi="Times New Roman" w:cs="Times New Roman"/>
        </w:rPr>
        <w:t xml:space="preserve"> </w:t>
      </w:r>
      <w:r w:rsidR="00C36F3A" w:rsidRPr="00BE2438">
        <w:rPr>
          <w:rFonts w:ascii="Times New Roman" w:hAnsi="Times New Roman" w:cs="Times New Roman"/>
        </w:rPr>
        <w:t>2022.</w:t>
      </w:r>
    </w:p>
  </w:footnote>
  <w:footnote w:id="100">
    <w:p w14:paraId="03A5918E" w14:textId="42CAEB5B" w:rsidR="00F5039C" w:rsidRPr="00BE2438" w:rsidRDefault="00F5039C"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D452CF" w:rsidRPr="004A31AF">
        <w:rPr>
          <w:rFonts w:ascii="Times New Roman" w:hAnsi="Times New Roman" w:cs="Times New Roman"/>
        </w:rPr>
        <w:t>UNCITRAL Secretariat, Report of Working Group III</w:t>
      </w:r>
      <w:r w:rsidR="001C3CB5" w:rsidRPr="004A31AF">
        <w:rPr>
          <w:rFonts w:ascii="Times New Roman" w:hAnsi="Times New Roman" w:cs="Times New Roman"/>
        </w:rPr>
        <w:t xml:space="preserve"> (n </w:t>
      </w:r>
      <w:r w:rsidR="004A31AF" w:rsidRPr="004A31AF">
        <w:rPr>
          <w:rFonts w:ascii="Times New Roman" w:hAnsi="Times New Roman" w:cs="Times New Roman"/>
        </w:rPr>
        <w:t>9</w:t>
      </w:r>
      <w:r w:rsidR="004D7A80">
        <w:rPr>
          <w:rFonts w:ascii="Times New Roman" w:hAnsi="Times New Roman" w:cs="Times New Roman"/>
        </w:rPr>
        <w:t>1</w:t>
      </w:r>
      <w:r w:rsidR="001C3CB5" w:rsidRPr="004A31AF">
        <w:rPr>
          <w:rFonts w:ascii="Times New Roman" w:hAnsi="Times New Roman" w:cs="Times New Roman"/>
        </w:rPr>
        <w:t>)</w:t>
      </w:r>
      <w:r w:rsidR="00D452CF" w:rsidRPr="004A31AF">
        <w:rPr>
          <w:rFonts w:ascii="Times New Roman" w:hAnsi="Times New Roman" w:cs="Times New Roman"/>
        </w:rPr>
        <w:t>.</w:t>
      </w:r>
    </w:p>
  </w:footnote>
  <w:footnote w:id="101">
    <w:p w14:paraId="794D76DC" w14:textId="69E8CE74" w:rsidR="00912FC6" w:rsidRPr="00BE2438" w:rsidRDefault="00912FC6" w:rsidP="00C80247">
      <w:pPr>
        <w:spacing w:after="0" w:line="240" w:lineRule="auto"/>
        <w:jc w:val="both"/>
        <w:rPr>
          <w:rFonts w:ascii="Times New Roman" w:hAnsi="Times New Roman" w:cs="Times New Roman"/>
          <w:sz w:val="20"/>
          <w:szCs w:val="20"/>
        </w:rPr>
      </w:pPr>
      <w:r w:rsidRPr="00BE2438">
        <w:rPr>
          <w:rStyle w:val="FootnoteReference"/>
          <w:rFonts w:ascii="Times New Roman" w:hAnsi="Times New Roman" w:cs="Times New Roman"/>
          <w:sz w:val="20"/>
          <w:szCs w:val="20"/>
        </w:rPr>
        <w:footnoteRef/>
      </w:r>
      <w:r w:rsidR="00162CF8" w:rsidRPr="00BE2438">
        <w:rPr>
          <w:rFonts w:ascii="Times New Roman" w:hAnsi="Times New Roman" w:cs="Times New Roman"/>
          <w:sz w:val="20"/>
          <w:szCs w:val="20"/>
        </w:rPr>
        <w:t xml:space="preserve"> </w:t>
      </w:r>
      <w:r w:rsidR="009D1CD1" w:rsidRPr="00BE2438">
        <w:rPr>
          <w:rFonts w:ascii="Times New Roman" w:hAnsi="Times New Roman" w:cs="Times New Roman"/>
          <w:sz w:val="20"/>
          <w:szCs w:val="20"/>
        </w:rPr>
        <w:t>ClientEarth (n</w:t>
      </w:r>
      <w:r w:rsidR="00863418" w:rsidRPr="00BE2438">
        <w:rPr>
          <w:rFonts w:ascii="Times New Roman" w:hAnsi="Times New Roman" w:cs="Times New Roman"/>
          <w:sz w:val="20"/>
          <w:szCs w:val="20"/>
        </w:rPr>
        <w:t xml:space="preserve"> </w:t>
      </w:r>
      <w:r w:rsidR="009D1CD1" w:rsidRPr="00BE2438">
        <w:rPr>
          <w:rFonts w:ascii="Times New Roman" w:hAnsi="Times New Roman" w:cs="Times New Roman"/>
          <w:sz w:val="20"/>
          <w:szCs w:val="20"/>
        </w:rPr>
        <w:t>3)</w:t>
      </w:r>
      <w:r w:rsidR="00D452CF" w:rsidRPr="00BE2438">
        <w:rPr>
          <w:rFonts w:ascii="Times New Roman" w:hAnsi="Times New Roman" w:cs="Times New Roman"/>
          <w:sz w:val="20"/>
          <w:szCs w:val="20"/>
        </w:rPr>
        <w:t>.</w:t>
      </w:r>
    </w:p>
  </w:footnote>
  <w:footnote w:id="102">
    <w:p w14:paraId="11EB07D1" w14:textId="4E874FF6" w:rsidR="00B0231F" w:rsidRPr="00BE2438" w:rsidRDefault="00B0231F"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97165F" w:rsidRPr="00BE2438">
        <w:rPr>
          <w:rFonts w:ascii="Times New Roman" w:hAnsi="Times New Roman" w:cs="Times New Roman"/>
        </w:rPr>
        <w:t xml:space="preserve"> Y</w:t>
      </w:r>
      <w:r w:rsidRPr="00BE2438">
        <w:rPr>
          <w:rFonts w:ascii="Times New Roman" w:hAnsi="Times New Roman" w:cs="Times New Roman"/>
        </w:rPr>
        <w:t xml:space="preserve"> </w:t>
      </w:r>
      <w:r w:rsidRPr="00BE2438">
        <w:rPr>
          <w:rStyle w:val="element-citation"/>
          <w:rFonts w:ascii="Times New Roman" w:hAnsi="Times New Roman" w:cs="Times New Roman"/>
        </w:rPr>
        <w:t>Kryvoi</w:t>
      </w:r>
      <w:r w:rsidR="0097165F" w:rsidRPr="00BE2438">
        <w:rPr>
          <w:rStyle w:val="element-citation"/>
          <w:rFonts w:ascii="Times New Roman" w:hAnsi="Times New Roman" w:cs="Times New Roman"/>
        </w:rPr>
        <w:t>,</w:t>
      </w:r>
      <w:r w:rsidRPr="00BE2438">
        <w:rPr>
          <w:rStyle w:val="element-citation"/>
          <w:rFonts w:ascii="Times New Roman" w:hAnsi="Times New Roman" w:cs="Times New Roman"/>
        </w:rPr>
        <w:t xml:space="preserve"> </w:t>
      </w:r>
      <w:r w:rsidR="0097165F" w:rsidRPr="00BE2438">
        <w:rPr>
          <w:rStyle w:val="element-citation"/>
          <w:rFonts w:ascii="Times New Roman" w:hAnsi="Times New Roman" w:cs="Times New Roman"/>
        </w:rPr>
        <w:t>‘</w:t>
      </w:r>
      <w:r w:rsidRPr="00BE2438">
        <w:rPr>
          <w:rStyle w:val="element-citation"/>
          <w:rFonts w:ascii="Times New Roman" w:hAnsi="Times New Roman" w:cs="Times New Roman"/>
        </w:rPr>
        <w:t>Counterclaims in investor-state arbitration</w:t>
      </w:r>
      <w:r w:rsidR="0097165F" w:rsidRPr="00BE2438">
        <w:rPr>
          <w:rStyle w:val="element-citation"/>
          <w:rFonts w:ascii="Times New Roman" w:hAnsi="Times New Roman" w:cs="Times New Roman"/>
        </w:rPr>
        <w:t xml:space="preserve">’, </w:t>
      </w:r>
      <w:r w:rsidRPr="00BE2438">
        <w:rPr>
          <w:rStyle w:val="element-citation"/>
          <w:rFonts w:ascii="Times New Roman" w:hAnsi="Times New Roman" w:cs="Times New Roman"/>
        </w:rPr>
        <w:t>(2012)</w:t>
      </w:r>
      <w:r w:rsidRPr="00BE2438">
        <w:rPr>
          <w:rStyle w:val="ref-journal"/>
          <w:rFonts w:ascii="Times New Roman" w:hAnsi="Times New Roman" w:cs="Times New Roman"/>
          <w:i/>
          <w:iCs/>
        </w:rPr>
        <w:t xml:space="preserve"> </w:t>
      </w:r>
      <w:r w:rsidRPr="00BE2438">
        <w:rPr>
          <w:rStyle w:val="ref-vol"/>
          <w:rFonts w:ascii="Times New Roman" w:hAnsi="Times New Roman" w:cs="Times New Roman"/>
        </w:rPr>
        <w:t>21</w:t>
      </w:r>
      <w:r w:rsidRPr="00BE2438">
        <w:rPr>
          <w:rStyle w:val="element-citation"/>
          <w:rFonts w:ascii="Times New Roman" w:hAnsi="Times New Roman" w:cs="Times New Roman"/>
        </w:rPr>
        <w:t xml:space="preserve">(2) </w:t>
      </w:r>
      <w:r w:rsidRPr="00BE2438">
        <w:rPr>
          <w:rStyle w:val="ref-journal"/>
          <w:rFonts w:ascii="Times New Roman" w:hAnsi="Times New Roman" w:cs="Times New Roman"/>
        </w:rPr>
        <w:t>Minnesota Journal of International Law</w:t>
      </w:r>
      <w:r w:rsidRPr="00BE2438">
        <w:rPr>
          <w:rStyle w:val="element-citation"/>
          <w:rFonts w:ascii="Times New Roman" w:hAnsi="Times New Roman" w:cs="Times New Roman"/>
        </w:rPr>
        <w:t xml:space="preserve"> 216–252.</w:t>
      </w:r>
    </w:p>
  </w:footnote>
  <w:footnote w:id="103">
    <w:p w14:paraId="64664A76" w14:textId="2EBB9E90" w:rsidR="00FC0824" w:rsidRPr="00BE2438" w:rsidRDefault="006B2809"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FC0824" w:rsidRPr="00BE2438">
        <w:rPr>
          <w:rFonts w:ascii="Times New Roman" w:hAnsi="Times New Roman" w:cs="Times New Roman"/>
        </w:rPr>
        <w:t xml:space="preserve">Toni Marzal, ‘Against DCF valuation in ISDS: on the inflation of awards and the need to rethink the calculation of compensation for the loss of future profits’ </w:t>
      </w:r>
      <w:r w:rsidR="009F749D" w:rsidRPr="00BE2438">
        <w:rPr>
          <w:rFonts w:ascii="Times New Roman" w:hAnsi="Times New Roman" w:cs="Times New Roman"/>
        </w:rPr>
        <w:t>(</w:t>
      </w:r>
      <w:r w:rsidR="009F749D" w:rsidRPr="00BE2438">
        <w:rPr>
          <w:rFonts w:ascii="Times New Roman" w:hAnsi="Times New Roman" w:cs="Times New Roman"/>
          <w:i/>
          <w:iCs/>
        </w:rPr>
        <w:t>EJIL</w:t>
      </w:r>
      <w:r w:rsidR="0035679F" w:rsidRPr="00BE2438">
        <w:rPr>
          <w:rFonts w:ascii="Times New Roman" w:hAnsi="Times New Roman" w:cs="Times New Roman"/>
          <w:i/>
          <w:iCs/>
        </w:rPr>
        <w:t>: Talk!</w:t>
      </w:r>
      <w:r w:rsidR="009F749D" w:rsidRPr="00BE2438">
        <w:rPr>
          <w:rFonts w:ascii="Times New Roman" w:hAnsi="Times New Roman" w:cs="Times New Roman"/>
        </w:rPr>
        <w:t>,</w:t>
      </w:r>
      <w:r w:rsidR="0035679F" w:rsidRPr="00BE2438">
        <w:rPr>
          <w:rFonts w:ascii="Times New Roman" w:hAnsi="Times New Roman" w:cs="Times New Roman"/>
        </w:rPr>
        <w:t xml:space="preserve"> </w:t>
      </w:r>
      <w:r w:rsidR="00FC0824" w:rsidRPr="00BE2438">
        <w:rPr>
          <w:rFonts w:ascii="Times New Roman" w:hAnsi="Times New Roman" w:cs="Times New Roman"/>
        </w:rPr>
        <w:t>26 January 2021)</w:t>
      </w:r>
      <w:r w:rsidR="00576BDF" w:rsidRPr="00BE2438">
        <w:rPr>
          <w:rFonts w:ascii="Times New Roman" w:hAnsi="Times New Roman" w:cs="Times New Roman"/>
        </w:rPr>
        <w:t>.</w:t>
      </w:r>
    </w:p>
    <w:p w14:paraId="1A10C251" w14:textId="00A51828" w:rsidR="006B2809" w:rsidRPr="00BE2438" w:rsidRDefault="00FC0824" w:rsidP="00C80247">
      <w:pPr>
        <w:pStyle w:val="FootnoteText"/>
        <w:jc w:val="both"/>
        <w:rPr>
          <w:rFonts w:ascii="Times New Roman" w:hAnsi="Times New Roman" w:cs="Times New Roman"/>
        </w:rPr>
      </w:pPr>
      <w:r w:rsidRPr="00BE2438">
        <w:rPr>
          <w:rFonts w:ascii="Times New Roman" w:hAnsi="Times New Roman" w:cs="Times New Roman"/>
        </w:rPr>
        <w:t>&lt;</w:t>
      </w:r>
      <w:hyperlink r:id="rId19" w:history="1">
        <w:r w:rsidRPr="00BE2438">
          <w:rPr>
            <w:rStyle w:val="Hyperlink"/>
            <w:rFonts w:ascii="Times New Roman" w:hAnsi="Times New Roman" w:cs="Times New Roman"/>
            <w:color w:val="auto"/>
          </w:rPr>
          <w:t>https://www.ejiltalk.org/against-dcf-valuation-in-isds-on-the-inflation-of-awards-and-the-need-to-rethink-the-calculation-of-compensation-for-the-loss-of-future-profits/</w:t>
        </w:r>
      </w:hyperlink>
      <w:r w:rsidRPr="00BE2438">
        <w:rPr>
          <w:rFonts w:ascii="Times New Roman" w:hAnsi="Times New Roman" w:cs="Times New Roman"/>
        </w:rPr>
        <w:t>&gt; accessed 27 May 2022.</w:t>
      </w:r>
    </w:p>
  </w:footnote>
  <w:footnote w:id="104">
    <w:p w14:paraId="5E461881" w14:textId="54D17E33" w:rsidR="00C952F8" w:rsidRPr="00BE2438" w:rsidRDefault="00395D7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5642D8" w:rsidRPr="00BE2438">
        <w:rPr>
          <w:rFonts w:ascii="Times New Roman" w:hAnsi="Times New Roman" w:cs="Times New Roman"/>
        </w:rPr>
        <w:t>The World Bank ‘Legal framework for the treatment of foreign investment’ (Vol. 2)</w:t>
      </w:r>
      <w:r w:rsidR="00C952F8" w:rsidRPr="00BE2438">
        <w:rPr>
          <w:rFonts w:ascii="Times New Roman" w:hAnsi="Times New Roman" w:cs="Times New Roman"/>
        </w:rPr>
        <w:t xml:space="preserve"> 1992 </w:t>
      </w:r>
    </w:p>
    <w:p w14:paraId="3E51BBC3" w14:textId="6E3AA09D" w:rsidR="00395D71" w:rsidRPr="00BE2438" w:rsidRDefault="00395D71" w:rsidP="00C80247">
      <w:pPr>
        <w:pStyle w:val="FootnoteText"/>
        <w:jc w:val="both"/>
        <w:rPr>
          <w:rFonts w:ascii="Times New Roman" w:hAnsi="Times New Roman" w:cs="Times New Roman"/>
        </w:rPr>
      </w:pPr>
      <w:r w:rsidRPr="00BE2438">
        <w:rPr>
          <w:rFonts w:ascii="Times New Roman" w:hAnsi="Times New Roman" w:cs="Times New Roman"/>
        </w:rPr>
        <w:t>defined the DCF method as ‘the cash receipts realistically expected from the enterprise in each future year of its economic life as reasonably projected nminus [sic] that year's expected cash expenditure, after discounting this net cash flow for each year by a factor which reflects the time value of Money, expected iinflation [sic], and the risk associated with such cash flow under realistic circumstances. Such discount rate may be measured by examining the rate of return available in the same market on alternative investments of comparable risk on the basis of their present value’</w:t>
      </w:r>
      <w:r w:rsidR="005642D8" w:rsidRPr="00BE2438">
        <w:rPr>
          <w:rFonts w:ascii="Times New Roman" w:hAnsi="Times New Roman" w:cs="Times New Roman"/>
        </w:rPr>
        <w:t xml:space="preserve"> available at &lt;</w:t>
      </w:r>
      <w:hyperlink r:id="rId20" w:history="1">
        <w:r w:rsidR="005642D8" w:rsidRPr="00BE2438">
          <w:rPr>
            <w:rStyle w:val="Hyperlink"/>
            <w:rFonts w:ascii="Times New Roman" w:hAnsi="Times New Roman" w:cs="Times New Roman"/>
            <w:color w:val="auto"/>
          </w:rPr>
          <w:t>https://documents1.worldbank.org/curated/en/955221468766167766/text/multi-page.txt</w:t>
        </w:r>
      </w:hyperlink>
      <w:r w:rsidR="005642D8" w:rsidRPr="00BE2438">
        <w:rPr>
          <w:rFonts w:ascii="Times New Roman" w:hAnsi="Times New Roman" w:cs="Times New Roman"/>
        </w:rPr>
        <w:t>&gt; accessed 27 May 2022</w:t>
      </w:r>
      <w:r w:rsidR="00052DD5" w:rsidRPr="00BE2438">
        <w:rPr>
          <w:rFonts w:ascii="Times New Roman" w:hAnsi="Times New Roman" w:cs="Times New Roman"/>
        </w:rPr>
        <w:t>.</w:t>
      </w:r>
    </w:p>
  </w:footnote>
  <w:footnote w:id="105">
    <w:p w14:paraId="6DB2E099" w14:textId="169B2A0C" w:rsidR="00BC11B6" w:rsidRPr="00BE2438" w:rsidRDefault="00BC11B6"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E25E0B" w:rsidRPr="00BE2438">
        <w:rPr>
          <w:rFonts w:ascii="Times New Roman" w:hAnsi="Times New Roman" w:cs="Times New Roman"/>
          <w:i/>
          <w:iCs/>
        </w:rPr>
        <w:t>Tethyan Copper Company Pty Limited v. Islamic Republic of Pakistan</w:t>
      </w:r>
      <w:r w:rsidR="00E25E0B" w:rsidRPr="00BE2438">
        <w:rPr>
          <w:rFonts w:ascii="Times New Roman" w:hAnsi="Times New Roman" w:cs="Times New Roman"/>
        </w:rPr>
        <w:t>, ICSID Case No. ARB/12/1</w:t>
      </w:r>
      <w:r w:rsidR="00FD5276" w:rsidRPr="00BE2438">
        <w:rPr>
          <w:rFonts w:ascii="Times New Roman" w:hAnsi="Times New Roman" w:cs="Times New Roman"/>
        </w:rPr>
        <w:t>.</w:t>
      </w:r>
    </w:p>
  </w:footnote>
  <w:footnote w:id="106">
    <w:p w14:paraId="1C5659F5" w14:textId="3BD08091" w:rsidR="00F23560" w:rsidRPr="00BE2438" w:rsidRDefault="00F23560"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992CFB" w:rsidRPr="00BE2438">
        <w:rPr>
          <w:rFonts w:ascii="Times New Roman" w:hAnsi="Times New Roman" w:cs="Times New Roman"/>
        </w:rPr>
        <w:t xml:space="preserve">Toni Marzal ‘We Need to Talk About Valuation in ISDS’ (5 March 2020) &lt; </w:t>
      </w:r>
      <w:hyperlink r:id="rId21" w:history="1">
        <w:r w:rsidR="00992CFB" w:rsidRPr="00BE2438">
          <w:rPr>
            <w:rStyle w:val="Hyperlink"/>
            <w:rFonts w:ascii="Times New Roman" w:hAnsi="Times New Roman" w:cs="Times New Roman"/>
            <w:color w:val="auto"/>
          </w:rPr>
          <w:t>https://verfassungsblog.de/we-need-to-talk-about-valuation-in-isds/</w:t>
        </w:r>
      </w:hyperlink>
      <w:r w:rsidR="00992CFB" w:rsidRPr="00BE2438">
        <w:rPr>
          <w:rFonts w:ascii="Times New Roman" w:hAnsi="Times New Roman" w:cs="Times New Roman"/>
        </w:rPr>
        <w:t>&gt; accessed 27 May 2022</w:t>
      </w:r>
      <w:r w:rsidR="00E03155" w:rsidRPr="00BE2438">
        <w:rPr>
          <w:rFonts w:ascii="Times New Roman" w:hAnsi="Times New Roman" w:cs="Times New Roman"/>
        </w:rPr>
        <w:t>.</w:t>
      </w:r>
    </w:p>
  </w:footnote>
  <w:footnote w:id="107">
    <w:p w14:paraId="2C99F2C7" w14:textId="5BABEAAA" w:rsidR="00D24E7A" w:rsidRPr="00BE2438" w:rsidRDefault="00D24E7A"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E6520B" w:rsidRPr="00BE2438">
        <w:rPr>
          <w:rFonts w:ascii="Times New Roman" w:hAnsi="Times New Roman" w:cs="Times New Roman"/>
        </w:rPr>
        <w:t>This chilling effect can manifest as an internalised chill (where policymakers prioritise avoidance of disputes over adoption of climate friendly policies) or a threat chill (where adoption of specific climate related measure is stalled because of a threat of an ISA) or a cross-border chill (when fossil fuel companies launch an ISA claim in one jurisdiction to delay/stall adoption of similar measure in another jurisdiction)</w:t>
      </w:r>
      <w:r w:rsidR="00473028" w:rsidRPr="00BE2438">
        <w:rPr>
          <w:rFonts w:ascii="Times New Roman" w:hAnsi="Times New Roman" w:cs="Times New Roman"/>
        </w:rPr>
        <w:t xml:space="preserve">. </w:t>
      </w:r>
      <w:r w:rsidRPr="00BE2438">
        <w:rPr>
          <w:rFonts w:ascii="Times New Roman" w:hAnsi="Times New Roman" w:cs="Times New Roman"/>
        </w:rPr>
        <w:t xml:space="preserve">Kyla Tienhaara, ‘Regulatory Chill and the Threat of Arbitration: A View from Political Science’ in Chester Brown and Kate Miles (eds), </w:t>
      </w:r>
      <w:r w:rsidRPr="00BE2438">
        <w:rPr>
          <w:rFonts w:ascii="Times New Roman" w:hAnsi="Times New Roman" w:cs="Times New Roman"/>
          <w:i/>
          <w:iCs/>
        </w:rPr>
        <w:t>Evolution in Investment Treaty Law and Arbitration</w:t>
      </w:r>
      <w:r w:rsidRPr="00BE2438">
        <w:rPr>
          <w:rFonts w:ascii="Times New Roman" w:hAnsi="Times New Roman" w:cs="Times New Roman"/>
        </w:rPr>
        <w:t xml:space="preserve"> (CUP 2011</w:t>
      </w:r>
      <w:r w:rsidR="00252AC7" w:rsidRPr="00BE2438">
        <w:rPr>
          <w:rFonts w:ascii="Times New Roman" w:hAnsi="Times New Roman" w:cs="Times New Roman"/>
        </w:rPr>
        <w:t>)</w:t>
      </w:r>
      <w:r w:rsidR="007259F5" w:rsidRPr="00BE2438">
        <w:rPr>
          <w:rFonts w:ascii="Times New Roman" w:hAnsi="Times New Roman" w:cs="Times New Roman"/>
        </w:rPr>
        <w:t xml:space="preserve">; </w:t>
      </w:r>
      <w:r w:rsidR="00D74F40" w:rsidRPr="00BE2438">
        <w:rPr>
          <w:rFonts w:ascii="Times New Roman" w:hAnsi="Times New Roman" w:cs="Times New Roman"/>
        </w:rPr>
        <w:t>Tienhaara</w:t>
      </w:r>
      <w:r w:rsidR="00010C30" w:rsidRPr="00BE2438">
        <w:rPr>
          <w:rFonts w:ascii="Times New Roman" w:hAnsi="Times New Roman" w:cs="Times New Roman"/>
        </w:rPr>
        <w:t xml:space="preserve"> (n 2)</w:t>
      </w:r>
      <w:r w:rsidR="00D74F40" w:rsidRPr="00BE2438">
        <w:rPr>
          <w:rFonts w:ascii="Times New Roman" w:hAnsi="Times New Roman" w:cs="Times New Roman"/>
        </w:rPr>
        <w:t>.</w:t>
      </w:r>
      <w:r w:rsidR="00705C6B" w:rsidRPr="00BE2438">
        <w:rPr>
          <w:rFonts w:ascii="Times New Roman" w:hAnsi="Times New Roman" w:cs="Times New Roman"/>
        </w:rPr>
        <w:t xml:space="preserve"> </w:t>
      </w:r>
      <w:r w:rsidR="00705C6B" w:rsidRPr="00BE2438">
        <w:rPr>
          <w:rFonts w:ascii="Times New Roman" w:hAnsi="Times New Roman" w:cs="Times New Roman"/>
        </w:rPr>
        <w:br/>
      </w:r>
      <w:r w:rsidR="00074841" w:rsidRPr="00BE2438">
        <w:rPr>
          <w:rFonts w:ascii="Times New Roman" w:hAnsi="Times New Roman" w:cs="Times New Roman"/>
        </w:rPr>
        <w:t xml:space="preserve">Gus Van Harten and D. N. Scott, ‘Investment Treaties and the Internal Vetting of Regulatory Proposals: A Case Study from Canada (Part 2)’ in Lisa Sachs and Lise Johnson (eds), </w:t>
      </w:r>
      <w:r w:rsidR="00074841" w:rsidRPr="00BE2438">
        <w:rPr>
          <w:rFonts w:ascii="Times New Roman" w:hAnsi="Times New Roman" w:cs="Times New Roman"/>
          <w:i/>
          <w:iCs/>
        </w:rPr>
        <w:t>Yearbook on International Investment Law and Policy 2015-2016</w:t>
      </w:r>
      <w:r w:rsidR="00074841" w:rsidRPr="00BE2438">
        <w:rPr>
          <w:rFonts w:ascii="Times New Roman" w:hAnsi="Times New Roman" w:cs="Times New Roman"/>
        </w:rPr>
        <w:t xml:space="preserve"> (OUP 2018).</w:t>
      </w:r>
    </w:p>
  </w:footnote>
  <w:footnote w:id="108">
    <w:p w14:paraId="0FFC6427" w14:textId="61A4F34E" w:rsidR="00397F55" w:rsidRPr="00BE2438" w:rsidRDefault="00397F55"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A54D7D" w:rsidRPr="00BE2438">
        <w:rPr>
          <w:rFonts w:ascii="Times New Roman" w:hAnsi="Times New Roman" w:cs="Times New Roman"/>
        </w:rPr>
        <w:t>Tienhaara (n 2)</w:t>
      </w:r>
      <w:r w:rsidR="003047BB" w:rsidRPr="00BE2438">
        <w:rPr>
          <w:rFonts w:ascii="Times New Roman" w:hAnsi="Times New Roman" w:cs="Times New Roman"/>
        </w:rPr>
        <w:t xml:space="preserve">; </w:t>
      </w:r>
      <w:r w:rsidRPr="00BE2438">
        <w:rPr>
          <w:rFonts w:ascii="Times New Roman" w:hAnsi="Times New Roman" w:cs="Times New Roman"/>
        </w:rPr>
        <w:t>Tarald Laudal Berge, Axel Berger, ‘Do Investor-State Dispute Settlement Cases Influence Domestic Environmental Regulation? The Role of Respondent State Bureaucratic Capacity’, [2021] 12 (1) Journal of International Dispute Settlement 1–41</w:t>
      </w:r>
      <w:r w:rsidR="00C71494" w:rsidRPr="00BE2438">
        <w:rPr>
          <w:rFonts w:ascii="Times New Roman" w:hAnsi="Times New Roman" w:cs="Times New Roman"/>
        </w:rPr>
        <w:t>.</w:t>
      </w:r>
    </w:p>
  </w:footnote>
  <w:footnote w:id="109">
    <w:p w14:paraId="5D52FAAC" w14:textId="3ECA1F9B" w:rsidR="00B0231F" w:rsidRPr="00BE2438" w:rsidRDefault="00B0231F"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Jonathan Bonnitcha, Malcolm Langford, Jose M. Alvarez-Zarate and Daniel Behn ‘Damages and ISDS Reform: Between Procedure and Substance’ available at &lt;https://uncitral.un.org/sites/uncitral.un.org/files/media-documents/uncitral/en/damages_and_isds_-_uncitral_af_paper.pdf&gt;</w:t>
      </w:r>
      <w:r w:rsidR="008336B7" w:rsidRPr="00BE2438">
        <w:rPr>
          <w:rFonts w:ascii="Times New Roman" w:hAnsi="Times New Roman" w:cs="Times New Roman"/>
        </w:rPr>
        <w:t xml:space="preserve"> accessed 30 May 2022</w:t>
      </w:r>
      <w:r w:rsidR="00346FB9" w:rsidRPr="00BE2438">
        <w:rPr>
          <w:rFonts w:ascii="Times New Roman" w:hAnsi="Times New Roman" w:cs="Times New Roman"/>
        </w:rPr>
        <w:t>.</w:t>
      </w:r>
    </w:p>
  </w:footnote>
  <w:footnote w:id="110">
    <w:p w14:paraId="296C907A" w14:textId="39BFFC86" w:rsidR="005A088A" w:rsidRPr="00BE2438" w:rsidRDefault="005A088A"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Jane Kelsey, David Schneiderman &amp; Gus Van Harten ‘Phase 2 of the UNCITRAL ISDS Review: Why “other matters” really matter’ (</w:t>
      </w:r>
      <w:r w:rsidRPr="00BE2438">
        <w:rPr>
          <w:rFonts w:ascii="Times New Roman" w:hAnsi="Times New Roman" w:cs="Times New Roman"/>
          <w:i/>
          <w:iCs/>
        </w:rPr>
        <w:t xml:space="preserve">Investment Treaty news, </w:t>
      </w:r>
      <w:r w:rsidRPr="00BE2438">
        <w:rPr>
          <w:rFonts w:ascii="Times New Roman" w:hAnsi="Times New Roman" w:cs="Times New Roman"/>
        </w:rPr>
        <w:t>23 April 2018) &lt;</w:t>
      </w:r>
      <w:hyperlink r:id="rId22" w:history="1">
        <w:r w:rsidRPr="00BE2438">
          <w:rPr>
            <w:rStyle w:val="Hyperlink"/>
            <w:rFonts w:ascii="Times New Roman" w:hAnsi="Times New Roman" w:cs="Times New Roman"/>
            <w:color w:val="auto"/>
          </w:rPr>
          <w:t>https://www.iisd.org/itn/2019/04/23/phase-2-of-the-uncitral-isds-review-why-other-matters-really-matter-jane-kelsey-david-schneiderman-gus-van-harten-2/</w:t>
        </w:r>
      </w:hyperlink>
      <w:r w:rsidRPr="00BE2438">
        <w:rPr>
          <w:rFonts w:ascii="Times New Roman" w:hAnsi="Times New Roman" w:cs="Times New Roman"/>
        </w:rPr>
        <w:t>&gt;</w:t>
      </w:r>
      <w:r w:rsidR="00B27AD1" w:rsidRPr="00BE2438">
        <w:rPr>
          <w:rFonts w:ascii="Times New Roman" w:hAnsi="Times New Roman" w:cs="Times New Roman"/>
        </w:rPr>
        <w:t xml:space="preserve"> accessed 30 May 2022</w:t>
      </w:r>
      <w:r w:rsidRPr="00BE2438">
        <w:rPr>
          <w:rFonts w:ascii="Times New Roman" w:hAnsi="Times New Roman" w:cs="Times New Roman"/>
        </w:rPr>
        <w:t>.</w:t>
      </w:r>
    </w:p>
  </w:footnote>
  <w:footnote w:id="111">
    <w:p w14:paraId="635E2D46" w14:textId="35705026" w:rsidR="00E86FA4" w:rsidRPr="00BE2438" w:rsidRDefault="00E86FA4"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hyperlink r:id="rId23" w:history="1">
        <w:r w:rsidR="00FF7419" w:rsidRPr="00BE2438">
          <w:rPr>
            <w:rStyle w:val="Hyperlink"/>
            <w:rFonts w:ascii="Times New Roman" w:hAnsi="Times New Roman" w:cs="Times New Roman"/>
            <w:color w:val="auto"/>
            <w:spacing w:val="12"/>
            <w:u w:val="none"/>
            <w:shd w:val="clear" w:color="auto" w:fill="FFFFFF"/>
          </w:rPr>
          <w:t>Pichrotanak Bunthan</w:t>
        </w:r>
      </w:hyperlink>
      <w:r w:rsidR="00FF7419" w:rsidRPr="00BE2438">
        <w:rPr>
          <w:rFonts w:ascii="Times New Roman" w:hAnsi="Times New Roman" w:cs="Times New Roman"/>
        </w:rPr>
        <w:t xml:space="preserve">, ‘Arbitrators as Flamingos of Many Colors’ (9 February 2021) </w:t>
      </w:r>
      <w:r w:rsidR="00254A97" w:rsidRPr="00BE2438">
        <w:rPr>
          <w:rFonts w:ascii="Times New Roman" w:hAnsi="Times New Roman" w:cs="Times New Roman"/>
        </w:rPr>
        <w:t>&lt;</w:t>
      </w:r>
      <w:hyperlink r:id="rId24" w:history="1">
        <w:r w:rsidR="00254A97" w:rsidRPr="00BE2438">
          <w:rPr>
            <w:rStyle w:val="Hyperlink"/>
            <w:rFonts w:ascii="Times New Roman" w:hAnsi="Times New Roman" w:cs="Times New Roman"/>
            <w:color w:val="auto"/>
          </w:rPr>
          <w:t>http://arbitrationblog.kluwerarbitration.com/2021/02/09/arbitrators-as-flamingos-of-many-colors/</w:t>
        </w:r>
      </w:hyperlink>
      <w:r w:rsidR="00254A97" w:rsidRPr="00BE2438">
        <w:rPr>
          <w:rFonts w:ascii="Times New Roman" w:hAnsi="Times New Roman" w:cs="Times New Roman"/>
        </w:rPr>
        <w:t>&gt;</w:t>
      </w:r>
      <w:r w:rsidR="007713B0" w:rsidRPr="00BE2438">
        <w:rPr>
          <w:rFonts w:ascii="Times New Roman" w:hAnsi="Times New Roman" w:cs="Times New Roman"/>
        </w:rPr>
        <w:t xml:space="preserve"> </w:t>
      </w:r>
      <w:r w:rsidR="00FF7419" w:rsidRPr="00BE2438">
        <w:rPr>
          <w:rFonts w:ascii="Times New Roman" w:hAnsi="Times New Roman" w:cs="Times New Roman"/>
        </w:rPr>
        <w:t xml:space="preserve">accessed  </w:t>
      </w:r>
      <w:r w:rsidR="00254A97" w:rsidRPr="00BE2438">
        <w:rPr>
          <w:rFonts w:ascii="Times New Roman" w:hAnsi="Times New Roman" w:cs="Times New Roman"/>
        </w:rPr>
        <w:t>27 May 2022</w:t>
      </w:r>
      <w:r w:rsidR="00F94F3F" w:rsidRPr="00BE2438">
        <w:rPr>
          <w:rFonts w:ascii="Times New Roman" w:hAnsi="Times New Roman" w:cs="Times New Roman"/>
        </w:rPr>
        <w:t>.</w:t>
      </w:r>
    </w:p>
  </w:footnote>
  <w:footnote w:id="112">
    <w:p w14:paraId="70C9196B" w14:textId="2DE9A422" w:rsidR="00176DDF" w:rsidRPr="00BE2438" w:rsidRDefault="00176DDF" w:rsidP="00C80247">
      <w:pPr>
        <w:spacing w:after="0" w:line="240" w:lineRule="auto"/>
        <w:jc w:val="both"/>
        <w:rPr>
          <w:rFonts w:ascii="Times New Roman" w:hAnsi="Times New Roman" w:cs="Times New Roman"/>
          <w:sz w:val="20"/>
          <w:szCs w:val="20"/>
          <w:highlight w:val="yellow"/>
        </w:rPr>
      </w:pPr>
      <w:r w:rsidRPr="00BE2438">
        <w:rPr>
          <w:rStyle w:val="FootnoteReference"/>
          <w:rFonts w:ascii="Times New Roman" w:hAnsi="Times New Roman" w:cs="Times New Roman"/>
          <w:sz w:val="20"/>
          <w:szCs w:val="20"/>
        </w:rPr>
        <w:footnoteRef/>
      </w:r>
      <w:r w:rsidRPr="00BE2438">
        <w:rPr>
          <w:rFonts w:ascii="Times New Roman" w:hAnsi="Times New Roman" w:cs="Times New Roman"/>
          <w:sz w:val="20"/>
          <w:szCs w:val="20"/>
        </w:rPr>
        <w:t xml:space="preserve"> </w:t>
      </w:r>
      <w:r w:rsidR="00A82437" w:rsidRPr="00BE2438">
        <w:rPr>
          <w:rFonts w:ascii="Times New Roman" w:eastAsia="Times New Roman" w:hAnsi="Times New Roman" w:cs="Times New Roman"/>
          <w:sz w:val="20"/>
          <w:szCs w:val="20"/>
          <w:lang w:eastAsia="en-GB"/>
        </w:rPr>
        <w:t>Marc Bungenberg</w:t>
      </w:r>
      <w:r w:rsidR="00D85B97" w:rsidRPr="00BE2438">
        <w:rPr>
          <w:rFonts w:ascii="Times New Roman" w:eastAsia="Times New Roman" w:hAnsi="Times New Roman" w:cs="Times New Roman"/>
          <w:sz w:val="20"/>
          <w:szCs w:val="20"/>
          <w:lang w:eastAsia="en-GB"/>
        </w:rPr>
        <w:t xml:space="preserve"> and </w:t>
      </w:r>
      <w:r w:rsidR="00A82437" w:rsidRPr="00BE2438">
        <w:rPr>
          <w:rFonts w:ascii="Times New Roman" w:eastAsia="Times New Roman" w:hAnsi="Times New Roman" w:cs="Times New Roman"/>
          <w:sz w:val="20"/>
          <w:szCs w:val="20"/>
          <w:lang w:eastAsia="en-GB"/>
        </w:rPr>
        <w:t>August Reinisch ‘</w:t>
      </w:r>
      <w:r w:rsidR="00A82437" w:rsidRPr="00BE2438">
        <w:rPr>
          <w:rFonts w:ascii="Times New Roman" w:hAnsi="Times New Roman" w:cs="Times New Roman"/>
          <w:sz w:val="20"/>
          <w:szCs w:val="20"/>
        </w:rPr>
        <w:t xml:space="preserve">From Bilateral Arbitral Tribunals and Investment Courts to a Multilateral Investment Court Options Regarding the Institutionalization of Investor-State Dispute Settlement’ </w:t>
      </w:r>
      <w:r w:rsidR="002269B8" w:rsidRPr="00BE2438">
        <w:rPr>
          <w:rFonts w:ascii="Times New Roman" w:hAnsi="Times New Roman" w:cs="Times New Roman"/>
          <w:sz w:val="20"/>
          <w:szCs w:val="20"/>
        </w:rPr>
        <w:t>pp 125 footnote 38</w:t>
      </w:r>
      <w:r w:rsidR="00A82437" w:rsidRPr="00BE2438">
        <w:rPr>
          <w:rFonts w:ascii="Times New Roman" w:hAnsi="Times New Roman" w:cs="Times New Roman"/>
          <w:sz w:val="20"/>
          <w:szCs w:val="20"/>
        </w:rPr>
        <w:t xml:space="preserve"> citing </w:t>
      </w:r>
      <w:r w:rsidR="002269B8" w:rsidRPr="00BE2438">
        <w:rPr>
          <w:rFonts w:ascii="Times New Roman" w:hAnsi="Times New Roman" w:cs="Times New Roman"/>
          <w:sz w:val="20"/>
          <w:szCs w:val="20"/>
        </w:rPr>
        <w:t>Procès-Verbaux of the Proceedings of the Advisory Committee of Jurists, Annex No. 1, 695 (1920)</w:t>
      </w:r>
      <w:r w:rsidR="00A82437" w:rsidRPr="00BE2438">
        <w:rPr>
          <w:rFonts w:ascii="Times New Roman" w:hAnsi="Times New Roman" w:cs="Times New Roman"/>
          <w:sz w:val="20"/>
          <w:szCs w:val="20"/>
        </w:rPr>
        <w:t xml:space="preserve"> ‘[i]</w:t>
      </w:r>
      <w:r w:rsidR="002269B8" w:rsidRPr="00BE2438">
        <w:rPr>
          <w:rFonts w:ascii="Times New Roman" w:hAnsi="Times New Roman" w:cs="Times New Roman"/>
          <w:sz w:val="20"/>
          <w:szCs w:val="20"/>
        </w:rPr>
        <w:t>n the Court of Arbitration, there is no permanent tie between the sitting judges, and consequently, no esprit de corps nor progressive continuity in jurisprudence; on the other hand, the Court of International Justice, being composed of judges, permanently associated with each other in the same work, and, except in rare cases, retaining their seats from one case to another, can develop a continuous tradition, and assure the harmonious and logical development of International Law.</w:t>
      </w:r>
      <w:r w:rsidR="00A82437" w:rsidRPr="00BE2438">
        <w:rPr>
          <w:rFonts w:ascii="Times New Roman" w:hAnsi="Times New Roman" w:cs="Times New Roman"/>
          <w:sz w:val="20"/>
          <w:szCs w:val="20"/>
        </w:rPr>
        <w:t>’</w:t>
      </w:r>
      <w:r w:rsidR="00DD10B3" w:rsidRPr="00BE2438">
        <w:rPr>
          <w:rFonts w:ascii="Times New Roman" w:hAnsi="Times New Roman" w:cs="Times New Roman"/>
          <w:sz w:val="20"/>
          <w:szCs w:val="20"/>
        </w:rPr>
        <w:t xml:space="preserve"> &lt;https://link.springer.com/book/10.1007/978-3-662-59732-3&gt; accessed </w:t>
      </w:r>
      <w:r w:rsidR="00B06BA6" w:rsidRPr="00BE2438">
        <w:rPr>
          <w:rFonts w:ascii="Times New Roman" w:hAnsi="Times New Roman" w:cs="Times New Roman"/>
          <w:sz w:val="20"/>
          <w:szCs w:val="20"/>
        </w:rPr>
        <w:t>19</w:t>
      </w:r>
      <w:r w:rsidR="00DD10B3" w:rsidRPr="00BE2438">
        <w:rPr>
          <w:rFonts w:ascii="Times New Roman" w:hAnsi="Times New Roman" w:cs="Times New Roman"/>
          <w:sz w:val="20"/>
          <w:szCs w:val="20"/>
        </w:rPr>
        <w:t xml:space="preserve"> May 2022</w:t>
      </w:r>
      <w:r w:rsidR="00F94F3F" w:rsidRPr="00BE2438">
        <w:rPr>
          <w:rFonts w:ascii="Times New Roman" w:hAnsi="Times New Roman" w:cs="Times New Roman"/>
          <w:sz w:val="20"/>
          <w:szCs w:val="20"/>
        </w:rPr>
        <w:t>.</w:t>
      </w:r>
    </w:p>
  </w:footnote>
  <w:footnote w:id="113">
    <w:p w14:paraId="30E9BCA2" w14:textId="77777777" w:rsidR="00E46F27" w:rsidRPr="00BE2438" w:rsidRDefault="00E46F27"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Classic examples are South Africa’s changed approach to ISA after the Pierro Foresti case, Australia’s and New Zealand’s approach after the Phillip Morris case.</w:t>
      </w:r>
    </w:p>
  </w:footnote>
  <w:footnote w:id="114">
    <w:p w14:paraId="5B7467E1" w14:textId="77777777" w:rsidR="005A61A0" w:rsidRPr="00BE2438" w:rsidRDefault="005A61A0"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Mattias Kumm, ‘The Legitimacy of International Law: A Constitutionalist Framework of Analysis’ [2004] 15 (5) The European Journal of International Law 907–931.</w:t>
      </w:r>
    </w:p>
  </w:footnote>
  <w:footnote w:id="115">
    <w:p w14:paraId="2088580A" w14:textId="6C566E95" w:rsidR="007B5218" w:rsidRPr="00BE2438" w:rsidRDefault="007B5218"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‘Legislative Train Schedule, A Balanced and Progressive Trade Policy to Harness Globalisation’ (</w:t>
      </w:r>
      <w:r w:rsidRPr="00BE2438">
        <w:rPr>
          <w:rFonts w:ascii="Times New Roman" w:hAnsi="Times New Roman" w:cs="Times New Roman"/>
          <w:i/>
          <w:iCs/>
        </w:rPr>
        <w:t>European Parliament</w:t>
      </w:r>
      <w:r w:rsidRPr="00BE2438">
        <w:rPr>
          <w:rFonts w:ascii="Times New Roman" w:hAnsi="Times New Roman" w:cs="Times New Roman"/>
        </w:rPr>
        <w:t>, 20 March 2021) &lt;</w:t>
      </w:r>
      <w:hyperlink r:id="rId25" w:history="1">
        <w:r w:rsidRPr="00BE2438">
          <w:rPr>
            <w:rStyle w:val="Hyperlink"/>
            <w:rFonts w:ascii="Times New Roman" w:hAnsi="Times New Roman" w:cs="Times New Roman"/>
            <w:color w:val="auto"/>
          </w:rPr>
          <w:t>https://www.europarl.europa.eu/legislative-train/theme-a-balanced-and-progressive-trade-policy-to-harness-globalisation/file-multilateral-investment-court-(mic)</w:t>
        </w:r>
      </w:hyperlink>
      <w:r w:rsidRPr="00BE2438">
        <w:rPr>
          <w:rFonts w:ascii="Times New Roman" w:hAnsi="Times New Roman" w:cs="Times New Roman"/>
        </w:rPr>
        <w:t>&gt;</w:t>
      </w:r>
      <w:r w:rsidR="00792DA2" w:rsidRPr="00BE2438">
        <w:rPr>
          <w:rFonts w:ascii="Times New Roman" w:hAnsi="Times New Roman" w:cs="Times New Roman"/>
        </w:rPr>
        <w:t xml:space="preserve"> accessed 29 </w:t>
      </w:r>
      <w:r w:rsidR="00E26419" w:rsidRPr="00BE2438">
        <w:rPr>
          <w:rFonts w:ascii="Times New Roman" w:hAnsi="Times New Roman" w:cs="Times New Roman"/>
        </w:rPr>
        <w:t xml:space="preserve">May </w:t>
      </w:r>
      <w:r w:rsidR="00792DA2" w:rsidRPr="00BE2438">
        <w:rPr>
          <w:rFonts w:ascii="Times New Roman" w:hAnsi="Times New Roman" w:cs="Times New Roman"/>
        </w:rPr>
        <w:t>2022</w:t>
      </w:r>
      <w:r w:rsidRPr="00BE2438">
        <w:rPr>
          <w:rFonts w:ascii="Times New Roman" w:hAnsi="Times New Roman" w:cs="Times New Roman"/>
        </w:rPr>
        <w:t>.</w:t>
      </w:r>
    </w:p>
  </w:footnote>
  <w:footnote w:id="116">
    <w:p w14:paraId="14308467" w14:textId="255B8F64" w:rsidR="00442661" w:rsidRPr="00BE2438" w:rsidRDefault="00442661" w:rsidP="00C80247">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Pr="00BE2438">
        <w:rPr>
          <w:rFonts w:ascii="Times New Roman" w:hAnsi="Times New Roman" w:cs="Times New Roman"/>
        </w:rPr>
        <w:t xml:space="preserve"> </w:t>
      </w:r>
      <w:r w:rsidR="00AE491F" w:rsidRPr="00BE2438">
        <w:rPr>
          <w:rFonts w:ascii="Times New Roman" w:hAnsi="Times New Roman" w:cs="Times New Roman"/>
        </w:rPr>
        <w:t>Campaign for Greener Arbitrations ‘The Green Pledge’ &lt;</w:t>
      </w:r>
      <w:r w:rsidRPr="00BE2438">
        <w:rPr>
          <w:rFonts w:ascii="Times New Roman" w:hAnsi="Times New Roman" w:cs="Times New Roman"/>
        </w:rPr>
        <w:t>https://www.greenerarbitrations.com/greenpledge</w:t>
      </w:r>
      <w:r w:rsidR="00AE491F" w:rsidRPr="00BE2438">
        <w:rPr>
          <w:rFonts w:ascii="Times New Roman" w:hAnsi="Times New Roman" w:cs="Times New Roman"/>
        </w:rPr>
        <w:t xml:space="preserve">&gt; accessed 29 </w:t>
      </w:r>
      <w:r w:rsidR="007922E6" w:rsidRPr="00BE2438">
        <w:rPr>
          <w:rFonts w:ascii="Times New Roman" w:hAnsi="Times New Roman" w:cs="Times New Roman"/>
        </w:rPr>
        <w:t>May</w:t>
      </w:r>
      <w:r w:rsidR="00AE491F" w:rsidRPr="00BE2438">
        <w:rPr>
          <w:rFonts w:ascii="Times New Roman" w:hAnsi="Times New Roman" w:cs="Times New Roman"/>
        </w:rPr>
        <w:t xml:space="preserve"> 2022.</w:t>
      </w:r>
    </w:p>
  </w:footnote>
  <w:footnote w:id="117">
    <w:p w14:paraId="2454311F" w14:textId="407374DB" w:rsidR="00442661" w:rsidRPr="00BE2438" w:rsidRDefault="00442661" w:rsidP="00674F60">
      <w:pPr>
        <w:pStyle w:val="FootnoteText"/>
        <w:jc w:val="both"/>
        <w:rPr>
          <w:rFonts w:ascii="Times New Roman" w:hAnsi="Times New Roman" w:cs="Times New Roman"/>
        </w:rPr>
      </w:pPr>
      <w:r w:rsidRPr="00BE2438">
        <w:rPr>
          <w:rStyle w:val="FootnoteReference"/>
          <w:rFonts w:ascii="Times New Roman" w:hAnsi="Times New Roman" w:cs="Times New Roman"/>
        </w:rPr>
        <w:footnoteRef/>
      </w:r>
      <w:r w:rsidR="00036F24" w:rsidRPr="00BE2438">
        <w:rPr>
          <w:rFonts w:ascii="Times New Roman" w:hAnsi="Times New Roman" w:cs="Times New Roman"/>
        </w:rPr>
        <w:t>The Chancery Lane Project ‘Choice of Green Governing Law Clause’ &lt;</w:t>
      </w:r>
      <w:r w:rsidRPr="00BE2438">
        <w:rPr>
          <w:rFonts w:ascii="Times New Roman" w:hAnsi="Times New Roman" w:cs="Times New Roman"/>
        </w:rPr>
        <w:t>https://chancerylaneproject.org/climate-clauses/choice-of-green-governing-law-clause/</w:t>
      </w:r>
      <w:r w:rsidR="00036F24" w:rsidRPr="00BE2438">
        <w:rPr>
          <w:rFonts w:ascii="Times New Roman" w:hAnsi="Times New Roman" w:cs="Times New Roman"/>
        </w:rPr>
        <w:t>&gt;</w:t>
      </w:r>
      <w:r w:rsidR="00191141" w:rsidRPr="00BE2438">
        <w:rPr>
          <w:rFonts w:ascii="Times New Roman" w:hAnsi="Times New Roman" w:cs="Times New Roman"/>
        </w:rPr>
        <w:t xml:space="preserve"> accessed 29 </w:t>
      </w:r>
      <w:r w:rsidR="00E26419" w:rsidRPr="00BE2438">
        <w:rPr>
          <w:rFonts w:ascii="Times New Roman" w:hAnsi="Times New Roman" w:cs="Times New Roman"/>
        </w:rPr>
        <w:t xml:space="preserve">May </w:t>
      </w:r>
      <w:r w:rsidR="00191141" w:rsidRPr="00BE2438">
        <w:rPr>
          <w:rFonts w:ascii="Times New Roman" w:hAnsi="Times New Roman" w:cs="Times New Roman"/>
        </w:rP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9A3D" w14:textId="77777777" w:rsidR="002E2B34" w:rsidRDefault="002E2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3AA2" w14:textId="77777777" w:rsidR="002E2B34" w:rsidRDefault="002E2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B436" w14:textId="77777777" w:rsidR="002E2B34" w:rsidRDefault="002E2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75B"/>
    <w:multiLevelType w:val="hybridMultilevel"/>
    <w:tmpl w:val="BE0444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B4589"/>
    <w:multiLevelType w:val="multilevel"/>
    <w:tmpl w:val="2A9E6770"/>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i w:val="0"/>
        <w:i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B1C61AC"/>
    <w:multiLevelType w:val="hybridMultilevel"/>
    <w:tmpl w:val="D5A8412C"/>
    <w:lvl w:ilvl="0" w:tplc="7288610C">
      <w:start w:val="3"/>
      <w:numFmt w:val="decimal"/>
      <w:lvlText w:val="%1."/>
      <w:lvlJc w:val="left"/>
      <w:pPr>
        <w:ind w:left="783" w:hanging="360"/>
      </w:pPr>
      <w:rPr>
        <w:rFonts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 w15:restartNumberingAfterBreak="0">
    <w:nsid w:val="118D0E68"/>
    <w:multiLevelType w:val="multilevel"/>
    <w:tmpl w:val="5238C1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F34CE"/>
    <w:multiLevelType w:val="multilevel"/>
    <w:tmpl w:val="0EAAE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CE1CE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1B4B8B"/>
    <w:multiLevelType w:val="multilevel"/>
    <w:tmpl w:val="0F42AB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cs="Times New Roman" w:hint="default"/>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1D62FD"/>
    <w:multiLevelType w:val="multilevel"/>
    <w:tmpl w:val="AF748F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E5552C"/>
    <w:multiLevelType w:val="hybridMultilevel"/>
    <w:tmpl w:val="D5A8412C"/>
    <w:lvl w:ilvl="0" w:tplc="FFFFFFFF">
      <w:start w:val="3"/>
      <w:numFmt w:val="decimal"/>
      <w:lvlText w:val="%1."/>
      <w:lvlJc w:val="left"/>
      <w:pPr>
        <w:ind w:left="783" w:hanging="360"/>
      </w:pPr>
      <w:rPr>
        <w:rFonts w:hint="default"/>
      </w:rPr>
    </w:lvl>
    <w:lvl w:ilvl="1" w:tplc="FFFFFFFF" w:tentative="1">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9" w15:restartNumberingAfterBreak="0">
    <w:nsid w:val="29A14903"/>
    <w:multiLevelType w:val="multilevel"/>
    <w:tmpl w:val="CEE4AD0A"/>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31350E2D"/>
    <w:multiLevelType w:val="hybridMultilevel"/>
    <w:tmpl w:val="54CCAC4C"/>
    <w:lvl w:ilvl="0" w:tplc="797ADB2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458A9"/>
    <w:multiLevelType w:val="hybridMultilevel"/>
    <w:tmpl w:val="9E7A48A6"/>
    <w:lvl w:ilvl="0" w:tplc="7FDCA9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F33278"/>
    <w:multiLevelType w:val="multilevel"/>
    <w:tmpl w:val="CEE4AD0A"/>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377B1D8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1C11D9"/>
    <w:multiLevelType w:val="multilevel"/>
    <w:tmpl w:val="CEE4AD0A"/>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3B1E3E67"/>
    <w:multiLevelType w:val="multilevel"/>
    <w:tmpl w:val="AF748F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CB13C1"/>
    <w:multiLevelType w:val="multilevel"/>
    <w:tmpl w:val="CEE4AD0A"/>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5922E84"/>
    <w:multiLevelType w:val="hybridMultilevel"/>
    <w:tmpl w:val="064E483E"/>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465E3685"/>
    <w:multiLevelType w:val="multilevel"/>
    <w:tmpl w:val="5238C1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170C09"/>
    <w:multiLevelType w:val="hybridMultilevel"/>
    <w:tmpl w:val="FA96F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4B089E"/>
    <w:multiLevelType w:val="multilevel"/>
    <w:tmpl w:val="5238C1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27C9B"/>
    <w:multiLevelType w:val="hybridMultilevel"/>
    <w:tmpl w:val="41B411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007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6F6253"/>
    <w:multiLevelType w:val="hybridMultilevel"/>
    <w:tmpl w:val="B7F6D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124D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EE01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723676"/>
    <w:multiLevelType w:val="hybridMultilevel"/>
    <w:tmpl w:val="3E661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664B73"/>
    <w:multiLevelType w:val="multilevel"/>
    <w:tmpl w:val="0F42AB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cs="Times New Roman" w:hint="default"/>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C730D6"/>
    <w:multiLevelType w:val="hybridMultilevel"/>
    <w:tmpl w:val="777C7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A91587"/>
    <w:multiLevelType w:val="hybridMultilevel"/>
    <w:tmpl w:val="2C5C5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51061"/>
    <w:multiLevelType w:val="hybridMultilevel"/>
    <w:tmpl w:val="C69A9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A27741"/>
    <w:multiLevelType w:val="hybridMultilevel"/>
    <w:tmpl w:val="E50E01C6"/>
    <w:lvl w:ilvl="0" w:tplc="8024766C">
      <w:start w:val="1"/>
      <w:numFmt w:val="decimal"/>
      <w:lvlText w:val="%1."/>
      <w:lvlJc w:val="left"/>
      <w:pPr>
        <w:ind w:left="644" w:hanging="360"/>
      </w:pPr>
      <w:rPr>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450127410">
    <w:abstractNumId w:val="29"/>
  </w:num>
  <w:num w:numId="2" w16cid:durableId="632102723">
    <w:abstractNumId w:val="17"/>
  </w:num>
  <w:num w:numId="3" w16cid:durableId="258104671">
    <w:abstractNumId w:val="25"/>
  </w:num>
  <w:num w:numId="4" w16cid:durableId="593901922">
    <w:abstractNumId w:val="18"/>
  </w:num>
  <w:num w:numId="5" w16cid:durableId="809447386">
    <w:abstractNumId w:val="22"/>
  </w:num>
  <w:num w:numId="6" w16cid:durableId="788012705">
    <w:abstractNumId w:val="6"/>
  </w:num>
  <w:num w:numId="7" w16cid:durableId="1615795262">
    <w:abstractNumId w:val="27"/>
  </w:num>
  <w:num w:numId="8" w16cid:durableId="1141313253">
    <w:abstractNumId w:val="20"/>
  </w:num>
  <w:num w:numId="9" w16cid:durableId="1328628480">
    <w:abstractNumId w:val="30"/>
  </w:num>
  <w:num w:numId="10" w16cid:durableId="689575233">
    <w:abstractNumId w:val="28"/>
  </w:num>
  <w:num w:numId="11" w16cid:durableId="453329519">
    <w:abstractNumId w:val="3"/>
  </w:num>
  <w:num w:numId="12" w16cid:durableId="602491837">
    <w:abstractNumId w:val="4"/>
  </w:num>
  <w:num w:numId="13" w16cid:durableId="277299261">
    <w:abstractNumId w:val="13"/>
  </w:num>
  <w:num w:numId="14" w16cid:durableId="1236936542">
    <w:abstractNumId w:val="23"/>
  </w:num>
  <w:num w:numId="15" w16cid:durableId="349992475">
    <w:abstractNumId w:val="19"/>
  </w:num>
  <w:num w:numId="16" w16cid:durableId="20812948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8503697">
    <w:abstractNumId w:val="31"/>
  </w:num>
  <w:num w:numId="18" w16cid:durableId="260993549">
    <w:abstractNumId w:val="21"/>
  </w:num>
  <w:num w:numId="19" w16cid:durableId="728383963">
    <w:abstractNumId w:val="0"/>
  </w:num>
  <w:num w:numId="20" w16cid:durableId="550925017">
    <w:abstractNumId w:val="24"/>
  </w:num>
  <w:num w:numId="21" w16cid:durableId="541527157">
    <w:abstractNumId w:val="5"/>
  </w:num>
  <w:num w:numId="22" w16cid:durableId="1640768016">
    <w:abstractNumId w:val="7"/>
  </w:num>
  <w:num w:numId="23" w16cid:durableId="802235389">
    <w:abstractNumId w:val="2"/>
  </w:num>
  <w:num w:numId="24" w16cid:durableId="271865752">
    <w:abstractNumId w:val="8"/>
  </w:num>
  <w:num w:numId="25" w16cid:durableId="1908488557">
    <w:abstractNumId w:val="26"/>
  </w:num>
  <w:num w:numId="26" w16cid:durableId="663361705">
    <w:abstractNumId w:val="1"/>
  </w:num>
  <w:num w:numId="27" w16cid:durableId="1084181661">
    <w:abstractNumId w:val="10"/>
  </w:num>
  <w:num w:numId="28" w16cid:durableId="593519295">
    <w:abstractNumId w:val="16"/>
  </w:num>
  <w:num w:numId="29" w16cid:durableId="2115129777">
    <w:abstractNumId w:val="12"/>
  </w:num>
  <w:num w:numId="30" w16cid:durableId="340931990">
    <w:abstractNumId w:val="14"/>
  </w:num>
  <w:num w:numId="31" w16cid:durableId="1511483778">
    <w:abstractNumId w:val="9"/>
  </w:num>
  <w:num w:numId="32" w16cid:durableId="6456638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D4"/>
    <w:rsid w:val="00000019"/>
    <w:rsid w:val="00001023"/>
    <w:rsid w:val="00001099"/>
    <w:rsid w:val="000013C9"/>
    <w:rsid w:val="0000164E"/>
    <w:rsid w:val="00001B14"/>
    <w:rsid w:val="0000221F"/>
    <w:rsid w:val="0000244D"/>
    <w:rsid w:val="00002AD2"/>
    <w:rsid w:val="00002E41"/>
    <w:rsid w:val="00003E58"/>
    <w:rsid w:val="00004E5D"/>
    <w:rsid w:val="000058C7"/>
    <w:rsid w:val="00005B25"/>
    <w:rsid w:val="00006C43"/>
    <w:rsid w:val="00007383"/>
    <w:rsid w:val="00010C30"/>
    <w:rsid w:val="00010CDC"/>
    <w:rsid w:val="0001120A"/>
    <w:rsid w:val="000119A2"/>
    <w:rsid w:val="000139B6"/>
    <w:rsid w:val="00014CDE"/>
    <w:rsid w:val="00015374"/>
    <w:rsid w:val="00016A2A"/>
    <w:rsid w:val="00017F70"/>
    <w:rsid w:val="000204F2"/>
    <w:rsid w:val="0002065E"/>
    <w:rsid w:val="00020DD1"/>
    <w:rsid w:val="00022304"/>
    <w:rsid w:val="000228E0"/>
    <w:rsid w:val="0002301B"/>
    <w:rsid w:val="0002332F"/>
    <w:rsid w:val="00024E35"/>
    <w:rsid w:val="0002555B"/>
    <w:rsid w:val="000257F2"/>
    <w:rsid w:val="00025844"/>
    <w:rsid w:val="00025E3E"/>
    <w:rsid w:val="00026039"/>
    <w:rsid w:val="0002634D"/>
    <w:rsid w:val="00026CA4"/>
    <w:rsid w:val="00027006"/>
    <w:rsid w:val="00027D4D"/>
    <w:rsid w:val="00031E23"/>
    <w:rsid w:val="0003251F"/>
    <w:rsid w:val="000332D6"/>
    <w:rsid w:val="00033A36"/>
    <w:rsid w:val="0003411B"/>
    <w:rsid w:val="00034795"/>
    <w:rsid w:val="00034882"/>
    <w:rsid w:val="00036F24"/>
    <w:rsid w:val="000374E8"/>
    <w:rsid w:val="000375CA"/>
    <w:rsid w:val="0003793E"/>
    <w:rsid w:val="00040C46"/>
    <w:rsid w:val="000413D2"/>
    <w:rsid w:val="00041A92"/>
    <w:rsid w:val="000424C8"/>
    <w:rsid w:val="000426FD"/>
    <w:rsid w:val="00043131"/>
    <w:rsid w:val="00043737"/>
    <w:rsid w:val="000448F3"/>
    <w:rsid w:val="00044E24"/>
    <w:rsid w:val="00045131"/>
    <w:rsid w:val="000455D8"/>
    <w:rsid w:val="000465FF"/>
    <w:rsid w:val="000473D4"/>
    <w:rsid w:val="0004745C"/>
    <w:rsid w:val="00047E8D"/>
    <w:rsid w:val="000501E6"/>
    <w:rsid w:val="00051D25"/>
    <w:rsid w:val="00051FC4"/>
    <w:rsid w:val="00052967"/>
    <w:rsid w:val="00052DD5"/>
    <w:rsid w:val="0005514B"/>
    <w:rsid w:val="00055E65"/>
    <w:rsid w:val="00055E89"/>
    <w:rsid w:val="00056148"/>
    <w:rsid w:val="00057DD2"/>
    <w:rsid w:val="0006076D"/>
    <w:rsid w:val="00061453"/>
    <w:rsid w:val="00061C40"/>
    <w:rsid w:val="0006254D"/>
    <w:rsid w:val="00062646"/>
    <w:rsid w:val="000645FC"/>
    <w:rsid w:val="0006503A"/>
    <w:rsid w:val="00065102"/>
    <w:rsid w:val="00065DD3"/>
    <w:rsid w:val="00066C7D"/>
    <w:rsid w:val="000675E1"/>
    <w:rsid w:val="00067768"/>
    <w:rsid w:val="00067A91"/>
    <w:rsid w:val="000700CE"/>
    <w:rsid w:val="00071DC2"/>
    <w:rsid w:val="00072568"/>
    <w:rsid w:val="00072E78"/>
    <w:rsid w:val="0007313B"/>
    <w:rsid w:val="00073BB4"/>
    <w:rsid w:val="000740C9"/>
    <w:rsid w:val="000742D4"/>
    <w:rsid w:val="00074324"/>
    <w:rsid w:val="0007481D"/>
    <w:rsid w:val="00074841"/>
    <w:rsid w:val="00074C36"/>
    <w:rsid w:val="0007571B"/>
    <w:rsid w:val="0007712C"/>
    <w:rsid w:val="00077222"/>
    <w:rsid w:val="00077295"/>
    <w:rsid w:val="00077B00"/>
    <w:rsid w:val="00077CF4"/>
    <w:rsid w:val="00080714"/>
    <w:rsid w:val="00081045"/>
    <w:rsid w:val="000811B7"/>
    <w:rsid w:val="0008205A"/>
    <w:rsid w:val="0008243F"/>
    <w:rsid w:val="00082781"/>
    <w:rsid w:val="00082CB6"/>
    <w:rsid w:val="000832E2"/>
    <w:rsid w:val="000833AB"/>
    <w:rsid w:val="000836CF"/>
    <w:rsid w:val="0008389A"/>
    <w:rsid w:val="00084195"/>
    <w:rsid w:val="000847A5"/>
    <w:rsid w:val="00084ED9"/>
    <w:rsid w:val="000852B2"/>
    <w:rsid w:val="00085B56"/>
    <w:rsid w:val="00087B5A"/>
    <w:rsid w:val="000920A9"/>
    <w:rsid w:val="0009218D"/>
    <w:rsid w:val="00093AA4"/>
    <w:rsid w:val="00094C07"/>
    <w:rsid w:val="000950CA"/>
    <w:rsid w:val="00096430"/>
    <w:rsid w:val="00097E12"/>
    <w:rsid w:val="00097FFD"/>
    <w:rsid w:val="000A05E0"/>
    <w:rsid w:val="000A0B90"/>
    <w:rsid w:val="000A0DAD"/>
    <w:rsid w:val="000A17F7"/>
    <w:rsid w:val="000A1BB2"/>
    <w:rsid w:val="000A24A3"/>
    <w:rsid w:val="000A2DC5"/>
    <w:rsid w:val="000A35FD"/>
    <w:rsid w:val="000A3988"/>
    <w:rsid w:val="000A4D55"/>
    <w:rsid w:val="000A5D1C"/>
    <w:rsid w:val="000A65A4"/>
    <w:rsid w:val="000A6B86"/>
    <w:rsid w:val="000B1099"/>
    <w:rsid w:val="000B1157"/>
    <w:rsid w:val="000B2102"/>
    <w:rsid w:val="000B2E9D"/>
    <w:rsid w:val="000B3177"/>
    <w:rsid w:val="000B35AC"/>
    <w:rsid w:val="000B366A"/>
    <w:rsid w:val="000B499F"/>
    <w:rsid w:val="000B49AF"/>
    <w:rsid w:val="000B4A16"/>
    <w:rsid w:val="000B4D6C"/>
    <w:rsid w:val="000B5517"/>
    <w:rsid w:val="000B5B69"/>
    <w:rsid w:val="000B5D0A"/>
    <w:rsid w:val="000B5DBB"/>
    <w:rsid w:val="000C0411"/>
    <w:rsid w:val="000C1221"/>
    <w:rsid w:val="000C168D"/>
    <w:rsid w:val="000C1A7D"/>
    <w:rsid w:val="000C25E1"/>
    <w:rsid w:val="000C27B8"/>
    <w:rsid w:val="000C29F7"/>
    <w:rsid w:val="000C4639"/>
    <w:rsid w:val="000C4ABE"/>
    <w:rsid w:val="000C4F2F"/>
    <w:rsid w:val="000C65B7"/>
    <w:rsid w:val="000D067C"/>
    <w:rsid w:val="000D1B60"/>
    <w:rsid w:val="000D1DA3"/>
    <w:rsid w:val="000D2C43"/>
    <w:rsid w:val="000D2F2E"/>
    <w:rsid w:val="000D46A5"/>
    <w:rsid w:val="000D5095"/>
    <w:rsid w:val="000D52C4"/>
    <w:rsid w:val="000D572B"/>
    <w:rsid w:val="000D7561"/>
    <w:rsid w:val="000D7B6F"/>
    <w:rsid w:val="000E02BD"/>
    <w:rsid w:val="000E0B8E"/>
    <w:rsid w:val="000E10C5"/>
    <w:rsid w:val="000E3672"/>
    <w:rsid w:val="000E3C3D"/>
    <w:rsid w:val="000E3EA9"/>
    <w:rsid w:val="000E3F0A"/>
    <w:rsid w:val="000E4891"/>
    <w:rsid w:val="000E5804"/>
    <w:rsid w:val="000E58D7"/>
    <w:rsid w:val="000E5D81"/>
    <w:rsid w:val="000E602C"/>
    <w:rsid w:val="000E791C"/>
    <w:rsid w:val="000F0293"/>
    <w:rsid w:val="000F0F39"/>
    <w:rsid w:val="000F1867"/>
    <w:rsid w:val="000F1CD6"/>
    <w:rsid w:val="000F1EB9"/>
    <w:rsid w:val="000F3D8D"/>
    <w:rsid w:val="000F40E1"/>
    <w:rsid w:val="000F41F3"/>
    <w:rsid w:val="000F4246"/>
    <w:rsid w:val="000F4DC8"/>
    <w:rsid w:val="000F5A48"/>
    <w:rsid w:val="000F5AB5"/>
    <w:rsid w:val="000F5BC0"/>
    <w:rsid w:val="000F5F04"/>
    <w:rsid w:val="000F6251"/>
    <w:rsid w:val="000F6853"/>
    <w:rsid w:val="001004AA"/>
    <w:rsid w:val="00101500"/>
    <w:rsid w:val="001017CA"/>
    <w:rsid w:val="0010234A"/>
    <w:rsid w:val="00103E7E"/>
    <w:rsid w:val="001046A1"/>
    <w:rsid w:val="00104B67"/>
    <w:rsid w:val="00105142"/>
    <w:rsid w:val="001051C7"/>
    <w:rsid w:val="001066D3"/>
    <w:rsid w:val="00106AC1"/>
    <w:rsid w:val="00106E76"/>
    <w:rsid w:val="001076A4"/>
    <w:rsid w:val="00107B09"/>
    <w:rsid w:val="00107D24"/>
    <w:rsid w:val="00107E40"/>
    <w:rsid w:val="00110440"/>
    <w:rsid w:val="001107FD"/>
    <w:rsid w:val="00110F9B"/>
    <w:rsid w:val="00110FA2"/>
    <w:rsid w:val="001112D7"/>
    <w:rsid w:val="0011156D"/>
    <w:rsid w:val="00111A91"/>
    <w:rsid w:val="0011254C"/>
    <w:rsid w:val="00112AC9"/>
    <w:rsid w:val="00112F51"/>
    <w:rsid w:val="00113A0E"/>
    <w:rsid w:val="00114100"/>
    <w:rsid w:val="001141EC"/>
    <w:rsid w:val="001144E9"/>
    <w:rsid w:val="00114C5D"/>
    <w:rsid w:val="00115A1B"/>
    <w:rsid w:val="00115D5F"/>
    <w:rsid w:val="00116108"/>
    <w:rsid w:val="0011620E"/>
    <w:rsid w:val="00116860"/>
    <w:rsid w:val="001168ED"/>
    <w:rsid w:val="00116BC0"/>
    <w:rsid w:val="00120238"/>
    <w:rsid w:val="00122D02"/>
    <w:rsid w:val="00123D17"/>
    <w:rsid w:val="00123EE1"/>
    <w:rsid w:val="00125174"/>
    <w:rsid w:val="001260DF"/>
    <w:rsid w:val="001267FF"/>
    <w:rsid w:val="001270F1"/>
    <w:rsid w:val="0013002E"/>
    <w:rsid w:val="00130A2A"/>
    <w:rsid w:val="0013117E"/>
    <w:rsid w:val="0013147B"/>
    <w:rsid w:val="001323D6"/>
    <w:rsid w:val="00132515"/>
    <w:rsid w:val="0013297A"/>
    <w:rsid w:val="0013435C"/>
    <w:rsid w:val="00134AC5"/>
    <w:rsid w:val="00134BAD"/>
    <w:rsid w:val="001350E0"/>
    <w:rsid w:val="001400FD"/>
    <w:rsid w:val="00142652"/>
    <w:rsid w:val="001428D2"/>
    <w:rsid w:val="00143E23"/>
    <w:rsid w:val="001445DA"/>
    <w:rsid w:val="0014499F"/>
    <w:rsid w:val="001449D7"/>
    <w:rsid w:val="00144BF8"/>
    <w:rsid w:val="00144C67"/>
    <w:rsid w:val="0014674C"/>
    <w:rsid w:val="0014745B"/>
    <w:rsid w:val="00150233"/>
    <w:rsid w:val="001514AF"/>
    <w:rsid w:val="00151E73"/>
    <w:rsid w:val="00154727"/>
    <w:rsid w:val="0015547D"/>
    <w:rsid w:val="00155528"/>
    <w:rsid w:val="0015569A"/>
    <w:rsid w:val="001556E6"/>
    <w:rsid w:val="00155FA2"/>
    <w:rsid w:val="00156645"/>
    <w:rsid w:val="00156849"/>
    <w:rsid w:val="00156E25"/>
    <w:rsid w:val="00157BEC"/>
    <w:rsid w:val="001600E3"/>
    <w:rsid w:val="00160600"/>
    <w:rsid w:val="00161E6C"/>
    <w:rsid w:val="00162CF8"/>
    <w:rsid w:val="00163641"/>
    <w:rsid w:val="00163AA5"/>
    <w:rsid w:val="00163C59"/>
    <w:rsid w:val="00165ADE"/>
    <w:rsid w:val="001665E9"/>
    <w:rsid w:val="00166BE4"/>
    <w:rsid w:val="0016742A"/>
    <w:rsid w:val="00170866"/>
    <w:rsid w:val="00170B43"/>
    <w:rsid w:val="00170FBC"/>
    <w:rsid w:val="001712C7"/>
    <w:rsid w:val="0017133B"/>
    <w:rsid w:val="00172DA1"/>
    <w:rsid w:val="001730ED"/>
    <w:rsid w:val="00174C21"/>
    <w:rsid w:val="00175C45"/>
    <w:rsid w:val="0017658A"/>
    <w:rsid w:val="00176765"/>
    <w:rsid w:val="001768F0"/>
    <w:rsid w:val="00176DDF"/>
    <w:rsid w:val="00177D5F"/>
    <w:rsid w:val="00180FE2"/>
    <w:rsid w:val="0018160A"/>
    <w:rsid w:val="00181A30"/>
    <w:rsid w:val="0018270F"/>
    <w:rsid w:val="00182C40"/>
    <w:rsid w:val="00182E49"/>
    <w:rsid w:val="0018448D"/>
    <w:rsid w:val="001848BC"/>
    <w:rsid w:val="001857D8"/>
    <w:rsid w:val="00185C7C"/>
    <w:rsid w:val="00191141"/>
    <w:rsid w:val="00191923"/>
    <w:rsid w:val="00193A1C"/>
    <w:rsid w:val="00194EA2"/>
    <w:rsid w:val="00195607"/>
    <w:rsid w:val="001960AC"/>
    <w:rsid w:val="001966F6"/>
    <w:rsid w:val="00197366"/>
    <w:rsid w:val="00197983"/>
    <w:rsid w:val="00197DC9"/>
    <w:rsid w:val="00197FB2"/>
    <w:rsid w:val="001A0F8E"/>
    <w:rsid w:val="001A1BD1"/>
    <w:rsid w:val="001A2A3F"/>
    <w:rsid w:val="001A43DA"/>
    <w:rsid w:val="001A55BA"/>
    <w:rsid w:val="001A601F"/>
    <w:rsid w:val="001A64A7"/>
    <w:rsid w:val="001A70BA"/>
    <w:rsid w:val="001B03BB"/>
    <w:rsid w:val="001B1BD0"/>
    <w:rsid w:val="001B477E"/>
    <w:rsid w:val="001B508A"/>
    <w:rsid w:val="001B59F2"/>
    <w:rsid w:val="001B6AA7"/>
    <w:rsid w:val="001B6E35"/>
    <w:rsid w:val="001B7067"/>
    <w:rsid w:val="001B78F1"/>
    <w:rsid w:val="001C0654"/>
    <w:rsid w:val="001C0819"/>
    <w:rsid w:val="001C2505"/>
    <w:rsid w:val="001C3055"/>
    <w:rsid w:val="001C3131"/>
    <w:rsid w:val="001C3CB5"/>
    <w:rsid w:val="001C3E2B"/>
    <w:rsid w:val="001C4689"/>
    <w:rsid w:val="001C5063"/>
    <w:rsid w:val="001C53A1"/>
    <w:rsid w:val="001C57C3"/>
    <w:rsid w:val="001C6BA0"/>
    <w:rsid w:val="001C71D0"/>
    <w:rsid w:val="001C7259"/>
    <w:rsid w:val="001C79AF"/>
    <w:rsid w:val="001C7EB8"/>
    <w:rsid w:val="001C7EF8"/>
    <w:rsid w:val="001D158D"/>
    <w:rsid w:val="001D225B"/>
    <w:rsid w:val="001D24DF"/>
    <w:rsid w:val="001D265A"/>
    <w:rsid w:val="001D2D4C"/>
    <w:rsid w:val="001D2E32"/>
    <w:rsid w:val="001D3397"/>
    <w:rsid w:val="001D36CE"/>
    <w:rsid w:val="001D3D45"/>
    <w:rsid w:val="001D3FD8"/>
    <w:rsid w:val="001D49AC"/>
    <w:rsid w:val="001D4CBA"/>
    <w:rsid w:val="001D4F60"/>
    <w:rsid w:val="001D5210"/>
    <w:rsid w:val="001D7F90"/>
    <w:rsid w:val="001E05D0"/>
    <w:rsid w:val="001E08B3"/>
    <w:rsid w:val="001E2364"/>
    <w:rsid w:val="001E394B"/>
    <w:rsid w:val="001E3DB2"/>
    <w:rsid w:val="001E3DBB"/>
    <w:rsid w:val="001E5274"/>
    <w:rsid w:val="001E590D"/>
    <w:rsid w:val="001E5D5C"/>
    <w:rsid w:val="001E631C"/>
    <w:rsid w:val="001E6D20"/>
    <w:rsid w:val="001E6FB6"/>
    <w:rsid w:val="001E76D3"/>
    <w:rsid w:val="001E76FB"/>
    <w:rsid w:val="001E7AF3"/>
    <w:rsid w:val="001F1636"/>
    <w:rsid w:val="001F18BC"/>
    <w:rsid w:val="001F2D93"/>
    <w:rsid w:val="001F35FE"/>
    <w:rsid w:val="001F40B1"/>
    <w:rsid w:val="001F42C3"/>
    <w:rsid w:val="001F73B4"/>
    <w:rsid w:val="001F785B"/>
    <w:rsid w:val="001F7C11"/>
    <w:rsid w:val="0020050A"/>
    <w:rsid w:val="00200711"/>
    <w:rsid w:val="0020125B"/>
    <w:rsid w:val="002015A0"/>
    <w:rsid w:val="00201CEA"/>
    <w:rsid w:val="00203B3A"/>
    <w:rsid w:val="00204041"/>
    <w:rsid w:val="00204A6A"/>
    <w:rsid w:val="00211D5E"/>
    <w:rsid w:val="00211D9A"/>
    <w:rsid w:val="00212939"/>
    <w:rsid w:val="002132CB"/>
    <w:rsid w:val="0021399D"/>
    <w:rsid w:val="00213EA9"/>
    <w:rsid w:val="00215FB5"/>
    <w:rsid w:val="00216B7A"/>
    <w:rsid w:val="0021712E"/>
    <w:rsid w:val="0021718F"/>
    <w:rsid w:val="00220605"/>
    <w:rsid w:val="00220B09"/>
    <w:rsid w:val="002213C6"/>
    <w:rsid w:val="0022193D"/>
    <w:rsid w:val="00221962"/>
    <w:rsid w:val="00222F45"/>
    <w:rsid w:val="0022452E"/>
    <w:rsid w:val="00224BE8"/>
    <w:rsid w:val="00225F28"/>
    <w:rsid w:val="00226261"/>
    <w:rsid w:val="002269B8"/>
    <w:rsid w:val="00226D5A"/>
    <w:rsid w:val="00227046"/>
    <w:rsid w:val="0023035E"/>
    <w:rsid w:val="00230A68"/>
    <w:rsid w:val="00231099"/>
    <w:rsid w:val="002317E5"/>
    <w:rsid w:val="00231C1C"/>
    <w:rsid w:val="00232294"/>
    <w:rsid w:val="002340B1"/>
    <w:rsid w:val="002347B6"/>
    <w:rsid w:val="00234C51"/>
    <w:rsid w:val="0023501C"/>
    <w:rsid w:val="0023531F"/>
    <w:rsid w:val="00235CF4"/>
    <w:rsid w:val="002362C4"/>
    <w:rsid w:val="0023665D"/>
    <w:rsid w:val="00237A73"/>
    <w:rsid w:val="00237EE0"/>
    <w:rsid w:val="002411FE"/>
    <w:rsid w:val="00241C1F"/>
    <w:rsid w:val="00242CF5"/>
    <w:rsid w:val="002447BA"/>
    <w:rsid w:val="00244B12"/>
    <w:rsid w:val="00245295"/>
    <w:rsid w:val="002453AD"/>
    <w:rsid w:val="00245CB9"/>
    <w:rsid w:val="00245DE7"/>
    <w:rsid w:val="00246410"/>
    <w:rsid w:val="00246490"/>
    <w:rsid w:val="00246878"/>
    <w:rsid w:val="00250A18"/>
    <w:rsid w:val="00251EDD"/>
    <w:rsid w:val="002522D5"/>
    <w:rsid w:val="002529F6"/>
    <w:rsid w:val="00252A53"/>
    <w:rsid w:val="00252AC7"/>
    <w:rsid w:val="00253EAF"/>
    <w:rsid w:val="00254864"/>
    <w:rsid w:val="00254A97"/>
    <w:rsid w:val="00254D2B"/>
    <w:rsid w:val="00255A1E"/>
    <w:rsid w:val="00255CEC"/>
    <w:rsid w:val="00256C44"/>
    <w:rsid w:val="00256DFD"/>
    <w:rsid w:val="00257753"/>
    <w:rsid w:val="00257B55"/>
    <w:rsid w:val="00257FA9"/>
    <w:rsid w:val="0026089F"/>
    <w:rsid w:val="00261763"/>
    <w:rsid w:val="00261C7A"/>
    <w:rsid w:val="0026334C"/>
    <w:rsid w:val="00264606"/>
    <w:rsid w:val="00266307"/>
    <w:rsid w:val="00266422"/>
    <w:rsid w:val="00267050"/>
    <w:rsid w:val="0026771D"/>
    <w:rsid w:val="00271634"/>
    <w:rsid w:val="0027175E"/>
    <w:rsid w:val="00271E12"/>
    <w:rsid w:val="002721AF"/>
    <w:rsid w:val="00272E86"/>
    <w:rsid w:val="00274515"/>
    <w:rsid w:val="002745FD"/>
    <w:rsid w:val="002758DD"/>
    <w:rsid w:val="00276AAD"/>
    <w:rsid w:val="00276BA3"/>
    <w:rsid w:val="00277268"/>
    <w:rsid w:val="00280879"/>
    <w:rsid w:val="002818C6"/>
    <w:rsid w:val="00281B82"/>
    <w:rsid w:val="00281D94"/>
    <w:rsid w:val="002832B2"/>
    <w:rsid w:val="0028497C"/>
    <w:rsid w:val="00284BD7"/>
    <w:rsid w:val="00285F54"/>
    <w:rsid w:val="00286118"/>
    <w:rsid w:val="002868D0"/>
    <w:rsid w:val="0029046A"/>
    <w:rsid w:val="00292392"/>
    <w:rsid w:val="00292837"/>
    <w:rsid w:val="00292E20"/>
    <w:rsid w:val="00293014"/>
    <w:rsid w:val="00293683"/>
    <w:rsid w:val="002940EE"/>
    <w:rsid w:val="00295495"/>
    <w:rsid w:val="002955EC"/>
    <w:rsid w:val="0029571E"/>
    <w:rsid w:val="00295A76"/>
    <w:rsid w:val="00297001"/>
    <w:rsid w:val="0029700D"/>
    <w:rsid w:val="00297AD3"/>
    <w:rsid w:val="00297CD8"/>
    <w:rsid w:val="00297E5D"/>
    <w:rsid w:val="002A3B33"/>
    <w:rsid w:val="002A3CC9"/>
    <w:rsid w:val="002A5E56"/>
    <w:rsid w:val="002A77B5"/>
    <w:rsid w:val="002B0942"/>
    <w:rsid w:val="002B0B12"/>
    <w:rsid w:val="002B0FE4"/>
    <w:rsid w:val="002B14D1"/>
    <w:rsid w:val="002B1D98"/>
    <w:rsid w:val="002B2C4A"/>
    <w:rsid w:val="002B2D43"/>
    <w:rsid w:val="002B4F68"/>
    <w:rsid w:val="002B5880"/>
    <w:rsid w:val="002B6A5D"/>
    <w:rsid w:val="002B792B"/>
    <w:rsid w:val="002C0559"/>
    <w:rsid w:val="002C1673"/>
    <w:rsid w:val="002C1C12"/>
    <w:rsid w:val="002C1D93"/>
    <w:rsid w:val="002C1DF7"/>
    <w:rsid w:val="002C1F1F"/>
    <w:rsid w:val="002C29E9"/>
    <w:rsid w:val="002C3795"/>
    <w:rsid w:val="002C3CE5"/>
    <w:rsid w:val="002C51C0"/>
    <w:rsid w:val="002C51DB"/>
    <w:rsid w:val="002C6CCD"/>
    <w:rsid w:val="002C7902"/>
    <w:rsid w:val="002D1ECF"/>
    <w:rsid w:val="002D25C3"/>
    <w:rsid w:val="002D26DC"/>
    <w:rsid w:val="002D34B2"/>
    <w:rsid w:val="002D52DB"/>
    <w:rsid w:val="002D652D"/>
    <w:rsid w:val="002D77BB"/>
    <w:rsid w:val="002E0A9B"/>
    <w:rsid w:val="002E0F67"/>
    <w:rsid w:val="002E13BC"/>
    <w:rsid w:val="002E1698"/>
    <w:rsid w:val="002E18C3"/>
    <w:rsid w:val="002E2B34"/>
    <w:rsid w:val="002E3535"/>
    <w:rsid w:val="002E3DC1"/>
    <w:rsid w:val="002E43C4"/>
    <w:rsid w:val="002E4494"/>
    <w:rsid w:val="002E4567"/>
    <w:rsid w:val="002E465A"/>
    <w:rsid w:val="002E4908"/>
    <w:rsid w:val="002E56BA"/>
    <w:rsid w:val="002E5868"/>
    <w:rsid w:val="002E625D"/>
    <w:rsid w:val="002E6F83"/>
    <w:rsid w:val="002E71FB"/>
    <w:rsid w:val="002E7A36"/>
    <w:rsid w:val="002E7BC9"/>
    <w:rsid w:val="002E7C8B"/>
    <w:rsid w:val="002E7E79"/>
    <w:rsid w:val="002F0129"/>
    <w:rsid w:val="002F0449"/>
    <w:rsid w:val="002F0FB1"/>
    <w:rsid w:val="002F146B"/>
    <w:rsid w:val="002F1E1F"/>
    <w:rsid w:val="002F2894"/>
    <w:rsid w:val="002F31A7"/>
    <w:rsid w:val="002F3A15"/>
    <w:rsid w:val="002F42AE"/>
    <w:rsid w:val="002F4E28"/>
    <w:rsid w:val="002F5083"/>
    <w:rsid w:val="00300304"/>
    <w:rsid w:val="00300652"/>
    <w:rsid w:val="00300653"/>
    <w:rsid w:val="00300833"/>
    <w:rsid w:val="00301003"/>
    <w:rsid w:val="003012A3"/>
    <w:rsid w:val="003014FB"/>
    <w:rsid w:val="003021C2"/>
    <w:rsid w:val="00302C62"/>
    <w:rsid w:val="003034CE"/>
    <w:rsid w:val="00303A14"/>
    <w:rsid w:val="00304166"/>
    <w:rsid w:val="003047BB"/>
    <w:rsid w:val="00306116"/>
    <w:rsid w:val="00306394"/>
    <w:rsid w:val="0030721B"/>
    <w:rsid w:val="0030767A"/>
    <w:rsid w:val="003104FE"/>
    <w:rsid w:val="00311554"/>
    <w:rsid w:val="00311969"/>
    <w:rsid w:val="0031232E"/>
    <w:rsid w:val="0031279B"/>
    <w:rsid w:val="00312EC4"/>
    <w:rsid w:val="003132F8"/>
    <w:rsid w:val="0031338B"/>
    <w:rsid w:val="00313508"/>
    <w:rsid w:val="003135B9"/>
    <w:rsid w:val="00313831"/>
    <w:rsid w:val="00313B82"/>
    <w:rsid w:val="0031482E"/>
    <w:rsid w:val="00315DE7"/>
    <w:rsid w:val="003161C8"/>
    <w:rsid w:val="00317426"/>
    <w:rsid w:val="003177B7"/>
    <w:rsid w:val="00317A00"/>
    <w:rsid w:val="003200B4"/>
    <w:rsid w:val="00320803"/>
    <w:rsid w:val="00322A4C"/>
    <w:rsid w:val="0032375E"/>
    <w:rsid w:val="00326DE1"/>
    <w:rsid w:val="00327274"/>
    <w:rsid w:val="003275B2"/>
    <w:rsid w:val="0032775E"/>
    <w:rsid w:val="00330D3C"/>
    <w:rsid w:val="00331971"/>
    <w:rsid w:val="00331E53"/>
    <w:rsid w:val="00332A96"/>
    <w:rsid w:val="00332E30"/>
    <w:rsid w:val="003332DD"/>
    <w:rsid w:val="003340DF"/>
    <w:rsid w:val="003347CB"/>
    <w:rsid w:val="00335465"/>
    <w:rsid w:val="00335B7E"/>
    <w:rsid w:val="00336BEB"/>
    <w:rsid w:val="00337832"/>
    <w:rsid w:val="00337BD0"/>
    <w:rsid w:val="00337D09"/>
    <w:rsid w:val="00340084"/>
    <w:rsid w:val="00340242"/>
    <w:rsid w:val="0034024F"/>
    <w:rsid w:val="00340575"/>
    <w:rsid w:val="00340A7E"/>
    <w:rsid w:val="00340CEF"/>
    <w:rsid w:val="00340F5A"/>
    <w:rsid w:val="00341E3E"/>
    <w:rsid w:val="00342973"/>
    <w:rsid w:val="00342AFA"/>
    <w:rsid w:val="003442B4"/>
    <w:rsid w:val="00345140"/>
    <w:rsid w:val="0034541D"/>
    <w:rsid w:val="0034561D"/>
    <w:rsid w:val="003456D0"/>
    <w:rsid w:val="00346187"/>
    <w:rsid w:val="00346BA3"/>
    <w:rsid w:val="00346E3C"/>
    <w:rsid w:val="00346FB9"/>
    <w:rsid w:val="003470AB"/>
    <w:rsid w:val="00347EBE"/>
    <w:rsid w:val="003504A6"/>
    <w:rsid w:val="00350E6D"/>
    <w:rsid w:val="00350F50"/>
    <w:rsid w:val="003518D6"/>
    <w:rsid w:val="00352344"/>
    <w:rsid w:val="0035507E"/>
    <w:rsid w:val="003553F8"/>
    <w:rsid w:val="003554B7"/>
    <w:rsid w:val="00355C1E"/>
    <w:rsid w:val="00355EA0"/>
    <w:rsid w:val="0035679F"/>
    <w:rsid w:val="00356DF4"/>
    <w:rsid w:val="00362080"/>
    <w:rsid w:val="00362AAC"/>
    <w:rsid w:val="003634D1"/>
    <w:rsid w:val="00363856"/>
    <w:rsid w:val="0036409C"/>
    <w:rsid w:val="00364DB6"/>
    <w:rsid w:val="00365E80"/>
    <w:rsid w:val="003661F8"/>
    <w:rsid w:val="003666D5"/>
    <w:rsid w:val="00366E5B"/>
    <w:rsid w:val="00367061"/>
    <w:rsid w:val="003672CA"/>
    <w:rsid w:val="00367C7F"/>
    <w:rsid w:val="00370213"/>
    <w:rsid w:val="0037063D"/>
    <w:rsid w:val="003710CD"/>
    <w:rsid w:val="00371766"/>
    <w:rsid w:val="00371A37"/>
    <w:rsid w:val="00372147"/>
    <w:rsid w:val="0037269E"/>
    <w:rsid w:val="003731D5"/>
    <w:rsid w:val="003734DE"/>
    <w:rsid w:val="00373FF3"/>
    <w:rsid w:val="0037440F"/>
    <w:rsid w:val="00374CA3"/>
    <w:rsid w:val="00374DFD"/>
    <w:rsid w:val="003765F1"/>
    <w:rsid w:val="00376C0D"/>
    <w:rsid w:val="003778D8"/>
    <w:rsid w:val="003779BC"/>
    <w:rsid w:val="00377FEF"/>
    <w:rsid w:val="00380FE1"/>
    <w:rsid w:val="0038282B"/>
    <w:rsid w:val="00382BAC"/>
    <w:rsid w:val="00383034"/>
    <w:rsid w:val="003844CB"/>
    <w:rsid w:val="0038466A"/>
    <w:rsid w:val="003851B0"/>
    <w:rsid w:val="003860EB"/>
    <w:rsid w:val="0038649A"/>
    <w:rsid w:val="00386754"/>
    <w:rsid w:val="003906B8"/>
    <w:rsid w:val="00390C51"/>
    <w:rsid w:val="00390F79"/>
    <w:rsid w:val="00391EB9"/>
    <w:rsid w:val="003928CC"/>
    <w:rsid w:val="00392A16"/>
    <w:rsid w:val="0039335E"/>
    <w:rsid w:val="00393810"/>
    <w:rsid w:val="00394DA1"/>
    <w:rsid w:val="00394FF9"/>
    <w:rsid w:val="00395901"/>
    <w:rsid w:val="00395D71"/>
    <w:rsid w:val="003974B0"/>
    <w:rsid w:val="00397F55"/>
    <w:rsid w:val="003A07B9"/>
    <w:rsid w:val="003A1692"/>
    <w:rsid w:val="003A1C5D"/>
    <w:rsid w:val="003A2FCE"/>
    <w:rsid w:val="003A58B0"/>
    <w:rsid w:val="003A58D1"/>
    <w:rsid w:val="003A5D2C"/>
    <w:rsid w:val="003A77F4"/>
    <w:rsid w:val="003B07B1"/>
    <w:rsid w:val="003B0DA2"/>
    <w:rsid w:val="003B1212"/>
    <w:rsid w:val="003B1587"/>
    <w:rsid w:val="003B1C24"/>
    <w:rsid w:val="003B29A8"/>
    <w:rsid w:val="003B29C9"/>
    <w:rsid w:val="003B2D44"/>
    <w:rsid w:val="003B3150"/>
    <w:rsid w:val="003B3A81"/>
    <w:rsid w:val="003B41EC"/>
    <w:rsid w:val="003B4A02"/>
    <w:rsid w:val="003B4F65"/>
    <w:rsid w:val="003B64A4"/>
    <w:rsid w:val="003B6917"/>
    <w:rsid w:val="003C1BB5"/>
    <w:rsid w:val="003C20E2"/>
    <w:rsid w:val="003C2337"/>
    <w:rsid w:val="003C2806"/>
    <w:rsid w:val="003C318F"/>
    <w:rsid w:val="003C3303"/>
    <w:rsid w:val="003C3917"/>
    <w:rsid w:val="003C4696"/>
    <w:rsid w:val="003C56C2"/>
    <w:rsid w:val="003C6A97"/>
    <w:rsid w:val="003C6B87"/>
    <w:rsid w:val="003C71E6"/>
    <w:rsid w:val="003C78BD"/>
    <w:rsid w:val="003C7980"/>
    <w:rsid w:val="003C7ABC"/>
    <w:rsid w:val="003D0136"/>
    <w:rsid w:val="003D13B6"/>
    <w:rsid w:val="003D2510"/>
    <w:rsid w:val="003D346A"/>
    <w:rsid w:val="003D4729"/>
    <w:rsid w:val="003D4CCF"/>
    <w:rsid w:val="003D5A3F"/>
    <w:rsid w:val="003D5ED0"/>
    <w:rsid w:val="003D72C3"/>
    <w:rsid w:val="003D760C"/>
    <w:rsid w:val="003D7B73"/>
    <w:rsid w:val="003E04BA"/>
    <w:rsid w:val="003E068E"/>
    <w:rsid w:val="003E1563"/>
    <w:rsid w:val="003E1577"/>
    <w:rsid w:val="003E2371"/>
    <w:rsid w:val="003E30B8"/>
    <w:rsid w:val="003E31AF"/>
    <w:rsid w:val="003E4248"/>
    <w:rsid w:val="003E4714"/>
    <w:rsid w:val="003E563E"/>
    <w:rsid w:val="003E6479"/>
    <w:rsid w:val="003E6AEE"/>
    <w:rsid w:val="003E77CA"/>
    <w:rsid w:val="003E7E82"/>
    <w:rsid w:val="003F0037"/>
    <w:rsid w:val="003F00AF"/>
    <w:rsid w:val="003F0542"/>
    <w:rsid w:val="003F2C41"/>
    <w:rsid w:val="003F34AA"/>
    <w:rsid w:val="003F5470"/>
    <w:rsid w:val="003F77A4"/>
    <w:rsid w:val="00400AA8"/>
    <w:rsid w:val="004010D5"/>
    <w:rsid w:val="00401660"/>
    <w:rsid w:val="00403AF8"/>
    <w:rsid w:val="00404EFD"/>
    <w:rsid w:val="00405009"/>
    <w:rsid w:val="00405B80"/>
    <w:rsid w:val="004065A3"/>
    <w:rsid w:val="00410E76"/>
    <w:rsid w:val="004110E7"/>
    <w:rsid w:val="00412FD5"/>
    <w:rsid w:val="00413285"/>
    <w:rsid w:val="00413573"/>
    <w:rsid w:val="0041447F"/>
    <w:rsid w:val="004157AF"/>
    <w:rsid w:val="00416906"/>
    <w:rsid w:val="00416DE1"/>
    <w:rsid w:val="00417451"/>
    <w:rsid w:val="00420459"/>
    <w:rsid w:val="00420B67"/>
    <w:rsid w:val="004216EE"/>
    <w:rsid w:val="00421B0B"/>
    <w:rsid w:val="00423DA1"/>
    <w:rsid w:val="00424B5B"/>
    <w:rsid w:val="00424E5E"/>
    <w:rsid w:val="00425141"/>
    <w:rsid w:val="00425CE1"/>
    <w:rsid w:val="00425DB3"/>
    <w:rsid w:val="0042621B"/>
    <w:rsid w:val="0042688C"/>
    <w:rsid w:val="00426C56"/>
    <w:rsid w:val="00430F58"/>
    <w:rsid w:val="00430F85"/>
    <w:rsid w:val="00432312"/>
    <w:rsid w:val="00432EAC"/>
    <w:rsid w:val="004335B0"/>
    <w:rsid w:val="0043452B"/>
    <w:rsid w:val="00434667"/>
    <w:rsid w:val="004368D8"/>
    <w:rsid w:val="00436C01"/>
    <w:rsid w:val="004370BE"/>
    <w:rsid w:val="0043755D"/>
    <w:rsid w:val="00440337"/>
    <w:rsid w:val="00442661"/>
    <w:rsid w:val="00444F7E"/>
    <w:rsid w:val="00444FF2"/>
    <w:rsid w:val="004463FF"/>
    <w:rsid w:val="0044678B"/>
    <w:rsid w:val="00446B36"/>
    <w:rsid w:val="00447A9C"/>
    <w:rsid w:val="004512A0"/>
    <w:rsid w:val="004518C4"/>
    <w:rsid w:val="00451E03"/>
    <w:rsid w:val="0045201A"/>
    <w:rsid w:val="00452B07"/>
    <w:rsid w:val="004542CA"/>
    <w:rsid w:val="00455083"/>
    <w:rsid w:val="0045550D"/>
    <w:rsid w:val="0045555F"/>
    <w:rsid w:val="00456B10"/>
    <w:rsid w:val="00456F65"/>
    <w:rsid w:val="00457D38"/>
    <w:rsid w:val="0046023C"/>
    <w:rsid w:val="0046045A"/>
    <w:rsid w:val="00460DDE"/>
    <w:rsid w:val="004624E3"/>
    <w:rsid w:val="0046337D"/>
    <w:rsid w:val="004639B9"/>
    <w:rsid w:val="00464B86"/>
    <w:rsid w:val="00464BA0"/>
    <w:rsid w:val="00465340"/>
    <w:rsid w:val="00465ABE"/>
    <w:rsid w:val="00466451"/>
    <w:rsid w:val="00466DB0"/>
    <w:rsid w:val="004708C0"/>
    <w:rsid w:val="004716AC"/>
    <w:rsid w:val="004717AE"/>
    <w:rsid w:val="00471BE5"/>
    <w:rsid w:val="00472093"/>
    <w:rsid w:val="00472974"/>
    <w:rsid w:val="00473028"/>
    <w:rsid w:val="004766F2"/>
    <w:rsid w:val="00476703"/>
    <w:rsid w:val="00476945"/>
    <w:rsid w:val="004774A1"/>
    <w:rsid w:val="00482819"/>
    <w:rsid w:val="00482AA4"/>
    <w:rsid w:val="0048301F"/>
    <w:rsid w:val="00483382"/>
    <w:rsid w:val="00485C53"/>
    <w:rsid w:val="00487F25"/>
    <w:rsid w:val="0049012E"/>
    <w:rsid w:val="00491248"/>
    <w:rsid w:val="00491658"/>
    <w:rsid w:val="00491C1D"/>
    <w:rsid w:val="00492161"/>
    <w:rsid w:val="0049275D"/>
    <w:rsid w:val="004934C2"/>
    <w:rsid w:val="00493A7E"/>
    <w:rsid w:val="00494DF4"/>
    <w:rsid w:val="004957E6"/>
    <w:rsid w:val="00496344"/>
    <w:rsid w:val="00497236"/>
    <w:rsid w:val="00497327"/>
    <w:rsid w:val="00497B41"/>
    <w:rsid w:val="00497FCA"/>
    <w:rsid w:val="004A0FEA"/>
    <w:rsid w:val="004A2B0D"/>
    <w:rsid w:val="004A2CD8"/>
    <w:rsid w:val="004A31AF"/>
    <w:rsid w:val="004A561D"/>
    <w:rsid w:val="004A7623"/>
    <w:rsid w:val="004A7750"/>
    <w:rsid w:val="004B1752"/>
    <w:rsid w:val="004B1D37"/>
    <w:rsid w:val="004B24E8"/>
    <w:rsid w:val="004B2DB8"/>
    <w:rsid w:val="004B3C9C"/>
    <w:rsid w:val="004B3E36"/>
    <w:rsid w:val="004B4224"/>
    <w:rsid w:val="004B4E12"/>
    <w:rsid w:val="004B4E2C"/>
    <w:rsid w:val="004B4F0B"/>
    <w:rsid w:val="004B504B"/>
    <w:rsid w:val="004B52D9"/>
    <w:rsid w:val="004B5BEB"/>
    <w:rsid w:val="004B6420"/>
    <w:rsid w:val="004B645D"/>
    <w:rsid w:val="004B649D"/>
    <w:rsid w:val="004B6B46"/>
    <w:rsid w:val="004B719C"/>
    <w:rsid w:val="004B78A4"/>
    <w:rsid w:val="004B7A27"/>
    <w:rsid w:val="004B7F9D"/>
    <w:rsid w:val="004C024A"/>
    <w:rsid w:val="004C185E"/>
    <w:rsid w:val="004C1FEF"/>
    <w:rsid w:val="004C20FE"/>
    <w:rsid w:val="004C2133"/>
    <w:rsid w:val="004C4A03"/>
    <w:rsid w:val="004C536F"/>
    <w:rsid w:val="004C5606"/>
    <w:rsid w:val="004C5627"/>
    <w:rsid w:val="004C5AB7"/>
    <w:rsid w:val="004C7808"/>
    <w:rsid w:val="004D0383"/>
    <w:rsid w:val="004D0C32"/>
    <w:rsid w:val="004D0EE1"/>
    <w:rsid w:val="004D10D8"/>
    <w:rsid w:val="004D1EBA"/>
    <w:rsid w:val="004D23F2"/>
    <w:rsid w:val="004D2410"/>
    <w:rsid w:val="004D2C4B"/>
    <w:rsid w:val="004D3046"/>
    <w:rsid w:val="004D3420"/>
    <w:rsid w:val="004D3DCE"/>
    <w:rsid w:val="004D5870"/>
    <w:rsid w:val="004D7A80"/>
    <w:rsid w:val="004E1093"/>
    <w:rsid w:val="004E1A18"/>
    <w:rsid w:val="004E1F29"/>
    <w:rsid w:val="004E1F7F"/>
    <w:rsid w:val="004E2AF6"/>
    <w:rsid w:val="004E2B55"/>
    <w:rsid w:val="004E2DCD"/>
    <w:rsid w:val="004E3697"/>
    <w:rsid w:val="004E4621"/>
    <w:rsid w:val="004E501C"/>
    <w:rsid w:val="004E527A"/>
    <w:rsid w:val="004E5BE5"/>
    <w:rsid w:val="004E6485"/>
    <w:rsid w:val="004E7134"/>
    <w:rsid w:val="004E7AFA"/>
    <w:rsid w:val="004F2851"/>
    <w:rsid w:val="004F30DA"/>
    <w:rsid w:val="004F3148"/>
    <w:rsid w:val="004F33F8"/>
    <w:rsid w:val="004F3628"/>
    <w:rsid w:val="004F3889"/>
    <w:rsid w:val="004F3DCB"/>
    <w:rsid w:val="004F4273"/>
    <w:rsid w:val="004F519C"/>
    <w:rsid w:val="004F5718"/>
    <w:rsid w:val="004F5C5F"/>
    <w:rsid w:val="004F61D5"/>
    <w:rsid w:val="004F6363"/>
    <w:rsid w:val="004F6FC5"/>
    <w:rsid w:val="004F71E3"/>
    <w:rsid w:val="004F735A"/>
    <w:rsid w:val="004F743F"/>
    <w:rsid w:val="004F7EAB"/>
    <w:rsid w:val="005009F9"/>
    <w:rsid w:val="00500A2D"/>
    <w:rsid w:val="005014B9"/>
    <w:rsid w:val="005015E8"/>
    <w:rsid w:val="005015FE"/>
    <w:rsid w:val="005029AE"/>
    <w:rsid w:val="00502C31"/>
    <w:rsid w:val="00502C94"/>
    <w:rsid w:val="005033F6"/>
    <w:rsid w:val="00503462"/>
    <w:rsid w:val="00504443"/>
    <w:rsid w:val="00504A9D"/>
    <w:rsid w:val="00505750"/>
    <w:rsid w:val="00505EDF"/>
    <w:rsid w:val="0050617E"/>
    <w:rsid w:val="00506629"/>
    <w:rsid w:val="00506664"/>
    <w:rsid w:val="00510361"/>
    <w:rsid w:val="00512536"/>
    <w:rsid w:val="005134FD"/>
    <w:rsid w:val="005135F4"/>
    <w:rsid w:val="00513BE1"/>
    <w:rsid w:val="00514030"/>
    <w:rsid w:val="00514D60"/>
    <w:rsid w:val="00517474"/>
    <w:rsid w:val="00517BE8"/>
    <w:rsid w:val="0052059F"/>
    <w:rsid w:val="00520DDB"/>
    <w:rsid w:val="005216AB"/>
    <w:rsid w:val="005221C9"/>
    <w:rsid w:val="00522700"/>
    <w:rsid w:val="00522B05"/>
    <w:rsid w:val="00522DEA"/>
    <w:rsid w:val="005232D7"/>
    <w:rsid w:val="00523341"/>
    <w:rsid w:val="00523887"/>
    <w:rsid w:val="00523C0A"/>
    <w:rsid w:val="00525024"/>
    <w:rsid w:val="00525467"/>
    <w:rsid w:val="00525572"/>
    <w:rsid w:val="0052653B"/>
    <w:rsid w:val="00530DEE"/>
    <w:rsid w:val="00532140"/>
    <w:rsid w:val="00532170"/>
    <w:rsid w:val="00533397"/>
    <w:rsid w:val="0053360F"/>
    <w:rsid w:val="005338F2"/>
    <w:rsid w:val="00533DD5"/>
    <w:rsid w:val="0053475A"/>
    <w:rsid w:val="00535105"/>
    <w:rsid w:val="005352EC"/>
    <w:rsid w:val="005354E7"/>
    <w:rsid w:val="0053591A"/>
    <w:rsid w:val="005366DB"/>
    <w:rsid w:val="00537EDB"/>
    <w:rsid w:val="0054011B"/>
    <w:rsid w:val="0054023F"/>
    <w:rsid w:val="00540A22"/>
    <w:rsid w:val="00541123"/>
    <w:rsid w:val="005415A1"/>
    <w:rsid w:val="00541C04"/>
    <w:rsid w:val="00541F90"/>
    <w:rsid w:val="00542BBA"/>
    <w:rsid w:val="00542C71"/>
    <w:rsid w:val="00542F4E"/>
    <w:rsid w:val="00543182"/>
    <w:rsid w:val="00543509"/>
    <w:rsid w:val="00543F6B"/>
    <w:rsid w:val="00544F6B"/>
    <w:rsid w:val="00546213"/>
    <w:rsid w:val="00547323"/>
    <w:rsid w:val="00550347"/>
    <w:rsid w:val="0055152D"/>
    <w:rsid w:val="0055154C"/>
    <w:rsid w:val="00551610"/>
    <w:rsid w:val="00552464"/>
    <w:rsid w:val="00553202"/>
    <w:rsid w:val="0055684C"/>
    <w:rsid w:val="00557A1C"/>
    <w:rsid w:val="00557FFE"/>
    <w:rsid w:val="005603DE"/>
    <w:rsid w:val="005604E9"/>
    <w:rsid w:val="005608D4"/>
    <w:rsid w:val="00560978"/>
    <w:rsid w:val="00561C02"/>
    <w:rsid w:val="0056219B"/>
    <w:rsid w:val="0056236D"/>
    <w:rsid w:val="00563456"/>
    <w:rsid w:val="0056394A"/>
    <w:rsid w:val="005642D8"/>
    <w:rsid w:val="00565FC7"/>
    <w:rsid w:val="005663C2"/>
    <w:rsid w:val="005672A7"/>
    <w:rsid w:val="00567B5C"/>
    <w:rsid w:val="00567E31"/>
    <w:rsid w:val="0057007D"/>
    <w:rsid w:val="00570A54"/>
    <w:rsid w:val="0057165C"/>
    <w:rsid w:val="00571AB0"/>
    <w:rsid w:val="00571E91"/>
    <w:rsid w:val="005723F8"/>
    <w:rsid w:val="0057409A"/>
    <w:rsid w:val="0057432A"/>
    <w:rsid w:val="0057433C"/>
    <w:rsid w:val="005747CA"/>
    <w:rsid w:val="005749A4"/>
    <w:rsid w:val="00574C13"/>
    <w:rsid w:val="00574D83"/>
    <w:rsid w:val="00575758"/>
    <w:rsid w:val="0057585C"/>
    <w:rsid w:val="00576146"/>
    <w:rsid w:val="00576232"/>
    <w:rsid w:val="00576371"/>
    <w:rsid w:val="0057695D"/>
    <w:rsid w:val="00576966"/>
    <w:rsid w:val="00576BDF"/>
    <w:rsid w:val="00576F44"/>
    <w:rsid w:val="005807E8"/>
    <w:rsid w:val="00580C81"/>
    <w:rsid w:val="00581F46"/>
    <w:rsid w:val="00583183"/>
    <w:rsid w:val="00583205"/>
    <w:rsid w:val="00584D00"/>
    <w:rsid w:val="00584E09"/>
    <w:rsid w:val="005854E7"/>
    <w:rsid w:val="00585DFC"/>
    <w:rsid w:val="00586A92"/>
    <w:rsid w:val="005904C4"/>
    <w:rsid w:val="005906CD"/>
    <w:rsid w:val="0059093A"/>
    <w:rsid w:val="00590D76"/>
    <w:rsid w:val="0059107C"/>
    <w:rsid w:val="00591103"/>
    <w:rsid w:val="005914D9"/>
    <w:rsid w:val="00592B5D"/>
    <w:rsid w:val="00593C62"/>
    <w:rsid w:val="00594AA8"/>
    <w:rsid w:val="00595024"/>
    <w:rsid w:val="00595128"/>
    <w:rsid w:val="00595915"/>
    <w:rsid w:val="005966D3"/>
    <w:rsid w:val="005966D9"/>
    <w:rsid w:val="00597006"/>
    <w:rsid w:val="005975CC"/>
    <w:rsid w:val="005978BE"/>
    <w:rsid w:val="005A088A"/>
    <w:rsid w:val="005A184A"/>
    <w:rsid w:val="005A2AD7"/>
    <w:rsid w:val="005A3215"/>
    <w:rsid w:val="005A3C84"/>
    <w:rsid w:val="005A3F26"/>
    <w:rsid w:val="005A491F"/>
    <w:rsid w:val="005A619C"/>
    <w:rsid w:val="005A61A0"/>
    <w:rsid w:val="005A667B"/>
    <w:rsid w:val="005A68E8"/>
    <w:rsid w:val="005A7495"/>
    <w:rsid w:val="005A7E48"/>
    <w:rsid w:val="005B124E"/>
    <w:rsid w:val="005B1485"/>
    <w:rsid w:val="005B1F19"/>
    <w:rsid w:val="005B216B"/>
    <w:rsid w:val="005B2E17"/>
    <w:rsid w:val="005B3B04"/>
    <w:rsid w:val="005B3CA0"/>
    <w:rsid w:val="005B4399"/>
    <w:rsid w:val="005B51ED"/>
    <w:rsid w:val="005B613D"/>
    <w:rsid w:val="005B6161"/>
    <w:rsid w:val="005B7F49"/>
    <w:rsid w:val="005C0946"/>
    <w:rsid w:val="005C1BD2"/>
    <w:rsid w:val="005C28D8"/>
    <w:rsid w:val="005C2DF9"/>
    <w:rsid w:val="005C4316"/>
    <w:rsid w:val="005C5077"/>
    <w:rsid w:val="005C52CF"/>
    <w:rsid w:val="005C563E"/>
    <w:rsid w:val="005C63CD"/>
    <w:rsid w:val="005C6522"/>
    <w:rsid w:val="005C748E"/>
    <w:rsid w:val="005D0A44"/>
    <w:rsid w:val="005D1A6F"/>
    <w:rsid w:val="005D251C"/>
    <w:rsid w:val="005D252D"/>
    <w:rsid w:val="005D29CE"/>
    <w:rsid w:val="005D5A3E"/>
    <w:rsid w:val="005D6AAF"/>
    <w:rsid w:val="005D6E33"/>
    <w:rsid w:val="005D6F7E"/>
    <w:rsid w:val="005E08A9"/>
    <w:rsid w:val="005E1B7D"/>
    <w:rsid w:val="005E22F4"/>
    <w:rsid w:val="005E444C"/>
    <w:rsid w:val="005E459D"/>
    <w:rsid w:val="005E4608"/>
    <w:rsid w:val="005E4CF9"/>
    <w:rsid w:val="005E4E4C"/>
    <w:rsid w:val="005E5B63"/>
    <w:rsid w:val="005E61A2"/>
    <w:rsid w:val="005E6A82"/>
    <w:rsid w:val="005F0376"/>
    <w:rsid w:val="005F1D8E"/>
    <w:rsid w:val="005F1F01"/>
    <w:rsid w:val="005F2662"/>
    <w:rsid w:val="005F2D97"/>
    <w:rsid w:val="005F36AF"/>
    <w:rsid w:val="005F4DC6"/>
    <w:rsid w:val="005F509C"/>
    <w:rsid w:val="005F549E"/>
    <w:rsid w:val="005F5F9B"/>
    <w:rsid w:val="005F64FA"/>
    <w:rsid w:val="005F6573"/>
    <w:rsid w:val="005F6649"/>
    <w:rsid w:val="005F67A7"/>
    <w:rsid w:val="005F6DDE"/>
    <w:rsid w:val="005F77EC"/>
    <w:rsid w:val="00600FEC"/>
    <w:rsid w:val="006010D6"/>
    <w:rsid w:val="00601DD5"/>
    <w:rsid w:val="00601F60"/>
    <w:rsid w:val="0060325C"/>
    <w:rsid w:val="0060349B"/>
    <w:rsid w:val="006038F2"/>
    <w:rsid w:val="00604307"/>
    <w:rsid w:val="00605461"/>
    <w:rsid w:val="0060617A"/>
    <w:rsid w:val="00606767"/>
    <w:rsid w:val="00607AF4"/>
    <w:rsid w:val="006100A1"/>
    <w:rsid w:val="006115A4"/>
    <w:rsid w:val="006116D4"/>
    <w:rsid w:val="00611C97"/>
    <w:rsid w:val="00612643"/>
    <w:rsid w:val="006127EE"/>
    <w:rsid w:val="00612989"/>
    <w:rsid w:val="00612D77"/>
    <w:rsid w:val="006137DA"/>
    <w:rsid w:val="00613D16"/>
    <w:rsid w:val="006142E3"/>
    <w:rsid w:val="00615193"/>
    <w:rsid w:val="00616608"/>
    <w:rsid w:val="00620B17"/>
    <w:rsid w:val="00621597"/>
    <w:rsid w:val="00622CD0"/>
    <w:rsid w:val="00623338"/>
    <w:rsid w:val="00625EC3"/>
    <w:rsid w:val="00626FAD"/>
    <w:rsid w:val="00627943"/>
    <w:rsid w:val="00627E67"/>
    <w:rsid w:val="00631213"/>
    <w:rsid w:val="0063199D"/>
    <w:rsid w:val="00632D19"/>
    <w:rsid w:val="00634667"/>
    <w:rsid w:val="00635A7C"/>
    <w:rsid w:val="00635F7C"/>
    <w:rsid w:val="00636065"/>
    <w:rsid w:val="00636232"/>
    <w:rsid w:val="00636636"/>
    <w:rsid w:val="00636B60"/>
    <w:rsid w:val="00637E88"/>
    <w:rsid w:val="00637F4F"/>
    <w:rsid w:val="006402D1"/>
    <w:rsid w:val="00641CFB"/>
    <w:rsid w:val="006422B4"/>
    <w:rsid w:val="00642726"/>
    <w:rsid w:val="0064493C"/>
    <w:rsid w:val="0064566E"/>
    <w:rsid w:val="00646289"/>
    <w:rsid w:val="00646B20"/>
    <w:rsid w:val="00650BDD"/>
    <w:rsid w:val="006549C6"/>
    <w:rsid w:val="006553D0"/>
    <w:rsid w:val="00655966"/>
    <w:rsid w:val="00655AA4"/>
    <w:rsid w:val="00656235"/>
    <w:rsid w:val="006568E9"/>
    <w:rsid w:val="00656F23"/>
    <w:rsid w:val="00657048"/>
    <w:rsid w:val="0065740F"/>
    <w:rsid w:val="006611D5"/>
    <w:rsid w:val="00661253"/>
    <w:rsid w:val="0066227B"/>
    <w:rsid w:val="006624C3"/>
    <w:rsid w:val="00663867"/>
    <w:rsid w:val="006662C5"/>
    <w:rsid w:val="006671E9"/>
    <w:rsid w:val="00667C5B"/>
    <w:rsid w:val="006704A0"/>
    <w:rsid w:val="0067155A"/>
    <w:rsid w:val="00672736"/>
    <w:rsid w:val="00673149"/>
    <w:rsid w:val="00673E02"/>
    <w:rsid w:val="00673E09"/>
    <w:rsid w:val="00673ED4"/>
    <w:rsid w:val="00674D1A"/>
    <w:rsid w:val="00674F60"/>
    <w:rsid w:val="006766B8"/>
    <w:rsid w:val="006806EC"/>
    <w:rsid w:val="00680A7C"/>
    <w:rsid w:val="0068188B"/>
    <w:rsid w:val="00682F2E"/>
    <w:rsid w:val="006836AD"/>
    <w:rsid w:val="00683BCE"/>
    <w:rsid w:val="006855D9"/>
    <w:rsid w:val="00685992"/>
    <w:rsid w:val="00686EAB"/>
    <w:rsid w:val="00686F57"/>
    <w:rsid w:val="0069046B"/>
    <w:rsid w:val="00690B0F"/>
    <w:rsid w:val="00690B10"/>
    <w:rsid w:val="00690EB0"/>
    <w:rsid w:val="006912AB"/>
    <w:rsid w:val="00692485"/>
    <w:rsid w:val="00693AC9"/>
    <w:rsid w:val="00693E2F"/>
    <w:rsid w:val="006941DB"/>
    <w:rsid w:val="006943A2"/>
    <w:rsid w:val="006956BA"/>
    <w:rsid w:val="00695A11"/>
    <w:rsid w:val="00695D3B"/>
    <w:rsid w:val="0069610B"/>
    <w:rsid w:val="00696236"/>
    <w:rsid w:val="00696BBB"/>
    <w:rsid w:val="00697A21"/>
    <w:rsid w:val="00697C25"/>
    <w:rsid w:val="006A21A3"/>
    <w:rsid w:val="006A22E8"/>
    <w:rsid w:val="006A2E65"/>
    <w:rsid w:val="006A2EC9"/>
    <w:rsid w:val="006A31D7"/>
    <w:rsid w:val="006A436F"/>
    <w:rsid w:val="006A4733"/>
    <w:rsid w:val="006A4F6F"/>
    <w:rsid w:val="006A5ED7"/>
    <w:rsid w:val="006A6708"/>
    <w:rsid w:val="006A6A80"/>
    <w:rsid w:val="006A7F34"/>
    <w:rsid w:val="006B0155"/>
    <w:rsid w:val="006B034F"/>
    <w:rsid w:val="006B0D38"/>
    <w:rsid w:val="006B12FC"/>
    <w:rsid w:val="006B202E"/>
    <w:rsid w:val="006B2809"/>
    <w:rsid w:val="006B2892"/>
    <w:rsid w:val="006B3513"/>
    <w:rsid w:val="006B4EB0"/>
    <w:rsid w:val="006B5643"/>
    <w:rsid w:val="006B5695"/>
    <w:rsid w:val="006B5E2D"/>
    <w:rsid w:val="006C0488"/>
    <w:rsid w:val="006C0C06"/>
    <w:rsid w:val="006C0CB2"/>
    <w:rsid w:val="006C199F"/>
    <w:rsid w:val="006C1B91"/>
    <w:rsid w:val="006C22F5"/>
    <w:rsid w:val="006C3FA9"/>
    <w:rsid w:val="006C4015"/>
    <w:rsid w:val="006C454D"/>
    <w:rsid w:val="006C45B3"/>
    <w:rsid w:val="006C4E93"/>
    <w:rsid w:val="006C5031"/>
    <w:rsid w:val="006C5733"/>
    <w:rsid w:val="006C5C2B"/>
    <w:rsid w:val="006C5F5B"/>
    <w:rsid w:val="006C7502"/>
    <w:rsid w:val="006C7750"/>
    <w:rsid w:val="006D0AE4"/>
    <w:rsid w:val="006D0F58"/>
    <w:rsid w:val="006D1826"/>
    <w:rsid w:val="006D200F"/>
    <w:rsid w:val="006D2E58"/>
    <w:rsid w:val="006D443F"/>
    <w:rsid w:val="006D5F82"/>
    <w:rsid w:val="006E0EB3"/>
    <w:rsid w:val="006E1FEE"/>
    <w:rsid w:val="006E352D"/>
    <w:rsid w:val="006E3DD4"/>
    <w:rsid w:val="006E47EE"/>
    <w:rsid w:val="006E645C"/>
    <w:rsid w:val="006E6942"/>
    <w:rsid w:val="006E708E"/>
    <w:rsid w:val="006E70AB"/>
    <w:rsid w:val="006E750C"/>
    <w:rsid w:val="006E7B0C"/>
    <w:rsid w:val="006E7BDE"/>
    <w:rsid w:val="006F0494"/>
    <w:rsid w:val="006F3017"/>
    <w:rsid w:val="006F378D"/>
    <w:rsid w:val="006F37AA"/>
    <w:rsid w:val="006F384F"/>
    <w:rsid w:val="006F3B4A"/>
    <w:rsid w:val="006F3C3A"/>
    <w:rsid w:val="006F45AE"/>
    <w:rsid w:val="006F4E64"/>
    <w:rsid w:val="006F4E80"/>
    <w:rsid w:val="006F4F87"/>
    <w:rsid w:val="006F5377"/>
    <w:rsid w:val="006F5620"/>
    <w:rsid w:val="006F623A"/>
    <w:rsid w:val="006F6F64"/>
    <w:rsid w:val="006F71A4"/>
    <w:rsid w:val="00700144"/>
    <w:rsid w:val="0070050A"/>
    <w:rsid w:val="007005D0"/>
    <w:rsid w:val="00700890"/>
    <w:rsid w:val="0070089C"/>
    <w:rsid w:val="00700A01"/>
    <w:rsid w:val="00701CAF"/>
    <w:rsid w:val="007038B6"/>
    <w:rsid w:val="00703E74"/>
    <w:rsid w:val="007040E2"/>
    <w:rsid w:val="00704549"/>
    <w:rsid w:val="00704942"/>
    <w:rsid w:val="00704AD3"/>
    <w:rsid w:val="0070506F"/>
    <w:rsid w:val="00705C6B"/>
    <w:rsid w:val="00706725"/>
    <w:rsid w:val="007067E0"/>
    <w:rsid w:val="00706ADF"/>
    <w:rsid w:val="0070718E"/>
    <w:rsid w:val="0070745C"/>
    <w:rsid w:val="00710201"/>
    <w:rsid w:val="0071248C"/>
    <w:rsid w:val="00712F61"/>
    <w:rsid w:val="0071317C"/>
    <w:rsid w:val="007142B5"/>
    <w:rsid w:val="0071491C"/>
    <w:rsid w:val="00715CB6"/>
    <w:rsid w:val="00716298"/>
    <w:rsid w:val="00716B56"/>
    <w:rsid w:val="00716E9E"/>
    <w:rsid w:val="00717014"/>
    <w:rsid w:val="00717191"/>
    <w:rsid w:val="00717A8C"/>
    <w:rsid w:val="00720089"/>
    <w:rsid w:val="00720741"/>
    <w:rsid w:val="0072097B"/>
    <w:rsid w:val="00720EAC"/>
    <w:rsid w:val="00721AAA"/>
    <w:rsid w:val="00721D49"/>
    <w:rsid w:val="007224A5"/>
    <w:rsid w:val="007231F3"/>
    <w:rsid w:val="00723838"/>
    <w:rsid w:val="0072519B"/>
    <w:rsid w:val="00725202"/>
    <w:rsid w:val="0072552B"/>
    <w:rsid w:val="007259F5"/>
    <w:rsid w:val="00726CDE"/>
    <w:rsid w:val="0072753B"/>
    <w:rsid w:val="00727AE9"/>
    <w:rsid w:val="0073017D"/>
    <w:rsid w:val="00730CB1"/>
    <w:rsid w:val="00730D49"/>
    <w:rsid w:val="00731376"/>
    <w:rsid w:val="00731E4B"/>
    <w:rsid w:val="00732EF3"/>
    <w:rsid w:val="00733CD3"/>
    <w:rsid w:val="00733E0D"/>
    <w:rsid w:val="00734712"/>
    <w:rsid w:val="00734871"/>
    <w:rsid w:val="00734F4B"/>
    <w:rsid w:val="00735798"/>
    <w:rsid w:val="0073770B"/>
    <w:rsid w:val="00740B9C"/>
    <w:rsid w:val="00740F45"/>
    <w:rsid w:val="00741389"/>
    <w:rsid w:val="00741CCB"/>
    <w:rsid w:val="00741CF6"/>
    <w:rsid w:val="007434A6"/>
    <w:rsid w:val="00743673"/>
    <w:rsid w:val="00743FF8"/>
    <w:rsid w:val="00744AF1"/>
    <w:rsid w:val="007452AF"/>
    <w:rsid w:val="00745683"/>
    <w:rsid w:val="00750282"/>
    <w:rsid w:val="007509C6"/>
    <w:rsid w:val="007524F4"/>
    <w:rsid w:val="00754AFD"/>
    <w:rsid w:val="00756A53"/>
    <w:rsid w:val="00756CA5"/>
    <w:rsid w:val="00757483"/>
    <w:rsid w:val="00757A52"/>
    <w:rsid w:val="0076091E"/>
    <w:rsid w:val="00760D19"/>
    <w:rsid w:val="00761E28"/>
    <w:rsid w:val="0076239D"/>
    <w:rsid w:val="007638E3"/>
    <w:rsid w:val="00764FB6"/>
    <w:rsid w:val="00765144"/>
    <w:rsid w:val="0076528A"/>
    <w:rsid w:val="00765C20"/>
    <w:rsid w:val="00765CBA"/>
    <w:rsid w:val="007663B0"/>
    <w:rsid w:val="00766825"/>
    <w:rsid w:val="00767703"/>
    <w:rsid w:val="007702C8"/>
    <w:rsid w:val="007713B0"/>
    <w:rsid w:val="00772D9B"/>
    <w:rsid w:val="007740A5"/>
    <w:rsid w:val="00774777"/>
    <w:rsid w:val="00774879"/>
    <w:rsid w:val="00774AEB"/>
    <w:rsid w:val="00775371"/>
    <w:rsid w:val="00775DB1"/>
    <w:rsid w:val="00775EEA"/>
    <w:rsid w:val="0077614B"/>
    <w:rsid w:val="007764B9"/>
    <w:rsid w:val="00777A96"/>
    <w:rsid w:val="00780808"/>
    <w:rsid w:val="00781160"/>
    <w:rsid w:val="007813FA"/>
    <w:rsid w:val="00782539"/>
    <w:rsid w:val="00782F09"/>
    <w:rsid w:val="00783094"/>
    <w:rsid w:val="00783300"/>
    <w:rsid w:val="0078472D"/>
    <w:rsid w:val="0078480F"/>
    <w:rsid w:val="00785EB2"/>
    <w:rsid w:val="00785EC4"/>
    <w:rsid w:val="007863FE"/>
    <w:rsid w:val="00787494"/>
    <w:rsid w:val="00791197"/>
    <w:rsid w:val="00791A70"/>
    <w:rsid w:val="00791F91"/>
    <w:rsid w:val="007922E6"/>
    <w:rsid w:val="00792DA2"/>
    <w:rsid w:val="00793236"/>
    <w:rsid w:val="00793B65"/>
    <w:rsid w:val="0079415E"/>
    <w:rsid w:val="00795DA3"/>
    <w:rsid w:val="00796D02"/>
    <w:rsid w:val="00796ED4"/>
    <w:rsid w:val="007972A3"/>
    <w:rsid w:val="00797D57"/>
    <w:rsid w:val="007A0564"/>
    <w:rsid w:val="007A155E"/>
    <w:rsid w:val="007A1EB8"/>
    <w:rsid w:val="007A2D80"/>
    <w:rsid w:val="007A34E8"/>
    <w:rsid w:val="007A5071"/>
    <w:rsid w:val="007A5D2E"/>
    <w:rsid w:val="007A64C1"/>
    <w:rsid w:val="007A69E4"/>
    <w:rsid w:val="007A6DB2"/>
    <w:rsid w:val="007A7928"/>
    <w:rsid w:val="007A795D"/>
    <w:rsid w:val="007A7F3C"/>
    <w:rsid w:val="007B02AA"/>
    <w:rsid w:val="007B226D"/>
    <w:rsid w:val="007B3AEC"/>
    <w:rsid w:val="007B3E6B"/>
    <w:rsid w:val="007B3F88"/>
    <w:rsid w:val="007B51B4"/>
    <w:rsid w:val="007B5218"/>
    <w:rsid w:val="007B52C5"/>
    <w:rsid w:val="007B61F8"/>
    <w:rsid w:val="007B6991"/>
    <w:rsid w:val="007B7AFA"/>
    <w:rsid w:val="007B7EF1"/>
    <w:rsid w:val="007C0DF7"/>
    <w:rsid w:val="007C19D3"/>
    <w:rsid w:val="007C1C95"/>
    <w:rsid w:val="007C1EBB"/>
    <w:rsid w:val="007C24DB"/>
    <w:rsid w:val="007C2874"/>
    <w:rsid w:val="007C2D9D"/>
    <w:rsid w:val="007C30C0"/>
    <w:rsid w:val="007C354C"/>
    <w:rsid w:val="007C3B81"/>
    <w:rsid w:val="007C6AC6"/>
    <w:rsid w:val="007D05BE"/>
    <w:rsid w:val="007D240A"/>
    <w:rsid w:val="007D3B36"/>
    <w:rsid w:val="007D41CF"/>
    <w:rsid w:val="007D4E51"/>
    <w:rsid w:val="007D5853"/>
    <w:rsid w:val="007D59CB"/>
    <w:rsid w:val="007D5F7B"/>
    <w:rsid w:val="007D6B95"/>
    <w:rsid w:val="007D6D20"/>
    <w:rsid w:val="007D7E19"/>
    <w:rsid w:val="007E07EC"/>
    <w:rsid w:val="007E0857"/>
    <w:rsid w:val="007E1092"/>
    <w:rsid w:val="007E1609"/>
    <w:rsid w:val="007E1E13"/>
    <w:rsid w:val="007E2AE3"/>
    <w:rsid w:val="007E2B44"/>
    <w:rsid w:val="007E3049"/>
    <w:rsid w:val="007E36CE"/>
    <w:rsid w:val="007E4EB9"/>
    <w:rsid w:val="007E7504"/>
    <w:rsid w:val="007F0110"/>
    <w:rsid w:val="007F05E9"/>
    <w:rsid w:val="007F12E4"/>
    <w:rsid w:val="007F2E7D"/>
    <w:rsid w:val="007F4340"/>
    <w:rsid w:val="007F53F9"/>
    <w:rsid w:val="007F5822"/>
    <w:rsid w:val="007F63C0"/>
    <w:rsid w:val="007F6662"/>
    <w:rsid w:val="007F6E77"/>
    <w:rsid w:val="007F7259"/>
    <w:rsid w:val="007F78A5"/>
    <w:rsid w:val="008002F1"/>
    <w:rsid w:val="00800442"/>
    <w:rsid w:val="00800BEC"/>
    <w:rsid w:val="008013DF"/>
    <w:rsid w:val="00802543"/>
    <w:rsid w:val="00803399"/>
    <w:rsid w:val="0080399C"/>
    <w:rsid w:val="0080402F"/>
    <w:rsid w:val="008047A1"/>
    <w:rsid w:val="00805175"/>
    <w:rsid w:val="00806DE2"/>
    <w:rsid w:val="008100A5"/>
    <w:rsid w:val="0081054C"/>
    <w:rsid w:val="00810626"/>
    <w:rsid w:val="008109B2"/>
    <w:rsid w:val="008112BF"/>
    <w:rsid w:val="00811ADD"/>
    <w:rsid w:val="00811EEE"/>
    <w:rsid w:val="008127E2"/>
    <w:rsid w:val="00812E1B"/>
    <w:rsid w:val="008136B7"/>
    <w:rsid w:val="00813849"/>
    <w:rsid w:val="00813FE1"/>
    <w:rsid w:val="0081581E"/>
    <w:rsid w:val="008169BA"/>
    <w:rsid w:val="00817EA5"/>
    <w:rsid w:val="008207D4"/>
    <w:rsid w:val="00820CD0"/>
    <w:rsid w:val="00821CDA"/>
    <w:rsid w:val="00822475"/>
    <w:rsid w:val="008227E2"/>
    <w:rsid w:val="008229D9"/>
    <w:rsid w:val="00822A4D"/>
    <w:rsid w:val="008236D5"/>
    <w:rsid w:val="00823B1D"/>
    <w:rsid w:val="00825614"/>
    <w:rsid w:val="0082562C"/>
    <w:rsid w:val="00825A87"/>
    <w:rsid w:val="00825EEF"/>
    <w:rsid w:val="0082610D"/>
    <w:rsid w:val="008279D3"/>
    <w:rsid w:val="00831BFF"/>
    <w:rsid w:val="008334C3"/>
    <w:rsid w:val="008336B7"/>
    <w:rsid w:val="008339AC"/>
    <w:rsid w:val="00833E98"/>
    <w:rsid w:val="0083409A"/>
    <w:rsid w:val="00834ABC"/>
    <w:rsid w:val="008354E8"/>
    <w:rsid w:val="008365E2"/>
    <w:rsid w:val="00840B92"/>
    <w:rsid w:val="00840F8F"/>
    <w:rsid w:val="008411E1"/>
    <w:rsid w:val="00841A7F"/>
    <w:rsid w:val="00842A81"/>
    <w:rsid w:val="0084438E"/>
    <w:rsid w:val="00844878"/>
    <w:rsid w:val="00844ADD"/>
    <w:rsid w:val="0084535C"/>
    <w:rsid w:val="00845608"/>
    <w:rsid w:val="008464D0"/>
    <w:rsid w:val="008470DE"/>
    <w:rsid w:val="0084759B"/>
    <w:rsid w:val="008501F9"/>
    <w:rsid w:val="008503CB"/>
    <w:rsid w:val="008507DC"/>
    <w:rsid w:val="00850E9D"/>
    <w:rsid w:val="008524A5"/>
    <w:rsid w:val="008530B2"/>
    <w:rsid w:val="008533A0"/>
    <w:rsid w:val="00854072"/>
    <w:rsid w:val="008543AD"/>
    <w:rsid w:val="008546BC"/>
    <w:rsid w:val="00854C6E"/>
    <w:rsid w:val="00854E77"/>
    <w:rsid w:val="00854EC8"/>
    <w:rsid w:val="008561A5"/>
    <w:rsid w:val="008569CC"/>
    <w:rsid w:val="00856B0F"/>
    <w:rsid w:val="008579B1"/>
    <w:rsid w:val="00860679"/>
    <w:rsid w:val="00861127"/>
    <w:rsid w:val="00861B58"/>
    <w:rsid w:val="00861C33"/>
    <w:rsid w:val="0086212B"/>
    <w:rsid w:val="00862A61"/>
    <w:rsid w:val="00863418"/>
    <w:rsid w:val="00864B4C"/>
    <w:rsid w:val="00865EDF"/>
    <w:rsid w:val="00866A7A"/>
    <w:rsid w:val="008671E0"/>
    <w:rsid w:val="00867801"/>
    <w:rsid w:val="00867D21"/>
    <w:rsid w:val="0087573B"/>
    <w:rsid w:val="00876180"/>
    <w:rsid w:val="0087662C"/>
    <w:rsid w:val="008767EB"/>
    <w:rsid w:val="0087785D"/>
    <w:rsid w:val="00877C60"/>
    <w:rsid w:val="00880F01"/>
    <w:rsid w:val="008818B7"/>
    <w:rsid w:val="00881FAD"/>
    <w:rsid w:val="0088242F"/>
    <w:rsid w:val="00882B8E"/>
    <w:rsid w:val="008834CD"/>
    <w:rsid w:val="008835F7"/>
    <w:rsid w:val="008848DB"/>
    <w:rsid w:val="008858CE"/>
    <w:rsid w:val="0088632D"/>
    <w:rsid w:val="0088705C"/>
    <w:rsid w:val="008873EE"/>
    <w:rsid w:val="00887AF3"/>
    <w:rsid w:val="008901B6"/>
    <w:rsid w:val="00890622"/>
    <w:rsid w:val="0089108E"/>
    <w:rsid w:val="0089170A"/>
    <w:rsid w:val="00891D90"/>
    <w:rsid w:val="00891EC7"/>
    <w:rsid w:val="00891EDD"/>
    <w:rsid w:val="008921AB"/>
    <w:rsid w:val="008926CE"/>
    <w:rsid w:val="00893A83"/>
    <w:rsid w:val="008943C8"/>
    <w:rsid w:val="008946E1"/>
    <w:rsid w:val="00894EA4"/>
    <w:rsid w:val="00895072"/>
    <w:rsid w:val="0089719C"/>
    <w:rsid w:val="00897951"/>
    <w:rsid w:val="008A14D1"/>
    <w:rsid w:val="008A15B6"/>
    <w:rsid w:val="008A2DE7"/>
    <w:rsid w:val="008A3165"/>
    <w:rsid w:val="008A444D"/>
    <w:rsid w:val="008A4DD2"/>
    <w:rsid w:val="008A5413"/>
    <w:rsid w:val="008A6304"/>
    <w:rsid w:val="008A6C23"/>
    <w:rsid w:val="008A7D71"/>
    <w:rsid w:val="008B0087"/>
    <w:rsid w:val="008B0E81"/>
    <w:rsid w:val="008B10B8"/>
    <w:rsid w:val="008B1A4C"/>
    <w:rsid w:val="008B1E01"/>
    <w:rsid w:val="008B22C6"/>
    <w:rsid w:val="008B48B8"/>
    <w:rsid w:val="008B5D48"/>
    <w:rsid w:val="008C05DB"/>
    <w:rsid w:val="008C12E7"/>
    <w:rsid w:val="008C14B3"/>
    <w:rsid w:val="008C1E87"/>
    <w:rsid w:val="008C4F4B"/>
    <w:rsid w:val="008C5D0F"/>
    <w:rsid w:val="008C5E9F"/>
    <w:rsid w:val="008C65E7"/>
    <w:rsid w:val="008C6EBF"/>
    <w:rsid w:val="008D028B"/>
    <w:rsid w:val="008D0A71"/>
    <w:rsid w:val="008D1A1D"/>
    <w:rsid w:val="008D302D"/>
    <w:rsid w:val="008D39A6"/>
    <w:rsid w:val="008D3BB2"/>
    <w:rsid w:val="008D424D"/>
    <w:rsid w:val="008D6A0D"/>
    <w:rsid w:val="008D798C"/>
    <w:rsid w:val="008D7E17"/>
    <w:rsid w:val="008E00AB"/>
    <w:rsid w:val="008E0418"/>
    <w:rsid w:val="008E08B6"/>
    <w:rsid w:val="008E212E"/>
    <w:rsid w:val="008E236F"/>
    <w:rsid w:val="008E302B"/>
    <w:rsid w:val="008E403F"/>
    <w:rsid w:val="008E420F"/>
    <w:rsid w:val="008E4F19"/>
    <w:rsid w:val="008E5A9D"/>
    <w:rsid w:val="008E5DEA"/>
    <w:rsid w:val="008E5E63"/>
    <w:rsid w:val="008E64A6"/>
    <w:rsid w:val="008E65FB"/>
    <w:rsid w:val="008E6F28"/>
    <w:rsid w:val="008E75BA"/>
    <w:rsid w:val="008E762D"/>
    <w:rsid w:val="008E7ADB"/>
    <w:rsid w:val="008F019D"/>
    <w:rsid w:val="008F1435"/>
    <w:rsid w:val="008F19E0"/>
    <w:rsid w:val="008F2335"/>
    <w:rsid w:val="008F32FA"/>
    <w:rsid w:val="008F3E35"/>
    <w:rsid w:val="008F4627"/>
    <w:rsid w:val="008F5CD0"/>
    <w:rsid w:val="008F7369"/>
    <w:rsid w:val="009003C0"/>
    <w:rsid w:val="00900587"/>
    <w:rsid w:val="00901C0C"/>
    <w:rsid w:val="00902ABE"/>
    <w:rsid w:val="009044FE"/>
    <w:rsid w:val="00906AD9"/>
    <w:rsid w:val="00906F9A"/>
    <w:rsid w:val="009111A7"/>
    <w:rsid w:val="00912C38"/>
    <w:rsid w:val="00912FC6"/>
    <w:rsid w:val="0091420A"/>
    <w:rsid w:val="009155EE"/>
    <w:rsid w:val="00915B04"/>
    <w:rsid w:val="00916E8E"/>
    <w:rsid w:val="0091736B"/>
    <w:rsid w:val="00922154"/>
    <w:rsid w:val="00922437"/>
    <w:rsid w:val="009224F1"/>
    <w:rsid w:val="0092275B"/>
    <w:rsid w:val="0092399C"/>
    <w:rsid w:val="00925067"/>
    <w:rsid w:val="00925B61"/>
    <w:rsid w:val="0092682D"/>
    <w:rsid w:val="00926A69"/>
    <w:rsid w:val="00926D92"/>
    <w:rsid w:val="0092748C"/>
    <w:rsid w:val="0092790F"/>
    <w:rsid w:val="00931689"/>
    <w:rsid w:val="009324F2"/>
    <w:rsid w:val="00933E50"/>
    <w:rsid w:val="0093586C"/>
    <w:rsid w:val="009366B2"/>
    <w:rsid w:val="00936C42"/>
    <w:rsid w:val="00937059"/>
    <w:rsid w:val="009377EA"/>
    <w:rsid w:val="009408CB"/>
    <w:rsid w:val="009413A0"/>
    <w:rsid w:val="0094215E"/>
    <w:rsid w:val="009429FB"/>
    <w:rsid w:val="009439A0"/>
    <w:rsid w:val="00943F38"/>
    <w:rsid w:val="0094657B"/>
    <w:rsid w:val="009505CB"/>
    <w:rsid w:val="009508F5"/>
    <w:rsid w:val="00951C8C"/>
    <w:rsid w:val="00951FD7"/>
    <w:rsid w:val="00952741"/>
    <w:rsid w:val="00953038"/>
    <w:rsid w:val="0095400F"/>
    <w:rsid w:val="009543A2"/>
    <w:rsid w:val="00954916"/>
    <w:rsid w:val="009550B1"/>
    <w:rsid w:val="009550BE"/>
    <w:rsid w:val="00955169"/>
    <w:rsid w:val="0095543E"/>
    <w:rsid w:val="00955E79"/>
    <w:rsid w:val="00956A5E"/>
    <w:rsid w:val="00957E9D"/>
    <w:rsid w:val="009605C8"/>
    <w:rsid w:val="0096096D"/>
    <w:rsid w:val="00960E41"/>
    <w:rsid w:val="00961302"/>
    <w:rsid w:val="00961551"/>
    <w:rsid w:val="0096196A"/>
    <w:rsid w:val="00962080"/>
    <w:rsid w:val="00962437"/>
    <w:rsid w:val="009627B3"/>
    <w:rsid w:val="00963D63"/>
    <w:rsid w:val="00964A32"/>
    <w:rsid w:val="00965A04"/>
    <w:rsid w:val="00965B6B"/>
    <w:rsid w:val="00966862"/>
    <w:rsid w:val="00966D17"/>
    <w:rsid w:val="009710F9"/>
    <w:rsid w:val="0097165F"/>
    <w:rsid w:val="0097179F"/>
    <w:rsid w:val="00971C6D"/>
    <w:rsid w:val="00972582"/>
    <w:rsid w:val="009730CA"/>
    <w:rsid w:val="0097501D"/>
    <w:rsid w:val="0097701E"/>
    <w:rsid w:val="009772BA"/>
    <w:rsid w:val="00981ECD"/>
    <w:rsid w:val="00981F22"/>
    <w:rsid w:val="00982211"/>
    <w:rsid w:val="009828C5"/>
    <w:rsid w:val="0098299F"/>
    <w:rsid w:val="00982ED6"/>
    <w:rsid w:val="00984072"/>
    <w:rsid w:val="00985136"/>
    <w:rsid w:val="0098520E"/>
    <w:rsid w:val="009852BA"/>
    <w:rsid w:val="00986867"/>
    <w:rsid w:val="00986953"/>
    <w:rsid w:val="00987BEA"/>
    <w:rsid w:val="009900DB"/>
    <w:rsid w:val="009901F4"/>
    <w:rsid w:val="00990516"/>
    <w:rsid w:val="0099109D"/>
    <w:rsid w:val="009920A6"/>
    <w:rsid w:val="009926BE"/>
    <w:rsid w:val="00992CFB"/>
    <w:rsid w:val="00994167"/>
    <w:rsid w:val="00994764"/>
    <w:rsid w:val="0099494D"/>
    <w:rsid w:val="00994B75"/>
    <w:rsid w:val="00994FD7"/>
    <w:rsid w:val="009959F1"/>
    <w:rsid w:val="00995DAA"/>
    <w:rsid w:val="00995E31"/>
    <w:rsid w:val="0099684D"/>
    <w:rsid w:val="00996E92"/>
    <w:rsid w:val="00997D3F"/>
    <w:rsid w:val="009A0C53"/>
    <w:rsid w:val="009A21EC"/>
    <w:rsid w:val="009A2D1F"/>
    <w:rsid w:val="009A384A"/>
    <w:rsid w:val="009A3F65"/>
    <w:rsid w:val="009A50F1"/>
    <w:rsid w:val="009A539E"/>
    <w:rsid w:val="009A5646"/>
    <w:rsid w:val="009A577A"/>
    <w:rsid w:val="009B0BAF"/>
    <w:rsid w:val="009B0D5C"/>
    <w:rsid w:val="009B22CB"/>
    <w:rsid w:val="009B33A4"/>
    <w:rsid w:val="009B3D7B"/>
    <w:rsid w:val="009B4331"/>
    <w:rsid w:val="009B4831"/>
    <w:rsid w:val="009B48A4"/>
    <w:rsid w:val="009B4A21"/>
    <w:rsid w:val="009B4A83"/>
    <w:rsid w:val="009B5D71"/>
    <w:rsid w:val="009B5F3E"/>
    <w:rsid w:val="009B6A6D"/>
    <w:rsid w:val="009B6D0C"/>
    <w:rsid w:val="009B7903"/>
    <w:rsid w:val="009C0F66"/>
    <w:rsid w:val="009C10E6"/>
    <w:rsid w:val="009C1761"/>
    <w:rsid w:val="009C27EF"/>
    <w:rsid w:val="009C4016"/>
    <w:rsid w:val="009C4096"/>
    <w:rsid w:val="009C42F6"/>
    <w:rsid w:val="009C467B"/>
    <w:rsid w:val="009C50CE"/>
    <w:rsid w:val="009C5FDC"/>
    <w:rsid w:val="009C6106"/>
    <w:rsid w:val="009C6D0E"/>
    <w:rsid w:val="009C7E07"/>
    <w:rsid w:val="009C7EF0"/>
    <w:rsid w:val="009D0241"/>
    <w:rsid w:val="009D1074"/>
    <w:rsid w:val="009D1C65"/>
    <w:rsid w:val="009D1CD1"/>
    <w:rsid w:val="009D1F12"/>
    <w:rsid w:val="009D2264"/>
    <w:rsid w:val="009D3033"/>
    <w:rsid w:val="009D3972"/>
    <w:rsid w:val="009D4330"/>
    <w:rsid w:val="009D46DF"/>
    <w:rsid w:val="009D478F"/>
    <w:rsid w:val="009D64BB"/>
    <w:rsid w:val="009D6C07"/>
    <w:rsid w:val="009D765F"/>
    <w:rsid w:val="009D7735"/>
    <w:rsid w:val="009D7E26"/>
    <w:rsid w:val="009D7E88"/>
    <w:rsid w:val="009E00EF"/>
    <w:rsid w:val="009E062F"/>
    <w:rsid w:val="009E107D"/>
    <w:rsid w:val="009E1323"/>
    <w:rsid w:val="009E1431"/>
    <w:rsid w:val="009E1716"/>
    <w:rsid w:val="009E2384"/>
    <w:rsid w:val="009E4EB2"/>
    <w:rsid w:val="009E54CB"/>
    <w:rsid w:val="009E58F3"/>
    <w:rsid w:val="009E7171"/>
    <w:rsid w:val="009E7979"/>
    <w:rsid w:val="009E7BC7"/>
    <w:rsid w:val="009F18F5"/>
    <w:rsid w:val="009F1AB1"/>
    <w:rsid w:val="009F2CFE"/>
    <w:rsid w:val="009F3FBE"/>
    <w:rsid w:val="009F4065"/>
    <w:rsid w:val="009F4603"/>
    <w:rsid w:val="009F5488"/>
    <w:rsid w:val="009F560D"/>
    <w:rsid w:val="009F57B6"/>
    <w:rsid w:val="009F6248"/>
    <w:rsid w:val="009F6A3A"/>
    <w:rsid w:val="009F749D"/>
    <w:rsid w:val="00A00459"/>
    <w:rsid w:val="00A009DE"/>
    <w:rsid w:val="00A00F71"/>
    <w:rsid w:val="00A02C3E"/>
    <w:rsid w:val="00A030C2"/>
    <w:rsid w:val="00A04467"/>
    <w:rsid w:val="00A04F01"/>
    <w:rsid w:val="00A05531"/>
    <w:rsid w:val="00A05A6C"/>
    <w:rsid w:val="00A0677A"/>
    <w:rsid w:val="00A06A56"/>
    <w:rsid w:val="00A06B7B"/>
    <w:rsid w:val="00A0700E"/>
    <w:rsid w:val="00A10C3A"/>
    <w:rsid w:val="00A10E63"/>
    <w:rsid w:val="00A110F4"/>
    <w:rsid w:val="00A11259"/>
    <w:rsid w:val="00A14575"/>
    <w:rsid w:val="00A148FA"/>
    <w:rsid w:val="00A15349"/>
    <w:rsid w:val="00A15C22"/>
    <w:rsid w:val="00A15FA4"/>
    <w:rsid w:val="00A200C4"/>
    <w:rsid w:val="00A2152E"/>
    <w:rsid w:val="00A22A8F"/>
    <w:rsid w:val="00A233EF"/>
    <w:rsid w:val="00A2409B"/>
    <w:rsid w:val="00A240E2"/>
    <w:rsid w:val="00A2553C"/>
    <w:rsid w:val="00A26E1C"/>
    <w:rsid w:val="00A274FF"/>
    <w:rsid w:val="00A305B0"/>
    <w:rsid w:val="00A30A44"/>
    <w:rsid w:val="00A30B61"/>
    <w:rsid w:val="00A315D9"/>
    <w:rsid w:val="00A31899"/>
    <w:rsid w:val="00A32D5A"/>
    <w:rsid w:val="00A3382F"/>
    <w:rsid w:val="00A348AD"/>
    <w:rsid w:val="00A34F78"/>
    <w:rsid w:val="00A35C5C"/>
    <w:rsid w:val="00A3687D"/>
    <w:rsid w:val="00A36901"/>
    <w:rsid w:val="00A36A76"/>
    <w:rsid w:val="00A36F18"/>
    <w:rsid w:val="00A37CA8"/>
    <w:rsid w:val="00A41F4D"/>
    <w:rsid w:val="00A42183"/>
    <w:rsid w:val="00A428AF"/>
    <w:rsid w:val="00A42E97"/>
    <w:rsid w:val="00A43680"/>
    <w:rsid w:val="00A43FC6"/>
    <w:rsid w:val="00A440FB"/>
    <w:rsid w:val="00A45E59"/>
    <w:rsid w:val="00A46472"/>
    <w:rsid w:val="00A46B1D"/>
    <w:rsid w:val="00A46B98"/>
    <w:rsid w:val="00A46D1A"/>
    <w:rsid w:val="00A46DC3"/>
    <w:rsid w:val="00A46DD9"/>
    <w:rsid w:val="00A47879"/>
    <w:rsid w:val="00A5081F"/>
    <w:rsid w:val="00A51355"/>
    <w:rsid w:val="00A532AC"/>
    <w:rsid w:val="00A53538"/>
    <w:rsid w:val="00A538C5"/>
    <w:rsid w:val="00A539A3"/>
    <w:rsid w:val="00A540CB"/>
    <w:rsid w:val="00A54389"/>
    <w:rsid w:val="00A54D7D"/>
    <w:rsid w:val="00A54D82"/>
    <w:rsid w:val="00A556E5"/>
    <w:rsid w:val="00A56349"/>
    <w:rsid w:val="00A56EC5"/>
    <w:rsid w:val="00A603DB"/>
    <w:rsid w:val="00A61770"/>
    <w:rsid w:val="00A61DB9"/>
    <w:rsid w:val="00A62F49"/>
    <w:rsid w:val="00A63401"/>
    <w:rsid w:val="00A6396E"/>
    <w:rsid w:val="00A64009"/>
    <w:rsid w:val="00A64C9E"/>
    <w:rsid w:val="00A64F40"/>
    <w:rsid w:val="00A6501B"/>
    <w:rsid w:val="00A65D2B"/>
    <w:rsid w:val="00A671FC"/>
    <w:rsid w:val="00A701B2"/>
    <w:rsid w:val="00A70ED4"/>
    <w:rsid w:val="00A71F25"/>
    <w:rsid w:val="00A72400"/>
    <w:rsid w:val="00A73166"/>
    <w:rsid w:val="00A737AC"/>
    <w:rsid w:val="00A73A13"/>
    <w:rsid w:val="00A73AEC"/>
    <w:rsid w:val="00A74081"/>
    <w:rsid w:val="00A749A5"/>
    <w:rsid w:val="00A75550"/>
    <w:rsid w:val="00A75ECC"/>
    <w:rsid w:val="00A76C95"/>
    <w:rsid w:val="00A77232"/>
    <w:rsid w:val="00A8067A"/>
    <w:rsid w:val="00A809AC"/>
    <w:rsid w:val="00A80ECD"/>
    <w:rsid w:val="00A81117"/>
    <w:rsid w:val="00A811D8"/>
    <w:rsid w:val="00A815FB"/>
    <w:rsid w:val="00A82437"/>
    <w:rsid w:val="00A8313B"/>
    <w:rsid w:val="00A83595"/>
    <w:rsid w:val="00A9042D"/>
    <w:rsid w:val="00A9044C"/>
    <w:rsid w:val="00A92CA2"/>
    <w:rsid w:val="00A92CEA"/>
    <w:rsid w:val="00A9581A"/>
    <w:rsid w:val="00A96056"/>
    <w:rsid w:val="00A9670B"/>
    <w:rsid w:val="00A9677B"/>
    <w:rsid w:val="00A96ADA"/>
    <w:rsid w:val="00A97457"/>
    <w:rsid w:val="00A975A7"/>
    <w:rsid w:val="00A97F35"/>
    <w:rsid w:val="00AA06B2"/>
    <w:rsid w:val="00AA072B"/>
    <w:rsid w:val="00AA092E"/>
    <w:rsid w:val="00AA25A0"/>
    <w:rsid w:val="00AA303E"/>
    <w:rsid w:val="00AA3D29"/>
    <w:rsid w:val="00AA43C9"/>
    <w:rsid w:val="00AA5967"/>
    <w:rsid w:val="00AA69F4"/>
    <w:rsid w:val="00AA7071"/>
    <w:rsid w:val="00AA73F5"/>
    <w:rsid w:val="00AA7455"/>
    <w:rsid w:val="00AA77D9"/>
    <w:rsid w:val="00AB0646"/>
    <w:rsid w:val="00AB186A"/>
    <w:rsid w:val="00AB19E3"/>
    <w:rsid w:val="00AB309D"/>
    <w:rsid w:val="00AB3130"/>
    <w:rsid w:val="00AB3737"/>
    <w:rsid w:val="00AB3864"/>
    <w:rsid w:val="00AB3BB6"/>
    <w:rsid w:val="00AB3C96"/>
    <w:rsid w:val="00AB429D"/>
    <w:rsid w:val="00AB4C22"/>
    <w:rsid w:val="00AB645C"/>
    <w:rsid w:val="00AB7069"/>
    <w:rsid w:val="00AC1D01"/>
    <w:rsid w:val="00AC244F"/>
    <w:rsid w:val="00AC34E3"/>
    <w:rsid w:val="00AC36D6"/>
    <w:rsid w:val="00AC409B"/>
    <w:rsid w:val="00AC4E7C"/>
    <w:rsid w:val="00AC4EF7"/>
    <w:rsid w:val="00AC59EB"/>
    <w:rsid w:val="00AC626F"/>
    <w:rsid w:val="00AC705A"/>
    <w:rsid w:val="00AC7E71"/>
    <w:rsid w:val="00AC7F0A"/>
    <w:rsid w:val="00AD01FC"/>
    <w:rsid w:val="00AD166E"/>
    <w:rsid w:val="00AD1EC8"/>
    <w:rsid w:val="00AD1F83"/>
    <w:rsid w:val="00AD21F2"/>
    <w:rsid w:val="00AD2541"/>
    <w:rsid w:val="00AD2C53"/>
    <w:rsid w:val="00AD2D78"/>
    <w:rsid w:val="00AD2F94"/>
    <w:rsid w:val="00AD3712"/>
    <w:rsid w:val="00AD4A8B"/>
    <w:rsid w:val="00AD4E31"/>
    <w:rsid w:val="00AD4FD6"/>
    <w:rsid w:val="00AD6025"/>
    <w:rsid w:val="00AD6E8A"/>
    <w:rsid w:val="00AD76F6"/>
    <w:rsid w:val="00AE0F95"/>
    <w:rsid w:val="00AE0F9A"/>
    <w:rsid w:val="00AE101D"/>
    <w:rsid w:val="00AE149D"/>
    <w:rsid w:val="00AE17E6"/>
    <w:rsid w:val="00AE2104"/>
    <w:rsid w:val="00AE24F6"/>
    <w:rsid w:val="00AE252D"/>
    <w:rsid w:val="00AE2C0C"/>
    <w:rsid w:val="00AE2EC9"/>
    <w:rsid w:val="00AE2F11"/>
    <w:rsid w:val="00AE3124"/>
    <w:rsid w:val="00AE31AD"/>
    <w:rsid w:val="00AE491F"/>
    <w:rsid w:val="00AE540E"/>
    <w:rsid w:val="00AE6E19"/>
    <w:rsid w:val="00AE70FF"/>
    <w:rsid w:val="00AE7807"/>
    <w:rsid w:val="00AE7A28"/>
    <w:rsid w:val="00AE7C66"/>
    <w:rsid w:val="00AF01F3"/>
    <w:rsid w:val="00AF1505"/>
    <w:rsid w:val="00AF1756"/>
    <w:rsid w:val="00AF248E"/>
    <w:rsid w:val="00AF3021"/>
    <w:rsid w:val="00AF3219"/>
    <w:rsid w:val="00AF40C1"/>
    <w:rsid w:val="00AF4596"/>
    <w:rsid w:val="00AF4FA7"/>
    <w:rsid w:val="00AF535B"/>
    <w:rsid w:val="00AF5A48"/>
    <w:rsid w:val="00AF5C4D"/>
    <w:rsid w:val="00AF68AE"/>
    <w:rsid w:val="00B0017F"/>
    <w:rsid w:val="00B001BD"/>
    <w:rsid w:val="00B01694"/>
    <w:rsid w:val="00B01E6D"/>
    <w:rsid w:val="00B0231F"/>
    <w:rsid w:val="00B02C81"/>
    <w:rsid w:val="00B04F40"/>
    <w:rsid w:val="00B05665"/>
    <w:rsid w:val="00B05D89"/>
    <w:rsid w:val="00B0617C"/>
    <w:rsid w:val="00B06BA6"/>
    <w:rsid w:val="00B06D0B"/>
    <w:rsid w:val="00B07052"/>
    <w:rsid w:val="00B077B7"/>
    <w:rsid w:val="00B10C39"/>
    <w:rsid w:val="00B11013"/>
    <w:rsid w:val="00B11327"/>
    <w:rsid w:val="00B14362"/>
    <w:rsid w:val="00B14593"/>
    <w:rsid w:val="00B16D07"/>
    <w:rsid w:val="00B16D0F"/>
    <w:rsid w:val="00B1705C"/>
    <w:rsid w:val="00B174FB"/>
    <w:rsid w:val="00B175C4"/>
    <w:rsid w:val="00B17719"/>
    <w:rsid w:val="00B1782D"/>
    <w:rsid w:val="00B17AAB"/>
    <w:rsid w:val="00B17B1B"/>
    <w:rsid w:val="00B20159"/>
    <w:rsid w:val="00B20160"/>
    <w:rsid w:val="00B20498"/>
    <w:rsid w:val="00B21159"/>
    <w:rsid w:val="00B22046"/>
    <w:rsid w:val="00B2407C"/>
    <w:rsid w:val="00B2520E"/>
    <w:rsid w:val="00B25520"/>
    <w:rsid w:val="00B265BD"/>
    <w:rsid w:val="00B26EF0"/>
    <w:rsid w:val="00B27407"/>
    <w:rsid w:val="00B27607"/>
    <w:rsid w:val="00B27AD1"/>
    <w:rsid w:val="00B30D16"/>
    <w:rsid w:val="00B320A2"/>
    <w:rsid w:val="00B3289E"/>
    <w:rsid w:val="00B328AF"/>
    <w:rsid w:val="00B32A53"/>
    <w:rsid w:val="00B33939"/>
    <w:rsid w:val="00B364CE"/>
    <w:rsid w:val="00B37726"/>
    <w:rsid w:val="00B37DBB"/>
    <w:rsid w:val="00B40556"/>
    <w:rsid w:val="00B40C00"/>
    <w:rsid w:val="00B41842"/>
    <w:rsid w:val="00B421B1"/>
    <w:rsid w:val="00B42862"/>
    <w:rsid w:val="00B42D9C"/>
    <w:rsid w:val="00B43E59"/>
    <w:rsid w:val="00B455E7"/>
    <w:rsid w:val="00B45794"/>
    <w:rsid w:val="00B471C4"/>
    <w:rsid w:val="00B50131"/>
    <w:rsid w:val="00B50617"/>
    <w:rsid w:val="00B50E51"/>
    <w:rsid w:val="00B526F6"/>
    <w:rsid w:val="00B53A1E"/>
    <w:rsid w:val="00B552FE"/>
    <w:rsid w:val="00B55F15"/>
    <w:rsid w:val="00B560E2"/>
    <w:rsid w:val="00B563F5"/>
    <w:rsid w:val="00B5792A"/>
    <w:rsid w:val="00B57E47"/>
    <w:rsid w:val="00B605A0"/>
    <w:rsid w:val="00B60C33"/>
    <w:rsid w:val="00B61EB2"/>
    <w:rsid w:val="00B6261F"/>
    <w:rsid w:val="00B63F81"/>
    <w:rsid w:val="00B64863"/>
    <w:rsid w:val="00B65929"/>
    <w:rsid w:val="00B67E1C"/>
    <w:rsid w:val="00B703DF"/>
    <w:rsid w:val="00B7078C"/>
    <w:rsid w:val="00B708F9"/>
    <w:rsid w:val="00B7110B"/>
    <w:rsid w:val="00B72026"/>
    <w:rsid w:val="00B724D3"/>
    <w:rsid w:val="00B72C81"/>
    <w:rsid w:val="00B7567C"/>
    <w:rsid w:val="00B75EE8"/>
    <w:rsid w:val="00B76261"/>
    <w:rsid w:val="00B766BA"/>
    <w:rsid w:val="00B77650"/>
    <w:rsid w:val="00B77BCA"/>
    <w:rsid w:val="00B80BD6"/>
    <w:rsid w:val="00B80F2F"/>
    <w:rsid w:val="00B81229"/>
    <w:rsid w:val="00B821B3"/>
    <w:rsid w:val="00B82512"/>
    <w:rsid w:val="00B82C33"/>
    <w:rsid w:val="00B862AA"/>
    <w:rsid w:val="00B86814"/>
    <w:rsid w:val="00B86DE3"/>
    <w:rsid w:val="00B86F25"/>
    <w:rsid w:val="00B871B6"/>
    <w:rsid w:val="00B8788E"/>
    <w:rsid w:val="00B90152"/>
    <w:rsid w:val="00B9090A"/>
    <w:rsid w:val="00B90AB5"/>
    <w:rsid w:val="00B9143A"/>
    <w:rsid w:val="00B91E39"/>
    <w:rsid w:val="00B923A7"/>
    <w:rsid w:val="00B93A0D"/>
    <w:rsid w:val="00B93B99"/>
    <w:rsid w:val="00B94B13"/>
    <w:rsid w:val="00B96BDD"/>
    <w:rsid w:val="00B9705D"/>
    <w:rsid w:val="00B97BD0"/>
    <w:rsid w:val="00B97C82"/>
    <w:rsid w:val="00BA0961"/>
    <w:rsid w:val="00BA0D1D"/>
    <w:rsid w:val="00BA1956"/>
    <w:rsid w:val="00BA3399"/>
    <w:rsid w:val="00BA33A5"/>
    <w:rsid w:val="00BA52EA"/>
    <w:rsid w:val="00BA5523"/>
    <w:rsid w:val="00BA5F08"/>
    <w:rsid w:val="00BA6016"/>
    <w:rsid w:val="00BA6611"/>
    <w:rsid w:val="00BA6929"/>
    <w:rsid w:val="00BA6B73"/>
    <w:rsid w:val="00BA6EC7"/>
    <w:rsid w:val="00BB0325"/>
    <w:rsid w:val="00BB0470"/>
    <w:rsid w:val="00BB0AB7"/>
    <w:rsid w:val="00BB1010"/>
    <w:rsid w:val="00BB1329"/>
    <w:rsid w:val="00BB25A3"/>
    <w:rsid w:val="00BB2ADA"/>
    <w:rsid w:val="00BB2E3B"/>
    <w:rsid w:val="00BB2E63"/>
    <w:rsid w:val="00BB300E"/>
    <w:rsid w:val="00BB456E"/>
    <w:rsid w:val="00BB5BD3"/>
    <w:rsid w:val="00BB6EDB"/>
    <w:rsid w:val="00BB7CB5"/>
    <w:rsid w:val="00BC11B6"/>
    <w:rsid w:val="00BC16F9"/>
    <w:rsid w:val="00BC201B"/>
    <w:rsid w:val="00BC248E"/>
    <w:rsid w:val="00BC2DB3"/>
    <w:rsid w:val="00BC355B"/>
    <w:rsid w:val="00BC43FC"/>
    <w:rsid w:val="00BC575B"/>
    <w:rsid w:val="00BC672C"/>
    <w:rsid w:val="00BC6733"/>
    <w:rsid w:val="00BC6EB6"/>
    <w:rsid w:val="00BD07A1"/>
    <w:rsid w:val="00BD07B7"/>
    <w:rsid w:val="00BD0827"/>
    <w:rsid w:val="00BD0ABD"/>
    <w:rsid w:val="00BD15B9"/>
    <w:rsid w:val="00BD23A3"/>
    <w:rsid w:val="00BD293C"/>
    <w:rsid w:val="00BD2E91"/>
    <w:rsid w:val="00BD311F"/>
    <w:rsid w:val="00BD3EEC"/>
    <w:rsid w:val="00BD43F0"/>
    <w:rsid w:val="00BD4D0D"/>
    <w:rsid w:val="00BD4E0F"/>
    <w:rsid w:val="00BD56D2"/>
    <w:rsid w:val="00BD6E80"/>
    <w:rsid w:val="00BD7521"/>
    <w:rsid w:val="00BE0C8A"/>
    <w:rsid w:val="00BE236B"/>
    <w:rsid w:val="00BE2438"/>
    <w:rsid w:val="00BE2BB9"/>
    <w:rsid w:val="00BE2D1F"/>
    <w:rsid w:val="00BE32CF"/>
    <w:rsid w:val="00BE367A"/>
    <w:rsid w:val="00BE3DB0"/>
    <w:rsid w:val="00BE3F5E"/>
    <w:rsid w:val="00BE51BC"/>
    <w:rsid w:val="00BE536F"/>
    <w:rsid w:val="00BE5A0D"/>
    <w:rsid w:val="00BE5AFC"/>
    <w:rsid w:val="00BE5E08"/>
    <w:rsid w:val="00BE6C82"/>
    <w:rsid w:val="00BE6D77"/>
    <w:rsid w:val="00BE702A"/>
    <w:rsid w:val="00BE79F4"/>
    <w:rsid w:val="00BF0EAD"/>
    <w:rsid w:val="00BF0F19"/>
    <w:rsid w:val="00BF0FE9"/>
    <w:rsid w:val="00BF11DB"/>
    <w:rsid w:val="00BF14A6"/>
    <w:rsid w:val="00BF18A0"/>
    <w:rsid w:val="00BF2148"/>
    <w:rsid w:val="00BF265B"/>
    <w:rsid w:val="00BF27C2"/>
    <w:rsid w:val="00BF2AF4"/>
    <w:rsid w:val="00BF312E"/>
    <w:rsid w:val="00BF3247"/>
    <w:rsid w:val="00BF32CC"/>
    <w:rsid w:val="00BF3472"/>
    <w:rsid w:val="00BF3A1C"/>
    <w:rsid w:val="00BF42ED"/>
    <w:rsid w:val="00BF4AFD"/>
    <w:rsid w:val="00BF521B"/>
    <w:rsid w:val="00BF5712"/>
    <w:rsid w:val="00BF57B2"/>
    <w:rsid w:val="00BF5A3D"/>
    <w:rsid w:val="00BF6031"/>
    <w:rsid w:val="00BF6B01"/>
    <w:rsid w:val="00BF74AB"/>
    <w:rsid w:val="00BF7667"/>
    <w:rsid w:val="00C02624"/>
    <w:rsid w:val="00C0280A"/>
    <w:rsid w:val="00C02911"/>
    <w:rsid w:val="00C03F7E"/>
    <w:rsid w:val="00C04FFF"/>
    <w:rsid w:val="00C06B9F"/>
    <w:rsid w:val="00C07126"/>
    <w:rsid w:val="00C07778"/>
    <w:rsid w:val="00C0789B"/>
    <w:rsid w:val="00C106A7"/>
    <w:rsid w:val="00C10953"/>
    <w:rsid w:val="00C10C05"/>
    <w:rsid w:val="00C10C63"/>
    <w:rsid w:val="00C115A6"/>
    <w:rsid w:val="00C11F51"/>
    <w:rsid w:val="00C12481"/>
    <w:rsid w:val="00C144BB"/>
    <w:rsid w:val="00C15072"/>
    <w:rsid w:val="00C15B55"/>
    <w:rsid w:val="00C161C1"/>
    <w:rsid w:val="00C20030"/>
    <w:rsid w:val="00C20844"/>
    <w:rsid w:val="00C208D4"/>
    <w:rsid w:val="00C20D2D"/>
    <w:rsid w:val="00C2101A"/>
    <w:rsid w:val="00C215E7"/>
    <w:rsid w:val="00C21A02"/>
    <w:rsid w:val="00C22715"/>
    <w:rsid w:val="00C23AA3"/>
    <w:rsid w:val="00C24024"/>
    <w:rsid w:val="00C251F6"/>
    <w:rsid w:val="00C2684D"/>
    <w:rsid w:val="00C276D3"/>
    <w:rsid w:val="00C279D7"/>
    <w:rsid w:val="00C307BF"/>
    <w:rsid w:val="00C3104C"/>
    <w:rsid w:val="00C318A3"/>
    <w:rsid w:val="00C321EE"/>
    <w:rsid w:val="00C32D7A"/>
    <w:rsid w:val="00C3345D"/>
    <w:rsid w:val="00C3364F"/>
    <w:rsid w:val="00C339AD"/>
    <w:rsid w:val="00C351DB"/>
    <w:rsid w:val="00C36BEE"/>
    <w:rsid w:val="00C36F3A"/>
    <w:rsid w:val="00C37294"/>
    <w:rsid w:val="00C378A3"/>
    <w:rsid w:val="00C37A04"/>
    <w:rsid w:val="00C404D4"/>
    <w:rsid w:val="00C404D8"/>
    <w:rsid w:val="00C4102C"/>
    <w:rsid w:val="00C41203"/>
    <w:rsid w:val="00C419DC"/>
    <w:rsid w:val="00C4239B"/>
    <w:rsid w:val="00C42565"/>
    <w:rsid w:val="00C42D0E"/>
    <w:rsid w:val="00C42D48"/>
    <w:rsid w:val="00C45719"/>
    <w:rsid w:val="00C45B91"/>
    <w:rsid w:val="00C46779"/>
    <w:rsid w:val="00C469EF"/>
    <w:rsid w:val="00C46FAE"/>
    <w:rsid w:val="00C47BEF"/>
    <w:rsid w:val="00C51358"/>
    <w:rsid w:val="00C52675"/>
    <w:rsid w:val="00C52BDB"/>
    <w:rsid w:val="00C53135"/>
    <w:rsid w:val="00C533C2"/>
    <w:rsid w:val="00C5358D"/>
    <w:rsid w:val="00C535A0"/>
    <w:rsid w:val="00C553D0"/>
    <w:rsid w:val="00C5653E"/>
    <w:rsid w:val="00C57D4B"/>
    <w:rsid w:val="00C60DE6"/>
    <w:rsid w:val="00C6198A"/>
    <w:rsid w:val="00C62635"/>
    <w:rsid w:val="00C62894"/>
    <w:rsid w:val="00C62C13"/>
    <w:rsid w:val="00C635F4"/>
    <w:rsid w:val="00C662DB"/>
    <w:rsid w:val="00C67B69"/>
    <w:rsid w:val="00C67CA7"/>
    <w:rsid w:val="00C70CAB"/>
    <w:rsid w:val="00C71305"/>
    <w:rsid w:val="00C71494"/>
    <w:rsid w:val="00C71A6D"/>
    <w:rsid w:val="00C72122"/>
    <w:rsid w:val="00C72586"/>
    <w:rsid w:val="00C7291E"/>
    <w:rsid w:val="00C73AF3"/>
    <w:rsid w:val="00C73FC4"/>
    <w:rsid w:val="00C742F9"/>
    <w:rsid w:val="00C74D43"/>
    <w:rsid w:val="00C77A49"/>
    <w:rsid w:val="00C77ED5"/>
    <w:rsid w:val="00C80124"/>
    <w:rsid w:val="00C80247"/>
    <w:rsid w:val="00C80C6B"/>
    <w:rsid w:val="00C80D83"/>
    <w:rsid w:val="00C8297B"/>
    <w:rsid w:val="00C82A1D"/>
    <w:rsid w:val="00C82D2C"/>
    <w:rsid w:val="00C844F4"/>
    <w:rsid w:val="00C84552"/>
    <w:rsid w:val="00C85341"/>
    <w:rsid w:val="00C85F8E"/>
    <w:rsid w:val="00C86DC9"/>
    <w:rsid w:val="00C87216"/>
    <w:rsid w:val="00C873E6"/>
    <w:rsid w:val="00C87EF9"/>
    <w:rsid w:val="00C90096"/>
    <w:rsid w:val="00C91D13"/>
    <w:rsid w:val="00C9249D"/>
    <w:rsid w:val="00C934D8"/>
    <w:rsid w:val="00C93894"/>
    <w:rsid w:val="00C938AB"/>
    <w:rsid w:val="00C939AA"/>
    <w:rsid w:val="00C93AAE"/>
    <w:rsid w:val="00C949F2"/>
    <w:rsid w:val="00C94E7D"/>
    <w:rsid w:val="00C950AF"/>
    <w:rsid w:val="00C952F8"/>
    <w:rsid w:val="00C95687"/>
    <w:rsid w:val="00C95DA5"/>
    <w:rsid w:val="00C9692F"/>
    <w:rsid w:val="00C96D5C"/>
    <w:rsid w:val="00C976CF"/>
    <w:rsid w:val="00C9778E"/>
    <w:rsid w:val="00C978A6"/>
    <w:rsid w:val="00CA0620"/>
    <w:rsid w:val="00CA073E"/>
    <w:rsid w:val="00CA135C"/>
    <w:rsid w:val="00CA2229"/>
    <w:rsid w:val="00CA2356"/>
    <w:rsid w:val="00CA2A4D"/>
    <w:rsid w:val="00CA2D08"/>
    <w:rsid w:val="00CA3839"/>
    <w:rsid w:val="00CA57F2"/>
    <w:rsid w:val="00CA5A4C"/>
    <w:rsid w:val="00CA648D"/>
    <w:rsid w:val="00CA6F13"/>
    <w:rsid w:val="00CA7DC3"/>
    <w:rsid w:val="00CB1128"/>
    <w:rsid w:val="00CB1D03"/>
    <w:rsid w:val="00CB267B"/>
    <w:rsid w:val="00CB3A01"/>
    <w:rsid w:val="00CB452D"/>
    <w:rsid w:val="00CB4B54"/>
    <w:rsid w:val="00CB4CFB"/>
    <w:rsid w:val="00CB638F"/>
    <w:rsid w:val="00CB63F1"/>
    <w:rsid w:val="00CB76B6"/>
    <w:rsid w:val="00CC09E1"/>
    <w:rsid w:val="00CC16CF"/>
    <w:rsid w:val="00CC2391"/>
    <w:rsid w:val="00CC3668"/>
    <w:rsid w:val="00CC384B"/>
    <w:rsid w:val="00CC484E"/>
    <w:rsid w:val="00CC5A76"/>
    <w:rsid w:val="00CC5D55"/>
    <w:rsid w:val="00CC6319"/>
    <w:rsid w:val="00CC6600"/>
    <w:rsid w:val="00CC6D2D"/>
    <w:rsid w:val="00CD1377"/>
    <w:rsid w:val="00CD214B"/>
    <w:rsid w:val="00CD2550"/>
    <w:rsid w:val="00CD3279"/>
    <w:rsid w:val="00CD3F87"/>
    <w:rsid w:val="00CD4DCC"/>
    <w:rsid w:val="00CD6348"/>
    <w:rsid w:val="00CD6395"/>
    <w:rsid w:val="00CD707B"/>
    <w:rsid w:val="00CD7DD3"/>
    <w:rsid w:val="00CE25DD"/>
    <w:rsid w:val="00CE2C73"/>
    <w:rsid w:val="00CE2D97"/>
    <w:rsid w:val="00CE2EB1"/>
    <w:rsid w:val="00CE3E61"/>
    <w:rsid w:val="00CE4647"/>
    <w:rsid w:val="00CE567E"/>
    <w:rsid w:val="00CE6BDD"/>
    <w:rsid w:val="00CE7431"/>
    <w:rsid w:val="00CE782F"/>
    <w:rsid w:val="00CE7EC0"/>
    <w:rsid w:val="00CF1E29"/>
    <w:rsid w:val="00CF2B30"/>
    <w:rsid w:val="00CF2C4F"/>
    <w:rsid w:val="00CF2C57"/>
    <w:rsid w:val="00CF30BE"/>
    <w:rsid w:val="00CF617D"/>
    <w:rsid w:val="00CF650C"/>
    <w:rsid w:val="00CF73CC"/>
    <w:rsid w:val="00CF74BE"/>
    <w:rsid w:val="00CF7857"/>
    <w:rsid w:val="00D004CF"/>
    <w:rsid w:val="00D00F4C"/>
    <w:rsid w:val="00D02DCF"/>
    <w:rsid w:val="00D034B4"/>
    <w:rsid w:val="00D0363B"/>
    <w:rsid w:val="00D04388"/>
    <w:rsid w:val="00D04ADC"/>
    <w:rsid w:val="00D04E2A"/>
    <w:rsid w:val="00D05139"/>
    <w:rsid w:val="00D05637"/>
    <w:rsid w:val="00D06E6F"/>
    <w:rsid w:val="00D06ECC"/>
    <w:rsid w:val="00D07329"/>
    <w:rsid w:val="00D07582"/>
    <w:rsid w:val="00D077C8"/>
    <w:rsid w:val="00D07E8E"/>
    <w:rsid w:val="00D1018E"/>
    <w:rsid w:val="00D114BE"/>
    <w:rsid w:val="00D1177E"/>
    <w:rsid w:val="00D14952"/>
    <w:rsid w:val="00D15918"/>
    <w:rsid w:val="00D15F61"/>
    <w:rsid w:val="00D173BD"/>
    <w:rsid w:val="00D176C3"/>
    <w:rsid w:val="00D17DA8"/>
    <w:rsid w:val="00D17DB8"/>
    <w:rsid w:val="00D20D77"/>
    <w:rsid w:val="00D20EF3"/>
    <w:rsid w:val="00D210C8"/>
    <w:rsid w:val="00D2141C"/>
    <w:rsid w:val="00D217B6"/>
    <w:rsid w:val="00D22CC0"/>
    <w:rsid w:val="00D2338D"/>
    <w:rsid w:val="00D2476F"/>
    <w:rsid w:val="00D24E7A"/>
    <w:rsid w:val="00D25371"/>
    <w:rsid w:val="00D257CD"/>
    <w:rsid w:val="00D26E88"/>
    <w:rsid w:val="00D278F6"/>
    <w:rsid w:val="00D31BAD"/>
    <w:rsid w:val="00D32758"/>
    <w:rsid w:val="00D3346C"/>
    <w:rsid w:val="00D3455E"/>
    <w:rsid w:val="00D34BB8"/>
    <w:rsid w:val="00D357BD"/>
    <w:rsid w:val="00D358AC"/>
    <w:rsid w:val="00D36E27"/>
    <w:rsid w:val="00D37BC0"/>
    <w:rsid w:val="00D37DF6"/>
    <w:rsid w:val="00D40324"/>
    <w:rsid w:val="00D40462"/>
    <w:rsid w:val="00D40A62"/>
    <w:rsid w:val="00D42564"/>
    <w:rsid w:val="00D42C82"/>
    <w:rsid w:val="00D43D5F"/>
    <w:rsid w:val="00D44566"/>
    <w:rsid w:val="00D44FD3"/>
    <w:rsid w:val="00D45296"/>
    <w:rsid w:val="00D452CF"/>
    <w:rsid w:val="00D475DE"/>
    <w:rsid w:val="00D47C32"/>
    <w:rsid w:val="00D50158"/>
    <w:rsid w:val="00D50B0D"/>
    <w:rsid w:val="00D51E4C"/>
    <w:rsid w:val="00D5245C"/>
    <w:rsid w:val="00D53B54"/>
    <w:rsid w:val="00D56432"/>
    <w:rsid w:val="00D56AE2"/>
    <w:rsid w:val="00D56D18"/>
    <w:rsid w:val="00D56F2D"/>
    <w:rsid w:val="00D60B3A"/>
    <w:rsid w:val="00D60E0E"/>
    <w:rsid w:val="00D622AB"/>
    <w:rsid w:val="00D6231C"/>
    <w:rsid w:val="00D6338C"/>
    <w:rsid w:val="00D63FDE"/>
    <w:rsid w:val="00D648EF"/>
    <w:rsid w:val="00D64EDB"/>
    <w:rsid w:val="00D6664C"/>
    <w:rsid w:val="00D7170C"/>
    <w:rsid w:val="00D72131"/>
    <w:rsid w:val="00D72A44"/>
    <w:rsid w:val="00D74391"/>
    <w:rsid w:val="00D74B30"/>
    <w:rsid w:val="00D74BC2"/>
    <w:rsid w:val="00D74F40"/>
    <w:rsid w:val="00D752E6"/>
    <w:rsid w:val="00D75947"/>
    <w:rsid w:val="00D769D6"/>
    <w:rsid w:val="00D77044"/>
    <w:rsid w:val="00D77170"/>
    <w:rsid w:val="00D77E9D"/>
    <w:rsid w:val="00D80F03"/>
    <w:rsid w:val="00D81E69"/>
    <w:rsid w:val="00D82246"/>
    <w:rsid w:val="00D8252B"/>
    <w:rsid w:val="00D8265F"/>
    <w:rsid w:val="00D83C02"/>
    <w:rsid w:val="00D83D1F"/>
    <w:rsid w:val="00D84F41"/>
    <w:rsid w:val="00D852D9"/>
    <w:rsid w:val="00D85B97"/>
    <w:rsid w:val="00D8602B"/>
    <w:rsid w:val="00D8627C"/>
    <w:rsid w:val="00D8686E"/>
    <w:rsid w:val="00D86AE7"/>
    <w:rsid w:val="00D86E54"/>
    <w:rsid w:val="00D878CF"/>
    <w:rsid w:val="00D916F3"/>
    <w:rsid w:val="00D91A0D"/>
    <w:rsid w:val="00D91BE8"/>
    <w:rsid w:val="00D92C18"/>
    <w:rsid w:val="00D92FA0"/>
    <w:rsid w:val="00D9353A"/>
    <w:rsid w:val="00D9385F"/>
    <w:rsid w:val="00D95AEE"/>
    <w:rsid w:val="00DA0AFC"/>
    <w:rsid w:val="00DA12CA"/>
    <w:rsid w:val="00DA15D8"/>
    <w:rsid w:val="00DA17AD"/>
    <w:rsid w:val="00DA1A38"/>
    <w:rsid w:val="00DA2579"/>
    <w:rsid w:val="00DA4032"/>
    <w:rsid w:val="00DA4528"/>
    <w:rsid w:val="00DA4ACE"/>
    <w:rsid w:val="00DA50AA"/>
    <w:rsid w:val="00DA5A9B"/>
    <w:rsid w:val="00DA5B45"/>
    <w:rsid w:val="00DA5E68"/>
    <w:rsid w:val="00DA65DE"/>
    <w:rsid w:val="00DA6CAA"/>
    <w:rsid w:val="00DA7151"/>
    <w:rsid w:val="00DA73B9"/>
    <w:rsid w:val="00DB24A2"/>
    <w:rsid w:val="00DB2821"/>
    <w:rsid w:val="00DB3760"/>
    <w:rsid w:val="00DB3FE9"/>
    <w:rsid w:val="00DB4134"/>
    <w:rsid w:val="00DB5CB5"/>
    <w:rsid w:val="00DB6016"/>
    <w:rsid w:val="00DB678A"/>
    <w:rsid w:val="00DB67CC"/>
    <w:rsid w:val="00DB6B31"/>
    <w:rsid w:val="00DB786C"/>
    <w:rsid w:val="00DB798C"/>
    <w:rsid w:val="00DC0602"/>
    <w:rsid w:val="00DC1EA7"/>
    <w:rsid w:val="00DC2AB7"/>
    <w:rsid w:val="00DC3604"/>
    <w:rsid w:val="00DC3A71"/>
    <w:rsid w:val="00DC3AFB"/>
    <w:rsid w:val="00DC46C6"/>
    <w:rsid w:val="00DC4952"/>
    <w:rsid w:val="00DC5350"/>
    <w:rsid w:val="00DC5845"/>
    <w:rsid w:val="00DC6861"/>
    <w:rsid w:val="00DD0FF8"/>
    <w:rsid w:val="00DD10B3"/>
    <w:rsid w:val="00DD1AD0"/>
    <w:rsid w:val="00DD1DF6"/>
    <w:rsid w:val="00DD2EC4"/>
    <w:rsid w:val="00DD3946"/>
    <w:rsid w:val="00DD4D29"/>
    <w:rsid w:val="00DD4EE6"/>
    <w:rsid w:val="00DD5555"/>
    <w:rsid w:val="00DD5DF9"/>
    <w:rsid w:val="00DD6181"/>
    <w:rsid w:val="00DD6732"/>
    <w:rsid w:val="00DD7910"/>
    <w:rsid w:val="00DE0A95"/>
    <w:rsid w:val="00DE1A6B"/>
    <w:rsid w:val="00DE28CD"/>
    <w:rsid w:val="00DE290F"/>
    <w:rsid w:val="00DE2D9F"/>
    <w:rsid w:val="00DE3213"/>
    <w:rsid w:val="00DE344C"/>
    <w:rsid w:val="00DE53EB"/>
    <w:rsid w:val="00DE6023"/>
    <w:rsid w:val="00DE75BE"/>
    <w:rsid w:val="00DE7CA1"/>
    <w:rsid w:val="00DE7E0F"/>
    <w:rsid w:val="00DF081A"/>
    <w:rsid w:val="00DF08D1"/>
    <w:rsid w:val="00DF0C45"/>
    <w:rsid w:val="00DF0DCE"/>
    <w:rsid w:val="00DF13BE"/>
    <w:rsid w:val="00DF182E"/>
    <w:rsid w:val="00DF24DB"/>
    <w:rsid w:val="00DF2914"/>
    <w:rsid w:val="00DF2CE6"/>
    <w:rsid w:val="00DF2EE8"/>
    <w:rsid w:val="00DF3044"/>
    <w:rsid w:val="00DF3C4C"/>
    <w:rsid w:val="00DF48E2"/>
    <w:rsid w:val="00DF5AE4"/>
    <w:rsid w:val="00DF5B48"/>
    <w:rsid w:val="00DF6840"/>
    <w:rsid w:val="00DF73ED"/>
    <w:rsid w:val="00DF7911"/>
    <w:rsid w:val="00E008AD"/>
    <w:rsid w:val="00E0117A"/>
    <w:rsid w:val="00E01A20"/>
    <w:rsid w:val="00E02819"/>
    <w:rsid w:val="00E03155"/>
    <w:rsid w:val="00E0363C"/>
    <w:rsid w:val="00E039DE"/>
    <w:rsid w:val="00E03CE6"/>
    <w:rsid w:val="00E04367"/>
    <w:rsid w:val="00E059AE"/>
    <w:rsid w:val="00E05C94"/>
    <w:rsid w:val="00E0639C"/>
    <w:rsid w:val="00E06F5F"/>
    <w:rsid w:val="00E073AF"/>
    <w:rsid w:val="00E07541"/>
    <w:rsid w:val="00E076FC"/>
    <w:rsid w:val="00E07E1D"/>
    <w:rsid w:val="00E1010D"/>
    <w:rsid w:val="00E103CC"/>
    <w:rsid w:val="00E1078D"/>
    <w:rsid w:val="00E116C1"/>
    <w:rsid w:val="00E1273A"/>
    <w:rsid w:val="00E12E9D"/>
    <w:rsid w:val="00E14679"/>
    <w:rsid w:val="00E14827"/>
    <w:rsid w:val="00E14C34"/>
    <w:rsid w:val="00E14D12"/>
    <w:rsid w:val="00E1503A"/>
    <w:rsid w:val="00E1564B"/>
    <w:rsid w:val="00E159A3"/>
    <w:rsid w:val="00E15D6F"/>
    <w:rsid w:val="00E15D92"/>
    <w:rsid w:val="00E16276"/>
    <w:rsid w:val="00E16FC0"/>
    <w:rsid w:val="00E20053"/>
    <w:rsid w:val="00E20215"/>
    <w:rsid w:val="00E20709"/>
    <w:rsid w:val="00E21087"/>
    <w:rsid w:val="00E21462"/>
    <w:rsid w:val="00E22B16"/>
    <w:rsid w:val="00E22B1C"/>
    <w:rsid w:val="00E22C4E"/>
    <w:rsid w:val="00E23E2D"/>
    <w:rsid w:val="00E25601"/>
    <w:rsid w:val="00E2587C"/>
    <w:rsid w:val="00E25E0B"/>
    <w:rsid w:val="00E26419"/>
    <w:rsid w:val="00E272B0"/>
    <w:rsid w:val="00E2767E"/>
    <w:rsid w:val="00E278FB"/>
    <w:rsid w:val="00E27930"/>
    <w:rsid w:val="00E303CD"/>
    <w:rsid w:val="00E303D5"/>
    <w:rsid w:val="00E3160B"/>
    <w:rsid w:val="00E31770"/>
    <w:rsid w:val="00E31890"/>
    <w:rsid w:val="00E31F18"/>
    <w:rsid w:val="00E34105"/>
    <w:rsid w:val="00E35246"/>
    <w:rsid w:val="00E35404"/>
    <w:rsid w:val="00E36CE6"/>
    <w:rsid w:val="00E37720"/>
    <w:rsid w:val="00E378F1"/>
    <w:rsid w:val="00E4029A"/>
    <w:rsid w:val="00E40E15"/>
    <w:rsid w:val="00E41210"/>
    <w:rsid w:val="00E42141"/>
    <w:rsid w:val="00E426D9"/>
    <w:rsid w:val="00E42D30"/>
    <w:rsid w:val="00E43458"/>
    <w:rsid w:val="00E44251"/>
    <w:rsid w:val="00E4480A"/>
    <w:rsid w:val="00E44A91"/>
    <w:rsid w:val="00E44D0E"/>
    <w:rsid w:val="00E45E1F"/>
    <w:rsid w:val="00E46964"/>
    <w:rsid w:val="00E46F27"/>
    <w:rsid w:val="00E470BA"/>
    <w:rsid w:val="00E47924"/>
    <w:rsid w:val="00E47E89"/>
    <w:rsid w:val="00E5005C"/>
    <w:rsid w:val="00E504A6"/>
    <w:rsid w:val="00E50A35"/>
    <w:rsid w:val="00E50E34"/>
    <w:rsid w:val="00E51724"/>
    <w:rsid w:val="00E52C44"/>
    <w:rsid w:val="00E54917"/>
    <w:rsid w:val="00E54C66"/>
    <w:rsid w:val="00E555EC"/>
    <w:rsid w:val="00E55A97"/>
    <w:rsid w:val="00E55FE8"/>
    <w:rsid w:val="00E60198"/>
    <w:rsid w:val="00E605A9"/>
    <w:rsid w:val="00E60EA5"/>
    <w:rsid w:val="00E61C9C"/>
    <w:rsid w:val="00E61DD1"/>
    <w:rsid w:val="00E61DEC"/>
    <w:rsid w:val="00E61FF9"/>
    <w:rsid w:val="00E6225D"/>
    <w:rsid w:val="00E628C7"/>
    <w:rsid w:val="00E633BF"/>
    <w:rsid w:val="00E64698"/>
    <w:rsid w:val="00E6520B"/>
    <w:rsid w:val="00E65CC7"/>
    <w:rsid w:val="00E66D5A"/>
    <w:rsid w:val="00E670A8"/>
    <w:rsid w:val="00E671D3"/>
    <w:rsid w:val="00E67533"/>
    <w:rsid w:val="00E676DF"/>
    <w:rsid w:val="00E679CB"/>
    <w:rsid w:val="00E67C98"/>
    <w:rsid w:val="00E722A0"/>
    <w:rsid w:val="00E73ACC"/>
    <w:rsid w:val="00E73E22"/>
    <w:rsid w:val="00E74334"/>
    <w:rsid w:val="00E75048"/>
    <w:rsid w:val="00E76F1F"/>
    <w:rsid w:val="00E77B26"/>
    <w:rsid w:val="00E77F4B"/>
    <w:rsid w:val="00E80A7F"/>
    <w:rsid w:val="00E822C9"/>
    <w:rsid w:val="00E83608"/>
    <w:rsid w:val="00E83850"/>
    <w:rsid w:val="00E84A7D"/>
    <w:rsid w:val="00E84D7D"/>
    <w:rsid w:val="00E84FAD"/>
    <w:rsid w:val="00E8504E"/>
    <w:rsid w:val="00E86098"/>
    <w:rsid w:val="00E86200"/>
    <w:rsid w:val="00E86452"/>
    <w:rsid w:val="00E8653A"/>
    <w:rsid w:val="00E865B9"/>
    <w:rsid w:val="00E86FA4"/>
    <w:rsid w:val="00E873BC"/>
    <w:rsid w:val="00E905DE"/>
    <w:rsid w:val="00E91065"/>
    <w:rsid w:val="00E911C6"/>
    <w:rsid w:val="00E9273E"/>
    <w:rsid w:val="00E92A42"/>
    <w:rsid w:val="00E92FE3"/>
    <w:rsid w:val="00E9334D"/>
    <w:rsid w:val="00E95334"/>
    <w:rsid w:val="00E956D8"/>
    <w:rsid w:val="00E960AC"/>
    <w:rsid w:val="00E96CCE"/>
    <w:rsid w:val="00E96F1A"/>
    <w:rsid w:val="00E971C9"/>
    <w:rsid w:val="00E978ED"/>
    <w:rsid w:val="00E97ECB"/>
    <w:rsid w:val="00EA0430"/>
    <w:rsid w:val="00EA0491"/>
    <w:rsid w:val="00EA11F2"/>
    <w:rsid w:val="00EA240F"/>
    <w:rsid w:val="00EA2562"/>
    <w:rsid w:val="00EA26F9"/>
    <w:rsid w:val="00EA32B5"/>
    <w:rsid w:val="00EA3E93"/>
    <w:rsid w:val="00EA4038"/>
    <w:rsid w:val="00EA5469"/>
    <w:rsid w:val="00EA5584"/>
    <w:rsid w:val="00EA5586"/>
    <w:rsid w:val="00EA664F"/>
    <w:rsid w:val="00EA6DFD"/>
    <w:rsid w:val="00EB0585"/>
    <w:rsid w:val="00EB06B1"/>
    <w:rsid w:val="00EB0834"/>
    <w:rsid w:val="00EB12FF"/>
    <w:rsid w:val="00EB18B2"/>
    <w:rsid w:val="00EB1C7F"/>
    <w:rsid w:val="00EB1E9F"/>
    <w:rsid w:val="00EB3943"/>
    <w:rsid w:val="00EB4089"/>
    <w:rsid w:val="00EB4B79"/>
    <w:rsid w:val="00EB5064"/>
    <w:rsid w:val="00EB5B79"/>
    <w:rsid w:val="00EB5DF1"/>
    <w:rsid w:val="00EB68BE"/>
    <w:rsid w:val="00EC0120"/>
    <w:rsid w:val="00EC03D5"/>
    <w:rsid w:val="00EC05BA"/>
    <w:rsid w:val="00EC077F"/>
    <w:rsid w:val="00EC10E3"/>
    <w:rsid w:val="00EC1872"/>
    <w:rsid w:val="00EC1E8D"/>
    <w:rsid w:val="00EC3AFC"/>
    <w:rsid w:val="00EC4B3D"/>
    <w:rsid w:val="00EC5215"/>
    <w:rsid w:val="00EC7D68"/>
    <w:rsid w:val="00EC7DEA"/>
    <w:rsid w:val="00ED0682"/>
    <w:rsid w:val="00ED06E2"/>
    <w:rsid w:val="00ED1F8A"/>
    <w:rsid w:val="00ED229E"/>
    <w:rsid w:val="00ED2AF7"/>
    <w:rsid w:val="00ED2F0E"/>
    <w:rsid w:val="00ED33AC"/>
    <w:rsid w:val="00ED3957"/>
    <w:rsid w:val="00ED3984"/>
    <w:rsid w:val="00ED4576"/>
    <w:rsid w:val="00ED47CD"/>
    <w:rsid w:val="00ED4BAB"/>
    <w:rsid w:val="00ED4CF8"/>
    <w:rsid w:val="00ED5292"/>
    <w:rsid w:val="00ED57E0"/>
    <w:rsid w:val="00ED6D36"/>
    <w:rsid w:val="00ED6EB6"/>
    <w:rsid w:val="00ED7257"/>
    <w:rsid w:val="00ED7CE3"/>
    <w:rsid w:val="00EE2F15"/>
    <w:rsid w:val="00EE2F80"/>
    <w:rsid w:val="00EE36FA"/>
    <w:rsid w:val="00EE386E"/>
    <w:rsid w:val="00EE6163"/>
    <w:rsid w:val="00EE7406"/>
    <w:rsid w:val="00EF074B"/>
    <w:rsid w:val="00EF0BFB"/>
    <w:rsid w:val="00EF2954"/>
    <w:rsid w:val="00EF30D6"/>
    <w:rsid w:val="00EF3D18"/>
    <w:rsid w:val="00EF3D1A"/>
    <w:rsid w:val="00EF6094"/>
    <w:rsid w:val="00EF611C"/>
    <w:rsid w:val="00EF6748"/>
    <w:rsid w:val="00EF6973"/>
    <w:rsid w:val="00EF6DDF"/>
    <w:rsid w:val="00EF7C07"/>
    <w:rsid w:val="00F00D90"/>
    <w:rsid w:val="00F00DB0"/>
    <w:rsid w:val="00F00FEB"/>
    <w:rsid w:val="00F01378"/>
    <w:rsid w:val="00F018FC"/>
    <w:rsid w:val="00F02849"/>
    <w:rsid w:val="00F028E7"/>
    <w:rsid w:val="00F04ED1"/>
    <w:rsid w:val="00F0509E"/>
    <w:rsid w:val="00F0559E"/>
    <w:rsid w:val="00F05D65"/>
    <w:rsid w:val="00F06C39"/>
    <w:rsid w:val="00F07C9B"/>
    <w:rsid w:val="00F1089B"/>
    <w:rsid w:val="00F10A6C"/>
    <w:rsid w:val="00F10B30"/>
    <w:rsid w:val="00F13020"/>
    <w:rsid w:val="00F1519D"/>
    <w:rsid w:val="00F1570B"/>
    <w:rsid w:val="00F16021"/>
    <w:rsid w:val="00F1616F"/>
    <w:rsid w:val="00F16208"/>
    <w:rsid w:val="00F16775"/>
    <w:rsid w:val="00F167F8"/>
    <w:rsid w:val="00F16C3C"/>
    <w:rsid w:val="00F2037F"/>
    <w:rsid w:val="00F2105E"/>
    <w:rsid w:val="00F216B1"/>
    <w:rsid w:val="00F21996"/>
    <w:rsid w:val="00F225E3"/>
    <w:rsid w:val="00F22A70"/>
    <w:rsid w:val="00F22B58"/>
    <w:rsid w:val="00F231EC"/>
    <w:rsid w:val="00F2333D"/>
    <w:rsid w:val="00F23560"/>
    <w:rsid w:val="00F23589"/>
    <w:rsid w:val="00F24347"/>
    <w:rsid w:val="00F25746"/>
    <w:rsid w:val="00F25911"/>
    <w:rsid w:val="00F266EC"/>
    <w:rsid w:val="00F26839"/>
    <w:rsid w:val="00F27172"/>
    <w:rsid w:val="00F2738C"/>
    <w:rsid w:val="00F27785"/>
    <w:rsid w:val="00F311DE"/>
    <w:rsid w:val="00F316D5"/>
    <w:rsid w:val="00F319D7"/>
    <w:rsid w:val="00F32FD3"/>
    <w:rsid w:val="00F337D8"/>
    <w:rsid w:val="00F3421D"/>
    <w:rsid w:val="00F3448B"/>
    <w:rsid w:val="00F34D72"/>
    <w:rsid w:val="00F3570C"/>
    <w:rsid w:val="00F36240"/>
    <w:rsid w:val="00F36C65"/>
    <w:rsid w:val="00F36EF5"/>
    <w:rsid w:val="00F3758B"/>
    <w:rsid w:val="00F4047A"/>
    <w:rsid w:val="00F409C4"/>
    <w:rsid w:val="00F40ED9"/>
    <w:rsid w:val="00F4118C"/>
    <w:rsid w:val="00F42AE9"/>
    <w:rsid w:val="00F4311A"/>
    <w:rsid w:val="00F4317A"/>
    <w:rsid w:val="00F43431"/>
    <w:rsid w:val="00F43553"/>
    <w:rsid w:val="00F43963"/>
    <w:rsid w:val="00F43BF6"/>
    <w:rsid w:val="00F44A3D"/>
    <w:rsid w:val="00F44A6F"/>
    <w:rsid w:val="00F45895"/>
    <w:rsid w:val="00F458AF"/>
    <w:rsid w:val="00F47C73"/>
    <w:rsid w:val="00F47D12"/>
    <w:rsid w:val="00F47D82"/>
    <w:rsid w:val="00F5039C"/>
    <w:rsid w:val="00F50AF5"/>
    <w:rsid w:val="00F50D59"/>
    <w:rsid w:val="00F511B4"/>
    <w:rsid w:val="00F51588"/>
    <w:rsid w:val="00F5262B"/>
    <w:rsid w:val="00F5318B"/>
    <w:rsid w:val="00F53335"/>
    <w:rsid w:val="00F535A1"/>
    <w:rsid w:val="00F54C77"/>
    <w:rsid w:val="00F56FD1"/>
    <w:rsid w:val="00F572BF"/>
    <w:rsid w:val="00F57C4E"/>
    <w:rsid w:val="00F608B9"/>
    <w:rsid w:val="00F609AC"/>
    <w:rsid w:val="00F60C96"/>
    <w:rsid w:val="00F60F68"/>
    <w:rsid w:val="00F613DF"/>
    <w:rsid w:val="00F6174B"/>
    <w:rsid w:val="00F6186C"/>
    <w:rsid w:val="00F61DED"/>
    <w:rsid w:val="00F6258F"/>
    <w:rsid w:val="00F62619"/>
    <w:rsid w:val="00F627C8"/>
    <w:rsid w:val="00F63B4B"/>
    <w:rsid w:val="00F64067"/>
    <w:rsid w:val="00F64234"/>
    <w:rsid w:val="00F6586F"/>
    <w:rsid w:val="00F65999"/>
    <w:rsid w:val="00F667E2"/>
    <w:rsid w:val="00F679AD"/>
    <w:rsid w:val="00F70063"/>
    <w:rsid w:val="00F70A64"/>
    <w:rsid w:val="00F71080"/>
    <w:rsid w:val="00F71291"/>
    <w:rsid w:val="00F712F3"/>
    <w:rsid w:val="00F71BD1"/>
    <w:rsid w:val="00F73BE8"/>
    <w:rsid w:val="00F74951"/>
    <w:rsid w:val="00F75563"/>
    <w:rsid w:val="00F757A4"/>
    <w:rsid w:val="00F75D28"/>
    <w:rsid w:val="00F76607"/>
    <w:rsid w:val="00F76EAE"/>
    <w:rsid w:val="00F807C0"/>
    <w:rsid w:val="00F80DDB"/>
    <w:rsid w:val="00F812C7"/>
    <w:rsid w:val="00F81892"/>
    <w:rsid w:val="00F819E3"/>
    <w:rsid w:val="00F81BEF"/>
    <w:rsid w:val="00F83C07"/>
    <w:rsid w:val="00F842FC"/>
    <w:rsid w:val="00F84751"/>
    <w:rsid w:val="00F84F57"/>
    <w:rsid w:val="00F8536A"/>
    <w:rsid w:val="00F856A3"/>
    <w:rsid w:val="00F90998"/>
    <w:rsid w:val="00F90AF6"/>
    <w:rsid w:val="00F90BA7"/>
    <w:rsid w:val="00F92FFE"/>
    <w:rsid w:val="00F941BF"/>
    <w:rsid w:val="00F94F3F"/>
    <w:rsid w:val="00F950A7"/>
    <w:rsid w:val="00F95283"/>
    <w:rsid w:val="00F953CD"/>
    <w:rsid w:val="00F955F2"/>
    <w:rsid w:val="00F97C28"/>
    <w:rsid w:val="00FA02AE"/>
    <w:rsid w:val="00FA1095"/>
    <w:rsid w:val="00FA3297"/>
    <w:rsid w:val="00FA3B39"/>
    <w:rsid w:val="00FA4059"/>
    <w:rsid w:val="00FA46FD"/>
    <w:rsid w:val="00FA5B86"/>
    <w:rsid w:val="00FA7FF3"/>
    <w:rsid w:val="00FB4109"/>
    <w:rsid w:val="00FB4273"/>
    <w:rsid w:val="00FB6558"/>
    <w:rsid w:val="00FB6F76"/>
    <w:rsid w:val="00FB764F"/>
    <w:rsid w:val="00FB78E9"/>
    <w:rsid w:val="00FC0541"/>
    <w:rsid w:val="00FC0824"/>
    <w:rsid w:val="00FC2F89"/>
    <w:rsid w:val="00FC3091"/>
    <w:rsid w:val="00FC66D0"/>
    <w:rsid w:val="00FC6E95"/>
    <w:rsid w:val="00FC719A"/>
    <w:rsid w:val="00FC76E1"/>
    <w:rsid w:val="00FD0263"/>
    <w:rsid w:val="00FD1203"/>
    <w:rsid w:val="00FD16D6"/>
    <w:rsid w:val="00FD23A1"/>
    <w:rsid w:val="00FD2475"/>
    <w:rsid w:val="00FD2A66"/>
    <w:rsid w:val="00FD3771"/>
    <w:rsid w:val="00FD40E8"/>
    <w:rsid w:val="00FD4337"/>
    <w:rsid w:val="00FD5276"/>
    <w:rsid w:val="00FD570B"/>
    <w:rsid w:val="00FD69AF"/>
    <w:rsid w:val="00FD75A6"/>
    <w:rsid w:val="00FE281F"/>
    <w:rsid w:val="00FE29F3"/>
    <w:rsid w:val="00FE2CCD"/>
    <w:rsid w:val="00FE6AB2"/>
    <w:rsid w:val="00FE7120"/>
    <w:rsid w:val="00FE7391"/>
    <w:rsid w:val="00FF00AC"/>
    <w:rsid w:val="00FF037D"/>
    <w:rsid w:val="00FF1727"/>
    <w:rsid w:val="00FF26C8"/>
    <w:rsid w:val="00FF289C"/>
    <w:rsid w:val="00FF2D7C"/>
    <w:rsid w:val="00FF3DC8"/>
    <w:rsid w:val="00FF52FB"/>
    <w:rsid w:val="00FF5AE8"/>
    <w:rsid w:val="00FF5F47"/>
    <w:rsid w:val="00FF650B"/>
    <w:rsid w:val="00FF6F76"/>
    <w:rsid w:val="00FF7419"/>
    <w:rsid w:val="00FF7D01"/>
    <w:rsid w:val="00FF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0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6C"/>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216B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4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14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A6F"/>
    <w:rPr>
      <w:color w:val="0563C1" w:themeColor="hyperlink"/>
      <w:u w:val="single"/>
    </w:rPr>
  </w:style>
  <w:style w:type="paragraph" w:styleId="FootnoteText">
    <w:name w:val="footnote text"/>
    <w:basedOn w:val="Normal"/>
    <w:link w:val="FootnoteTextChar"/>
    <w:unhideWhenUsed/>
    <w:rsid w:val="00DB786C"/>
    <w:pPr>
      <w:spacing w:after="0" w:line="240" w:lineRule="auto"/>
    </w:pPr>
    <w:rPr>
      <w:sz w:val="20"/>
      <w:szCs w:val="20"/>
    </w:rPr>
  </w:style>
  <w:style w:type="character" w:customStyle="1" w:styleId="FootnoteTextChar">
    <w:name w:val="Footnote Text Char"/>
    <w:basedOn w:val="DefaultParagraphFont"/>
    <w:link w:val="FootnoteText"/>
    <w:rsid w:val="00DB786C"/>
    <w:rPr>
      <w:rFonts w:eastAsiaTheme="minorEastAsia"/>
      <w:sz w:val="20"/>
      <w:szCs w:val="20"/>
    </w:rPr>
  </w:style>
  <w:style w:type="character" w:styleId="FootnoteReference">
    <w:name w:val="footnote reference"/>
    <w:basedOn w:val="DefaultParagraphFont"/>
    <w:unhideWhenUsed/>
    <w:rsid w:val="00DB786C"/>
    <w:rPr>
      <w:vertAlign w:val="superscript"/>
    </w:rPr>
  </w:style>
  <w:style w:type="character" w:styleId="Emphasis">
    <w:name w:val="Emphasis"/>
    <w:basedOn w:val="DefaultParagraphFont"/>
    <w:uiPriority w:val="20"/>
    <w:qFormat/>
    <w:rsid w:val="00D45296"/>
    <w:rPr>
      <w:i/>
      <w:iCs/>
    </w:rPr>
  </w:style>
  <w:style w:type="character" w:customStyle="1" w:styleId="UnresolvedMention1">
    <w:name w:val="Unresolved Mention1"/>
    <w:basedOn w:val="DefaultParagraphFont"/>
    <w:uiPriority w:val="99"/>
    <w:semiHidden/>
    <w:unhideWhenUsed/>
    <w:rsid w:val="00C04FFF"/>
    <w:rPr>
      <w:color w:val="605E5C"/>
      <w:shd w:val="clear" w:color="auto" w:fill="E1DFDD"/>
    </w:rPr>
  </w:style>
  <w:style w:type="paragraph" w:styleId="ListParagraph">
    <w:name w:val="List Paragraph"/>
    <w:basedOn w:val="Normal"/>
    <w:uiPriority w:val="34"/>
    <w:qFormat/>
    <w:rsid w:val="00180FE2"/>
    <w:pPr>
      <w:ind w:left="720"/>
      <w:contextualSpacing/>
    </w:pPr>
  </w:style>
  <w:style w:type="paragraph" w:styleId="NormalWeb">
    <w:name w:val="Normal (Web)"/>
    <w:basedOn w:val="Normal"/>
    <w:uiPriority w:val="99"/>
    <w:unhideWhenUsed/>
    <w:rsid w:val="00CA6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44D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16B7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09F9"/>
    <w:pPr>
      <w:spacing w:line="259" w:lineRule="auto"/>
      <w:outlineLvl w:val="9"/>
    </w:pPr>
    <w:rPr>
      <w:lang w:val="en-US"/>
    </w:rPr>
  </w:style>
  <w:style w:type="paragraph" w:styleId="TOC1">
    <w:name w:val="toc 1"/>
    <w:basedOn w:val="Normal"/>
    <w:next w:val="Normal"/>
    <w:autoRedefine/>
    <w:uiPriority w:val="39"/>
    <w:unhideWhenUsed/>
    <w:rsid w:val="005009F9"/>
    <w:pPr>
      <w:spacing w:after="100"/>
    </w:pPr>
  </w:style>
  <w:style w:type="character" w:styleId="CommentReference">
    <w:name w:val="annotation reference"/>
    <w:basedOn w:val="DefaultParagraphFont"/>
    <w:uiPriority w:val="99"/>
    <w:semiHidden/>
    <w:unhideWhenUsed/>
    <w:rsid w:val="00BE6D77"/>
    <w:rPr>
      <w:sz w:val="16"/>
      <w:szCs w:val="16"/>
    </w:rPr>
  </w:style>
  <w:style w:type="paragraph" w:styleId="CommentText">
    <w:name w:val="annotation text"/>
    <w:basedOn w:val="Normal"/>
    <w:link w:val="CommentTextChar"/>
    <w:uiPriority w:val="99"/>
    <w:unhideWhenUsed/>
    <w:rsid w:val="00BE6D77"/>
    <w:pPr>
      <w:spacing w:line="240" w:lineRule="auto"/>
    </w:pPr>
    <w:rPr>
      <w:sz w:val="20"/>
      <w:szCs w:val="20"/>
    </w:rPr>
  </w:style>
  <w:style w:type="character" w:customStyle="1" w:styleId="CommentTextChar">
    <w:name w:val="Comment Text Char"/>
    <w:basedOn w:val="DefaultParagraphFont"/>
    <w:link w:val="CommentText"/>
    <w:uiPriority w:val="99"/>
    <w:rsid w:val="00BE6D7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6D77"/>
    <w:rPr>
      <w:b/>
      <w:bCs/>
    </w:rPr>
  </w:style>
  <w:style w:type="character" w:customStyle="1" w:styleId="CommentSubjectChar">
    <w:name w:val="Comment Subject Char"/>
    <w:basedOn w:val="CommentTextChar"/>
    <w:link w:val="CommentSubject"/>
    <w:uiPriority w:val="99"/>
    <w:semiHidden/>
    <w:rsid w:val="00BE6D77"/>
    <w:rPr>
      <w:rFonts w:eastAsiaTheme="minorEastAsia"/>
      <w:b/>
      <w:bCs/>
      <w:sz w:val="20"/>
      <w:szCs w:val="20"/>
    </w:rPr>
  </w:style>
  <w:style w:type="character" w:styleId="FollowedHyperlink">
    <w:name w:val="FollowedHyperlink"/>
    <w:basedOn w:val="DefaultParagraphFont"/>
    <w:uiPriority w:val="99"/>
    <w:semiHidden/>
    <w:unhideWhenUsed/>
    <w:rsid w:val="003132F8"/>
    <w:rPr>
      <w:color w:val="954F72" w:themeColor="followedHyperlink"/>
      <w:u w:val="single"/>
    </w:rPr>
  </w:style>
  <w:style w:type="character" w:customStyle="1" w:styleId="addmd">
    <w:name w:val="addmd"/>
    <w:basedOn w:val="DefaultParagraphFont"/>
    <w:rsid w:val="004B1752"/>
  </w:style>
  <w:style w:type="character" w:customStyle="1" w:styleId="text">
    <w:name w:val="text"/>
    <w:basedOn w:val="DefaultParagraphFont"/>
    <w:rsid w:val="0057409A"/>
  </w:style>
  <w:style w:type="character" w:customStyle="1" w:styleId="smallcaps">
    <w:name w:val="smallcaps"/>
    <w:basedOn w:val="DefaultParagraphFont"/>
    <w:rsid w:val="0045555F"/>
  </w:style>
  <w:style w:type="paragraph" w:styleId="Header">
    <w:name w:val="header"/>
    <w:basedOn w:val="Normal"/>
    <w:link w:val="HeaderChar"/>
    <w:uiPriority w:val="99"/>
    <w:unhideWhenUsed/>
    <w:rsid w:val="00982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8C5"/>
    <w:rPr>
      <w:rFonts w:eastAsiaTheme="minorEastAsia"/>
      <w:sz w:val="21"/>
      <w:szCs w:val="21"/>
    </w:rPr>
  </w:style>
  <w:style w:type="paragraph" w:styleId="Footer">
    <w:name w:val="footer"/>
    <w:basedOn w:val="Normal"/>
    <w:link w:val="FooterChar"/>
    <w:uiPriority w:val="99"/>
    <w:unhideWhenUsed/>
    <w:rsid w:val="00982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8C5"/>
    <w:rPr>
      <w:rFonts w:eastAsiaTheme="minorEastAsia"/>
      <w:sz w:val="21"/>
      <w:szCs w:val="21"/>
    </w:rPr>
  </w:style>
  <w:style w:type="character" w:customStyle="1" w:styleId="Heading2Char">
    <w:name w:val="Heading 2 Char"/>
    <w:basedOn w:val="DefaultParagraphFont"/>
    <w:link w:val="Heading2"/>
    <w:uiPriority w:val="9"/>
    <w:semiHidden/>
    <w:rsid w:val="004E4621"/>
    <w:rPr>
      <w:rFonts w:asciiTheme="majorHAnsi" w:eastAsiaTheme="majorEastAsia" w:hAnsiTheme="majorHAnsi" w:cstheme="majorBidi"/>
      <w:color w:val="2F5496" w:themeColor="accent1" w:themeShade="BF"/>
      <w:sz w:val="26"/>
      <w:szCs w:val="26"/>
    </w:rPr>
  </w:style>
  <w:style w:type="character" w:customStyle="1" w:styleId="element-citation">
    <w:name w:val="element-citation"/>
    <w:basedOn w:val="DefaultParagraphFont"/>
    <w:rsid w:val="00622CD0"/>
  </w:style>
  <w:style w:type="character" w:customStyle="1" w:styleId="ref-journal">
    <w:name w:val="ref-journal"/>
    <w:basedOn w:val="DefaultParagraphFont"/>
    <w:rsid w:val="00622CD0"/>
  </w:style>
  <w:style w:type="character" w:customStyle="1" w:styleId="ref-vol">
    <w:name w:val="ref-vol"/>
    <w:basedOn w:val="DefaultParagraphFont"/>
    <w:rsid w:val="00622CD0"/>
  </w:style>
  <w:style w:type="character" w:customStyle="1" w:styleId="nowrap">
    <w:name w:val="nowrap"/>
    <w:basedOn w:val="DefaultParagraphFont"/>
    <w:rsid w:val="00622CD0"/>
  </w:style>
  <w:style w:type="character" w:customStyle="1" w:styleId="news-byline-fullname">
    <w:name w:val="news-byline-full__name"/>
    <w:basedOn w:val="DefaultParagraphFont"/>
    <w:rsid w:val="00F64067"/>
  </w:style>
  <w:style w:type="character" w:customStyle="1" w:styleId="Heading3Char">
    <w:name w:val="Heading 3 Char"/>
    <w:basedOn w:val="DefaultParagraphFont"/>
    <w:link w:val="Heading3"/>
    <w:uiPriority w:val="9"/>
    <w:semiHidden/>
    <w:rsid w:val="00D2141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60679"/>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EC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20"/>
    <w:rPr>
      <w:rFonts w:ascii="Tahoma" w:eastAsiaTheme="minorEastAsia" w:hAnsi="Tahoma" w:cs="Tahoma"/>
      <w:sz w:val="16"/>
      <w:szCs w:val="16"/>
    </w:rPr>
  </w:style>
  <w:style w:type="character" w:customStyle="1" w:styleId="UnresolvedMention2">
    <w:name w:val="Unresolved Mention2"/>
    <w:basedOn w:val="DefaultParagraphFont"/>
    <w:uiPriority w:val="99"/>
    <w:semiHidden/>
    <w:unhideWhenUsed/>
    <w:rsid w:val="00E21087"/>
    <w:rPr>
      <w:color w:val="605E5C"/>
      <w:shd w:val="clear" w:color="auto" w:fill="E1DFDD"/>
    </w:rPr>
  </w:style>
  <w:style w:type="character" w:styleId="UnresolvedMention">
    <w:name w:val="Unresolved Mention"/>
    <w:basedOn w:val="DefaultParagraphFont"/>
    <w:uiPriority w:val="99"/>
    <w:semiHidden/>
    <w:unhideWhenUsed/>
    <w:rsid w:val="000473D4"/>
    <w:rPr>
      <w:color w:val="605E5C"/>
      <w:shd w:val="clear" w:color="auto" w:fill="E1DFDD"/>
    </w:rPr>
  </w:style>
  <w:style w:type="character" w:customStyle="1" w:styleId="cf01">
    <w:name w:val="cf01"/>
    <w:basedOn w:val="DefaultParagraphFont"/>
    <w:rsid w:val="0057007D"/>
    <w:rPr>
      <w:rFonts w:ascii="Segoe UI" w:hAnsi="Segoe UI" w:cs="Segoe UI" w:hint="default"/>
      <w:sz w:val="18"/>
      <w:szCs w:val="18"/>
    </w:rPr>
  </w:style>
  <w:style w:type="character" w:customStyle="1" w:styleId="cf11">
    <w:name w:val="cf11"/>
    <w:basedOn w:val="DefaultParagraphFont"/>
    <w:rsid w:val="00840F8F"/>
    <w:rPr>
      <w:rFonts w:ascii="Segoe UI" w:hAnsi="Segoe UI" w:cs="Segoe UI" w:hint="default"/>
      <w:color w:val="666666"/>
      <w:sz w:val="18"/>
      <w:szCs w:val="18"/>
      <w:shd w:val="clear" w:color="auto" w:fill="FFFFFF"/>
    </w:rPr>
  </w:style>
  <w:style w:type="character" w:customStyle="1" w:styleId="cf21">
    <w:name w:val="cf21"/>
    <w:basedOn w:val="DefaultParagraphFont"/>
    <w:rsid w:val="00840F8F"/>
    <w:rPr>
      <w:rFonts w:ascii="Segoe UI" w:hAnsi="Segoe UI" w:cs="Segoe UI" w:hint="default"/>
      <w:b/>
      <w:bCs/>
      <w:color w:val="666666"/>
      <w:sz w:val="18"/>
      <w:szCs w:val="18"/>
      <w:shd w:val="clear" w:color="auto" w:fill="FFFFFF"/>
    </w:rPr>
  </w:style>
  <w:style w:type="character" w:customStyle="1" w:styleId="cf31">
    <w:name w:val="cf31"/>
    <w:basedOn w:val="DefaultParagraphFont"/>
    <w:rsid w:val="000D572B"/>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1914">
      <w:bodyDiv w:val="1"/>
      <w:marLeft w:val="0"/>
      <w:marRight w:val="0"/>
      <w:marTop w:val="0"/>
      <w:marBottom w:val="0"/>
      <w:divBdr>
        <w:top w:val="none" w:sz="0" w:space="0" w:color="auto"/>
        <w:left w:val="none" w:sz="0" w:space="0" w:color="auto"/>
        <w:bottom w:val="none" w:sz="0" w:space="0" w:color="auto"/>
        <w:right w:val="none" w:sz="0" w:space="0" w:color="auto"/>
      </w:divBdr>
    </w:div>
    <w:div w:id="60376460">
      <w:bodyDiv w:val="1"/>
      <w:marLeft w:val="0"/>
      <w:marRight w:val="0"/>
      <w:marTop w:val="0"/>
      <w:marBottom w:val="0"/>
      <w:divBdr>
        <w:top w:val="none" w:sz="0" w:space="0" w:color="auto"/>
        <w:left w:val="none" w:sz="0" w:space="0" w:color="auto"/>
        <w:bottom w:val="none" w:sz="0" w:space="0" w:color="auto"/>
        <w:right w:val="none" w:sz="0" w:space="0" w:color="auto"/>
      </w:divBdr>
    </w:div>
    <w:div w:id="85735757">
      <w:bodyDiv w:val="1"/>
      <w:marLeft w:val="0"/>
      <w:marRight w:val="0"/>
      <w:marTop w:val="0"/>
      <w:marBottom w:val="0"/>
      <w:divBdr>
        <w:top w:val="none" w:sz="0" w:space="0" w:color="auto"/>
        <w:left w:val="none" w:sz="0" w:space="0" w:color="auto"/>
        <w:bottom w:val="none" w:sz="0" w:space="0" w:color="auto"/>
        <w:right w:val="none" w:sz="0" w:space="0" w:color="auto"/>
      </w:divBdr>
    </w:div>
    <w:div w:id="92215270">
      <w:bodyDiv w:val="1"/>
      <w:marLeft w:val="0"/>
      <w:marRight w:val="0"/>
      <w:marTop w:val="0"/>
      <w:marBottom w:val="0"/>
      <w:divBdr>
        <w:top w:val="none" w:sz="0" w:space="0" w:color="auto"/>
        <w:left w:val="none" w:sz="0" w:space="0" w:color="auto"/>
        <w:bottom w:val="none" w:sz="0" w:space="0" w:color="auto"/>
        <w:right w:val="none" w:sz="0" w:space="0" w:color="auto"/>
      </w:divBdr>
    </w:div>
    <w:div w:id="101076931">
      <w:bodyDiv w:val="1"/>
      <w:marLeft w:val="0"/>
      <w:marRight w:val="0"/>
      <w:marTop w:val="0"/>
      <w:marBottom w:val="0"/>
      <w:divBdr>
        <w:top w:val="none" w:sz="0" w:space="0" w:color="auto"/>
        <w:left w:val="none" w:sz="0" w:space="0" w:color="auto"/>
        <w:bottom w:val="none" w:sz="0" w:space="0" w:color="auto"/>
        <w:right w:val="none" w:sz="0" w:space="0" w:color="auto"/>
      </w:divBdr>
    </w:div>
    <w:div w:id="101268857">
      <w:bodyDiv w:val="1"/>
      <w:marLeft w:val="0"/>
      <w:marRight w:val="0"/>
      <w:marTop w:val="0"/>
      <w:marBottom w:val="0"/>
      <w:divBdr>
        <w:top w:val="none" w:sz="0" w:space="0" w:color="auto"/>
        <w:left w:val="none" w:sz="0" w:space="0" w:color="auto"/>
        <w:bottom w:val="none" w:sz="0" w:space="0" w:color="auto"/>
        <w:right w:val="none" w:sz="0" w:space="0" w:color="auto"/>
      </w:divBdr>
    </w:div>
    <w:div w:id="121580417">
      <w:bodyDiv w:val="1"/>
      <w:marLeft w:val="0"/>
      <w:marRight w:val="0"/>
      <w:marTop w:val="0"/>
      <w:marBottom w:val="0"/>
      <w:divBdr>
        <w:top w:val="none" w:sz="0" w:space="0" w:color="auto"/>
        <w:left w:val="none" w:sz="0" w:space="0" w:color="auto"/>
        <w:bottom w:val="none" w:sz="0" w:space="0" w:color="auto"/>
        <w:right w:val="none" w:sz="0" w:space="0" w:color="auto"/>
      </w:divBdr>
    </w:div>
    <w:div w:id="184944945">
      <w:bodyDiv w:val="1"/>
      <w:marLeft w:val="0"/>
      <w:marRight w:val="0"/>
      <w:marTop w:val="0"/>
      <w:marBottom w:val="0"/>
      <w:divBdr>
        <w:top w:val="none" w:sz="0" w:space="0" w:color="auto"/>
        <w:left w:val="none" w:sz="0" w:space="0" w:color="auto"/>
        <w:bottom w:val="none" w:sz="0" w:space="0" w:color="auto"/>
        <w:right w:val="none" w:sz="0" w:space="0" w:color="auto"/>
      </w:divBdr>
    </w:div>
    <w:div w:id="203107076">
      <w:bodyDiv w:val="1"/>
      <w:marLeft w:val="0"/>
      <w:marRight w:val="0"/>
      <w:marTop w:val="0"/>
      <w:marBottom w:val="0"/>
      <w:divBdr>
        <w:top w:val="none" w:sz="0" w:space="0" w:color="auto"/>
        <w:left w:val="none" w:sz="0" w:space="0" w:color="auto"/>
        <w:bottom w:val="none" w:sz="0" w:space="0" w:color="auto"/>
        <w:right w:val="none" w:sz="0" w:space="0" w:color="auto"/>
      </w:divBdr>
    </w:div>
    <w:div w:id="213584537">
      <w:bodyDiv w:val="1"/>
      <w:marLeft w:val="0"/>
      <w:marRight w:val="0"/>
      <w:marTop w:val="0"/>
      <w:marBottom w:val="0"/>
      <w:divBdr>
        <w:top w:val="none" w:sz="0" w:space="0" w:color="auto"/>
        <w:left w:val="none" w:sz="0" w:space="0" w:color="auto"/>
        <w:bottom w:val="none" w:sz="0" w:space="0" w:color="auto"/>
        <w:right w:val="none" w:sz="0" w:space="0" w:color="auto"/>
      </w:divBdr>
    </w:div>
    <w:div w:id="222643167">
      <w:bodyDiv w:val="1"/>
      <w:marLeft w:val="0"/>
      <w:marRight w:val="0"/>
      <w:marTop w:val="0"/>
      <w:marBottom w:val="0"/>
      <w:divBdr>
        <w:top w:val="none" w:sz="0" w:space="0" w:color="auto"/>
        <w:left w:val="none" w:sz="0" w:space="0" w:color="auto"/>
        <w:bottom w:val="none" w:sz="0" w:space="0" w:color="auto"/>
        <w:right w:val="none" w:sz="0" w:space="0" w:color="auto"/>
      </w:divBdr>
    </w:div>
    <w:div w:id="245580387">
      <w:bodyDiv w:val="1"/>
      <w:marLeft w:val="0"/>
      <w:marRight w:val="0"/>
      <w:marTop w:val="0"/>
      <w:marBottom w:val="0"/>
      <w:divBdr>
        <w:top w:val="none" w:sz="0" w:space="0" w:color="auto"/>
        <w:left w:val="none" w:sz="0" w:space="0" w:color="auto"/>
        <w:bottom w:val="none" w:sz="0" w:space="0" w:color="auto"/>
        <w:right w:val="none" w:sz="0" w:space="0" w:color="auto"/>
      </w:divBdr>
    </w:div>
    <w:div w:id="278798866">
      <w:bodyDiv w:val="1"/>
      <w:marLeft w:val="0"/>
      <w:marRight w:val="0"/>
      <w:marTop w:val="0"/>
      <w:marBottom w:val="0"/>
      <w:divBdr>
        <w:top w:val="none" w:sz="0" w:space="0" w:color="auto"/>
        <w:left w:val="none" w:sz="0" w:space="0" w:color="auto"/>
        <w:bottom w:val="none" w:sz="0" w:space="0" w:color="auto"/>
        <w:right w:val="none" w:sz="0" w:space="0" w:color="auto"/>
      </w:divBdr>
    </w:div>
    <w:div w:id="305815568">
      <w:bodyDiv w:val="1"/>
      <w:marLeft w:val="0"/>
      <w:marRight w:val="0"/>
      <w:marTop w:val="0"/>
      <w:marBottom w:val="0"/>
      <w:divBdr>
        <w:top w:val="none" w:sz="0" w:space="0" w:color="auto"/>
        <w:left w:val="none" w:sz="0" w:space="0" w:color="auto"/>
        <w:bottom w:val="none" w:sz="0" w:space="0" w:color="auto"/>
        <w:right w:val="none" w:sz="0" w:space="0" w:color="auto"/>
      </w:divBdr>
    </w:div>
    <w:div w:id="429013820">
      <w:bodyDiv w:val="1"/>
      <w:marLeft w:val="0"/>
      <w:marRight w:val="0"/>
      <w:marTop w:val="0"/>
      <w:marBottom w:val="0"/>
      <w:divBdr>
        <w:top w:val="none" w:sz="0" w:space="0" w:color="auto"/>
        <w:left w:val="none" w:sz="0" w:space="0" w:color="auto"/>
        <w:bottom w:val="none" w:sz="0" w:space="0" w:color="auto"/>
        <w:right w:val="none" w:sz="0" w:space="0" w:color="auto"/>
      </w:divBdr>
    </w:div>
    <w:div w:id="470177715">
      <w:bodyDiv w:val="1"/>
      <w:marLeft w:val="0"/>
      <w:marRight w:val="0"/>
      <w:marTop w:val="0"/>
      <w:marBottom w:val="0"/>
      <w:divBdr>
        <w:top w:val="none" w:sz="0" w:space="0" w:color="auto"/>
        <w:left w:val="none" w:sz="0" w:space="0" w:color="auto"/>
        <w:bottom w:val="none" w:sz="0" w:space="0" w:color="auto"/>
        <w:right w:val="none" w:sz="0" w:space="0" w:color="auto"/>
      </w:divBdr>
    </w:div>
    <w:div w:id="487602315">
      <w:bodyDiv w:val="1"/>
      <w:marLeft w:val="0"/>
      <w:marRight w:val="0"/>
      <w:marTop w:val="0"/>
      <w:marBottom w:val="0"/>
      <w:divBdr>
        <w:top w:val="none" w:sz="0" w:space="0" w:color="auto"/>
        <w:left w:val="none" w:sz="0" w:space="0" w:color="auto"/>
        <w:bottom w:val="none" w:sz="0" w:space="0" w:color="auto"/>
        <w:right w:val="none" w:sz="0" w:space="0" w:color="auto"/>
      </w:divBdr>
    </w:div>
    <w:div w:id="487985134">
      <w:bodyDiv w:val="1"/>
      <w:marLeft w:val="0"/>
      <w:marRight w:val="0"/>
      <w:marTop w:val="0"/>
      <w:marBottom w:val="0"/>
      <w:divBdr>
        <w:top w:val="none" w:sz="0" w:space="0" w:color="auto"/>
        <w:left w:val="none" w:sz="0" w:space="0" w:color="auto"/>
        <w:bottom w:val="none" w:sz="0" w:space="0" w:color="auto"/>
        <w:right w:val="none" w:sz="0" w:space="0" w:color="auto"/>
      </w:divBdr>
    </w:div>
    <w:div w:id="500580270">
      <w:bodyDiv w:val="1"/>
      <w:marLeft w:val="0"/>
      <w:marRight w:val="0"/>
      <w:marTop w:val="0"/>
      <w:marBottom w:val="0"/>
      <w:divBdr>
        <w:top w:val="none" w:sz="0" w:space="0" w:color="auto"/>
        <w:left w:val="none" w:sz="0" w:space="0" w:color="auto"/>
        <w:bottom w:val="none" w:sz="0" w:space="0" w:color="auto"/>
        <w:right w:val="none" w:sz="0" w:space="0" w:color="auto"/>
      </w:divBdr>
    </w:div>
    <w:div w:id="514879729">
      <w:bodyDiv w:val="1"/>
      <w:marLeft w:val="0"/>
      <w:marRight w:val="0"/>
      <w:marTop w:val="0"/>
      <w:marBottom w:val="0"/>
      <w:divBdr>
        <w:top w:val="none" w:sz="0" w:space="0" w:color="auto"/>
        <w:left w:val="none" w:sz="0" w:space="0" w:color="auto"/>
        <w:bottom w:val="none" w:sz="0" w:space="0" w:color="auto"/>
        <w:right w:val="none" w:sz="0" w:space="0" w:color="auto"/>
      </w:divBdr>
    </w:div>
    <w:div w:id="533228989">
      <w:bodyDiv w:val="1"/>
      <w:marLeft w:val="0"/>
      <w:marRight w:val="0"/>
      <w:marTop w:val="0"/>
      <w:marBottom w:val="0"/>
      <w:divBdr>
        <w:top w:val="none" w:sz="0" w:space="0" w:color="auto"/>
        <w:left w:val="none" w:sz="0" w:space="0" w:color="auto"/>
        <w:bottom w:val="none" w:sz="0" w:space="0" w:color="auto"/>
        <w:right w:val="none" w:sz="0" w:space="0" w:color="auto"/>
      </w:divBdr>
    </w:div>
    <w:div w:id="538588293">
      <w:bodyDiv w:val="1"/>
      <w:marLeft w:val="0"/>
      <w:marRight w:val="0"/>
      <w:marTop w:val="0"/>
      <w:marBottom w:val="0"/>
      <w:divBdr>
        <w:top w:val="none" w:sz="0" w:space="0" w:color="auto"/>
        <w:left w:val="none" w:sz="0" w:space="0" w:color="auto"/>
        <w:bottom w:val="none" w:sz="0" w:space="0" w:color="auto"/>
        <w:right w:val="none" w:sz="0" w:space="0" w:color="auto"/>
      </w:divBdr>
    </w:div>
    <w:div w:id="547229042">
      <w:bodyDiv w:val="1"/>
      <w:marLeft w:val="0"/>
      <w:marRight w:val="0"/>
      <w:marTop w:val="0"/>
      <w:marBottom w:val="0"/>
      <w:divBdr>
        <w:top w:val="none" w:sz="0" w:space="0" w:color="auto"/>
        <w:left w:val="none" w:sz="0" w:space="0" w:color="auto"/>
        <w:bottom w:val="none" w:sz="0" w:space="0" w:color="auto"/>
        <w:right w:val="none" w:sz="0" w:space="0" w:color="auto"/>
      </w:divBdr>
    </w:div>
    <w:div w:id="559941412">
      <w:bodyDiv w:val="1"/>
      <w:marLeft w:val="0"/>
      <w:marRight w:val="0"/>
      <w:marTop w:val="0"/>
      <w:marBottom w:val="0"/>
      <w:divBdr>
        <w:top w:val="none" w:sz="0" w:space="0" w:color="auto"/>
        <w:left w:val="none" w:sz="0" w:space="0" w:color="auto"/>
        <w:bottom w:val="none" w:sz="0" w:space="0" w:color="auto"/>
        <w:right w:val="none" w:sz="0" w:space="0" w:color="auto"/>
      </w:divBdr>
    </w:div>
    <w:div w:id="570625429">
      <w:bodyDiv w:val="1"/>
      <w:marLeft w:val="0"/>
      <w:marRight w:val="0"/>
      <w:marTop w:val="0"/>
      <w:marBottom w:val="0"/>
      <w:divBdr>
        <w:top w:val="none" w:sz="0" w:space="0" w:color="auto"/>
        <w:left w:val="none" w:sz="0" w:space="0" w:color="auto"/>
        <w:bottom w:val="none" w:sz="0" w:space="0" w:color="auto"/>
        <w:right w:val="none" w:sz="0" w:space="0" w:color="auto"/>
      </w:divBdr>
    </w:div>
    <w:div w:id="578321188">
      <w:bodyDiv w:val="1"/>
      <w:marLeft w:val="0"/>
      <w:marRight w:val="0"/>
      <w:marTop w:val="0"/>
      <w:marBottom w:val="0"/>
      <w:divBdr>
        <w:top w:val="none" w:sz="0" w:space="0" w:color="auto"/>
        <w:left w:val="none" w:sz="0" w:space="0" w:color="auto"/>
        <w:bottom w:val="none" w:sz="0" w:space="0" w:color="auto"/>
        <w:right w:val="none" w:sz="0" w:space="0" w:color="auto"/>
      </w:divBdr>
    </w:div>
    <w:div w:id="644434121">
      <w:bodyDiv w:val="1"/>
      <w:marLeft w:val="0"/>
      <w:marRight w:val="0"/>
      <w:marTop w:val="0"/>
      <w:marBottom w:val="0"/>
      <w:divBdr>
        <w:top w:val="none" w:sz="0" w:space="0" w:color="auto"/>
        <w:left w:val="none" w:sz="0" w:space="0" w:color="auto"/>
        <w:bottom w:val="none" w:sz="0" w:space="0" w:color="auto"/>
        <w:right w:val="none" w:sz="0" w:space="0" w:color="auto"/>
      </w:divBdr>
    </w:div>
    <w:div w:id="661129285">
      <w:bodyDiv w:val="1"/>
      <w:marLeft w:val="0"/>
      <w:marRight w:val="0"/>
      <w:marTop w:val="0"/>
      <w:marBottom w:val="0"/>
      <w:divBdr>
        <w:top w:val="none" w:sz="0" w:space="0" w:color="auto"/>
        <w:left w:val="none" w:sz="0" w:space="0" w:color="auto"/>
        <w:bottom w:val="none" w:sz="0" w:space="0" w:color="auto"/>
        <w:right w:val="none" w:sz="0" w:space="0" w:color="auto"/>
      </w:divBdr>
    </w:div>
    <w:div w:id="711080826">
      <w:bodyDiv w:val="1"/>
      <w:marLeft w:val="0"/>
      <w:marRight w:val="0"/>
      <w:marTop w:val="0"/>
      <w:marBottom w:val="0"/>
      <w:divBdr>
        <w:top w:val="none" w:sz="0" w:space="0" w:color="auto"/>
        <w:left w:val="none" w:sz="0" w:space="0" w:color="auto"/>
        <w:bottom w:val="none" w:sz="0" w:space="0" w:color="auto"/>
        <w:right w:val="none" w:sz="0" w:space="0" w:color="auto"/>
      </w:divBdr>
    </w:div>
    <w:div w:id="735930104">
      <w:bodyDiv w:val="1"/>
      <w:marLeft w:val="0"/>
      <w:marRight w:val="0"/>
      <w:marTop w:val="0"/>
      <w:marBottom w:val="0"/>
      <w:divBdr>
        <w:top w:val="none" w:sz="0" w:space="0" w:color="auto"/>
        <w:left w:val="none" w:sz="0" w:space="0" w:color="auto"/>
        <w:bottom w:val="none" w:sz="0" w:space="0" w:color="auto"/>
        <w:right w:val="none" w:sz="0" w:space="0" w:color="auto"/>
      </w:divBdr>
    </w:div>
    <w:div w:id="742337769">
      <w:bodyDiv w:val="1"/>
      <w:marLeft w:val="0"/>
      <w:marRight w:val="0"/>
      <w:marTop w:val="0"/>
      <w:marBottom w:val="0"/>
      <w:divBdr>
        <w:top w:val="none" w:sz="0" w:space="0" w:color="auto"/>
        <w:left w:val="none" w:sz="0" w:space="0" w:color="auto"/>
        <w:bottom w:val="none" w:sz="0" w:space="0" w:color="auto"/>
        <w:right w:val="none" w:sz="0" w:space="0" w:color="auto"/>
      </w:divBdr>
    </w:div>
    <w:div w:id="871040863">
      <w:bodyDiv w:val="1"/>
      <w:marLeft w:val="0"/>
      <w:marRight w:val="0"/>
      <w:marTop w:val="0"/>
      <w:marBottom w:val="0"/>
      <w:divBdr>
        <w:top w:val="none" w:sz="0" w:space="0" w:color="auto"/>
        <w:left w:val="none" w:sz="0" w:space="0" w:color="auto"/>
        <w:bottom w:val="none" w:sz="0" w:space="0" w:color="auto"/>
        <w:right w:val="none" w:sz="0" w:space="0" w:color="auto"/>
      </w:divBdr>
    </w:div>
    <w:div w:id="925461180">
      <w:bodyDiv w:val="1"/>
      <w:marLeft w:val="0"/>
      <w:marRight w:val="0"/>
      <w:marTop w:val="0"/>
      <w:marBottom w:val="0"/>
      <w:divBdr>
        <w:top w:val="none" w:sz="0" w:space="0" w:color="auto"/>
        <w:left w:val="none" w:sz="0" w:space="0" w:color="auto"/>
        <w:bottom w:val="none" w:sz="0" w:space="0" w:color="auto"/>
        <w:right w:val="none" w:sz="0" w:space="0" w:color="auto"/>
      </w:divBdr>
    </w:div>
    <w:div w:id="986664144">
      <w:bodyDiv w:val="1"/>
      <w:marLeft w:val="0"/>
      <w:marRight w:val="0"/>
      <w:marTop w:val="0"/>
      <w:marBottom w:val="0"/>
      <w:divBdr>
        <w:top w:val="none" w:sz="0" w:space="0" w:color="auto"/>
        <w:left w:val="none" w:sz="0" w:space="0" w:color="auto"/>
        <w:bottom w:val="none" w:sz="0" w:space="0" w:color="auto"/>
        <w:right w:val="none" w:sz="0" w:space="0" w:color="auto"/>
      </w:divBdr>
    </w:div>
    <w:div w:id="988023171">
      <w:bodyDiv w:val="1"/>
      <w:marLeft w:val="0"/>
      <w:marRight w:val="0"/>
      <w:marTop w:val="0"/>
      <w:marBottom w:val="0"/>
      <w:divBdr>
        <w:top w:val="none" w:sz="0" w:space="0" w:color="auto"/>
        <w:left w:val="none" w:sz="0" w:space="0" w:color="auto"/>
        <w:bottom w:val="none" w:sz="0" w:space="0" w:color="auto"/>
        <w:right w:val="none" w:sz="0" w:space="0" w:color="auto"/>
      </w:divBdr>
    </w:div>
    <w:div w:id="996227891">
      <w:bodyDiv w:val="1"/>
      <w:marLeft w:val="0"/>
      <w:marRight w:val="0"/>
      <w:marTop w:val="0"/>
      <w:marBottom w:val="0"/>
      <w:divBdr>
        <w:top w:val="none" w:sz="0" w:space="0" w:color="auto"/>
        <w:left w:val="none" w:sz="0" w:space="0" w:color="auto"/>
        <w:bottom w:val="none" w:sz="0" w:space="0" w:color="auto"/>
        <w:right w:val="none" w:sz="0" w:space="0" w:color="auto"/>
      </w:divBdr>
    </w:div>
    <w:div w:id="1008748718">
      <w:bodyDiv w:val="1"/>
      <w:marLeft w:val="0"/>
      <w:marRight w:val="0"/>
      <w:marTop w:val="0"/>
      <w:marBottom w:val="0"/>
      <w:divBdr>
        <w:top w:val="none" w:sz="0" w:space="0" w:color="auto"/>
        <w:left w:val="none" w:sz="0" w:space="0" w:color="auto"/>
        <w:bottom w:val="none" w:sz="0" w:space="0" w:color="auto"/>
        <w:right w:val="none" w:sz="0" w:space="0" w:color="auto"/>
      </w:divBdr>
      <w:divsChild>
        <w:div w:id="2034766114">
          <w:marLeft w:val="0"/>
          <w:marRight w:val="75"/>
          <w:marTop w:val="0"/>
          <w:marBottom w:val="0"/>
          <w:divBdr>
            <w:top w:val="none" w:sz="0" w:space="0" w:color="auto"/>
            <w:left w:val="none" w:sz="0" w:space="0" w:color="auto"/>
            <w:bottom w:val="none" w:sz="0" w:space="0" w:color="auto"/>
            <w:right w:val="none" w:sz="0" w:space="0" w:color="auto"/>
          </w:divBdr>
        </w:div>
        <w:div w:id="1680812296">
          <w:marLeft w:val="0"/>
          <w:marRight w:val="75"/>
          <w:marTop w:val="0"/>
          <w:marBottom w:val="0"/>
          <w:divBdr>
            <w:top w:val="none" w:sz="0" w:space="0" w:color="auto"/>
            <w:left w:val="none" w:sz="0" w:space="0" w:color="auto"/>
            <w:bottom w:val="none" w:sz="0" w:space="0" w:color="auto"/>
            <w:right w:val="none" w:sz="0" w:space="0" w:color="auto"/>
          </w:divBdr>
        </w:div>
      </w:divsChild>
    </w:div>
    <w:div w:id="1037973311">
      <w:bodyDiv w:val="1"/>
      <w:marLeft w:val="0"/>
      <w:marRight w:val="0"/>
      <w:marTop w:val="0"/>
      <w:marBottom w:val="0"/>
      <w:divBdr>
        <w:top w:val="none" w:sz="0" w:space="0" w:color="auto"/>
        <w:left w:val="none" w:sz="0" w:space="0" w:color="auto"/>
        <w:bottom w:val="none" w:sz="0" w:space="0" w:color="auto"/>
        <w:right w:val="none" w:sz="0" w:space="0" w:color="auto"/>
      </w:divBdr>
    </w:div>
    <w:div w:id="1104570150">
      <w:bodyDiv w:val="1"/>
      <w:marLeft w:val="0"/>
      <w:marRight w:val="0"/>
      <w:marTop w:val="0"/>
      <w:marBottom w:val="0"/>
      <w:divBdr>
        <w:top w:val="none" w:sz="0" w:space="0" w:color="auto"/>
        <w:left w:val="none" w:sz="0" w:space="0" w:color="auto"/>
        <w:bottom w:val="none" w:sz="0" w:space="0" w:color="auto"/>
        <w:right w:val="none" w:sz="0" w:space="0" w:color="auto"/>
      </w:divBdr>
    </w:div>
    <w:div w:id="1126200571">
      <w:bodyDiv w:val="1"/>
      <w:marLeft w:val="0"/>
      <w:marRight w:val="0"/>
      <w:marTop w:val="0"/>
      <w:marBottom w:val="0"/>
      <w:divBdr>
        <w:top w:val="none" w:sz="0" w:space="0" w:color="auto"/>
        <w:left w:val="none" w:sz="0" w:space="0" w:color="auto"/>
        <w:bottom w:val="none" w:sz="0" w:space="0" w:color="auto"/>
        <w:right w:val="none" w:sz="0" w:space="0" w:color="auto"/>
      </w:divBdr>
    </w:div>
    <w:div w:id="1199052745">
      <w:bodyDiv w:val="1"/>
      <w:marLeft w:val="0"/>
      <w:marRight w:val="0"/>
      <w:marTop w:val="0"/>
      <w:marBottom w:val="0"/>
      <w:divBdr>
        <w:top w:val="none" w:sz="0" w:space="0" w:color="auto"/>
        <w:left w:val="none" w:sz="0" w:space="0" w:color="auto"/>
        <w:bottom w:val="none" w:sz="0" w:space="0" w:color="auto"/>
        <w:right w:val="none" w:sz="0" w:space="0" w:color="auto"/>
      </w:divBdr>
    </w:div>
    <w:div w:id="1219122144">
      <w:bodyDiv w:val="1"/>
      <w:marLeft w:val="0"/>
      <w:marRight w:val="0"/>
      <w:marTop w:val="0"/>
      <w:marBottom w:val="0"/>
      <w:divBdr>
        <w:top w:val="none" w:sz="0" w:space="0" w:color="auto"/>
        <w:left w:val="none" w:sz="0" w:space="0" w:color="auto"/>
        <w:bottom w:val="none" w:sz="0" w:space="0" w:color="auto"/>
        <w:right w:val="none" w:sz="0" w:space="0" w:color="auto"/>
      </w:divBdr>
    </w:div>
    <w:div w:id="1287741099">
      <w:bodyDiv w:val="1"/>
      <w:marLeft w:val="0"/>
      <w:marRight w:val="0"/>
      <w:marTop w:val="0"/>
      <w:marBottom w:val="0"/>
      <w:divBdr>
        <w:top w:val="none" w:sz="0" w:space="0" w:color="auto"/>
        <w:left w:val="none" w:sz="0" w:space="0" w:color="auto"/>
        <w:bottom w:val="none" w:sz="0" w:space="0" w:color="auto"/>
        <w:right w:val="none" w:sz="0" w:space="0" w:color="auto"/>
      </w:divBdr>
      <w:divsChild>
        <w:div w:id="41173118">
          <w:marLeft w:val="0"/>
          <w:marRight w:val="0"/>
          <w:marTop w:val="0"/>
          <w:marBottom w:val="0"/>
          <w:divBdr>
            <w:top w:val="none" w:sz="0" w:space="0" w:color="auto"/>
            <w:left w:val="none" w:sz="0" w:space="0" w:color="auto"/>
            <w:bottom w:val="none" w:sz="0" w:space="0" w:color="auto"/>
            <w:right w:val="none" w:sz="0" w:space="0" w:color="auto"/>
          </w:divBdr>
          <w:divsChild>
            <w:div w:id="12200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3494">
      <w:bodyDiv w:val="1"/>
      <w:marLeft w:val="0"/>
      <w:marRight w:val="0"/>
      <w:marTop w:val="0"/>
      <w:marBottom w:val="0"/>
      <w:divBdr>
        <w:top w:val="none" w:sz="0" w:space="0" w:color="auto"/>
        <w:left w:val="none" w:sz="0" w:space="0" w:color="auto"/>
        <w:bottom w:val="none" w:sz="0" w:space="0" w:color="auto"/>
        <w:right w:val="none" w:sz="0" w:space="0" w:color="auto"/>
      </w:divBdr>
    </w:div>
    <w:div w:id="1375351846">
      <w:bodyDiv w:val="1"/>
      <w:marLeft w:val="0"/>
      <w:marRight w:val="0"/>
      <w:marTop w:val="0"/>
      <w:marBottom w:val="0"/>
      <w:divBdr>
        <w:top w:val="none" w:sz="0" w:space="0" w:color="auto"/>
        <w:left w:val="none" w:sz="0" w:space="0" w:color="auto"/>
        <w:bottom w:val="none" w:sz="0" w:space="0" w:color="auto"/>
        <w:right w:val="none" w:sz="0" w:space="0" w:color="auto"/>
      </w:divBdr>
    </w:div>
    <w:div w:id="1427001230">
      <w:bodyDiv w:val="1"/>
      <w:marLeft w:val="0"/>
      <w:marRight w:val="0"/>
      <w:marTop w:val="0"/>
      <w:marBottom w:val="0"/>
      <w:divBdr>
        <w:top w:val="none" w:sz="0" w:space="0" w:color="auto"/>
        <w:left w:val="none" w:sz="0" w:space="0" w:color="auto"/>
        <w:bottom w:val="none" w:sz="0" w:space="0" w:color="auto"/>
        <w:right w:val="none" w:sz="0" w:space="0" w:color="auto"/>
      </w:divBdr>
    </w:div>
    <w:div w:id="1433208141">
      <w:bodyDiv w:val="1"/>
      <w:marLeft w:val="0"/>
      <w:marRight w:val="0"/>
      <w:marTop w:val="0"/>
      <w:marBottom w:val="0"/>
      <w:divBdr>
        <w:top w:val="none" w:sz="0" w:space="0" w:color="auto"/>
        <w:left w:val="none" w:sz="0" w:space="0" w:color="auto"/>
        <w:bottom w:val="none" w:sz="0" w:space="0" w:color="auto"/>
        <w:right w:val="none" w:sz="0" w:space="0" w:color="auto"/>
      </w:divBdr>
    </w:div>
    <w:div w:id="1484275086">
      <w:bodyDiv w:val="1"/>
      <w:marLeft w:val="0"/>
      <w:marRight w:val="0"/>
      <w:marTop w:val="0"/>
      <w:marBottom w:val="0"/>
      <w:divBdr>
        <w:top w:val="none" w:sz="0" w:space="0" w:color="auto"/>
        <w:left w:val="none" w:sz="0" w:space="0" w:color="auto"/>
        <w:bottom w:val="none" w:sz="0" w:space="0" w:color="auto"/>
        <w:right w:val="none" w:sz="0" w:space="0" w:color="auto"/>
      </w:divBdr>
    </w:div>
    <w:div w:id="1491287446">
      <w:bodyDiv w:val="1"/>
      <w:marLeft w:val="0"/>
      <w:marRight w:val="0"/>
      <w:marTop w:val="0"/>
      <w:marBottom w:val="0"/>
      <w:divBdr>
        <w:top w:val="none" w:sz="0" w:space="0" w:color="auto"/>
        <w:left w:val="none" w:sz="0" w:space="0" w:color="auto"/>
        <w:bottom w:val="none" w:sz="0" w:space="0" w:color="auto"/>
        <w:right w:val="none" w:sz="0" w:space="0" w:color="auto"/>
      </w:divBdr>
    </w:div>
    <w:div w:id="1528326170">
      <w:bodyDiv w:val="1"/>
      <w:marLeft w:val="0"/>
      <w:marRight w:val="0"/>
      <w:marTop w:val="0"/>
      <w:marBottom w:val="0"/>
      <w:divBdr>
        <w:top w:val="none" w:sz="0" w:space="0" w:color="auto"/>
        <w:left w:val="none" w:sz="0" w:space="0" w:color="auto"/>
        <w:bottom w:val="none" w:sz="0" w:space="0" w:color="auto"/>
        <w:right w:val="none" w:sz="0" w:space="0" w:color="auto"/>
      </w:divBdr>
    </w:div>
    <w:div w:id="1529835318">
      <w:bodyDiv w:val="1"/>
      <w:marLeft w:val="0"/>
      <w:marRight w:val="0"/>
      <w:marTop w:val="0"/>
      <w:marBottom w:val="0"/>
      <w:divBdr>
        <w:top w:val="none" w:sz="0" w:space="0" w:color="auto"/>
        <w:left w:val="none" w:sz="0" w:space="0" w:color="auto"/>
        <w:bottom w:val="none" w:sz="0" w:space="0" w:color="auto"/>
        <w:right w:val="none" w:sz="0" w:space="0" w:color="auto"/>
      </w:divBdr>
    </w:div>
    <w:div w:id="1530295977">
      <w:bodyDiv w:val="1"/>
      <w:marLeft w:val="0"/>
      <w:marRight w:val="0"/>
      <w:marTop w:val="0"/>
      <w:marBottom w:val="0"/>
      <w:divBdr>
        <w:top w:val="none" w:sz="0" w:space="0" w:color="auto"/>
        <w:left w:val="none" w:sz="0" w:space="0" w:color="auto"/>
        <w:bottom w:val="none" w:sz="0" w:space="0" w:color="auto"/>
        <w:right w:val="none" w:sz="0" w:space="0" w:color="auto"/>
      </w:divBdr>
    </w:div>
    <w:div w:id="1598631103">
      <w:bodyDiv w:val="1"/>
      <w:marLeft w:val="0"/>
      <w:marRight w:val="0"/>
      <w:marTop w:val="0"/>
      <w:marBottom w:val="0"/>
      <w:divBdr>
        <w:top w:val="none" w:sz="0" w:space="0" w:color="auto"/>
        <w:left w:val="none" w:sz="0" w:space="0" w:color="auto"/>
        <w:bottom w:val="none" w:sz="0" w:space="0" w:color="auto"/>
        <w:right w:val="none" w:sz="0" w:space="0" w:color="auto"/>
      </w:divBdr>
    </w:div>
    <w:div w:id="1598899719">
      <w:bodyDiv w:val="1"/>
      <w:marLeft w:val="0"/>
      <w:marRight w:val="0"/>
      <w:marTop w:val="0"/>
      <w:marBottom w:val="0"/>
      <w:divBdr>
        <w:top w:val="none" w:sz="0" w:space="0" w:color="auto"/>
        <w:left w:val="none" w:sz="0" w:space="0" w:color="auto"/>
        <w:bottom w:val="none" w:sz="0" w:space="0" w:color="auto"/>
        <w:right w:val="none" w:sz="0" w:space="0" w:color="auto"/>
      </w:divBdr>
    </w:div>
    <w:div w:id="1652980682">
      <w:bodyDiv w:val="1"/>
      <w:marLeft w:val="0"/>
      <w:marRight w:val="0"/>
      <w:marTop w:val="0"/>
      <w:marBottom w:val="0"/>
      <w:divBdr>
        <w:top w:val="none" w:sz="0" w:space="0" w:color="auto"/>
        <w:left w:val="none" w:sz="0" w:space="0" w:color="auto"/>
        <w:bottom w:val="none" w:sz="0" w:space="0" w:color="auto"/>
        <w:right w:val="none" w:sz="0" w:space="0" w:color="auto"/>
      </w:divBdr>
    </w:div>
    <w:div w:id="1663656567">
      <w:bodyDiv w:val="1"/>
      <w:marLeft w:val="0"/>
      <w:marRight w:val="0"/>
      <w:marTop w:val="0"/>
      <w:marBottom w:val="0"/>
      <w:divBdr>
        <w:top w:val="none" w:sz="0" w:space="0" w:color="auto"/>
        <w:left w:val="none" w:sz="0" w:space="0" w:color="auto"/>
        <w:bottom w:val="none" w:sz="0" w:space="0" w:color="auto"/>
        <w:right w:val="none" w:sz="0" w:space="0" w:color="auto"/>
      </w:divBdr>
    </w:div>
    <w:div w:id="1733119868">
      <w:bodyDiv w:val="1"/>
      <w:marLeft w:val="0"/>
      <w:marRight w:val="0"/>
      <w:marTop w:val="0"/>
      <w:marBottom w:val="0"/>
      <w:divBdr>
        <w:top w:val="none" w:sz="0" w:space="0" w:color="auto"/>
        <w:left w:val="none" w:sz="0" w:space="0" w:color="auto"/>
        <w:bottom w:val="none" w:sz="0" w:space="0" w:color="auto"/>
        <w:right w:val="none" w:sz="0" w:space="0" w:color="auto"/>
      </w:divBdr>
    </w:div>
    <w:div w:id="1734743075">
      <w:bodyDiv w:val="1"/>
      <w:marLeft w:val="0"/>
      <w:marRight w:val="0"/>
      <w:marTop w:val="0"/>
      <w:marBottom w:val="0"/>
      <w:divBdr>
        <w:top w:val="none" w:sz="0" w:space="0" w:color="auto"/>
        <w:left w:val="none" w:sz="0" w:space="0" w:color="auto"/>
        <w:bottom w:val="none" w:sz="0" w:space="0" w:color="auto"/>
        <w:right w:val="none" w:sz="0" w:space="0" w:color="auto"/>
      </w:divBdr>
    </w:div>
    <w:div w:id="1757434277">
      <w:bodyDiv w:val="1"/>
      <w:marLeft w:val="0"/>
      <w:marRight w:val="0"/>
      <w:marTop w:val="0"/>
      <w:marBottom w:val="0"/>
      <w:divBdr>
        <w:top w:val="none" w:sz="0" w:space="0" w:color="auto"/>
        <w:left w:val="none" w:sz="0" w:space="0" w:color="auto"/>
        <w:bottom w:val="none" w:sz="0" w:space="0" w:color="auto"/>
        <w:right w:val="none" w:sz="0" w:space="0" w:color="auto"/>
      </w:divBdr>
    </w:div>
    <w:div w:id="1758943938">
      <w:bodyDiv w:val="1"/>
      <w:marLeft w:val="0"/>
      <w:marRight w:val="0"/>
      <w:marTop w:val="0"/>
      <w:marBottom w:val="0"/>
      <w:divBdr>
        <w:top w:val="none" w:sz="0" w:space="0" w:color="auto"/>
        <w:left w:val="none" w:sz="0" w:space="0" w:color="auto"/>
        <w:bottom w:val="none" w:sz="0" w:space="0" w:color="auto"/>
        <w:right w:val="none" w:sz="0" w:space="0" w:color="auto"/>
      </w:divBdr>
      <w:divsChild>
        <w:div w:id="51427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791351">
              <w:marLeft w:val="0"/>
              <w:marRight w:val="0"/>
              <w:marTop w:val="0"/>
              <w:marBottom w:val="0"/>
              <w:divBdr>
                <w:top w:val="none" w:sz="0" w:space="0" w:color="auto"/>
                <w:left w:val="none" w:sz="0" w:space="0" w:color="auto"/>
                <w:bottom w:val="none" w:sz="0" w:space="0" w:color="auto"/>
                <w:right w:val="none" w:sz="0" w:space="0" w:color="auto"/>
              </w:divBdr>
              <w:divsChild>
                <w:div w:id="4773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14871">
      <w:bodyDiv w:val="1"/>
      <w:marLeft w:val="0"/>
      <w:marRight w:val="0"/>
      <w:marTop w:val="0"/>
      <w:marBottom w:val="0"/>
      <w:divBdr>
        <w:top w:val="none" w:sz="0" w:space="0" w:color="auto"/>
        <w:left w:val="none" w:sz="0" w:space="0" w:color="auto"/>
        <w:bottom w:val="none" w:sz="0" w:space="0" w:color="auto"/>
        <w:right w:val="none" w:sz="0" w:space="0" w:color="auto"/>
      </w:divBdr>
    </w:div>
    <w:div w:id="1787043481">
      <w:bodyDiv w:val="1"/>
      <w:marLeft w:val="0"/>
      <w:marRight w:val="0"/>
      <w:marTop w:val="0"/>
      <w:marBottom w:val="0"/>
      <w:divBdr>
        <w:top w:val="none" w:sz="0" w:space="0" w:color="auto"/>
        <w:left w:val="none" w:sz="0" w:space="0" w:color="auto"/>
        <w:bottom w:val="none" w:sz="0" w:space="0" w:color="auto"/>
        <w:right w:val="none" w:sz="0" w:space="0" w:color="auto"/>
      </w:divBdr>
    </w:div>
    <w:div w:id="1848059615">
      <w:bodyDiv w:val="1"/>
      <w:marLeft w:val="0"/>
      <w:marRight w:val="0"/>
      <w:marTop w:val="0"/>
      <w:marBottom w:val="0"/>
      <w:divBdr>
        <w:top w:val="none" w:sz="0" w:space="0" w:color="auto"/>
        <w:left w:val="none" w:sz="0" w:space="0" w:color="auto"/>
        <w:bottom w:val="none" w:sz="0" w:space="0" w:color="auto"/>
        <w:right w:val="none" w:sz="0" w:space="0" w:color="auto"/>
      </w:divBdr>
    </w:div>
    <w:div w:id="1854494441">
      <w:bodyDiv w:val="1"/>
      <w:marLeft w:val="0"/>
      <w:marRight w:val="0"/>
      <w:marTop w:val="0"/>
      <w:marBottom w:val="0"/>
      <w:divBdr>
        <w:top w:val="none" w:sz="0" w:space="0" w:color="auto"/>
        <w:left w:val="none" w:sz="0" w:space="0" w:color="auto"/>
        <w:bottom w:val="none" w:sz="0" w:space="0" w:color="auto"/>
        <w:right w:val="none" w:sz="0" w:space="0" w:color="auto"/>
      </w:divBdr>
    </w:div>
    <w:div w:id="1864439817">
      <w:bodyDiv w:val="1"/>
      <w:marLeft w:val="0"/>
      <w:marRight w:val="0"/>
      <w:marTop w:val="0"/>
      <w:marBottom w:val="0"/>
      <w:divBdr>
        <w:top w:val="none" w:sz="0" w:space="0" w:color="auto"/>
        <w:left w:val="none" w:sz="0" w:space="0" w:color="auto"/>
        <w:bottom w:val="none" w:sz="0" w:space="0" w:color="auto"/>
        <w:right w:val="none" w:sz="0" w:space="0" w:color="auto"/>
      </w:divBdr>
    </w:div>
    <w:div w:id="1877692857">
      <w:bodyDiv w:val="1"/>
      <w:marLeft w:val="0"/>
      <w:marRight w:val="0"/>
      <w:marTop w:val="0"/>
      <w:marBottom w:val="0"/>
      <w:divBdr>
        <w:top w:val="none" w:sz="0" w:space="0" w:color="auto"/>
        <w:left w:val="none" w:sz="0" w:space="0" w:color="auto"/>
        <w:bottom w:val="none" w:sz="0" w:space="0" w:color="auto"/>
        <w:right w:val="none" w:sz="0" w:space="0" w:color="auto"/>
      </w:divBdr>
    </w:div>
    <w:div w:id="1921869417">
      <w:bodyDiv w:val="1"/>
      <w:marLeft w:val="0"/>
      <w:marRight w:val="0"/>
      <w:marTop w:val="0"/>
      <w:marBottom w:val="0"/>
      <w:divBdr>
        <w:top w:val="none" w:sz="0" w:space="0" w:color="auto"/>
        <w:left w:val="none" w:sz="0" w:space="0" w:color="auto"/>
        <w:bottom w:val="none" w:sz="0" w:space="0" w:color="auto"/>
        <w:right w:val="none" w:sz="0" w:space="0" w:color="auto"/>
      </w:divBdr>
    </w:div>
    <w:div w:id="1951817820">
      <w:bodyDiv w:val="1"/>
      <w:marLeft w:val="0"/>
      <w:marRight w:val="0"/>
      <w:marTop w:val="0"/>
      <w:marBottom w:val="0"/>
      <w:divBdr>
        <w:top w:val="none" w:sz="0" w:space="0" w:color="auto"/>
        <w:left w:val="none" w:sz="0" w:space="0" w:color="auto"/>
        <w:bottom w:val="none" w:sz="0" w:space="0" w:color="auto"/>
        <w:right w:val="none" w:sz="0" w:space="0" w:color="auto"/>
      </w:divBdr>
    </w:div>
    <w:div w:id="1971354663">
      <w:bodyDiv w:val="1"/>
      <w:marLeft w:val="0"/>
      <w:marRight w:val="0"/>
      <w:marTop w:val="0"/>
      <w:marBottom w:val="0"/>
      <w:divBdr>
        <w:top w:val="none" w:sz="0" w:space="0" w:color="auto"/>
        <w:left w:val="none" w:sz="0" w:space="0" w:color="auto"/>
        <w:bottom w:val="none" w:sz="0" w:space="0" w:color="auto"/>
        <w:right w:val="none" w:sz="0" w:space="0" w:color="auto"/>
      </w:divBdr>
    </w:div>
    <w:div w:id="2039577677">
      <w:bodyDiv w:val="1"/>
      <w:marLeft w:val="0"/>
      <w:marRight w:val="0"/>
      <w:marTop w:val="0"/>
      <w:marBottom w:val="0"/>
      <w:divBdr>
        <w:top w:val="none" w:sz="0" w:space="0" w:color="auto"/>
        <w:left w:val="none" w:sz="0" w:space="0" w:color="auto"/>
        <w:bottom w:val="none" w:sz="0" w:space="0" w:color="auto"/>
        <w:right w:val="none" w:sz="0" w:space="0" w:color="auto"/>
      </w:divBdr>
    </w:div>
    <w:div w:id="2054115221">
      <w:bodyDiv w:val="1"/>
      <w:marLeft w:val="0"/>
      <w:marRight w:val="0"/>
      <w:marTop w:val="0"/>
      <w:marBottom w:val="0"/>
      <w:divBdr>
        <w:top w:val="none" w:sz="0" w:space="0" w:color="auto"/>
        <w:left w:val="none" w:sz="0" w:space="0" w:color="auto"/>
        <w:bottom w:val="none" w:sz="0" w:space="0" w:color="auto"/>
        <w:right w:val="none" w:sz="0" w:space="0" w:color="auto"/>
      </w:divBdr>
    </w:div>
    <w:div w:id="20919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93/jiel/jgq048" TargetMode="External"/><Relationship Id="rId13" Type="http://schemas.openxmlformats.org/officeDocument/2006/relationships/hyperlink" Target="https://globalarbitrationreview.com/guide/the-guide-investment-treaty-protection-and-enforcement/first-edition/article/suitability-of-isds-societal-challenges" TargetMode="External"/><Relationship Id="rId18" Type="http://schemas.openxmlformats.org/officeDocument/2006/relationships/hyperlink" Target="https://www.iisd.org/itn/en/2013/01/14/counterclaims-by-states-in-investment-arbitration-2/" TargetMode="External"/><Relationship Id="rId3" Type="http://schemas.openxmlformats.org/officeDocument/2006/relationships/hyperlink" Target="https://unctad.org/system/files/official-document/diaepcbinf2022d7_en.pdf" TargetMode="External"/><Relationship Id="rId21" Type="http://schemas.openxmlformats.org/officeDocument/2006/relationships/hyperlink" Target="https://verfassungsblog.de/we-need-to-talk-about-valuation-in-isds/" TargetMode="External"/><Relationship Id="rId7" Type="http://schemas.openxmlformats.org/officeDocument/2006/relationships/hyperlink" Target="https://cdn.arbitration-icca.org/s3fs-public/document/media_document/emmanuel-gaillard--sociology-of-international-arbitration-042715-ia.pdf" TargetMode="External"/><Relationship Id="rId12" Type="http://schemas.openxmlformats.org/officeDocument/2006/relationships/hyperlink" Target="http://arbitrationblog.practicallaw.com/using-the-paris-agreement-in-arbitrations/" TargetMode="External"/><Relationship Id="rId17" Type="http://schemas.openxmlformats.org/officeDocument/2006/relationships/hyperlink" Target="https://icsid.worldbank.org/resources/code-of-conduct" TargetMode="External"/><Relationship Id="rId25" Type="http://schemas.openxmlformats.org/officeDocument/2006/relationships/hyperlink" Target="https://www.europarl.europa.eu/legislative-train/theme-a-balanced-and-progressive-trade-policy-to-harness-globalisation/file-multilateral-investment-court-(mic)" TargetMode="External"/><Relationship Id="rId2" Type="http://schemas.openxmlformats.org/officeDocument/2006/relationships/hyperlink" Target="https://uncitral.un.org/sites/uncitral.un.org/files/media-documents/uncitral/en/wgiii_clientearth.pdf" TargetMode="External"/><Relationship Id="rId16" Type="http://schemas.openxmlformats.org/officeDocument/2006/relationships/hyperlink" Target="https://earthjustice.org/news/press/2003/secretive-world-bank-tribunal-bans-public-and-media-participation-in-bechtel-lawsuit-over-access-to-water" TargetMode="External"/><Relationship Id="rId20" Type="http://schemas.openxmlformats.org/officeDocument/2006/relationships/hyperlink" Target="https://documents1.worldbank.org/curated/en/955221468766167766/text/multi-page.txt" TargetMode="External"/><Relationship Id="rId1" Type="http://schemas.openxmlformats.org/officeDocument/2006/relationships/hyperlink" Target="https://pubs.iied.org/sites/default/files/pdfs/migrate/17660IIED.pdf" TargetMode="External"/><Relationship Id="rId6" Type="http://schemas.openxmlformats.org/officeDocument/2006/relationships/hyperlink" Target="https://capitalmonitor.ai/institution/government/cop26-ambitions-at-risk-from-energy-charter-treaty-lawsuits/" TargetMode="External"/><Relationship Id="rId11" Type="http://schemas.openxmlformats.org/officeDocument/2006/relationships/hyperlink" Target="https://www.energychartertreaty.org/modernisation-of-the-treaty/" TargetMode="External"/><Relationship Id="rId24" Type="http://schemas.openxmlformats.org/officeDocument/2006/relationships/hyperlink" Target="http://arbitrationblog.kluwerarbitration.com/2021/02/09/arbitrators-as-flamingos-of-many-colors/" TargetMode="External"/><Relationship Id="rId5" Type="http://schemas.openxmlformats.org/officeDocument/2006/relationships/hyperlink" Target="https://www.brookings.edu/research/reforming-the-investment-treaty-regime/" TargetMode="External"/><Relationship Id="rId15" Type="http://schemas.openxmlformats.org/officeDocument/2006/relationships/hyperlink" Target="https://undocs.org/en/A/CN.9/970" TargetMode="External"/><Relationship Id="rId23" Type="http://schemas.openxmlformats.org/officeDocument/2006/relationships/hyperlink" Target="http://arbitrationblog.kluwerarbitration.com/author/pichrotanakbunthan/" TargetMode="External"/><Relationship Id="rId10" Type="http://schemas.openxmlformats.org/officeDocument/2006/relationships/hyperlink" Target="https://www.iisd.org/events/implications-eco-oro-decision-investment-treaty-negotiations-and-reforms" TargetMode="External"/><Relationship Id="rId19" Type="http://schemas.openxmlformats.org/officeDocument/2006/relationships/hyperlink" Target="https://www.ejiltalk.org/against-dcf-valuation-in-isds-on-the-inflation-of-awards-and-the-need-to-rethink-the-calculation-of-compensation-for-the-loss-of-future-profits/" TargetMode="External"/><Relationship Id="rId4" Type="http://schemas.openxmlformats.org/officeDocument/2006/relationships/hyperlink" Target="https://10isdsstories.org/cases/case5/" TargetMode="External"/><Relationship Id="rId9" Type="http://schemas.openxmlformats.org/officeDocument/2006/relationships/hyperlink" Target="https://unctad.org/system/files/official-document/diaepcbinf2022d6_en.pdf" TargetMode="External"/><Relationship Id="rId14" Type="http://schemas.openxmlformats.org/officeDocument/2006/relationships/hyperlink" Target="https://iccwbo.org/content/uploads/sites/3/2019/11/icc-arbitration-adr-commission-report-on-resolving-climate-change-related-disputes-english-version.pdf" TargetMode="External"/><Relationship Id="rId22" Type="http://schemas.openxmlformats.org/officeDocument/2006/relationships/hyperlink" Target="https://www.iisd.org/itn/2019/04/23/phase-2-of-the-uncitral-isds-review-why-other-matters-really-matter-jane-kelsey-david-schneiderman-gus-van-hart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090573-441A-1846-A875-94CC15083893}">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897E-D510-40DF-959E-B9BF7E9D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9247</Words>
  <Characters>52710</Characters>
  <Application>Microsoft Office Word</Application>
  <DocSecurity>0</DocSecurity>
  <Lines>439</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2022-11-28T15:32:00Z</dcterms:created>
  <dcterms:modified xsi:type="dcterms:W3CDTF">2022-11-28T15:32:00Z</dcterms:modified>
</cp:coreProperties>
</file>