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6EE" w:rsidRDefault="007546EE" w:rsidP="003421D0">
      <w:pPr>
        <w:pStyle w:val="BodyText"/>
      </w:pPr>
      <w:bookmarkStart w:id="0" w:name="_GoBack"/>
      <w:bookmarkEnd w:id="0"/>
      <w:r w:rsidRPr="003421D0">
        <w:t xml:space="preserve">Varieties of crisis and working conditions: A comparative study </w:t>
      </w:r>
      <w:r>
        <w:t>of</w:t>
      </w:r>
      <w:r w:rsidRPr="003421D0">
        <w:t xml:space="preserve"> Greece and Serbia</w:t>
      </w:r>
    </w:p>
    <w:p w:rsidR="007546EE" w:rsidRPr="00F26FDF" w:rsidRDefault="007546EE" w:rsidP="003421D0">
      <w:pPr>
        <w:spacing w:after="0" w:line="240" w:lineRule="auto"/>
        <w:rPr>
          <w:rFonts w:ascii="Arial" w:hAnsi="Arial" w:cs="Arial"/>
          <w:b/>
          <w:sz w:val="28"/>
          <w:szCs w:val="28"/>
          <w:lang w:val="en-GB"/>
        </w:rPr>
      </w:pPr>
    </w:p>
    <w:p w:rsidR="007546EE" w:rsidRPr="00F26FDF" w:rsidRDefault="007546EE" w:rsidP="003421D0">
      <w:pPr>
        <w:spacing w:after="0" w:line="240" w:lineRule="auto"/>
        <w:rPr>
          <w:rFonts w:ascii="Arial" w:hAnsi="Arial" w:cs="Arial"/>
          <w:b/>
          <w:sz w:val="24"/>
          <w:szCs w:val="24"/>
          <w:lang w:val="en-GB"/>
        </w:rPr>
      </w:pPr>
      <w:r w:rsidRPr="00F26FDF">
        <w:rPr>
          <w:rFonts w:ascii="Arial" w:hAnsi="Arial" w:cs="Arial"/>
          <w:b/>
          <w:sz w:val="24"/>
          <w:szCs w:val="24"/>
          <w:lang w:val="en-GB"/>
        </w:rPr>
        <w:t xml:space="preserve">Alexandros G Psychogios </w:t>
      </w:r>
    </w:p>
    <w:p w:rsidR="007546EE" w:rsidRDefault="007546EE" w:rsidP="003421D0">
      <w:pPr>
        <w:spacing w:after="0" w:line="240" w:lineRule="auto"/>
        <w:rPr>
          <w:rFonts w:ascii="Arial" w:hAnsi="Arial" w:cs="Arial"/>
          <w:lang w:val="en-GB"/>
        </w:rPr>
      </w:pPr>
      <w:smartTag w:uri="urn:schemas-microsoft-com:office:smarttags" w:element="place">
        <w:smartTag w:uri="urn:schemas-microsoft-com:office:smarttags" w:element="City">
          <w:r w:rsidRPr="00F26FDF">
            <w:rPr>
              <w:rFonts w:ascii="Arial" w:hAnsi="Arial" w:cs="Arial"/>
              <w:lang w:val="en-GB"/>
            </w:rPr>
            <w:t>Birmingham City University</w:t>
          </w:r>
        </w:smartTag>
        <w:r w:rsidRPr="00F26FDF">
          <w:rPr>
            <w:rFonts w:ascii="Arial" w:hAnsi="Arial" w:cs="Arial"/>
            <w:lang w:val="en-GB"/>
          </w:rPr>
          <w:t xml:space="preserve">, </w:t>
        </w:r>
        <w:smartTag w:uri="urn:schemas-microsoft-com:office:smarttags" w:element="country-region">
          <w:r w:rsidRPr="00F26FDF">
            <w:rPr>
              <w:rFonts w:ascii="Arial" w:hAnsi="Arial" w:cs="Arial"/>
              <w:lang w:val="en-GB"/>
            </w:rPr>
            <w:t>UK</w:t>
          </w:r>
        </w:smartTag>
      </w:smartTag>
    </w:p>
    <w:p w:rsidR="007546EE" w:rsidRPr="00A7419A" w:rsidRDefault="007546EE" w:rsidP="003421D0">
      <w:pPr>
        <w:spacing w:after="0" w:line="240" w:lineRule="auto"/>
        <w:rPr>
          <w:rFonts w:ascii="Arial" w:hAnsi="Arial" w:cs="Arial"/>
          <w:lang w:val="en-GB"/>
        </w:rPr>
      </w:pPr>
      <w:r w:rsidRPr="00A7419A">
        <w:rPr>
          <w:rFonts w:ascii="Arial" w:hAnsi="Arial" w:cs="Arial"/>
          <w:lang w:val="en-GB"/>
        </w:rPr>
        <w:t xml:space="preserve">Cyprus International Institute of Management, </w:t>
      </w:r>
      <w:smartTag w:uri="urn:schemas-microsoft-com:office:smarttags" w:element="place">
        <w:smartTag w:uri="urn:schemas-microsoft-com:office:smarttags" w:element="country-region">
          <w:r w:rsidRPr="00A7419A">
            <w:rPr>
              <w:rFonts w:ascii="Arial" w:hAnsi="Arial" w:cs="Arial"/>
              <w:lang w:val="en-GB"/>
            </w:rPr>
            <w:t>Cyprus</w:t>
          </w:r>
        </w:smartTag>
      </w:smartTag>
    </w:p>
    <w:p w:rsidR="007546EE" w:rsidRPr="00F26FDF" w:rsidRDefault="007546EE" w:rsidP="003421D0">
      <w:pPr>
        <w:spacing w:after="0" w:line="240" w:lineRule="auto"/>
        <w:rPr>
          <w:rFonts w:ascii="Arial" w:hAnsi="Arial" w:cs="Arial"/>
          <w:b/>
          <w:sz w:val="24"/>
          <w:szCs w:val="24"/>
          <w:lang w:val="en-GB"/>
        </w:rPr>
      </w:pPr>
    </w:p>
    <w:p w:rsidR="007546EE" w:rsidRPr="00F26FDF" w:rsidRDefault="007546EE" w:rsidP="003421D0">
      <w:pPr>
        <w:spacing w:after="0" w:line="240" w:lineRule="auto"/>
        <w:jc w:val="both"/>
        <w:rPr>
          <w:rFonts w:ascii="Arial" w:hAnsi="Arial" w:cs="Arial"/>
          <w:b/>
          <w:sz w:val="24"/>
          <w:szCs w:val="24"/>
          <w:lang w:val="en-GB"/>
        </w:rPr>
      </w:pPr>
      <w:r w:rsidRPr="00F26FDF">
        <w:rPr>
          <w:rFonts w:ascii="Arial" w:hAnsi="Arial" w:cs="Arial"/>
          <w:b/>
          <w:sz w:val="24"/>
          <w:szCs w:val="24"/>
          <w:lang w:val="en-GB"/>
        </w:rPr>
        <w:t>Leslie T Szamosi*</w:t>
      </w:r>
    </w:p>
    <w:p w:rsidR="007546EE" w:rsidRPr="00F26FDF" w:rsidRDefault="007546EE" w:rsidP="003421D0">
      <w:pPr>
        <w:spacing w:after="0" w:line="240" w:lineRule="auto"/>
        <w:jc w:val="both"/>
        <w:rPr>
          <w:rFonts w:ascii="Arial" w:hAnsi="Arial" w:cs="Arial"/>
          <w:lang w:val="en-GB"/>
        </w:rPr>
      </w:pPr>
      <w:smartTag w:uri="urn:schemas-microsoft-com:office:smarttags" w:element="PlaceType">
        <w:r w:rsidRPr="00F26FDF">
          <w:rPr>
            <w:rFonts w:ascii="Arial" w:hAnsi="Arial" w:cs="Arial"/>
            <w:lang w:val="en-GB"/>
          </w:rPr>
          <w:t>University</w:t>
        </w:r>
      </w:smartTag>
      <w:r w:rsidRPr="00F26FDF">
        <w:rPr>
          <w:rFonts w:ascii="Arial" w:hAnsi="Arial" w:cs="Arial"/>
          <w:lang w:val="en-GB"/>
        </w:rPr>
        <w:t xml:space="preserve"> of </w:t>
      </w:r>
      <w:smartTag w:uri="urn:schemas-microsoft-com:office:smarttags" w:element="PlaceName">
        <w:r w:rsidRPr="00F26FDF">
          <w:rPr>
            <w:rFonts w:ascii="Arial" w:hAnsi="Arial" w:cs="Arial"/>
            <w:lang w:val="en-GB"/>
          </w:rPr>
          <w:t>Sheffield</w:t>
        </w:r>
      </w:smartTag>
      <w:r w:rsidRPr="00F26FDF">
        <w:rPr>
          <w:rFonts w:ascii="Arial" w:hAnsi="Arial" w:cs="Arial"/>
          <w:lang w:val="en-GB"/>
        </w:rPr>
        <w:t xml:space="preserve"> International Faculty, </w:t>
      </w:r>
      <w:smartTag w:uri="urn:schemas-microsoft-com:office:smarttags" w:element="place">
        <w:smartTag w:uri="urn:schemas-microsoft-com:office:smarttags" w:element="City">
          <w:r w:rsidRPr="00F26FDF">
            <w:rPr>
              <w:rFonts w:ascii="Arial" w:hAnsi="Arial" w:cs="Arial"/>
              <w:lang w:val="en-GB"/>
            </w:rPr>
            <w:t>CITY College</w:t>
          </w:r>
        </w:smartTag>
        <w:r w:rsidRPr="00F26FDF">
          <w:rPr>
            <w:rFonts w:ascii="Arial" w:hAnsi="Arial" w:cs="Arial"/>
            <w:lang w:val="en-GB"/>
          </w:rPr>
          <w:t xml:space="preserve">, </w:t>
        </w:r>
        <w:smartTag w:uri="urn:schemas-microsoft-com:office:smarttags" w:element="country-region">
          <w:r w:rsidRPr="00F26FDF">
            <w:rPr>
              <w:rFonts w:ascii="Arial" w:hAnsi="Arial" w:cs="Arial"/>
              <w:lang w:val="en-GB"/>
            </w:rPr>
            <w:t>Greece</w:t>
          </w:r>
        </w:smartTag>
      </w:smartTag>
    </w:p>
    <w:p w:rsidR="007546EE" w:rsidRPr="00F26FDF" w:rsidRDefault="007546EE" w:rsidP="003421D0">
      <w:pPr>
        <w:spacing w:after="0" w:line="240" w:lineRule="auto"/>
        <w:rPr>
          <w:rFonts w:ascii="Arial" w:hAnsi="Arial" w:cs="Arial"/>
          <w:b/>
          <w:sz w:val="24"/>
          <w:szCs w:val="24"/>
          <w:lang w:val="en-GB"/>
        </w:rPr>
      </w:pPr>
    </w:p>
    <w:p w:rsidR="007546EE" w:rsidRPr="00F26FDF" w:rsidRDefault="007546EE" w:rsidP="003421D0">
      <w:pPr>
        <w:spacing w:after="0" w:line="240" w:lineRule="auto"/>
        <w:rPr>
          <w:rFonts w:ascii="Arial" w:hAnsi="Arial" w:cs="Arial"/>
          <w:b/>
          <w:sz w:val="24"/>
          <w:szCs w:val="24"/>
          <w:lang w:val="en-GB"/>
        </w:rPr>
      </w:pPr>
      <w:r w:rsidRPr="00F26FDF">
        <w:rPr>
          <w:rFonts w:ascii="Arial" w:hAnsi="Arial" w:cs="Arial"/>
          <w:b/>
          <w:sz w:val="24"/>
          <w:szCs w:val="24"/>
          <w:lang w:val="en-GB"/>
        </w:rPr>
        <w:t>Rea Prouska</w:t>
      </w:r>
    </w:p>
    <w:p w:rsidR="007546EE" w:rsidRPr="00F26FDF" w:rsidRDefault="007546EE" w:rsidP="003421D0">
      <w:pPr>
        <w:spacing w:after="0" w:line="240" w:lineRule="auto"/>
        <w:rPr>
          <w:rFonts w:ascii="Arial" w:hAnsi="Arial" w:cs="Arial"/>
          <w:lang w:val="en-GB"/>
        </w:rPr>
      </w:pPr>
      <w:smartTag w:uri="urn:schemas-microsoft-com:office:smarttags" w:element="place">
        <w:smartTag w:uri="urn:schemas-microsoft-com:office:smarttags" w:element="City">
          <w:r w:rsidRPr="00F26FDF">
            <w:rPr>
              <w:rFonts w:ascii="Arial" w:hAnsi="Arial" w:cs="Arial"/>
              <w:lang w:val="en-GB"/>
            </w:rPr>
            <w:t>London South Bank University</w:t>
          </w:r>
        </w:smartTag>
        <w:r w:rsidRPr="00F26FDF">
          <w:rPr>
            <w:rFonts w:ascii="Arial" w:hAnsi="Arial" w:cs="Arial"/>
            <w:lang w:val="en-GB"/>
          </w:rPr>
          <w:t xml:space="preserve">, </w:t>
        </w:r>
        <w:smartTag w:uri="urn:schemas-microsoft-com:office:smarttags" w:element="country-region">
          <w:r w:rsidRPr="00F26FDF">
            <w:rPr>
              <w:rFonts w:ascii="Arial" w:hAnsi="Arial" w:cs="Arial"/>
              <w:lang w:val="en-GB"/>
            </w:rPr>
            <w:t>UK</w:t>
          </w:r>
        </w:smartTag>
      </w:smartTag>
    </w:p>
    <w:p w:rsidR="007546EE" w:rsidRPr="00F26FDF" w:rsidRDefault="007546EE" w:rsidP="003421D0">
      <w:pPr>
        <w:spacing w:after="0" w:line="240" w:lineRule="auto"/>
        <w:rPr>
          <w:rFonts w:ascii="Arial" w:hAnsi="Arial" w:cs="Arial"/>
          <w:b/>
          <w:sz w:val="24"/>
          <w:szCs w:val="24"/>
          <w:lang w:val="en-GB"/>
        </w:rPr>
      </w:pPr>
    </w:p>
    <w:p w:rsidR="007546EE" w:rsidRPr="00F26FDF" w:rsidRDefault="007546EE" w:rsidP="003421D0">
      <w:pPr>
        <w:spacing w:after="0" w:line="240" w:lineRule="auto"/>
        <w:rPr>
          <w:rFonts w:ascii="Arial" w:hAnsi="Arial" w:cs="Arial"/>
          <w:b/>
          <w:sz w:val="24"/>
          <w:szCs w:val="24"/>
          <w:lang w:val="en-GB"/>
        </w:rPr>
      </w:pPr>
      <w:r w:rsidRPr="00F26FDF">
        <w:rPr>
          <w:rFonts w:ascii="Arial" w:hAnsi="Arial" w:cs="Arial"/>
          <w:b/>
          <w:sz w:val="24"/>
          <w:szCs w:val="24"/>
          <w:lang w:val="en-GB"/>
        </w:rPr>
        <w:t xml:space="preserve">Chris Brewster </w:t>
      </w:r>
    </w:p>
    <w:p w:rsidR="007546EE" w:rsidRPr="00F26FDF" w:rsidRDefault="007546EE" w:rsidP="003421D0">
      <w:pPr>
        <w:spacing w:after="0" w:line="240" w:lineRule="auto"/>
        <w:rPr>
          <w:rFonts w:ascii="Arial" w:hAnsi="Arial" w:cs="Arial"/>
          <w:bCs/>
          <w:lang w:val="en-GB"/>
        </w:rPr>
      </w:pPr>
      <w:smartTag w:uri="urn:schemas-microsoft-com:office:smarttags" w:element="PlaceName">
        <w:r w:rsidRPr="00F26FDF">
          <w:rPr>
            <w:rFonts w:ascii="Arial" w:hAnsi="Arial" w:cs="Arial"/>
            <w:bCs/>
            <w:lang w:val="en-GB"/>
          </w:rPr>
          <w:t>Henley</w:t>
        </w:r>
      </w:smartTag>
      <w:r w:rsidRPr="00F26FDF">
        <w:rPr>
          <w:rFonts w:ascii="Arial" w:hAnsi="Arial" w:cs="Arial"/>
          <w:bCs/>
          <w:lang w:val="en-GB"/>
        </w:rPr>
        <w:t xml:space="preserve"> </w:t>
      </w:r>
      <w:smartTag w:uri="urn:schemas-microsoft-com:office:smarttags" w:element="PlaceName">
        <w:r w:rsidRPr="00F26FDF">
          <w:rPr>
            <w:rFonts w:ascii="Arial" w:hAnsi="Arial" w:cs="Arial"/>
            <w:bCs/>
            <w:lang w:val="en-GB"/>
          </w:rPr>
          <w:t>Business</w:t>
        </w:r>
      </w:smartTag>
      <w:r w:rsidRPr="00F26FDF">
        <w:rPr>
          <w:rFonts w:ascii="Arial" w:hAnsi="Arial" w:cs="Arial"/>
          <w:bCs/>
          <w:lang w:val="en-GB"/>
        </w:rPr>
        <w:t xml:space="preserve"> </w:t>
      </w:r>
      <w:smartTag w:uri="urn:schemas-microsoft-com:office:smarttags" w:element="PlaceType">
        <w:r w:rsidRPr="00F26FDF">
          <w:rPr>
            <w:rFonts w:ascii="Arial" w:hAnsi="Arial" w:cs="Arial"/>
            <w:bCs/>
            <w:lang w:val="en-GB"/>
          </w:rPr>
          <w:t>School</w:t>
        </w:r>
      </w:smartTag>
      <w:r w:rsidRPr="00F26FDF">
        <w:rPr>
          <w:rFonts w:ascii="Arial" w:hAnsi="Arial" w:cs="Arial"/>
          <w:bCs/>
          <w:lang w:val="en-GB"/>
        </w:rPr>
        <w:t xml:space="preserve">, </w:t>
      </w:r>
      <w:smartTag w:uri="urn:schemas-microsoft-com:office:smarttags" w:element="place">
        <w:smartTag w:uri="urn:schemas-microsoft-com:office:smarttags" w:element="City">
          <w:r w:rsidRPr="00F26FDF">
            <w:rPr>
              <w:rFonts w:ascii="Arial" w:hAnsi="Arial" w:cs="Arial"/>
              <w:bCs/>
              <w:lang w:val="en-GB"/>
            </w:rPr>
            <w:t>University of Reading</w:t>
          </w:r>
        </w:smartTag>
        <w:r w:rsidRPr="00F26FDF">
          <w:rPr>
            <w:rFonts w:ascii="Arial" w:hAnsi="Arial" w:cs="Arial"/>
            <w:bCs/>
            <w:lang w:val="en-GB"/>
          </w:rPr>
          <w:t xml:space="preserve">, </w:t>
        </w:r>
        <w:smartTag w:uri="urn:schemas-microsoft-com:office:smarttags" w:element="country-region">
          <w:r w:rsidRPr="00F26FDF">
            <w:rPr>
              <w:rFonts w:ascii="Arial" w:hAnsi="Arial" w:cs="Arial"/>
              <w:bCs/>
              <w:lang w:val="en-GB"/>
            </w:rPr>
            <w:t>UK</w:t>
          </w:r>
        </w:smartTag>
      </w:smartTag>
    </w:p>
    <w:p w:rsidR="007546EE" w:rsidRPr="00F26FDF" w:rsidRDefault="007546EE" w:rsidP="003421D0">
      <w:pPr>
        <w:spacing w:after="0" w:line="240" w:lineRule="auto"/>
        <w:rPr>
          <w:rFonts w:ascii="Arial" w:hAnsi="Arial" w:cs="Arial"/>
          <w:bCs/>
          <w:sz w:val="24"/>
          <w:szCs w:val="24"/>
          <w:lang w:val="en-GB"/>
        </w:rPr>
      </w:pPr>
    </w:p>
    <w:p w:rsidR="007546EE" w:rsidRPr="00F26FDF" w:rsidRDefault="007546EE" w:rsidP="003421D0">
      <w:pPr>
        <w:spacing w:after="0" w:line="240" w:lineRule="auto"/>
        <w:rPr>
          <w:rFonts w:ascii="Arial" w:hAnsi="Arial" w:cs="Arial"/>
          <w:b/>
          <w:bCs/>
          <w:sz w:val="24"/>
          <w:szCs w:val="24"/>
          <w:lang w:val="en-GB"/>
        </w:rPr>
      </w:pPr>
    </w:p>
    <w:p w:rsidR="007546EE" w:rsidRPr="00F26FDF" w:rsidRDefault="007546EE" w:rsidP="00F26FDF">
      <w:pPr>
        <w:spacing w:after="0" w:line="240" w:lineRule="auto"/>
        <w:rPr>
          <w:rFonts w:ascii="Arial" w:hAnsi="Arial" w:cs="Arial"/>
          <w:b/>
          <w:bCs/>
          <w:color w:val="000000"/>
          <w:sz w:val="20"/>
          <w:szCs w:val="20"/>
          <w:lang w:val="en-GB"/>
        </w:rPr>
      </w:pPr>
      <w:r>
        <w:rPr>
          <w:rFonts w:ascii="Arial" w:hAnsi="Arial" w:cs="Arial"/>
          <w:b/>
          <w:bCs/>
          <w:color w:val="000000"/>
          <w:sz w:val="20"/>
          <w:szCs w:val="20"/>
          <w:lang w:val="en-GB"/>
        </w:rPr>
        <w:t>Corresponding</w:t>
      </w:r>
      <w:r w:rsidRPr="00F26FDF">
        <w:rPr>
          <w:rFonts w:ascii="Arial" w:hAnsi="Arial" w:cs="Arial"/>
          <w:b/>
          <w:bCs/>
          <w:color w:val="000000"/>
          <w:sz w:val="20"/>
          <w:szCs w:val="20"/>
          <w:lang w:val="en-GB"/>
        </w:rPr>
        <w:t xml:space="preserve"> author</w:t>
      </w:r>
      <w:r>
        <w:rPr>
          <w:rFonts w:ascii="Arial" w:hAnsi="Arial" w:cs="Arial"/>
          <w:b/>
          <w:bCs/>
          <w:color w:val="000000"/>
          <w:sz w:val="20"/>
          <w:szCs w:val="20"/>
          <w:lang w:val="en-GB"/>
        </w:rPr>
        <w:t>:</w:t>
      </w:r>
    </w:p>
    <w:p w:rsidR="007546EE" w:rsidRPr="00F26FDF" w:rsidRDefault="007546EE" w:rsidP="00F26FDF">
      <w:pPr>
        <w:spacing w:after="0" w:line="240" w:lineRule="auto"/>
        <w:rPr>
          <w:rFonts w:ascii="Arial" w:hAnsi="Arial" w:cs="Arial"/>
          <w:b/>
          <w:color w:val="000000"/>
          <w:sz w:val="20"/>
          <w:szCs w:val="20"/>
          <w:lang w:val="en-GB"/>
        </w:rPr>
      </w:pPr>
      <w:r w:rsidRPr="00F26FDF">
        <w:rPr>
          <w:rFonts w:ascii="Arial" w:hAnsi="Arial" w:cs="Arial"/>
          <w:color w:val="000000"/>
          <w:sz w:val="20"/>
          <w:szCs w:val="20"/>
          <w:lang w:val="en-GB"/>
        </w:rPr>
        <w:t>Leslie T</w:t>
      </w:r>
      <w:r>
        <w:rPr>
          <w:rFonts w:ascii="Arial" w:hAnsi="Arial" w:cs="Arial"/>
          <w:color w:val="000000"/>
          <w:sz w:val="20"/>
          <w:szCs w:val="20"/>
          <w:lang w:val="en-GB"/>
        </w:rPr>
        <w:t>.</w:t>
      </w:r>
      <w:r w:rsidRPr="00F26FDF">
        <w:rPr>
          <w:rFonts w:ascii="Arial" w:hAnsi="Arial" w:cs="Arial"/>
          <w:color w:val="000000"/>
          <w:sz w:val="20"/>
          <w:szCs w:val="20"/>
          <w:lang w:val="en-GB"/>
        </w:rPr>
        <w:t xml:space="preserve"> Szamo</w:t>
      </w:r>
      <w:r>
        <w:rPr>
          <w:rFonts w:ascii="Arial" w:hAnsi="Arial" w:cs="Arial"/>
          <w:color w:val="000000"/>
          <w:sz w:val="20"/>
          <w:szCs w:val="20"/>
          <w:lang w:val="en-GB"/>
        </w:rPr>
        <w:t>s</w:t>
      </w:r>
      <w:r w:rsidRPr="00F26FDF">
        <w:rPr>
          <w:rFonts w:ascii="Arial" w:hAnsi="Arial" w:cs="Arial"/>
          <w:color w:val="000000"/>
          <w:sz w:val="20"/>
          <w:szCs w:val="20"/>
          <w:lang w:val="en-GB"/>
        </w:rPr>
        <w:t>i</w:t>
      </w:r>
      <w:r>
        <w:rPr>
          <w:rFonts w:ascii="Arial" w:hAnsi="Arial" w:cs="Arial"/>
          <w:color w:val="000000"/>
          <w:sz w:val="20"/>
          <w:szCs w:val="20"/>
          <w:lang w:val="en-GB"/>
        </w:rPr>
        <w:t>,</w:t>
      </w:r>
      <w:r w:rsidRPr="00F26FDF">
        <w:rPr>
          <w:rFonts w:ascii="Arial" w:hAnsi="Arial" w:cs="Arial"/>
          <w:b/>
          <w:color w:val="000000"/>
          <w:sz w:val="20"/>
          <w:szCs w:val="20"/>
          <w:lang w:val="en-GB"/>
        </w:rPr>
        <w:t xml:space="preserve"> </w:t>
      </w:r>
      <w:smartTag w:uri="urn:schemas-microsoft-com:office:smarttags" w:element="PlaceType">
        <w:r w:rsidRPr="00F26FDF">
          <w:rPr>
            <w:rFonts w:ascii="Arial" w:hAnsi="Arial" w:cs="Arial"/>
            <w:color w:val="000000"/>
            <w:sz w:val="20"/>
            <w:szCs w:val="20"/>
            <w:lang w:val="en-GB"/>
          </w:rPr>
          <w:t>University</w:t>
        </w:r>
      </w:smartTag>
      <w:r w:rsidRPr="00F26FDF">
        <w:rPr>
          <w:rFonts w:ascii="Arial" w:hAnsi="Arial" w:cs="Arial"/>
          <w:color w:val="000000"/>
          <w:sz w:val="20"/>
          <w:szCs w:val="20"/>
          <w:lang w:val="en-GB"/>
        </w:rPr>
        <w:t xml:space="preserve"> of </w:t>
      </w:r>
      <w:smartTag w:uri="urn:schemas-microsoft-com:office:smarttags" w:element="PlaceName">
        <w:r w:rsidRPr="00F26FDF">
          <w:rPr>
            <w:rFonts w:ascii="Arial" w:hAnsi="Arial" w:cs="Arial"/>
            <w:color w:val="000000"/>
            <w:sz w:val="20"/>
            <w:szCs w:val="20"/>
            <w:lang w:val="en-GB"/>
          </w:rPr>
          <w:t>Sheffield</w:t>
        </w:r>
      </w:smartTag>
      <w:r w:rsidRPr="00F26FDF">
        <w:rPr>
          <w:rFonts w:ascii="Arial" w:hAnsi="Arial" w:cs="Arial"/>
          <w:color w:val="000000"/>
          <w:sz w:val="20"/>
          <w:szCs w:val="20"/>
          <w:lang w:val="en-GB"/>
        </w:rPr>
        <w:t xml:space="preserve"> International Faculty, </w:t>
      </w:r>
      <w:smartTag w:uri="urn:schemas-microsoft-com:office:smarttags" w:element="PlaceType">
        <w:r w:rsidRPr="00F26FDF">
          <w:rPr>
            <w:rFonts w:ascii="Arial" w:hAnsi="Arial" w:cs="Arial"/>
            <w:color w:val="000000"/>
            <w:sz w:val="20"/>
            <w:szCs w:val="20"/>
            <w:lang w:val="en-GB"/>
          </w:rPr>
          <w:t>CITY</w:t>
        </w:r>
      </w:smartTag>
      <w:r w:rsidRPr="00F26FDF">
        <w:rPr>
          <w:rFonts w:ascii="Arial" w:hAnsi="Arial" w:cs="Arial"/>
          <w:color w:val="000000"/>
          <w:sz w:val="20"/>
          <w:szCs w:val="20"/>
          <w:lang w:val="en-GB"/>
        </w:rPr>
        <w:t xml:space="preserve"> </w:t>
      </w:r>
      <w:smartTag w:uri="urn:schemas-microsoft-com:office:smarttags" w:element="PlaceType">
        <w:r w:rsidRPr="00F26FDF">
          <w:rPr>
            <w:rFonts w:ascii="Arial" w:hAnsi="Arial" w:cs="Arial"/>
            <w:color w:val="000000"/>
            <w:sz w:val="20"/>
            <w:szCs w:val="20"/>
            <w:lang w:val="en-GB"/>
          </w:rPr>
          <w:t>College</w:t>
        </w:r>
      </w:smartTag>
      <w:r>
        <w:rPr>
          <w:rFonts w:ascii="Arial" w:hAnsi="Arial" w:cs="Arial"/>
          <w:color w:val="000000"/>
          <w:sz w:val="20"/>
          <w:szCs w:val="20"/>
          <w:lang w:val="en-GB"/>
        </w:rPr>
        <w:t xml:space="preserve">, </w:t>
      </w:r>
      <w:r>
        <w:rPr>
          <w:rFonts w:ascii="Arial" w:hAnsi="Arial" w:cs="Arial"/>
          <w:color w:val="000000"/>
          <w:sz w:val="20"/>
          <w:szCs w:val="20"/>
        </w:rPr>
        <w:t>3</w:t>
      </w:r>
      <w:r w:rsidRPr="00F26FDF">
        <w:rPr>
          <w:rFonts w:ascii="Arial" w:hAnsi="Arial" w:cs="Arial"/>
          <w:color w:val="000000"/>
          <w:sz w:val="20"/>
          <w:szCs w:val="20"/>
        </w:rPr>
        <w:t xml:space="preserve"> </w:t>
      </w:r>
      <w:r>
        <w:rPr>
          <w:rFonts w:ascii="Arial" w:hAnsi="Arial" w:cs="Arial"/>
          <w:color w:val="000000"/>
          <w:sz w:val="20"/>
          <w:szCs w:val="20"/>
        </w:rPr>
        <w:t>Leontos Sofou</w:t>
      </w:r>
      <w:r w:rsidRPr="00F26FDF">
        <w:rPr>
          <w:rFonts w:ascii="Arial" w:hAnsi="Arial" w:cs="Arial"/>
          <w:color w:val="000000"/>
          <w:sz w:val="20"/>
          <w:szCs w:val="20"/>
        </w:rPr>
        <w:t xml:space="preserve"> Street, 546 </w:t>
      </w:r>
      <w:r>
        <w:rPr>
          <w:rFonts w:ascii="Arial" w:hAnsi="Arial" w:cs="Arial"/>
          <w:color w:val="000000"/>
          <w:sz w:val="20"/>
          <w:szCs w:val="20"/>
        </w:rPr>
        <w:t>26</w:t>
      </w:r>
      <w:r w:rsidRPr="00F26FDF">
        <w:rPr>
          <w:rFonts w:ascii="Arial" w:hAnsi="Arial" w:cs="Arial"/>
          <w:color w:val="000000"/>
          <w:sz w:val="20"/>
          <w:szCs w:val="20"/>
        </w:rPr>
        <w:t xml:space="preserve"> </w:t>
      </w:r>
      <w:smartTag w:uri="urn:schemas-microsoft-com:office:smarttags" w:element="City">
        <w:r w:rsidRPr="00F26FDF">
          <w:rPr>
            <w:rFonts w:ascii="Arial" w:hAnsi="Arial" w:cs="Arial"/>
            <w:color w:val="000000"/>
            <w:sz w:val="20"/>
            <w:szCs w:val="20"/>
          </w:rPr>
          <w:t>Thessaloniki</w:t>
        </w:r>
      </w:smartTag>
      <w:r w:rsidRPr="00F26FDF">
        <w:rPr>
          <w:rFonts w:ascii="Arial" w:hAnsi="Arial" w:cs="Arial"/>
          <w:color w:val="000000"/>
          <w:sz w:val="20"/>
          <w:szCs w:val="20"/>
        </w:rPr>
        <w:t xml:space="preserve">, </w:t>
      </w:r>
      <w:smartTag w:uri="urn:schemas-microsoft-com:office:smarttags" w:element="place">
        <w:smartTag w:uri="urn:schemas-microsoft-com:office:smarttags" w:element="country-region">
          <w:r w:rsidRPr="00F26FDF">
            <w:rPr>
              <w:rFonts w:ascii="Arial" w:hAnsi="Arial" w:cs="Arial"/>
              <w:color w:val="000000"/>
              <w:sz w:val="20"/>
              <w:szCs w:val="20"/>
            </w:rPr>
            <w:t>Greece</w:t>
          </w:r>
        </w:smartTag>
      </w:smartTag>
      <w:r w:rsidRPr="00F26FDF">
        <w:rPr>
          <w:rFonts w:ascii="Arial" w:hAnsi="Arial" w:cs="Arial"/>
          <w:color w:val="000000"/>
          <w:sz w:val="20"/>
          <w:szCs w:val="20"/>
        </w:rPr>
        <w:t>.</w:t>
      </w:r>
    </w:p>
    <w:p w:rsidR="007546EE" w:rsidRPr="00E25087" w:rsidRDefault="007546EE" w:rsidP="00F26FDF">
      <w:pPr>
        <w:spacing w:after="0" w:line="240" w:lineRule="auto"/>
        <w:rPr>
          <w:rFonts w:ascii="Arial" w:hAnsi="Arial" w:cs="Arial"/>
          <w:b/>
          <w:color w:val="000000"/>
          <w:sz w:val="20"/>
          <w:szCs w:val="20"/>
          <w:lang w:val="fr-FR"/>
        </w:rPr>
      </w:pPr>
      <w:r w:rsidRPr="00E25087">
        <w:rPr>
          <w:rFonts w:ascii="Arial" w:hAnsi="Arial" w:cs="Arial"/>
          <w:color w:val="000000"/>
          <w:sz w:val="20"/>
          <w:szCs w:val="20"/>
          <w:lang w:val="fr-FR"/>
        </w:rPr>
        <w:t>Email: szamosi@citycollege.sheffield.eu</w:t>
      </w:r>
    </w:p>
    <w:p w:rsidR="007546EE" w:rsidRPr="00E25087" w:rsidRDefault="007546EE" w:rsidP="003421D0">
      <w:pPr>
        <w:spacing w:after="0" w:line="240" w:lineRule="auto"/>
        <w:jc w:val="both"/>
        <w:rPr>
          <w:rFonts w:ascii="Times New Roman" w:hAnsi="Times New Roman" w:cs="Times New Roman"/>
          <w:b/>
          <w:sz w:val="24"/>
          <w:szCs w:val="24"/>
          <w:lang w:val="fr-FR"/>
        </w:rPr>
      </w:pPr>
    </w:p>
    <w:p w:rsidR="007546EE" w:rsidRPr="00E25087" w:rsidRDefault="007546EE" w:rsidP="003421D0">
      <w:pPr>
        <w:spacing w:after="0" w:line="240" w:lineRule="auto"/>
        <w:rPr>
          <w:lang w:val="fr-FR"/>
        </w:rPr>
      </w:pPr>
    </w:p>
    <w:p w:rsidR="007546EE" w:rsidRPr="00E25087" w:rsidRDefault="007546EE" w:rsidP="007424CE">
      <w:pPr>
        <w:spacing w:after="0" w:line="240" w:lineRule="auto"/>
        <w:rPr>
          <w:rFonts w:ascii="Arial" w:hAnsi="Arial" w:cs="Times New Roman"/>
          <w:b/>
          <w:bCs/>
          <w:sz w:val="24"/>
          <w:szCs w:val="24"/>
          <w:lang w:val="fr-FR"/>
        </w:rPr>
      </w:pPr>
      <w:r w:rsidRPr="00E25087">
        <w:rPr>
          <w:rFonts w:ascii="Arial" w:hAnsi="Arial" w:cs="Times New Roman"/>
          <w:b/>
          <w:bCs/>
          <w:sz w:val="24"/>
          <w:szCs w:val="24"/>
          <w:lang w:val="fr-FR"/>
        </w:rPr>
        <w:t>Abstract</w:t>
      </w:r>
    </w:p>
    <w:p w:rsidR="007546EE" w:rsidRPr="007424CE" w:rsidRDefault="007546EE" w:rsidP="007424CE">
      <w:pPr>
        <w:spacing w:after="0" w:line="240" w:lineRule="auto"/>
        <w:rPr>
          <w:rFonts w:ascii="Arial" w:hAnsi="Arial" w:cs="Times New Roman"/>
          <w:lang w:val="en-GB"/>
        </w:rPr>
      </w:pPr>
      <w:smartTag w:uri="urn:schemas-microsoft-com:office:smarttags" w:element="country-region">
        <w:r>
          <w:rPr>
            <w:rFonts w:ascii="Arial" w:hAnsi="Arial" w:cs="Times New Roman"/>
            <w:lang w:val="en-GB"/>
          </w:rPr>
          <w:t>Greece</w:t>
        </w:r>
      </w:smartTag>
      <w:r>
        <w:rPr>
          <w:rFonts w:ascii="Arial" w:hAnsi="Arial" w:cs="Times New Roman"/>
          <w:lang w:val="en-GB"/>
        </w:rPr>
        <w:t xml:space="preserve"> and </w:t>
      </w:r>
      <w:smartTag w:uri="urn:schemas-microsoft-com:office:smarttags" w:element="place">
        <w:smartTag w:uri="urn:schemas-microsoft-com:office:smarttags" w:element="country-region">
          <w:r>
            <w:rPr>
              <w:rFonts w:ascii="Arial" w:hAnsi="Arial" w:cs="Times New Roman"/>
              <w:lang w:val="en-GB"/>
            </w:rPr>
            <w:t>Serbia</w:t>
          </w:r>
        </w:smartTag>
      </w:smartTag>
      <w:r w:rsidRPr="007424CE">
        <w:rPr>
          <w:rFonts w:ascii="Arial" w:hAnsi="Arial" w:cs="Times New Roman"/>
          <w:lang w:val="en-GB"/>
        </w:rPr>
        <w:t xml:space="preserve"> </w:t>
      </w:r>
      <w:r>
        <w:rPr>
          <w:rFonts w:ascii="Arial" w:hAnsi="Arial" w:cs="Times New Roman"/>
          <w:lang w:val="en-GB"/>
        </w:rPr>
        <w:t xml:space="preserve">are </w:t>
      </w:r>
      <w:r w:rsidRPr="007424CE">
        <w:rPr>
          <w:rFonts w:ascii="Arial" w:hAnsi="Arial" w:cs="Times New Roman"/>
          <w:lang w:val="en-GB"/>
        </w:rPr>
        <w:t>historically different, yet regionally</w:t>
      </w:r>
      <w:r>
        <w:rPr>
          <w:rFonts w:ascii="Arial" w:hAnsi="Arial" w:cs="Times New Roman"/>
          <w:lang w:val="en-GB"/>
        </w:rPr>
        <w:t>,</w:t>
      </w:r>
      <w:r w:rsidRPr="007424CE">
        <w:rPr>
          <w:rFonts w:ascii="Arial" w:hAnsi="Arial" w:cs="Times New Roman"/>
          <w:lang w:val="en-GB"/>
        </w:rPr>
        <w:t xml:space="preserve"> connected</w:t>
      </w:r>
      <w:r>
        <w:rPr>
          <w:rFonts w:ascii="Arial" w:hAnsi="Arial" w:cs="Times New Roman"/>
          <w:lang w:val="en-GB"/>
        </w:rPr>
        <w:t>.</w:t>
      </w:r>
      <w:r w:rsidRPr="007424CE">
        <w:rPr>
          <w:rFonts w:ascii="Arial" w:hAnsi="Arial" w:cs="Times New Roman"/>
          <w:lang w:val="en-GB"/>
        </w:rPr>
        <w:t xml:space="preserve"> </w:t>
      </w:r>
      <w:r>
        <w:rPr>
          <w:rFonts w:ascii="Arial" w:hAnsi="Arial" w:cs="Times New Roman"/>
          <w:lang w:val="en-GB"/>
        </w:rPr>
        <w:t>T</w:t>
      </w:r>
      <w:r w:rsidRPr="007424CE">
        <w:rPr>
          <w:rFonts w:ascii="Arial" w:hAnsi="Arial" w:cs="Times New Roman"/>
          <w:lang w:val="en-GB"/>
        </w:rPr>
        <w:t xml:space="preserve">heir weak institutional foundations and long-term economic turbulence have </w:t>
      </w:r>
      <w:r>
        <w:rPr>
          <w:rFonts w:ascii="Arial" w:hAnsi="Arial" w:cs="Times New Roman"/>
          <w:lang w:val="en-GB"/>
        </w:rPr>
        <w:t>prevented</w:t>
      </w:r>
      <w:r w:rsidRPr="007424CE">
        <w:rPr>
          <w:rFonts w:ascii="Arial" w:hAnsi="Arial" w:cs="Times New Roman"/>
          <w:lang w:val="en-GB"/>
        </w:rPr>
        <w:t xml:space="preserve"> them </w:t>
      </w:r>
      <w:r>
        <w:rPr>
          <w:rFonts w:ascii="Arial" w:hAnsi="Arial" w:cs="Times New Roman"/>
          <w:lang w:val="en-GB"/>
        </w:rPr>
        <w:t>from</w:t>
      </w:r>
      <w:r w:rsidRPr="007424CE">
        <w:rPr>
          <w:rFonts w:ascii="Arial" w:hAnsi="Arial" w:cs="Times New Roman"/>
          <w:lang w:val="en-GB"/>
        </w:rPr>
        <w:t xml:space="preserve"> overcom</w:t>
      </w:r>
      <w:r>
        <w:rPr>
          <w:rFonts w:ascii="Arial" w:hAnsi="Arial" w:cs="Times New Roman"/>
          <w:lang w:val="en-GB"/>
        </w:rPr>
        <w:t>ing</w:t>
      </w:r>
      <w:r w:rsidRPr="007424CE">
        <w:rPr>
          <w:rFonts w:ascii="Arial" w:hAnsi="Arial" w:cs="Times New Roman"/>
          <w:lang w:val="en-GB"/>
        </w:rPr>
        <w:t xml:space="preserve"> crises, leading to the institutional</w:t>
      </w:r>
      <w:r>
        <w:rPr>
          <w:rFonts w:ascii="Arial" w:hAnsi="Arial" w:cs="Times New Roman"/>
          <w:lang w:val="en-GB"/>
        </w:rPr>
        <w:t>ization</w:t>
      </w:r>
      <w:r w:rsidRPr="007424CE">
        <w:rPr>
          <w:rFonts w:ascii="Arial" w:hAnsi="Arial" w:cs="Times New Roman"/>
          <w:lang w:val="en-GB"/>
        </w:rPr>
        <w:t xml:space="preserve"> of adverse working conditions. We focus on the outcomes of the systemic crisis in </w:t>
      </w:r>
      <w:smartTag w:uri="urn:schemas-microsoft-com:office:smarttags" w:element="country-region">
        <w:r w:rsidRPr="007424CE">
          <w:rPr>
            <w:rFonts w:ascii="Arial" w:hAnsi="Arial" w:cs="Times New Roman"/>
            <w:lang w:val="en-GB"/>
          </w:rPr>
          <w:t>Greece</w:t>
        </w:r>
      </w:smartTag>
      <w:r w:rsidRPr="007424CE">
        <w:rPr>
          <w:rFonts w:ascii="Arial" w:hAnsi="Arial" w:cs="Times New Roman"/>
          <w:lang w:val="en-GB"/>
        </w:rPr>
        <w:t xml:space="preserve"> and the transition crisis in </w:t>
      </w:r>
      <w:smartTag w:uri="urn:schemas-microsoft-com:office:smarttags" w:element="country-region">
        <w:smartTag w:uri="urn:schemas-microsoft-com:office:smarttags" w:element="place">
          <w:r w:rsidRPr="007424CE">
            <w:rPr>
              <w:rFonts w:ascii="Arial" w:hAnsi="Arial" w:cs="Times New Roman"/>
              <w:lang w:val="en-GB"/>
            </w:rPr>
            <w:t>Serbia</w:t>
          </w:r>
        </w:smartTag>
      </w:smartTag>
      <w:r>
        <w:rPr>
          <w:rFonts w:ascii="Arial" w:hAnsi="Arial" w:cs="Times New Roman"/>
          <w:lang w:val="en-GB"/>
        </w:rPr>
        <w:t>,</w:t>
      </w:r>
      <w:r w:rsidRPr="007424CE">
        <w:rPr>
          <w:rFonts w:ascii="Arial" w:hAnsi="Arial" w:cs="Times New Roman"/>
          <w:lang w:val="en-GB"/>
        </w:rPr>
        <w:t xml:space="preserve"> using semi-structured interviews and focus groups with managers and employees in small and medium-sized enterprises </w:t>
      </w:r>
      <w:r>
        <w:rPr>
          <w:rFonts w:ascii="Arial" w:hAnsi="Arial" w:cs="Times New Roman"/>
          <w:lang w:val="en-GB"/>
        </w:rPr>
        <w:t>i</w:t>
      </w:r>
      <w:r w:rsidRPr="007424CE">
        <w:rPr>
          <w:rFonts w:ascii="Arial" w:hAnsi="Arial" w:cs="Times New Roman"/>
          <w:lang w:val="en-GB"/>
        </w:rPr>
        <w:t xml:space="preserve">n two time periods. We argue that, although crisis has different origins in the two countries, in both it has </w:t>
      </w:r>
      <w:r>
        <w:rPr>
          <w:rFonts w:ascii="Arial" w:hAnsi="Arial" w:cs="Times New Roman"/>
          <w:lang w:val="en-GB"/>
        </w:rPr>
        <w:t>consolidated</w:t>
      </w:r>
      <w:r w:rsidRPr="007424CE">
        <w:rPr>
          <w:rFonts w:ascii="Arial" w:hAnsi="Arial" w:cs="Times New Roman"/>
          <w:lang w:val="en-GB"/>
        </w:rPr>
        <w:t xml:space="preserve"> adverse working conditions. Our research explores the institutional</w:t>
      </w:r>
      <w:r>
        <w:rPr>
          <w:rFonts w:ascii="Arial" w:hAnsi="Arial" w:cs="Times New Roman"/>
          <w:lang w:val="en-GB"/>
        </w:rPr>
        <w:t>ization</w:t>
      </w:r>
      <w:r w:rsidRPr="007424CE">
        <w:rPr>
          <w:rFonts w:ascii="Arial" w:hAnsi="Arial" w:cs="Times New Roman"/>
          <w:lang w:val="en-GB"/>
        </w:rPr>
        <w:t xml:space="preserve"> of adverse working conditions and offers </w:t>
      </w:r>
      <w:bookmarkStart w:id="1" w:name="_Hlk530646297"/>
      <w:r w:rsidRPr="007424CE">
        <w:rPr>
          <w:rFonts w:ascii="Arial" w:hAnsi="Arial" w:cs="Times New Roman"/>
          <w:lang w:val="en-GB"/>
        </w:rPr>
        <w:t>an understanding of the lived reality of institutions</w:t>
      </w:r>
      <w:bookmarkEnd w:id="1"/>
      <w:r w:rsidRPr="007424CE">
        <w:rPr>
          <w:rFonts w:ascii="Arial" w:hAnsi="Arial" w:cs="Times New Roman"/>
          <w:lang w:val="en-GB"/>
        </w:rPr>
        <w:t>, examining variations in the origins, pressures and outcomes of different types of crises on business practices from an individual perspective.</w:t>
      </w:r>
    </w:p>
    <w:p w:rsidR="007546EE" w:rsidRPr="007424CE" w:rsidRDefault="007546EE" w:rsidP="007424CE">
      <w:pPr>
        <w:spacing w:after="0" w:line="240" w:lineRule="auto"/>
        <w:rPr>
          <w:rFonts w:ascii="Arial" w:hAnsi="Arial" w:cs="Times New Roman"/>
          <w:lang w:val="en-GB"/>
        </w:rPr>
      </w:pPr>
    </w:p>
    <w:p w:rsidR="007546EE" w:rsidRPr="007424CE" w:rsidRDefault="007546EE" w:rsidP="007424CE">
      <w:pPr>
        <w:spacing w:after="0" w:line="240" w:lineRule="auto"/>
        <w:rPr>
          <w:rFonts w:ascii="Arial" w:hAnsi="Arial" w:cs="Times New Roman"/>
          <w:b/>
          <w:bCs/>
          <w:lang w:val="en-GB"/>
        </w:rPr>
      </w:pPr>
      <w:r w:rsidRPr="007424CE">
        <w:rPr>
          <w:rFonts w:ascii="Arial" w:hAnsi="Arial" w:cs="Times New Roman"/>
          <w:b/>
          <w:bCs/>
          <w:lang w:val="en-GB"/>
        </w:rPr>
        <w:t>Keywords</w:t>
      </w:r>
    </w:p>
    <w:p w:rsidR="007546EE" w:rsidRPr="007424CE" w:rsidRDefault="007546EE" w:rsidP="007424CE">
      <w:pPr>
        <w:spacing w:after="0" w:line="240" w:lineRule="auto"/>
        <w:rPr>
          <w:rFonts w:ascii="Arial" w:hAnsi="Arial" w:cs="Times New Roman"/>
          <w:lang w:val="en-GB"/>
        </w:rPr>
      </w:pPr>
      <w:r w:rsidRPr="007424CE">
        <w:rPr>
          <w:rFonts w:ascii="Arial" w:hAnsi="Arial" w:cs="Times New Roman"/>
          <w:lang w:val="en-GB"/>
        </w:rPr>
        <w:t>Crisis, working conditions, institutional</w:t>
      </w:r>
      <w:r>
        <w:rPr>
          <w:rFonts w:ascii="Arial" w:hAnsi="Arial" w:cs="Times New Roman"/>
          <w:lang w:val="en-GB"/>
        </w:rPr>
        <w:t>ization</w:t>
      </w:r>
      <w:r w:rsidRPr="007424CE">
        <w:rPr>
          <w:rFonts w:ascii="Arial" w:hAnsi="Arial" w:cs="Times New Roman"/>
          <w:lang w:val="en-GB"/>
        </w:rPr>
        <w:t xml:space="preserve">, comparative institutional aspects, </w:t>
      </w:r>
      <w:smartTag w:uri="urn:schemas-microsoft-com:office:smarttags" w:element="country-region">
        <w:r w:rsidRPr="007424CE">
          <w:rPr>
            <w:rFonts w:ascii="Arial" w:hAnsi="Arial" w:cs="Times New Roman"/>
            <w:lang w:val="en-GB"/>
          </w:rPr>
          <w:t>Greece</w:t>
        </w:r>
      </w:smartTag>
      <w:r w:rsidRPr="007424CE">
        <w:rPr>
          <w:rFonts w:ascii="Arial" w:hAnsi="Arial" w:cs="Times New Roman"/>
          <w:lang w:val="en-GB"/>
        </w:rPr>
        <w:t xml:space="preserve">, </w:t>
      </w:r>
      <w:smartTag w:uri="urn:schemas-microsoft-com:office:smarttags" w:element="place">
        <w:smartTag w:uri="urn:schemas-microsoft-com:office:smarttags" w:element="country-region">
          <w:r w:rsidRPr="007424CE">
            <w:rPr>
              <w:rFonts w:ascii="Arial" w:hAnsi="Arial" w:cs="Times New Roman"/>
              <w:lang w:val="en-GB"/>
            </w:rPr>
            <w:t>Serbia</w:t>
          </w:r>
        </w:smartTag>
      </w:smartTag>
      <w:r>
        <w:rPr>
          <w:rFonts w:ascii="Arial" w:hAnsi="Arial" w:cs="Times New Roman"/>
          <w:lang w:val="en-GB"/>
        </w:rPr>
        <w:t xml:space="preserve"> </w:t>
      </w:r>
    </w:p>
    <w:p w:rsidR="007546EE" w:rsidRDefault="007546EE" w:rsidP="007424CE">
      <w:pPr>
        <w:spacing w:after="0" w:line="240" w:lineRule="auto"/>
        <w:jc w:val="both"/>
        <w:rPr>
          <w:rFonts w:ascii="Arial" w:hAnsi="Arial" w:cs="Times New Roman"/>
          <w:b/>
          <w:bCs/>
          <w:lang w:val="en-GB"/>
        </w:rPr>
      </w:pPr>
    </w:p>
    <w:p w:rsidR="007546EE" w:rsidRPr="007424CE" w:rsidRDefault="007546EE" w:rsidP="007424CE">
      <w:pPr>
        <w:spacing w:after="0" w:line="240" w:lineRule="auto"/>
        <w:rPr>
          <w:rFonts w:ascii="Times New Roman" w:hAnsi="Times New Roman" w:cs="Times New Roman"/>
          <w:bCs/>
          <w:lang w:val="en-GB"/>
        </w:rPr>
      </w:pPr>
    </w:p>
    <w:p w:rsidR="007546EE" w:rsidRPr="00802FB3" w:rsidRDefault="007546EE" w:rsidP="007424CE">
      <w:pPr>
        <w:spacing w:after="0" w:line="240" w:lineRule="auto"/>
        <w:rPr>
          <w:rFonts w:ascii="Arial" w:hAnsi="Arial" w:cs="Times New Roman"/>
          <w:b/>
          <w:bCs/>
          <w:sz w:val="24"/>
          <w:szCs w:val="24"/>
          <w:lang w:val="en-GB"/>
        </w:rPr>
      </w:pPr>
      <w:r w:rsidRPr="00802FB3">
        <w:rPr>
          <w:rFonts w:ascii="Arial" w:hAnsi="Arial" w:cs="Times New Roman"/>
          <w:b/>
          <w:bCs/>
          <w:sz w:val="24"/>
          <w:szCs w:val="24"/>
          <w:lang w:val="en-GB"/>
        </w:rPr>
        <w:t>Introduction</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spacing w:after="0" w:line="240" w:lineRule="auto"/>
        <w:rPr>
          <w:rFonts w:ascii="Times New Roman" w:hAnsi="Times New Roman" w:cs="Times New Roman"/>
          <w:lang w:val="en-GB"/>
        </w:rPr>
      </w:pPr>
      <w:r w:rsidRPr="007424CE">
        <w:rPr>
          <w:rFonts w:ascii="Times New Roman" w:hAnsi="Times New Roman" w:cs="Times New Roman"/>
          <w:lang w:val="en-GB"/>
        </w:rPr>
        <w:t>The economic crisis that began in 2008 led to changes in management style and cost-cutting strategies</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worsening</w:t>
      </w:r>
      <w:r w:rsidRPr="007424CE">
        <w:rPr>
          <w:rFonts w:ascii="Times New Roman" w:hAnsi="Times New Roman" w:cs="Times New Roman"/>
          <w:lang w:val="en-GB"/>
        </w:rPr>
        <w:t xml:space="preserve"> working conditions. </w:t>
      </w:r>
      <w:r>
        <w:rPr>
          <w:rFonts w:ascii="Times New Roman" w:hAnsi="Times New Roman" w:cs="Times New Roman"/>
          <w:lang w:val="en-GB"/>
        </w:rPr>
        <w:t>E</w:t>
      </w:r>
      <w:r w:rsidRPr="007424CE">
        <w:rPr>
          <w:rFonts w:ascii="Times New Roman" w:hAnsi="Times New Roman" w:cs="Times New Roman"/>
          <w:lang w:val="en-GB"/>
        </w:rPr>
        <w:t>mployees ex</w:t>
      </w:r>
      <w:r>
        <w:rPr>
          <w:rFonts w:ascii="Times New Roman" w:hAnsi="Times New Roman" w:cs="Times New Roman"/>
          <w:lang w:val="en-GB"/>
        </w:rPr>
        <w:t>perienced redundancies, increased</w:t>
      </w:r>
      <w:r w:rsidRPr="007424CE">
        <w:rPr>
          <w:rFonts w:ascii="Times New Roman" w:hAnsi="Times New Roman" w:cs="Times New Roman"/>
          <w:lang w:val="en-GB"/>
        </w:rPr>
        <w:t xml:space="preserve"> working hours and reductions in pay</w:t>
      </w:r>
      <w:r>
        <w:rPr>
          <w:rFonts w:ascii="Times New Roman" w:hAnsi="Times New Roman" w:cs="Times New Roman"/>
          <w:lang w:val="en-GB"/>
        </w:rPr>
        <w:t xml:space="preserve"> and development opportunities</w:t>
      </w:r>
      <w:r w:rsidRPr="007424CE">
        <w:rPr>
          <w:rFonts w:ascii="Times New Roman" w:hAnsi="Times New Roman" w:cs="Times New Roman"/>
          <w:lang w:val="en-GB"/>
        </w:rPr>
        <w:t>, all of which lead to job insecurity, work overload, demotivation and well</w:t>
      </w:r>
      <w:r>
        <w:rPr>
          <w:rFonts w:ascii="Times New Roman" w:hAnsi="Times New Roman" w:cs="Times New Roman"/>
          <w:lang w:val="en-GB"/>
        </w:rPr>
        <w:t>-</w:t>
      </w:r>
      <w:r w:rsidRPr="007424CE">
        <w:rPr>
          <w:rFonts w:ascii="Times New Roman" w:hAnsi="Times New Roman" w:cs="Times New Roman"/>
          <w:lang w:val="en-GB"/>
        </w:rPr>
        <w:t xml:space="preserve">being issues.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The effects of such crises are, however, dependent on context. Comparative research has been conducted on the impact of crisis on a range of issues, such as employment and labour markets and industrial relations. The effects vary according to the resilience of the country. For example, following the global financial crisis which began in 2008, unemployment in the </w:t>
      </w:r>
      <w:smartTag w:uri="urn:schemas-microsoft-com:office:smarttags" w:element="place">
        <w:smartTag w:uri="urn:schemas-microsoft-com:office:smarttags" w:element="country-region">
          <w:r w:rsidRPr="007424CE">
            <w:rPr>
              <w:rFonts w:ascii="Times New Roman" w:hAnsi="Times New Roman" w:cs="Times New Roman"/>
              <w:lang w:val="en-GB"/>
            </w:rPr>
            <w:t>UK</w:t>
          </w:r>
        </w:smartTag>
      </w:smartTag>
      <w:r w:rsidRPr="007424CE">
        <w:rPr>
          <w:rFonts w:ascii="Times New Roman" w:hAnsi="Times New Roman" w:cs="Times New Roman"/>
          <w:lang w:val="en-GB"/>
        </w:rPr>
        <w:t xml:space="preserve"> did not grow as fast as projected. In </w:t>
      </w:r>
      <w:smartTag w:uri="urn:schemas-microsoft-com:office:smarttags" w:element="country-region">
        <w:r w:rsidRPr="007424CE">
          <w:rPr>
            <w:rFonts w:ascii="Times New Roman" w:hAnsi="Times New Roman" w:cs="Times New Roman"/>
            <w:lang w:val="en-GB"/>
          </w:rPr>
          <w:t>Germany</w:t>
        </w:r>
      </w:smartTag>
      <w:r w:rsidRPr="007424CE">
        <w:rPr>
          <w:rFonts w:ascii="Times New Roman" w:hAnsi="Times New Roman" w:cs="Times New Roman"/>
          <w:lang w:val="en-GB"/>
        </w:rPr>
        <w:t xml:space="preserve">, </w:t>
      </w:r>
      <w:smartTag w:uri="urn:schemas-microsoft-com:office:smarttags" w:element="country-region">
        <w:r w:rsidRPr="007424CE">
          <w:rPr>
            <w:rFonts w:ascii="Times New Roman" w:hAnsi="Times New Roman" w:cs="Times New Roman"/>
            <w:lang w:val="en-GB"/>
          </w:rPr>
          <w:t>Belgium</w:t>
        </w:r>
      </w:smartTag>
      <w:r w:rsidRPr="007424CE">
        <w:rPr>
          <w:rFonts w:ascii="Times New Roman" w:hAnsi="Times New Roman" w:cs="Times New Roman"/>
          <w:lang w:val="en-GB"/>
        </w:rPr>
        <w:t xml:space="preserve"> and </w:t>
      </w:r>
      <w:smartTag w:uri="urn:schemas-microsoft-com:office:smarttags" w:element="place">
        <w:smartTag w:uri="urn:schemas-microsoft-com:office:smarttags" w:element="country-region">
          <w:r w:rsidRPr="007424CE">
            <w:rPr>
              <w:rFonts w:ascii="Times New Roman" w:hAnsi="Times New Roman" w:cs="Times New Roman"/>
              <w:lang w:val="en-GB"/>
            </w:rPr>
            <w:t>Austria</w:t>
          </w:r>
        </w:smartTag>
      </w:smartTag>
      <w:r w:rsidRPr="007424CE">
        <w:rPr>
          <w:rFonts w:ascii="Times New Roman" w:hAnsi="Times New Roman" w:cs="Times New Roman"/>
          <w:lang w:val="en-GB"/>
        </w:rPr>
        <w:t xml:space="preserve"> labour market turbulence was minimal. In the </w:t>
      </w:r>
      <w:smartTag w:uri="urn:schemas-microsoft-com:office:smarttags" w:element="place">
        <w:smartTag w:uri="urn:schemas-microsoft-com:office:smarttags" w:element="country-region">
          <w:r w:rsidRPr="007424CE">
            <w:rPr>
              <w:rFonts w:ascii="Times New Roman" w:hAnsi="Times New Roman" w:cs="Times New Roman"/>
              <w:lang w:val="en-GB"/>
            </w:rPr>
            <w:t>USA</w:t>
          </w:r>
        </w:smartTag>
      </w:smartTag>
      <w:r w:rsidRPr="007424CE">
        <w:rPr>
          <w:rFonts w:ascii="Times New Roman" w:hAnsi="Times New Roman" w:cs="Times New Roman"/>
          <w:lang w:val="en-GB"/>
        </w:rPr>
        <w:t xml:space="preserve">, job </w:t>
      </w:r>
      <w:r w:rsidRPr="007424CE">
        <w:rPr>
          <w:rFonts w:ascii="Times New Roman" w:hAnsi="Times New Roman" w:cs="Times New Roman"/>
          <w:lang w:val="en-GB"/>
        </w:rPr>
        <w:lastRenderedPageBreak/>
        <w:t xml:space="preserve">losses were relatively short-lived. </w:t>
      </w:r>
      <w:r>
        <w:rPr>
          <w:rFonts w:ascii="Times New Roman" w:hAnsi="Times New Roman" w:cs="Times New Roman"/>
          <w:lang w:val="en-GB"/>
        </w:rPr>
        <w:t>By</w:t>
      </w:r>
      <w:r w:rsidRPr="007424CE">
        <w:rPr>
          <w:rFonts w:ascii="Times New Roman" w:hAnsi="Times New Roman" w:cs="Times New Roman"/>
          <w:lang w:val="en-GB"/>
        </w:rPr>
        <w:t xml:space="preserve"> contra</w:t>
      </w:r>
      <w:r>
        <w:rPr>
          <w:rFonts w:ascii="Times New Roman" w:hAnsi="Times New Roman" w:cs="Times New Roman"/>
          <w:lang w:val="en-GB"/>
        </w:rPr>
        <w:t>st,</w:t>
      </w:r>
      <w:r w:rsidRPr="007424CE">
        <w:rPr>
          <w:rFonts w:ascii="Times New Roman" w:hAnsi="Times New Roman" w:cs="Times New Roman"/>
          <w:lang w:val="en-GB"/>
        </w:rPr>
        <w:t xml:space="preserve"> in </w:t>
      </w:r>
      <w:smartTag w:uri="urn:schemas-microsoft-com:office:smarttags" w:element="country-region">
        <w:r w:rsidRPr="007424CE">
          <w:rPr>
            <w:rFonts w:ascii="Times New Roman" w:hAnsi="Times New Roman" w:cs="Times New Roman"/>
            <w:lang w:val="en-GB"/>
          </w:rPr>
          <w:t>Greece</w:t>
        </w:r>
      </w:smartTag>
      <w:r w:rsidRPr="007424CE">
        <w:rPr>
          <w:rFonts w:ascii="Times New Roman" w:hAnsi="Times New Roman" w:cs="Times New Roman"/>
          <w:lang w:val="en-GB"/>
        </w:rPr>
        <w:t xml:space="preserve">, </w:t>
      </w:r>
      <w:smartTag w:uri="urn:schemas-microsoft-com:office:smarttags" w:element="country-region">
        <w:r w:rsidRPr="007424CE">
          <w:rPr>
            <w:rFonts w:ascii="Times New Roman" w:hAnsi="Times New Roman" w:cs="Times New Roman"/>
            <w:lang w:val="en-GB"/>
          </w:rPr>
          <w:t>Ireland</w:t>
        </w:r>
      </w:smartTag>
      <w:r w:rsidRPr="007424CE">
        <w:rPr>
          <w:rFonts w:ascii="Times New Roman" w:hAnsi="Times New Roman" w:cs="Times New Roman"/>
          <w:lang w:val="en-GB"/>
        </w:rPr>
        <w:t xml:space="preserve"> and </w:t>
      </w:r>
      <w:smartTag w:uri="urn:schemas-microsoft-com:office:smarttags" w:element="place">
        <w:smartTag w:uri="urn:schemas-microsoft-com:office:smarttags" w:element="country-region">
          <w:r w:rsidRPr="007424CE">
            <w:rPr>
              <w:rFonts w:ascii="Times New Roman" w:hAnsi="Times New Roman" w:cs="Times New Roman"/>
              <w:lang w:val="en-GB"/>
            </w:rPr>
            <w:t>Spain</w:t>
          </w:r>
        </w:smartTag>
      </w:smartTag>
      <w:r w:rsidRPr="007424CE">
        <w:rPr>
          <w:rFonts w:ascii="Times New Roman" w:hAnsi="Times New Roman" w:cs="Times New Roman"/>
          <w:lang w:val="en-GB"/>
        </w:rPr>
        <w:t xml:space="preserve"> employment declined more than 10</w:t>
      </w:r>
      <w:r>
        <w:rPr>
          <w:rFonts w:ascii="Times New Roman" w:hAnsi="Times New Roman" w:cs="Times New Roman"/>
          <w:lang w:val="en-GB"/>
        </w:rPr>
        <w:t xml:space="preserve"> percent</w:t>
      </w:r>
      <w:r w:rsidRPr="007424CE">
        <w:rPr>
          <w:rFonts w:ascii="Times New Roman" w:hAnsi="Times New Roman" w:cs="Times New Roman"/>
          <w:lang w:val="en-GB"/>
        </w:rPr>
        <w:t xml:space="preserve">.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 coordinated market economies (Hall and Soskice, 2001) coped relatively well with the economic crisis</w:t>
      </w:r>
      <w:r>
        <w:rPr>
          <w:rFonts w:ascii="Times New Roman" w:hAnsi="Times New Roman" w:cs="Times New Roman"/>
          <w:lang w:val="en-GB"/>
        </w:rPr>
        <w:t xml:space="preserve"> by </w:t>
      </w:r>
      <w:r w:rsidRPr="007424CE">
        <w:rPr>
          <w:rFonts w:ascii="Times New Roman" w:hAnsi="Times New Roman" w:cs="Times New Roman"/>
          <w:lang w:val="en-GB"/>
        </w:rPr>
        <w:t xml:space="preserve">developing policies to protect jobs from </w:t>
      </w:r>
      <w:r>
        <w:rPr>
          <w:rFonts w:ascii="Times New Roman" w:hAnsi="Times New Roman" w:cs="Times New Roman"/>
          <w:lang w:val="en-GB"/>
        </w:rPr>
        <w:t xml:space="preserve">the </w:t>
      </w:r>
      <w:r w:rsidRPr="007424CE">
        <w:rPr>
          <w:rFonts w:ascii="Times New Roman" w:hAnsi="Times New Roman" w:cs="Times New Roman"/>
          <w:lang w:val="en-GB"/>
        </w:rPr>
        <w:t>economic recession.</w:t>
      </w:r>
      <w:r>
        <w:rPr>
          <w:rFonts w:ascii="Times New Roman" w:hAnsi="Times New Roman" w:cs="Times New Roman"/>
          <w:lang w:val="en-GB"/>
        </w:rPr>
        <w:t xml:space="preserve"> </w:t>
      </w:r>
      <w:r w:rsidRPr="007424CE">
        <w:rPr>
          <w:rFonts w:ascii="Times New Roman" w:hAnsi="Times New Roman" w:cs="Times New Roman"/>
          <w:lang w:val="en-GB"/>
        </w:rPr>
        <w:t xml:space="preserve">For example, </w:t>
      </w:r>
      <w:smartTag w:uri="urn:schemas-microsoft-com:office:smarttags" w:element="country-region">
        <w:r w:rsidRPr="007424CE">
          <w:rPr>
            <w:rFonts w:ascii="Times New Roman" w:hAnsi="Times New Roman" w:cs="Times New Roman"/>
            <w:lang w:val="en-GB"/>
          </w:rPr>
          <w:t>France</w:t>
        </w:r>
      </w:smartTag>
      <w:r w:rsidRPr="007424CE">
        <w:rPr>
          <w:rFonts w:ascii="Times New Roman" w:hAnsi="Times New Roman" w:cs="Times New Roman"/>
          <w:lang w:val="en-GB"/>
        </w:rPr>
        <w:t xml:space="preserve"> and </w:t>
      </w:r>
      <w:smartTag w:uri="urn:schemas-microsoft-com:office:smarttags" w:element="place">
        <w:smartTag w:uri="urn:schemas-microsoft-com:office:smarttags" w:element="country-region">
          <w:r w:rsidRPr="007424CE">
            <w:rPr>
              <w:rFonts w:ascii="Times New Roman" w:hAnsi="Times New Roman" w:cs="Times New Roman"/>
              <w:lang w:val="en-GB"/>
            </w:rPr>
            <w:t>Germany</w:t>
          </w:r>
        </w:smartTag>
      </w:smartTag>
      <w:r w:rsidRPr="007424CE">
        <w:rPr>
          <w:rFonts w:ascii="Times New Roman" w:hAnsi="Times New Roman" w:cs="Times New Roman"/>
          <w:lang w:val="en-GB"/>
        </w:rPr>
        <w:t xml:space="preserve"> implemented labour market policies which maintained employ</w:t>
      </w:r>
      <w:r>
        <w:rPr>
          <w:rFonts w:ascii="Times New Roman" w:hAnsi="Times New Roman" w:cs="Times New Roman"/>
          <w:lang w:val="en-GB"/>
        </w:rPr>
        <w:t>ment levels through the crisis</w:t>
      </w:r>
      <w:r w:rsidRPr="007424CE">
        <w:rPr>
          <w:rFonts w:ascii="Times New Roman" w:hAnsi="Times New Roman" w:cs="Times New Roman"/>
          <w:lang w:val="en-GB"/>
        </w:rPr>
        <w:t>.</w:t>
      </w:r>
      <w:r>
        <w:rPr>
          <w:rFonts w:ascii="Times New Roman" w:hAnsi="Times New Roman" w:cs="Times New Roman"/>
          <w:lang w:val="en-GB"/>
        </w:rPr>
        <w:t xml:space="preserve"> </w:t>
      </w:r>
      <w:r w:rsidRPr="007424CE">
        <w:rPr>
          <w:rFonts w:ascii="Times New Roman" w:hAnsi="Times New Roman" w:cs="Times New Roman"/>
          <w:lang w:val="en-GB"/>
        </w:rPr>
        <w:t xml:space="preserve">As a result, the first signs of a recovery in the German economy came at the beginning of 2010. The situation was very different, however, in the transitional economies of </w:t>
      </w:r>
      <w:r>
        <w:rPr>
          <w:rFonts w:ascii="Times New Roman" w:hAnsi="Times New Roman" w:cs="Times New Roman"/>
          <w:lang w:val="en-GB"/>
        </w:rPr>
        <w:t>Central and E</w:t>
      </w:r>
      <w:r w:rsidRPr="007424CE">
        <w:rPr>
          <w:rFonts w:ascii="Times New Roman" w:hAnsi="Times New Roman" w:cs="Times New Roman"/>
          <w:lang w:val="en-GB"/>
        </w:rPr>
        <w:t xml:space="preserve">astern Europe such as the </w:t>
      </w:r>
      <w:smartTag w:uri="urn:schemas-microsoft-com:office:smarttags" w:element="country-region">
        <w:r w:rsidRPr="007424CE">
          <w:rPr>
            <w:rFonts w:ascii="Times New Roman" w:hAnsi="Times New Roman" w:cs="Times New Roman"/>
            <w:lang w:val="en-GB"/>
          </w:rPr>
          <w:t>Czech Republic</w:t>
        </w:r>
      </w:smartTag>
      <w:r w:rsidRPr="007424CE">
        <w:rPr>
          <w:rFonts w:ascii="Times New Roman" w:hAnsi="Times New Roman" w:cs="Times New Roman"/>
          <w:lang w:val="en-GB"/>
        </w:rPr>
        <w:t xml:space="preserve">, </w:t>
      </w:r>
      <w:smartTag w:uri="urn:schemas-microsoft-com:office:smarttags" w:element="country-region">
        <w:r w:rsidRPr="007424CE">
          <w:rPr>
            <w:rFonts w:ascii="Times New Roman" w:hAnsi="Times New Roman" w:cs="Times New Roman"/>
            <w:lang w:val="en-GB"/>
          </w:rPr>
          <w:t>Hungary</w:t>
        </w:r>
      </w:smartTag>
      <w:r w:rsidRPr="007424CE">
        <w:rPr>
          <w:rFonts w:ascii="Times New Roman" w:hAnsi="Times New Roman" w:cs="Times New Roman"/>
          <w:lang w:val="en-GB"/>
        </w:rPr>
        <w:t xml:space="preserve"> and </w:t>
      </w:r>
      <w:smartTag w:uri="urn:schemas-microsoft-com:office:smarttags" w:element="place">
        <w:smartTag w:uri="urn:schemas-microsoft-com:office:smarttags" w:element="country-region">
          <w:r w:rsidRPr="007424CE">
            <w:rPr>
              <w:rFonts w:ascii="Times New Roman" w:hAnsi="Times New Roman" w:cs="Times New Roman"/>
              <w:lang w:val="en-GB"/>
            </w:rPr>
            <w:t>Slovakia</w:t>
          </w:r>
        </w:smartTag>
      </w:smartTag>
      <w:r w:rsidRPr="007424CE">
        <w:rPr>
          <w:rFonts w:ascii="Times New Roman" w:hAnsi="Times New Roman" w:cs="Times New Roman"/>
          <w:lang w:val="en-GB"/>
        </w:rPr>
        <w:t xml:space="preserve"> which </w:t>
      </w:r>
      <w:r>
        <w:rPr>
          <w:rFonts w:ascii="Times New Roman" w:hAnsi="Times New Roman" w:cs="Times New Roman"/>
          <w:lang w:val="en-GB"/>
        </w:rPr>
        <w:t>experienced</w:t>
      </w:r>
      <w:r w:rsidRPr="007424CE">
        <w:rPr>
          <w:rFonts w:ascii="Times New Roman" w:hAnsi="Times New Roman" w:cs="Times New Roman"/>
          <w:lang w:val="en-GB"/>
        </w:rPr>
        <w:t xml:space="preserve"> severe employment cuts.</w:t>
      </w:r>
      <w:r>
        <w:rPr>
          <w:rFonts w:ascii="Times New Roman" w:hAnsi="Times New Roman" w:cs="Times New Roman"/>
          <w:lang w:val="en-GB"/>
        </w:rPr>
        <w:t xml:space="preserve"> </w:t>
      </w:r>
      <w:r w:rsidRPr="007424CE">
        <w:rPr>
          <w:rFonts w:ascii="Times New Roman" w:hAnsi="Times New Roman" w:cs="Times New Roman"/>
          <w:lang w:val="en-GB"/>
        </w:rPr>
        <w:t xml:space="preserve">The ‘Mediterranean’ economies of Cyprus, Greece, Spain, and Portugal suffered the greatest hit, with a near collapse of their economic systems, and austerity measures </w:t>
      </w:r>
      <w:r>
        <w:rPr>
          <w:rFonts w:ascii="Times New Roman" w:hAnsi="Times New Roman" w:cs="Times New Roman"/>
          <w:lang w:val="en-GB"/>
        </w:rPr>
        <w:t>had</w:t>
      </w:r>
      <w:r w:rsidRPr="007424CE">
        <w:rPr>
          <w:rFonts w:ascii="Times New Roman" w:hAnsi="Times New Roman" w:cs="Times New Roman"/>
          <w:lang w:val="en-GB"/>
        </w:rPr>
        <w:t xml:space="preserve"> a critical impact on the labour force, partic</w:t>
      </w:r>
      <w:r>
        <w:rPr>
          <w:rFonts w:ascii="Times New Roman" w:hAnsi="Times New Roman" w:cs="Times New Roman"/>
          <w:lang w:val="en-GB"/>
        </w:rPr>
        <w:t>ularly amongst younger workers; h</w:t>
      </w:r>
      <w:r w:rsidRPr="007424CE">
        <w:rPr>
          <w:rFonts w:ascii="Times New Roman" w:hAnsi="Times New Roman" w:cs="Times New Roman"/>
          <w:lang w:val="en-GB"/>
        </w:rPr>
        <w:t>owever, even within this group of countries</w:t>
      </w:r>
      <w:r>
        <w:rPr>
          <w:rFonts w:ascii="Times New Roman" w:hAnsi="Times New Roman" w:cs="Times New Roman"/>
          <w:lang w:val="en-GB"/>
        </w:rPr>
        <w:t>,</w:t>
      </w:r>
      <w:r w:rsidRPr="007424CE">
        <w:rPr>
          <w:rFonts w:ascii="Times New Roman" w:hAnsi="Times New Roman" w:cs="Times New Roman"/>
          <w:lang w:val="en-GB"/>
        </w:rPr>
        <w:t xml:space="preserve"> there was variation in the impact of the crisis </w:t>
      </w:r>
      <w:r>
        <w:rPr>
          <w:rFonts w:ascii="Times New Roman" w:hAnsi="Times New Roman" w:cs="Times New Roman"/>
          <w:lang w:val="en-GB"/>
        </w:rPr>
        <w:t>as</w:t>
      </w:r>
      <w:r w:rsidRPr="007424CE">
        <w:rPr>
          <w:rFonts w:ascii="Times New Roman" w:hAnsi="Times New Roman" w:cs="Times New Roman"/>
          <w:lang w:val="en-GB"/>
        </w:rPr>
        <w:t xml:space="preserve"> institutional legacies affect</w:t>
      </w:r>
      <w:r>
        <w:rPr>
          <w:rFonts w:ascii="Times New Roman" w:hAnsi="Times New Roman" w:cs="Times New Roman"/>
          <w:lang w:val="en-GB"/>
        </w:rPr>
        <w:t>ed</w:t>
      </w:r>
      <w:r w:rsidRPr="007424CE">
        <w:rPr>
          <w:rFonts w:ascii="Times New Roman" w:hAnsi="Times New Roman" w:cs="Times New Roman"/>
          <w:lang w:val="en-GB"/>
        </w:rPr>
        <w:t xml:space="preserve"> policy implementation in the crisis period (Papadopoulos, 2016).</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The way institutional change occurs in practice has absorbed regulatory and institutional theorists for some time. They have developed a variety of theories on institutional change (Van der Heijden and Kuhlmann, 2017). In the past decade, </w:t>
      </w:r>
      <w:r>
        <w:rPr>
          <w:rFonts w:ascii="Times New Roman" w:hAnsi="Times New Roman" w:cs="Times New Roman"/>
          <w:lang w:val="en-GB"/>
        </w:rPr>
        <w:t>many</w:t>
      </w:r>
      <w:r w:rsidRPr="007424CE">
        <w:rPr>
          <w:rFonts w:ascii="Times New Roman" w:hAnsi="Times New Roman" w:cs="Times New Roman"/>
          <w:lang w:val="en-GB"/>
        </w:rPr>
        <w:t xml:space="preserve"> studies in the employment relations area </w:t>
      </w:r>
      <w:r>
        <w:rPr>
          <w:rFonts w:ascii="Times New Roman" w:hAnsi="Times New Roman" w:cs="Times New Roman"/>
          <w:lang w:val="en-GB"/>
        </w:rPr>
        <w:t xml:space="preserve">have </w:t>
      </w:r>
      <w:r w:rsidRPr="007424CE">
        <w:rPr>
          <w:rFonts w:ascii="Times New Roman" w:hAnsi="Times New Roman" w:cs="Times New Roman"/>
          <w:lang w:val="en-GB"/>
        </w:rPr>
        <w:t>examin</w:t>
      </w:r>
      <w:r>
        <w:rPr>
          <w:rFonts w:ascii="Times New Roman" w:hAnsi="Times New Roman" w:cs="Times New Roman"/>
          <w:lang w:val="en-GB"/>
        </w:rPr>
        <w:t>ed</w:t>
      </w:r>
      <w:r w:rsidRPr="007424CE">
        <w:rPr>
          <w:rFonts w:ascii="Times New Roman" w:hAnsi="Times New Roman" w:cs="Times New Roman"/>
          <w:lang w:val="en-GB"/>
        </w:rPr>
        <w:t xml:space="preserve"> institutional change on a macro level (Anderson and Kaeding, 2015; Arnholtz and Andersen, 2017; Brandl and Ibsen, 2016; L</w:t>
      </w:r>
      <w:r>
        <w:rPr>
          <w:rFonts w:ascii="Times New Roman" w:hAnsi="Times New Roman" w:cs="Times New Roman"/>
          <w:lang w:val="en-GB"/>
        </w:rPr>
        <w:t>ó</w:t>
      </w:r>
      <w:r w:rsidRPr="007424CE">
        <w:rPr>
          <w:rFonts w:ascii="Times New Roman" w:hAnsi="Times New Roman" w:cs="Times New Roman"/>
          <w:lang w:val="en-GB"/>
        </w:rPr>
        <w:t>pez-Andreu, 2018; Thelen, 2009). While the institutional change literature focuses on exogenous shocks that bring about radical reconfigurations, studies of organ</w:t>
      </w:r>
      <w:r>
        <w:rPr>
          <w:rFonts w:ascii="Times New Roman" w:hAnsi="Times New Roman" w:cs="Times New Roman"/>
          <w:lang w:val="en-GB"/>
        </w:rPr>
        <w:t>ization</w:t>
      </w:r>
      <w:r w:rsidRPr="007424CE">
        <w:rPr>
          <w:rFonts w:ascii="Times New Roman" w:hAnsi="Times New Roman" w:cs="Times New Roman"/>
          <w:lang w:val="en-GB"/>
        </w:rPr>
        <w:t>s as institutions (the micro level of analysis)</w:t>
      </w:r>
      <w:r>
        <w:rPr>
          <w:rFonts w:ascii="Times New Roman" w:hAnsi="Times New Roman" w:cs="Times New Roman"/>
          <w:lang w:val="en-GB"/>
        </w:rPr>
        <w:t>,</w:t>
      </w:r>
      <w:r w:rsidRPr="007424CE">
        <w:rPr>
          <w:rFonts w:ascii="Times New Roman" w:hAnsi="Times New Roman" w:cs="Times New Roman"/>
          <w:lang w:val="en-GB"/>
        </w:rPr>
        <w:t xml:space="preserve"> and how they induce internal motivations for organ</w:t>
      </w:r>
      <w:r>
        <w:rPr>
          <w:rFonts w:ascii="Times New Roman" w:hAnsi="Times New Roman" w:cs="Times New Roman"/>
          <w:lang w:val="en-GB"/>
        </w:rPr>
        <w:t>ization</w:t>
      </w:r>
      <w:r w:rsidRPr="007424CE">
        <w:rPr>
          <w:rFonts w:ascii="Times New Roman" w:hAnsi="Times New Roman" w:cs="Times New Roman"/>
          <w:lang w:val="en-GB"/>
        </w:rPr>
        <w:t>al decisions (Tsai et al., 2006)</w:t>
      </w:r>
      <w:r>
        <w:rPr>
          <w:rFonts w:ascii="Times New Roman" w:hAnsi="Times New Roman" w:cs="Times New Roman"/>
          <w:lang w:val="en-GB"/>
        </w:rPr>
        <w:t>,</w:t>
      </w:r>
      <w:r w:rsidRPr="007424CE">
        <w:rPr>
          <w:rFonts w:ascii="Times New Roman" w:hAnsi="Times New Roman" w:cs="Times New Roman"/>
          <w:lang w:val="en-GB"/>
        </w:rPr>
        <w:t xml:space="preserve"> are limited. More significantly, the lived reality of institutions in the way they are experienced by individuals is neglected in the literature. Therefore, research exploring different contexts in terms of how countries deal with economic turbulence and crisis, and examination of how individuals within organ</w:t>
      </w:r>
      <w:r>
        <w:rPr>
          <w:rFonts w:ascii="Times New Roman" w:hAnsi="Times New Roman" w:cs="Times New Roman"/>
          <w:lang w:val="en-GB"/>
        </w:rPr>
        <w:t>ization</w:t>
      </w:r>
      <w:r w:rsidRPr="007424CE">
        <w:rPr>
          <w:rFonts w:ascii="Times New Roman" w:hAnsi="Times New Roman" w:cs="Times New Roman"/>
          <w:lang w:val="en-GB"/>
        </w:rPr>
        <w:t xml:space="preserve">s experience such conditions, may provide valuable theoretical insights.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Most studies of management and business are conducted amongst the WEIRD (Western, Educated, Industrialised, Rich, Democratic) countries (Henrich et al., 2010) which, amongst other attributes, tend to have strong and established institutional bases. There is a dearth of studies of crises in countries with weak institutions (Larsen and Navrbjerg, 2013).</w:t>
      </w:r>
      <w:r>
        <w:rPr>
          <w:rFonts w:ascii="Times New Roman" w:hAnsi="Times New Roman" w:cs="Times New Roman"/>
          <w:lang w:val="en-GB"/>
        </w:rPr>
        <w:t xml:space="preserve"> </w:t>
      </w:r>
      <w:r w:rsidRPr="007424CE">
        <w:rPr>
          <w:rFonts w:ascii="Times New Roman" w:hAnsi="Times New Roman" w:cs="Times New Roman"/>
          <w:lang w:val="en-GB"/>
        </w:rPr>
        <w:t xml:space="preserve">This is the gap we address; we focus on the micro-institutional level and study how change in working conditions is experienced by individuals. We study two different types of exogenous shocks, comparing </w:t>
      </w:r>
      <w:smartTag w:uri="urn:schemas-microsoft-com:office:smarttags" w:element="country-region">
        <w:r w:rsidRPr="007424CE">
          <w:rPr>
            <w:rFonts w:ascii="Times New Roman" w:hAnsi="Times New Roman" w:cs="Times New Roman"/>
            <w:lang w:val="en-GB"/>
          </w:rPr>
          <w:t>Greece</w:t>
        </w:r>
      </w:smartTag>
      <w:r w:rsidRPr="007424CE">
        <w:rPr>
          <w:rFonts w:ascii="Times New Roman" w:hAnsi="Times New Roman" w:cs="Times New Roman"/>
          <w:lang w:val="en-GB"/>
        </w:rPr>
        <w:t xml:space="preserve"> and </w:t>
      </w:r>
      <w:smartTag w:uri="urn:schemas-microsoft-com:office:smarttags" w:element="country-region">
        <w:smartTag w:uri="urn:schemas-microsoft-com:office:smarttags" w:element="place">
          <w:r w:rsidRPr="007424CE">
            <w:rPr>
              <w:rFonts w:ascii="Times New Roman" w:hAnsi="Times New Roman" w:cs="Times New Roman"/>
              <w:lang w:val="en-GB"/>
            </w:rPr>
            <w:t>Serbia</w:t>
          </w:r>
        </w:smartTag>
      </w:smartTag>
      <w:r w:rsidRPr="007424CE">
        <w:rPr>
          <w:rFonts w:ascii="Times New Roman" w:hAnsi="Times New Roman" w:cs="Times New Roman"/>
          <w:lang w:val="en-GB"/>
        </w:rPr>
        <w:t>, because they are historically different</w:t>
      </w:r>
      <w:r>
        <w:rPr>
          <w:rFonts w:ascii="Times New Roman" w:hAnsi="Times New Roman" w:cs="Times New Roman"/>
          <w:lang w:val="en-GB"/>
        </w:rPr>
        <w:t>,</w:t>
      </w:r>
      <w:r w:rsidRPr="007424CE">
        <w:rPr>
          <w:rFonts w:ascii="Times New Roman" w:hAnsi="Times New Roman" w:cs="Times New Roman"/>
          <w:lang w:val="en-GB"/>
        </w:rPr>
        <w:t xml:space="preserve"> yet regionally connected, countries. Both have been hit by crisis</w:t>
      </w:r>
      <w:r>
        <w:rPr>
          <w:rFonts w:ascii="Times New Roman" w:hAnsi="Times New Roman" w:cs="Times New Roman"/>
          <w:lang w:val="en-GB"/>
        </w:rPr>
        <w:t>:</w:t>
      </w:r>
      <w:r w:rsidRPr="007424CE">
        <w:rPr>
          <w:rFonts w:ascii="Times New Roman" w:hAnsi="Times New Roman" w:cs="Times New Roman"/>
          <w:lang w:val="en-GB"/>
        </w:rPr>
        <w:t xml:space="preserve"> a systemic economic crisis in </w:t>
      </w:r>
      <w:smartTag w:uri="urn:schemas-microsoft-com:office:smarttags" w:element="country-region">
        <w:r w:rsidRPr="007424CE">
          <w:rPr>
            <w:rFonts w:ascii="Times New Roman" w:hAnsi="Times New Roman" w:cs="Times New Roman"/>
            <w:lang w:val="en-GB"/>
          </w:rPr>
          <w:t>Greece</w:t>
        </w:r>
      </w:smartTag>
      <w:r w:rsidRPr="007424CE">
        <w:rPr>
          <w:rFonts w:ascii="Times New Roman" w:hAnsi="Times New Roman" w:cs="Times New Roman"/>
          <w:lang w:val="en-GB"/>
        </w:rPr>
        <w:t xml:space="preserve"> </w:t>
      </w:r>
      <w:r>
        <w:rPr>
          <w:rFonts w:ascii="Times New Roman" w:hAnsi="Times New Roman" w:cs="Times New Roman"/>
          <w:lang w:val="en-GB"/>
        </w:rPr>
        <w:t>and</w:t>
      </w:r>
      <w:r w:rsidRPr="007424CE">
        <w:rPr>
          <w:rFonts w:ascii="Times New Roman" w:hAnsi="Times New Roman" w:cs="Times New Roman"/>
          <w:lang w:val="en-GB"/>
        </w:rPr>
        <w:t xml:space="preserve"> a transition crisis in </w:t>
      </w:r>
      <w:smartTag w:uri="urn:schemas-microsoft-com:office:smarttags" w:element="place">
        <w:smartTag w:uri="urn:schemas-microsoft-com:office:smarttags" w:element="country-region">
          <w:r w:rsidRPr="007424CE">
            <w:rPr>
              <w:rFonts w:ascii="Times New Roman" w:hAnsi="Times New Roman" w:cs="Times New Roman"/>
              <w:lang w:val="en-GB"/>
            </w:rPr>
            <w:t>Serbia</w:t>
          </w:r>
        </w:smartTag>
      </w:smartTag>
      <w:r w:rsidRPr="007424CE">
        <w:rPr>
          <w:rFonts w:ascii="Times New Roman" w:hAnsi="Times New Roman" w:cs="Times New Roman"/>
          <w:lang w:val="en-GB"/>
        </w:rPr>
        <w:t>. Both contexts share similarities in the current state of industrial relations and HRM. We explore the way in which their weak institutional bases and long-term economic turbulence have created an inability to overcome crisis and led to the institutional</w:t>
      </w:r>
      <w:r>
        <w:rPr>
          <w:rFonts w:ascii="Times New Roman" w:hAnsi="Times New Roman" w:cs="Times New Roman"/>
          <w:lang w:val="en-GB"/>
        </w:rPr>
        <w:t>ization</w:t>
      </w:r>
      <w:r w:rsidRPr="007424CE">
        <w:rPr>
          <w:rFonts w:ascii="Times New Roman" w:hAnsi="Times New Roman" w:cs="Times New Roman"/>
          <w:lang w:val="en-GB"/>
        </w:rPr>
        <w:t xml:space="preserve"> of adverse working conditions. Our research questions are: </w:t>
      </w:r>
      <w:r>
        <w:rPr>
          <w:rFonts w:ascii="Times New Roman" w:hAnsi="Times New Roman" w:cs="Times New Roman"/>
          <w:lang w:val="en-GB"/>
        </w:rPr>
        <w:t>h</w:t>
      </w:r>
      <w:r w:rsidRPr="007424CE">
        <w:rPr>
          <w:rFonts w:ascii="Times New Roman" w:hAnsi="Times New Roman" w:cs="Times New Roman"/>
          <w:lang w:val="en-GB"/>
        </w:rPr>
        <w:t>ow does crisis trigger, or exacerbate, changed working conditions, how permanent are the changes and what will be the effects in countries with weak institutions? We study these questions through the lens of the lived realities of employees and managers in these two contexts.</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Our account of these crises</w:t>
      </w:r>
      <w:r>
        <w:rPr>
          <w:rFonts w:ascii="Times New Roman" w:hAnsi="Times New Roman" w:cs="Times New Roman"/>
          <w:lang w:val="en-GB"/>
        </w:rPr>
        <w:t>,</w:t>
      </w:r>
      <w:r w:rsidRPr="007424CE">
        <w:rPr>
          <w:rFonts w:ascii="Times New Roman" w:hAnsi="Times New Roman" w:cs="Times New Roman"/>
          <w:lang w:val="en-GB"/>
        </w:rPr>
        <w:t xml:space="preserve"> and how they have created adverse working conditions for employees</w:t>
      </w:r>
      <w:r>
        <w:rPr>
          <w:rFonts w:ascii="Times New Roman" w:hAnsi="Times New Roman" w:cs="Times New Roman"/>
          <w:lang w:val="en-GB"/>
        </w:rPr>
        <w:t>,</w:t>
      </w:r>
      <w:r w:rsidRPr="007424CE">
        <w:rPr>
          <w:rFonts w:ascii="Times New Roman" w:hAnsi="Times New Roman" w:cs="Times New Roman"/>
          <w:lang w:val="en-GB"/>
        </w:rPr>
        <w:t xml:space="preserve"> draws from both employee and management perspectives.</w:t>
      </w:r>
      <w:r>
        <w:rPr>
          <w:rFonts w:ascii="Times New Roman" w:hAnsi="Times New Roman" w:cs="Times New Roman"/>
          <w:lang w:val="en-GB"/>
        </w:rPr>
        <w:t xml:space="preserve"> </w:t>
      </w:r>
      <w:r w:rsidRPr="007424CE">
        <w:rPr>
          <w:rFonts w:ascii="Times New Roman" w:hAnsi="Times New Roman" w:cs="Times New Roman"/>
          <w:lang w:val="en-GB"/>
        </w:rPr>
        <w:t>Few studies have explored such issues from the standpoint of both employees and managers (Prouska and Psychogios, 2016, 2018). Further, we draw on data from small and medium-sized enterprises (SMEs), the vast bulk of businesses in all countries</w:t>
      </w:r>
      <w:r>
        <w:rPr>
          <w:rFonts w:ascii="Times New Roman" w:hAnsi="Times New Roman" w:cs="Times New Roman"/>
          <w:lang w:val="en-GB"/>
        </w:rPr>
        <w:t>,</w:t>
      </w:r>
      <w:r w:rsidRPr="007424CE">
        <w:rPr>
          <w:rFonts w:ascii="Times New Roman" w:hAnsi="Times New Roman" w:cs="Times New Roman"/>
          <w:lang w:val="en-GB"/>
        </w:rPr>
        <w:t xml:space="preserve"> and a very significant element of the economy in these two. Organ</w:t>
      </w:r>
      <w:r>
        <w:rPr>
          <w:rFonts w:ascii="Times New Roman" w:hAnsi="Times New Roman" w:cs="Times New Roman"/>
          <w:lang w:val="en-GB"/>
        </w:rPr>
        <w:t>ization</w:t>
      </w:r>
      <w:r w:rsidRPr="007424CE">
        <w:rPr>
          <w:rFonts w:ascii="Times New Roman" w:hAnsi="Times New Roman" w:cs="Times New Roman"/>
          <w:lang w:val="en-GB"/>
        </w:rPr>
        <w:t>al structures and procedures are different in SMEs where HRM is less formal</w:t>
      </w:r>
      <w:r>
        <w:rPr>
          <w:rFonts w:ascii="Times New Roman" w:hAnsi="Times New Roman" w:cs="Times New Roman"/>
          <w:lang w:val="en-GB"/>
        </w:rPr>
        <w:t>ize</w:t>
      </w:r>
      <w:r w:rsidRPr="007424CE">
        <w:rPr>
          <w:rFonts w:ascii="Times New Roman" w:hAnsi="Times New Roman" w:cs="Times New Roman"/>
          <w:lang w:val="en-GB"/>
        </w:rPr>
        <w:t>d (Bacon and Hoque, 2005).</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Using an institutional framing, we first discuss issues surrounding working conditions in times of crisis, and working conditions in </w:t>
      </w:r>
      <w:smartTag w:uri="urn:schemas-microsoft-com:office:smarttags" w:element="country-region">
        <w:r w:rsidRPr="007424CE">
          <w:rPr>
            <w:rFonts w:ascii="Times New Roman" w:hAnsi="Times New Roman" w:cs="Times New Roman"/>
            <w:lang w:val="en-GB"/>
          </w:rPr>
          <w:t>Greece</w:t>
        </w:r>
      </w:smartTag>
      <w:r w:rsidRPr="007424CE">
        <w:rPr>
          <w:rFonts w:ascii="Times New Roman" w:hAnsi="Times New Roman" w:cs="Times New Roman"/>
          <w:lang w:val="en-GB"/>
        </w:rPr>
        <w:t xml:space="preserve"> and </w:t>
      </w:r>
      <w:smartTag w:uri="urn:schemas-microsoft-com:office:smarttags" w:element="country-region">
        <w:smartTag w:uri="urn:schemas-microsoft-com:office:smarttags" w:element="place">
          <w:r w:rsidRPr="007424CE">
            <w:rPr>
              <w:rFonts w:ascii="Times New Roman" w:hAnsi="Times New Roman" w:cs="Times New Roman"/>
              <w:lang w:val="en-GB"/>
            </w:rPr>
            <w:t>Serbia</w:t>
          </w:r>
        </w:smartTag>
      </w:smartTag>
      <w:r w:rsidRPr="007424CE">
        <w:rPr>
          <w:rFonts w:ascii="Times New Roman" w:hAnsi="Times New Roman" w:cs="Times New Roman"/>
          <w:lang w:val="en-GB"/>
        </w:rPr>
        <w:t>, as the context of the study. Then we present our research approach and findings. We conclude that, despite the differing nature of their crises, evidence suggest</w:t>
      </w:r>
      <w:r>
        <w:rPr>
          <w:rFonts w:ascii="Times New Roman" w:hAnsi="Times New Roman" w:cs="Times New Roman"/>
          <w:lang w:val="en-GB"/>
        </w:rPr>
        <w:t>s</w:t>
      </w:r>
      <w:r w:rsidRPr="007424CE">
        <w:rPr>
          <w:rFonts w:ascii="Times New Roman" w:hAnsi="Times New Roman" w:cs="Times New Roman"/>
          <w:lang w:val="en-GB"/>
        </w:rPr>
        <w:t xml:space="preserve"> the institutionali</w:t>
      </w:r>
      <w:r>
        <w:rPr>
          <w:rFonts w:ascii="Times New Roman" w:hAnsi="Times New Roman" w:cs="Times New Roman"/>
          <w:lang w:val="en-GB"/>
        </w:rPr>
        <w:t>z</w:t>
      </w:r>
      <w:r w:rsidRPr="007424CE">
        <w:rPr>
          <w:rFonts w:ascii="Times New Roman" w:hAnsi="Times New Roman" w:cs="Times New Roman"/>
          <w:lang w:val="en-GB"/>
        </w:rPr>
        <w:t>ation of adverse working conditions. We add to</w:t>
      </w:r>
      <w:r>
        <w:rPr>
          <w:rFonts w:ascii="Times New Roman" w:hAnsi="Times New Roman" w:cs="Times New Roman"/>
          <w:lang w:val="en-GB"/>
        </w:rPr>
        <w:t xml:space="preserve"> the </w:t>
      </w:r>
      <w:r w:rsidRPr="007424CE">
        <w:rPr>
          <w:rFonts w:ascii="Times New Roman" w:hAnsi="Times New Roman" w:cs="Times New Roman"/>
          <w:lang w:val="en-GB"/>
        </w:rPr>
        <w:t>latest research exploring the impact of crisis from a comparative perspective (Feldmann, 2017; Papadopoulos, 2016).</w:t>
      </w:r>
    </w:p>
    <w:p w:rsidR="007546EE" w:rsidRDefault="007546EE" w:rsidP="007424CE">
      <w:pPr>
        <w:spacing w:after="0" w:line="240" w:lineRule="auto"/>
        <w:rPr>
          <w:rFonts w:ascii="Times New Roman" w:hAnsi="Times New Roman" w:cs="Times New Roman"/>
          <w:lang w:val="en-GB"/>
        </w:rPr>
      </w:pPr>
    </w:p>
    <w:p w:rsidR="007546EE" w:rsidRPr="007424CE" w:rsidRDefault="007546EE" w:rsidP="007424CE">
      <w:pPr>
        <w:spacing w:after="0" w:line="240" w:lineRule="auto"/>
        <w:rPr>
          <w:rFonts w:ascii="Times New Roman" w:hAnsi="Times New Roman" w:cs="Times New Roman"/>
          <w:lang w:val="en-GB"/>
        </w:rPr>
      </w:pPr>
    </w:p>
    <w:p w:rsidR="007546EE" w:rsidRPr="00802FB3" w:rsidRDefault="007546EE" w:rsidP="007424CE">
      <w:pPr>
        <w:spacing w:after="0" w:line="240" w:lineRule="auto"/>
        <w:rPr>
          <w:rFonts w:ascii="Arial" w:hAnsi="Arial" w:cs="Times New Roman"/>
          <w:b/>
          <w:bCs/>
          <w:sz w:val="24"/>
          <w:szCs w:val="24"/>
          <w:lang w:val="en-GB"/>
        </w:rPr>
      </w:pPr>
      <w:r w:rsidRPr="00802FB3">
        <w:rPr>
          <w:rFonts w:ascii="Arial" w:hAnsi="Arial" w:cs="Times New Roman"/>
          <w:b/>
          <w:bCs/>
          <w:sz w:val="24"/>
          <w:szCs w:val="24"/>
          <w:lang w:val="en-GB"/>
        </w:rPr>
        <w:t>Working conditions in times of crisis</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spacing w:after="0" w:line="240" w:lineRule="auto"/>
        <w:rPr>
          <w:rFonts w:ascii="Times New Roman" w:hAnsi="Times New Roman" w:cs="Times New Roman"/>
          <w:lang w:val="en-GB"/>
        </w:rPr>
      </w:pPr>
      <w:r>
        <w:rPr>
          <w:rFonts w:ascii="Times New Roman" w:hAnsi="Times New Roman" w:cs="Times New Roman"/>
          <w:lang w:val="en-GB"/>
        </w:rPr>
        <w:t>The l</w:t>
      </w:r>
      <w:r w:rsidRPr="007424CE">
        <w:rPr>
          <w:rFonts w:ascii="Times New Roman" w:hAnsi="Times New Roman" w:cs="Times New Roman"/>
          <w:lang w:val="en-GB"/>
        </w:rPr>
        <w:t>iterature suggests that working conditions are negatively influenced by downsizing, work intensification, decreased motivation and increased job insecurity, stress levels and working hours (Psychogios et al., 2017). Labour is the largest single variable cost for most organ</w:t>
      </w:r>
      <w:r>
        <w:rPr>
          <w:rFonts w:ascii="Times New Roman" w:hAnsi="Times New Roman" w:cs="Times New Roman"/>
          <w:lang w:val="en-GB"/>
        </w:rPr>
        <w:t>ization</w:t>
      </w:r>
      <w:r w:rsidRPr="007424CE">
        <w:rPr>
          <w:rFonts w:ascii="Times New Roman" w:hAnsi="Times New Roman" w:cs="Times New Roman"/>
          <w:lang w:val="en-GB"/>
        </w:rPr>
        <w:t>s so it is an obvious target in crises (Guthrie and Datta, 2008). For those who are not ‘cut’, organ</w:t>
      </w:r>
      <w:r>
        <w:rPr>
          <w:rFonts w:ascii="Times New Roman" w:hAnsi="Times New Roman" w:cs="Times New Roman"/>
          <w:lang w:val="en-GB"/>
        </w:rPr>
        <w:t>ization</w:t>
      </w:r>
      <w:r w:rsidRPr="007424CE">
        <w:rPr>
          <w:rFonts w:ascii="Times New Roman" w:hAnsi="Times New Roman" w:cs="Times New Roman"/>
          <w:lang w:val="en-GB"/>
        </w:rPr>
        <w:t>al responses to economic crisis can include work intensification and restructuring, leading to longer working hours, increased work intensity and reductions in pay, benefits and development opportunities (McDonnell and Burgess, 2013). These, in turn, may result in reduced motivation, work effort, involvement, productivity and loyalty and a range of physical, emotional and mental burnout symptoms (Spreitzer and Mishra, 2002).</w:t>
      </w:r>
    </w:p>
    <w:p w:rsidR="007546EE" w:rsidRPr="007424CE" w:rsidRDefault="007546EE" w:rsidP="007424CE">
      <w:pPr>
        <w:spacing w:after="0" w:line="240" w:lineRule="auto"/>
        <w:ind w:firstLine="709"/>
        <w:rPr>
          <w:rFonts w:ascii="Times New Roman" w:hAnsi="Times New Roman" w:cs="Times New Roman"/>
          <w:lang w:val="en-GB"/>
        </w:rPr>
      </w:pPr>
      <w:r>
        <w:rPr>
          <w:rFonts w:ascii="Times New Roman" w:hAnsi="Times New Roman" w:cs="Times New Roman"/>
          <w:lang w:val="en-GB"/>
        </w:rPr>
        <w:t>E</w:t>
      </w:r>
      <w:r w:rsidRPr="007424CE">
        <w:rPr>
          <w:rFonts w:ascii="Times New Roman" w:hAnsi="Times New Roman" w:cs="Times New Roman"/>
          <w:lang w:val="en-GB"/>
        </w:rPr>
        <w:t>ven in countries with strong institutions, t</w:t>
      </w:r>
      <w:r w:rsidRPr="007424CE">
        <w:rPr>
          <w:rFonts w:ascii="Times New Roman" w:hAnsi="Times New Roman" w:cs="Times New Roman"/>
          <w:iCs/>
          <w:lang w:val="en-GB"/>
        </w:rPr>
        <w:t xml:space="preserve">here is little detailed analysis of </w:t>
      </w:r>
      <w:r w:rsidRPr="007424CE">
        <w:rPr>
          <w:rFonts w:ascii="Times New Roman" w:hAnsi="Times New Roman" w:cs="Times New Roman"/>
          <w:lang w:val="en-GB"/>
        </w:rPr>
        <w:t xml:space="preserve">the broader consequences of crisis on working life in terms of employee and manager behaviour and reactions. How does crisis trigger, or exacerbate, changed working conditions, how permanent are the changes and what </w:t>
      </w:r>
      <w:r>
        <w:rPr>
          <w:rFonts w:ascii="Times New Roman" w:hAnsi="Times New Roman" w:cs="Times New Roman"/>
          <w:lang w:val="en-GB"/>
        </w:rPr>
        <w:t>are</w:t>
      </w:r>
      <w:r w:rsidRPr="007424CE">
        <w:rPr>
          <w:rFonts w:ascii="Times New Roman" w:hAnsi="Times New Roman" w:cs="Times New Roman"/>
          <w:lang w:val="en-GB"/>
        </w:rPr>
        <w:t xml:space="preserve"> the effects in countries with weaker institutions? </w:t>
      </w:r>
      <w:r>
        <w:rPr>
          <w:rFonts w:ascii="Times New Roman" w:hAnsi="Times New Roman" w:cs="Times New Roman"/>
          <w:lang w:val="en-GB"/>
        </w:rPr>
        <w:t>We</w:t>
      </w:r>
      <w:r w:rsidRPr="007424CE">
        <w:rPr>
          <w:rFonts w:ascii="Times New Roman" w:hAnsi="Times New Roman" w:cs="Times New Roman"/>
          <w:lang w:val="en-GB"/>
        </w:rPr>
        <w:t xml:space="preserve"> focus on these questions. </w:t>
      </w:r>
    </w:p>
    <w:p w:rsidR="007546EE" w:rsidRDefault="007546EE" w:rsidP="007424CE">
      <w:pPr>
        <w:autoSpaceDE w:val="0"/>
        <w:autoSpaceDN w:val="0"/>
        <w:adjustRightInd w:val="0"/>
        <w:spacing w:after="0" w:line="240" w:lineRule="auto"/>
        <w:rPr>
          <w:rFonts w:ascii="Times New Roman" w:hAnsi="Times New Roman" w:cs="Times New Roman"/>
          <w:b/>
          <w:lang w:val="en-GB"/>
        </w:rPr>
      </w:pPr>
    </w:p>
    <w:p w:rsidR="007546EE" w:rsidRPr="007424CE" w:rsidRDefault="007546EE" w:rsidP="007424CE">
      <w:pPr>
        <w:autoSpaceDE w:val="0"/>
        <w:autoSpaceDN w:val="0"/>
        <w:adjustRightInd w:val="0"/>
        <w:spacing w:after="0" w:line="240" w:lineRule="auto"/>
        <w:rPr>
          <w:rFonts w:ascii="Times New Roman" w:hAnsi="Times New Roman" w:cs="Times New Roman"/>
          <w:b/>
          <w:lang w:val="en-GB"/>
        </w:rPr>
      </w:pPr>
    </w:p>
    <w:p w:rsidR="007546EE" w:rsidRPr="00802FB3" w:rsidRDefault="007546EE" w:rsidP="007424CE">
      <w:pPr>
        <w:autoSpaceDE w:val="0"/>
        <w:autoSpaceDN w:val="0"/>
        <w:adjustRightInd w:val="0"/>
        <w:spacing w:after="0" w:line="240" w:lineRule="auto"/>
        <w:rPr>
          <w:rFonts w:ascii="Arial" w:hAnsi="Arial" w:cs="Times New Roman"/>
          <w:b/>
          <w:sz w:val="24"/>
          <w:szCs w:val="24"/>
          <w:lang w:val="en-GB"/>
        </w:rPr>
      </w:pPr>
      <w:r w:rsidRPr="00802FB3">
        <w:rPr>
          <w:rFonts w:ascii="Arial" w:hAnsi="Arial" w:cs="Times New Roman"/>
          <w:b/>
          <w:sz w:val="24"/>
          <w:szCs w:val="24"/>
          <w:lang w:val="en-GB"/>
        </w:rPr>
        <w:t xml:space="preserve">Crisis in Greece and Serbia </w:t>
      </w:r>
      <w:r>
        <w:rPr>
          <w:rFonts w:ascii="Arial" w:hAnsi="Arial" w:cs="Times New Roman"/>
          <w:b/>
          <w:sz w:val="24"/>
          <w:szCs w:val="24"/>
          <w:lang w:val="en-GB"/>
        </w:rPr>
        <w:t>from</w:t>
      </w:r>
      <w:r w:rsidRPr="00802FB3">
        <w:rPr>
          <w:rFonts w:ascii="Arial" w:hAnsi="Arial" w:cs="Times New Roman"/>
          <w:b/>
          <w:sz w:val="24"/>
          <w:szCs w:val="24"/>
          <w:lang w:val="en-GB"/>
        </w:rPr>
        <w:t xml:space="preserve"> a comparative institutional perspective</w:t>
      </w:r>
    </w:p>
    <w:p w:rsidR="007546EE" w:rsidRPr="007424CE" w:rsidRDefault="007546EE" w:rsidP="007424CE">
      <w:pPr>
        <w:autoSpaceDE w:val="0"/>
        <w:autoSpaceDN w:val="0"/>
        <w:adjustRightInd w:val="0"/>
        <w:spacing w:after="0" w:line="240" w:lineRule="auto"/>
        <w:rPr>
          <w:rFonts w:ascii="Arial" w:hAnsi="Arial" w:cs="Times New Roman"/>
          <w:b/>
          <w:lang w:val="en-GB"/>
        </w:rPr>
      </w:pPr>
    </w:p>
    <w:p w:rsidR="007546EE" w:rsidRPr="007424CE" w:rsidRDefault="007546EE" w:rsidP="007424CE">
      <w:pPr>
        <w:spacing w:after="0" w:line="240" w:lineRule="auto"/>
        <w:rPr>
          <w:rFonts w:ascii="Times New Roman" w:hAnsi="Times New Roman" w:cs="Times New Roman"/>
          <w:lang w:val="en-GB"/>
        </w:rPr>
      </w:pPr>
      <w:r w:rsidRPr="007424CE">
        <w:rPr>
          <w:rFonts w:ascii="Times New Roman" w:hAnsi="Times New Roman" w:cs="Times New Roman"/>
          <w:lang w:val="en-GB"/>
        </w:rPr>
        <w:t>The comparative capitalisms literature categor</w:t>
      </w:r>
      <w:r>
        <w:rPr>
          <w:rFonts w:ascii="Times New Roman" w:hAnsi="Times New Roman" w:cs="Times New Roman"/>
          <w:lang w:val="en-GB"/>
        </w:rPr>
        <w:t>ize</w:t>
      </w:r>
      <w:r w:rsidRPr="007424CE">
        <w:rPr>
          <w:rFonts w:ascii="Times New Roman" w:hAnsi="Times New Roman" w:cs="Times New Roman"/>
          <w:lang w:val="en-GB"/>
        </w:rPr>
        <w:t xml:space="preserve">s Greece in the ‘Mediterranean’ model of South European countries, </w:t>
      </w:r>
      <w:r>
        <w:rPr>
          <w:rFonts w:ascii="Times New Roman" w:hAnsi="Times New Roman" w:cs="Times New Roman"/>
          <w:lang w:val="en-GB"/>
        </w:rPr>
        <w:t>with</w:t>
      </w:r>
      <w:r w:rsidRPr="007424CE">
        <w:rPr>
          <w:rFonts w:ascii="Times New Roman" w:hAnsi="Times New Roman" w:cs="Times New Roman"/>
          <w:lang w:val="en-GB"/>
        </w:rPr>
        <w:t xml:space="preserve"> limited state intervention in the regulation of working conditions, a restricted influence of organ</w:t>
      </w:r>
      <w:r>
        <w:rPr>
          <w:rFonts w:ascii="Times New Roman" w:hAnsi="Times New Roman" w:cs="Times New Roman"/>
          <w:lang w:val="en-GB"/>
        </w:rPr>
        <w:t>ize</w:t>
      </w:r>
      <w:r w:rsidRPr="007424CE">
        <w:rPr>
          <w:rFonts w:ascii="Times New Roman" w:hAnsi="Times New Roman" w:cs="Times New Roman"/>
          <w:lang w:val="en-GB"/>
        </w:rPr>
        <w:t>d labour on working conditions in the private sector and low job tenure, making it unattractive for employers and uninteresting for employees to invest in training (Amable, 2003).</w:t>
      </w:r>
      <w:r>
        <w:rPr>
          <w:rFonts w:ascii="Times New Roman" w:hAnsi="Times New Roman" w:cs="Times New Roman"/>
          <w:lang w:val="en-GB"/>
        </w:rPr>
        <w:t xml:space="preserve"> </w:t>
      </w:r>
      <w:r w:rsidRPr="007424CE">
        <w:rPr>
          <w:rFonts w:ascii="Times New Roman" w:hAnsi="Times New Roman" w:cs="Times New Roman"/>
          <w:lang w:val="en-GB"/>
        </w:rPr>
        <w:t>The outcome is lower employee skill levels leading to low-quality work organ</w:t>
      </w:r>
      <w:r>
        <w:rPr>
          <w:rFonts w:ascii="Times New Roman" w:hAnsi="Times New Roman" w:cs="Times New Roman"/>
          <w:lang w:val="en-GB"/>
        </w:rPr>
        <w:t>ization</w:t>
      </w:r>
      <w:r w:rsidRPr="007424CE">
        <w:rPr>
          <w:rFonts w:ascii="Times New Roman" w:hAnsi="Times New Roman" w:cs="Times New Roman"/>
          <w:lang w:val="en-GB"/>
        </w:rPr>
        <w:t xml:space="preserve"> and low wage rates (Holman, 2013).</w:t>
      </w:r>
      <w:r>
        <w:rPr>
          <w:rFonts w:ascii="Times New Roman" w:hAnsi="Times New Roman" w:cs="Times New Roman"/>
          <w:lang w:val="en-GB"/>
        </w:rPr>
        <w:t xml:space="preserve"> </w:t>
      </w:r>
      <w:r w:rsidRPr="007424CE">
        <w:rPr>
          <w:rFonts w:ascii="Times New Roman" w:hAnsi="Times New Roman" w:cs="Times New Roman"/>
          <w:lang w:val="en-GB"/>
        </w:rPr>
        <w:t xml:space="preserve">Amongst the Mediterranean countries, Greece has some of the </w:t>
      </w:r>
      <w:r>
        <w:rPr>
          <w:rFonts w:ascii="Times New Roman" w:hAnsi="Times New Roman" w:cs="Times New Roman"/>
          <w:lang w:val="en-GB"/>
        </w:rPr>
        <w:t>‘</w:t>
      </w:r>
      <w:r w:rsidRPr="007424CE">
        <w:rPr>
          <w:rFonts w:ascii="Times New Roman" w:hAnsi="Times New Roman" w:cs="Times New Roman"/>
          <w:lang w:val="en-GB"/>
        </w:rPr>
        <w:t>cheapest</w:t>
      </w:r>
      <w:r>
        <w:rPr>
          <w:rFonts w:ascii="Times New Roman" w:hAnsi="Times New Roman" w:cs="Times New Roman"/>
          <w:lang w:val="en-GB"/>
        </w:rPr>
        <w:t>’</w:t>
      </w:r>
      <w:r w:rsidRPr="007424CE">
        <w:rPr>
          <w:rFonts w:ascii="Times New Roman" w:hAnsi="Times New Roman" w:cs="Times New Roman"/>
          <w:lang w:val="en-GB"/>
        </w:rPr>
        <w:t xml:space="preserve"> labour, lowest levels of productivity and the lowest minimum wage (Prouska and Kapsali, 2011).</w:t>
      </w:r>
      <w:r>
        <w:rPr>
          <w:rFonts w:ascii="Times New Roman" w:hAnsi="Times New Roman" w:cs="Times New Roman"/>
          <w:lang w:val="en-GB"/>
        </w:rPr>
        <w:t xml:space="preserve"> </w:t>
      </w:r>
      <w:r w:rsidRPr="007424CE">
        <w:rPr>
          <w:rFonts w:ascii="Times New Roman" w:hAnsi="Times New Roman" w:cs="Times New Roman"/>
          <w:lang w:val="en-GB"/>
        </w:rPr>
        <w:t>This can be explained through the socio-economic, political and historical context of the country.</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In the late twentieth century, Greece attempted to imitate the industrial</w:t>
      </w:r>
      <w:r>
        <w:rPr>
          <w:rFonts w:ascii="Times New Roman" w:hAnsi="Times New Roman" w:cs="Times New Roman"/>
          <w:lang w:val="en-GB"/>
        </w:rPr>
        <w:t>ization</w:t>
      </w:r>
      <w:r w:rsidRPr="007424CE">
        <w:rPr>
          <w:rFonts w:ascii="Times New Roman" w:hAnsi="Times New Roman" w:cs="Times New Roman"/>
          <w:lang w:val="en-GB"/>
        </w:rPr>
        <w:t xml:space="preserve"> process taking place in Northern Europe and North America</w:t>
      </w:r>
      <w:r>
        <w:rPr>
          <w:rFonts w:ascii="Times New Roman" w:hAnsi="Times New Roman" w:cs="Times New Roman"/>
          <w:lang w:val="en-GB"/>
        </w:rPr>
        <w:t>, b</w:t>
      </w:r>
      <w:r w:rsidRPr="007424CE">
        <w:rPr>
          <w:rFonts w:ascii="Times New Roman" w:hAnsi="Times New Roman" w:cs="Times New Roman"/>
          <w:lang w:val="en-GB"/>
        </w:rPr>
        <w:t>ut never overcame the underdevelopment of domestic institutions and infrastructures caused by its turbulent political and economic history. Over the last century, Greece has been affected by numerous political and military events, including</w:t>
      </w:r>
      <w:r>
        <w:rPr>
          <w:rFonts w:ascii="Times New Roman" w:hAnsi="Times New Roman" w:cs="Times New Roman"/>
          <w:lang w:val="en-GB"/>
        </w:rPr>
        <w:t>,</w:t>
      </w:r>
      <w:r w:rsidRPr="007424CE">
        <w:rPr>
          <w:rFonts w:ascii="Times New Roman" w:hAnsi="Times New Roman" w:cs="Times New Roman"/>
          <w:lang w:val="en-GB"/>
        </w:rPr>
        <w:t xml:space="preserve"> most recently</w:t>
      </w:r>
      <w:r>
        <w:rPr>
          <w:rFonts w:ascii="Times New Roman" w:hAnsi="Times New Roman" w:cs="Times New Roman"/>
          <w:lang w:val="en-GB"/>
        </w:rPr>
        <w:t>,</w:t>
      </w:r>
      <w:r w:rsidRPr="007424CE">
        <w:rPr>
          <w:rFonts w:ascii="Times New Roman" w:hAnsi="Times New Roman" w:cs="Times New Roman"/>
          <w:lang w:val="en-GB"/>
        </w:rPr>
        <w:t xml:space="preserve"> monetary integration with the EU and the latest global ‘crunch’ (Kapsali and Butler, 2011). As a result, </w:t>
      </w:r>
      <w:r>
        <w:rPr>
          <w:rFonts w:ascii="Times New Roman" w:hAnsi="Times New Roman" w:cs="Times New Roman"/>
          <w:lang w:val="en-GB"/>
        </w:rPr>
        <w:t>Greece was</w:t>
      </w:r>
      <w:r w:rsidRPr="007424CE">
        <w:rPr>
          <w:rFonts w:ascii="Times New Roman" w:hAnsi="Times New Roman" w:cs="Times New Roman"/>
          <w:lang w:val="en-GB"/>
        </w:rPr>
        <w:t xml:space="preserve"> financially </w:t>
      </w:r>
      <w:r>
        <w:rPr>
          <w:rFonts w:ascii="Times New Roman" w:hAnsi="Times New Roman" w:cs="Times New Roman"/>
          <w:lang w:val="en-GB"/>
        </w:rPr>
        <w:t>‘</w:t>
      </w:r>
      <w:r w:rsidRPr="007424CE">
        <w:rPr>
          <w:rFonts w:ascii="Times New Roman" w:hAnsi="Times New Roman" w:cs="Times New Roman"/>
          <w:lang w:val="en-GB"/>
        </w:rPr>
        <w:t>exhausted</w:t>
      </w:r>
      <w:r>
        <w:rPr>
          <w:rFonts w:ascii="Times New Roman" w:hAnsi="Times New Roman" w:cs="Times New Roman"/>
          <w:lang w:val="en-GB"/>
        </w:rPr>
        <w:t>’</w:t>
      </w:r>
      <w:r w:rsidRPr="007424CE">
        <w:rPr>
          <w:rFonts w:ascii="Times New Roman" w:hAnsi="Times New Roman" w:cs="Times New Roman"/>
          <w:lang w:val="en-GB"/>
        </w:rPr>
        <w:t xml:space="preserve">, needing economic aid with </w:t>
      </w:r>
      <w:r>
        <w:rPr>
          <w:rFonts w:ascii="Times New Roman" w:hAnsi="Times New Roman" w:cs="Times New Roman"/>
          <w:lang w:val="en-GB"/>
        </w:rPr>
        <w:t xml:space="preserve">the </w:t>
      </w:r>
      <w:r w:rsidRPr="007424CE">
        <w:rPr>
          <w:rFonts w:ascii="Times New Roman" w:hAnsi="Times New Roman" w:cs="Times New Roman"/>
          <w:lang w:val="en-GB"/>
        </w:rPr>
        <w:t>resulting foreign interference in internal affairs.</w:t>
      </w:r>
      <w:r>
        <w:rPr>
          <w:rFonts w:ascii="Times New Roman" w:hAnsi="Times New Roman" w:cs="Times New Roman"/>
          <w:lang w:val="en-GB"/>
        </w:rPr>
        <w:t xml:space="preserve">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Apart from this reduction of sovereignty, geopolitical factors affected the economy and made it difficult to attract foreign direct investment. Frequent changes in political regimes and economic policies led to a lack of </w:t>
      </w:r>
      <w:r>
        <w:rPr>
          <w:rFonts w:ascii="Times New Roman" w:hAnsi="Times New Roman" w:cs="Times New Roman"/>
          <w:lang w:val="en-GB"/>
        </w:rPr>
        <w:t xml:space="preserve">a </w:t>
      </w:r>
      <w:r w:rsidRPr="007424CE">
        <w:rPr>
          <w:rFonts w:ascii="Times New Roman" w:hAnsi="Times New Roman" w:cs="Times New Roman"/>
          <w:lang w:val="en-GB"/>
        </w:rPr>
        <w:t>consistent national strategy and of a developed institutional base providing ‘guarantee</w:t>
      </w:r>
      <w:r>
        <w:rPr>
          <w:rFonts w:ascii="Times New Roman" w:hAnsi="Times New Roman" w:cs="Times New Roman"/>
          <w:lang w:val="en-GB"/>
        </w:rPr>
        <w:t>s</w:t>
      </w:r>
      <w:r w:rsidRPr="007424CE">
        <w:rPr>
          <w:rFonts w:ascii="Times New Roman" w:hAnsi="Times New Roman" w:cs="Times New Roman"/>
          <w:lang w:val="en-GB"/>
        </w:rPr>
        <w:t xml:space="preserve">’ for investors. Businesses needed to be small (low-cost, low-investment and short-term oriented) and agile; </w:t>
      </w:r>
      <w:r>
        <w:rPr>
          <w:rFonts w:ascii="Times New Roman" w:hAnsi="Times New Roman" w:cs="Times New Roman"/>
          <w:lang w:val="en-GB"/>
        </w:rPr>
        <w:t xml:space="preserve">this made </w:t>
      </w:r>
      <w:r w:rsidRPr="007424CE">
        <w:rPr>
          <w:rFonts w:ascii="Times New Roman" w:hAnsi="Times New Roman" w:cs="Times New Roman"/>
          <w:lang w:val="en-GB"/>
        </w:rPr>
        <w:t xml:space="preserve">for a volatile landscape, with a high rate of self-employment and micro family-owned enterprises (Prouska and Kapsali, 2011). This system could not sustain large manufacturing and the economy focused on services and small-scale agriculture. Overall, the institutional basis is weak and fragile. </w:t>
      </w:r>
    </w:p>
    <w:p w:rsidR="007546EE" w:rsidRPr="007424CE" w:rsidRDefault="007546EE" w:rsidP="007424CE">
      <w:pPr>
        <w:spacing w:after="0" w:line="240" w:lineRule="auto"/>
        <w:ind w:firstLine="709"/>
        <w:rPr>
          <w:rFonts w:ascii="Times New Roman" w:hAnsi="Times New Roman" w:cs="Times New Roman"/>
          <w:lang w:val="en-GB"/>
        </w:rPr>
      </w:pPr>
      <w:r>
        <w:rPr>
          <w:rFonts w:ascii="Times New Roman" w:hAnsi="Times New Roman" w:cs="Times New Roman"/>
          <w:lang w:val="en-GB"/>
        </w:rPr>
        <w:t>E</w:t>
      </w:r>
      <w:r w:rsidRPr="007424CE">
        <w:rPr>
          <w:rFonts w:ascii="Times New Roman" w:hAnsi="Times New Roman" w:cs="Times New Roman"/>
          <w:lang w:val="en-GB"/>
        </w:rPr>
        <w:t xml:space="preserve">ntry to the eurozone in 2001 </w:t>
      </w:r>
      <w:r>
        <w:rPr>
          <w:rFonts w:ascii="Times New Roman" w:hAnsi="Times New Roman" w:cs="Times New Roman"/>
          <w:lang w:val="en-GB"/>
        </w:rPr>
        <w:t>w</w:t>
      </w:r>
      <w:r w:rsidRPr="007424CE">
        <w:rPr>
          <w:rFonts w:ascii="Times New Roman" w:hAnsi="Times New Roman" w:cs="Times New Roman"/>
          <w:lang w:val="en-GB"/>
        </w:rPr>
        <w:t xml:space="preserve">as the first step towards </w:t>
      </w:r>
      <w:r>
        <w:rPr>
          <w:rFonts w:ascii="Times New Roman" w:hAnsi="Times New Roman" w:cs="Times New Roman"/>
          <w:lang w:val="en-GB"/>
        </w:rPr>
        <w:t>the</w:t>
      </w:r>
      <w:r w:rsidRPr="007424CE">
        <w:rPr>
          <w:rFonts w:ascii="Times New Roman" w:hAnsi="Times New Roman" w:cs="Times New Roman"/>
          <w:lang w:val="en-GB"/>
        </w:rPr>
        <w:t xml:space="preserve"> current systemic crisis.</w:t>
      </w:r>
      <w:r>
        <w:rPr>
          <w:rFonts w:ascii="Times New Roman" w:hAnsi="Times New Roman" w:cs="Times New Roman"/>
          <w:lang w:val="en-GB"/>
        </w:rPr>
        <w:t xml:space="preserve"> </w:t>
      </w:r>
      <w:r w:rsidRPr="007424CE">
        <w:rPr>
          <w:rFonts w:ascii="Times New Roman" w:hAnsi="Times New Roman" w:cs="Times New Roman"/>
          <w:lang w:val="en-GB"/>
        </w:rPr>
        <w:t>It was to be ‘deadly’ for many Greek organ</w:t>
      </w:r>
      <w:r>
        <w:rPr>
          <w:rFonts w:ascii="Times New Roman" w:hAnsi="Times New Roman" w:cs="Times New Roman"/>
          <w:lang w:val="en-GB"/>
        </w:rPr>
        <w:t>ization</w:t>
      </w:r>
      <w:r w:rsidRPr="007424CE">
        <w:rPr>
          <w:rFonts w:ascii="Times New Roman" w:hAnsi="Times New Roman" w:cs="Times New Roman"/>
          <w:lang w:val="en-GB"/>
        </w:rPr>
        <w:t>s, because the economy was not ready for the constraints imposed (Gibson et al., 2012) and successive governments failed to recognise the consequences. The issue of Greek debt resurfaced after the 2008 global financial crisis. The effects were catastrophic for many companies which faced significant fina</w:t>
      </w:r>
      <w:r>
        <w:rPr>
          <w:rFonts w:ascii="Times New Roman" w:hAnsi="Times New Roman" w:cs="Times New Roman"/>
          <w:lang w:val="en-GB"/>
        </w:rPr>
        <w:t>ncial difficulties with a spill</w:t>
      </w:r>
      <w:r w:rsidRPr="007424CE">
        <w:rPr>
          <w:rFonts w:ascii="Times New Roman" w:hAnsi="Times New Roman" w:cs="Times New Roman"/>
          <w:lang w:val="en-GB"/>
        </w:rPr>
        <w:t xml:space="preserve">over effect </w:t>
      </w:r>
      <w:r>
        <w:rPr>
          <w:rFonts w:ascii="Times New Roman" w:hAnsi="Times New Roman" w:cs="Times New Roman"/>
          <w:lang w:val="en-GB"/>
        </w:rPr>
        <w:t>onto</w:t>
      </w:r>
      <w:r w:rsidRPr="007424CE">
        <w:rPr>
          <w:rFonts w:ascii="Times New Roman" w:hAnsi="Times New Roman" w:cs="Times New Roman"/>
          <w:lang w:val="en-GB"/>
        </w:rPr>
        <w:t xml:space="preserve"> their suppliers and employees (Kouretas and Vlamis, 2010).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Although geographically close, Serbia is historically different. Upchurch and </w:t>
      </w:r>
      <w:r>
        <w:rPr>
          <w:rFonts w:ascii="Times New Roman" w:hAnsi="Times New Roman" w:cs="Times New Roman"/>
          <w:lang w:val="en-GB"/>
        </w:rPr>
        <w:t>Marinković</w:t>
      </w:r>
      <w:r w:rsidRPr="007424CE">
        <w:rPr>
          <w:rFonts w:ascii="Times New Roman" w:hAnsi="Times New Roman" w:cs="Times New Roman"/>
          <w:lang w:val="en-GB"/>
        </w:rPr>
        <w:t xml:space="preserve"> (2011) argue that Serbia is an example of ‘wild capitalism’, </w:t>
      </w:r>
      <w:r>
        <w:rPr>
          <w:rFonts w:ascii="Times New Roman" w:hAnsi="Times New Roman" w:cs="Times New Roman"/>
          <w:lang w:val="en-GB"/>
        </w:rPr>
        <w:t>marked</w:t>
      </w:r>
      <w:r w:rsidRPr="007424CE">
        <w:rPr>
          <w:rFonts w:ascii="Times New Roman" w:hAnsi="Times New Roman" w:cs="Times New Roman"/>
          <w:lang w:val="en-GB"/>
        </w:rPr>
        <w:t xml:space="preserve"> by the fragmentation of business and employment systems, with elements of both state management and liberal market</w:t>
      </w:r>
      <w:r>
        <w:rPr>
          <w:rFonts w:ascii="Times New Roman" w:hAnsi="Times New Roman" w:cs="Times New Roman"/>
          <w:lang w:val="en-GB"/>
        </w:rPr>
        <w:t>ization</w:t>
      </w:r>
      <w:r w:rsidRPr="007424CE">
        <w:rPr>
          <w:rFonts w:ascii="Times New Roman" w:hAnsi="Times New Roman" w:cs="Times New Roman"/>
          <w:lang w:val="en-GB"/>
        </w:rPr>
        <w:t xml:space="preserve"> and a mix of formality, clientelism, corruption, personal political networking and legality and ‘western’ codes of behaviour. Serbia was the central state in the Kingdom of Yugoslavia before the Second World War, during which it lost a great portion of its emerging industrial sector and the majority of its male population (</w:t>
      </w:r>
      <w:r>
        <w:rPr>
          <w:rFonts w:ascii="Times New Roman" w:hAnsi="Times New Roman" w:cs="Times New Roman"/>
          <w:lang w:val="en-GB"/>
        </w:rPr>
        <w:t>Milikić</w:t>
      </w:r>
      <w:r w:rsidRPr="007424CE">
        <w:rPr>
          <w:rFonts w:ascii="Times New Roman" w:hAnsi="Times New Roman" w:cs="Times New Roman"/>
          <w:lang w:val="en-GB"/>
        </w:rPr>
        <w:t xml:space="preserve"> et al., 2012).</w:t>
      </w:r>
      <w:r>
        <w:rPr>
          <w:rFonts w:ascii="Times New Roman" w:hAnsi="Times New Roman" w:cs="Times New Roman"/>
          <w:lang w:val="en-GB"/>
        </w:rPr>
        <w:t xml:space="preserve"> </w:t>
      </w:r>
      <w:r w:rsidRPr="007424CE">
        <w:rPr>
          <w:rFonts w:ascii="Times New Roman" w:hAnsi="Times New Roman" w:cs="Times New Roman"/>
          <w:lang w:val="en-GB"/>
        </w:rPr>
        <w:t xml:space="preserve">The Tito regime which followed saw the informal, but active, </w:t>
      </w:r>
      <w:r w:rsidRPr="007424CE">
        <w:rPr>
          <w:rFonts w:ascii="Times New Roman" w:hAnsi="Times New Roman" w:cs="Times New Roman"/>
          <w:lang w:val="en-GB"/>
        </w:rPr>
        <w:lastRenderedPageBreak/>
        <w:t>involvement of the communist party in company management.</w:t>
      </w:r>
      <w:r>
        <w:rPr>
          <w:rFonts w:ascii="Times New Roman" w:hAnsi="Times New Roman" w:cs="Times New Roman"/>
          <w:lang w:val="en-GB"/>
        </w:rPr>
        <w:t xml:space="preserve"> </w:t>
      </w:r>
      <w:r w:rsidRPr="007424CE">
        <w:rPr>
          <w:rFonts w:ascii="Times New Roman" w:hAnsi="Times New Roman" w:cs="Times New Roman"/>
          <w:lang w:val="en-GB"/>
        </w:rPr>
        <w:t>The Yugoslav economy slid into a debt crisis in the 1980s (Upchurch, 2006) which eventually led to the 1991-2000 civil wars for secession (Mihajlov et al., 2013). These events had a devastating long-term impact on Serbia’s development and competitiveness, preventing it from participating in the economic modern</w:t>
      </w:r>
      <w:r>
        <w:rPr>
          <w:rFonts w:ascii="Times New Roman" w:hAnsi="Times New Roman" w:cs="Times New Roman"/>
          <w:lang w:val="en-GB"/>
        </w:rPr>
        <w:t>ization</w:t>
      </w:r>
      <w:r w:rsidRPr="007424CE">
        <w:rPr>
          <w:rFonts w:ascii="Times New Roman" w:hAnsi="Times New Roman" w:cs="Times New Roman"/>
          <w:lang w:val="en-GB"/>
        </w:rPr>
        <w:t xml:space="preserve"> taking place in the more developed European countries.</w:t>
      </w:r>
      <w:r>
        <w:rPr>
          <w:rFonts w:ascii="Times New Roman" w:hAnsi="Times New Roman" w:cs="Times New Roman"/>
          <w:lang w:val="en-GB"/>
        </w:rPr>
        <w:t xml:space="preserve"> </w:t>
      </w:r>
      <w:r w:rsidRPr="007424CE">
        <w:rPr>
          <w:rFonts w:ascii="Times New Roman" w:hAnsi="Times New Roman" w:cs="Times New Roman"/>
          <w:lang w:val="en-GB"/>
        </w:rPr>
        <w:t>The civil wars worsened the country’s structural qualities, territorial capital and capacity for strategic research, thinking and governance. Although Serbia was expected to pioneer structural changes for market</w:t>
      </w:r>
      <w:r>
        <w:rPr>
          <w:rFonts w:ascii="Times New Roman" w:hAnsi="Times New Roman" w:cs="Times New Roman"/>
          <w:lang w:val="en-GB"/>
        </w:rPr>
        <w:t>ization</w:t>
      </w:r>
      <w:r w:rsidRPr="007424CE">
        <w:rPr>
          <w:rFonts w:ascii="Times New Roman" w:hAnsi="Times New Roman" w:cs="Times New Roman"/>
          <w:lang w:val="en-GB"/>
        </w:rPr>
        <w:t>, privat</w:t>
      </w:r>
      <w:r>
        <w:rPr>
          <w:rFonts w:ascii="Times New Roman" w:hAnsi="Times New Roman" w:cs="Times New Roman"/>
          <w:lang w:val="en-GB"/>
        </w:rPr>
        <w:t>ization</w:t>
      </w:r>
      <w:r w:rsidRPr="007424CE">
        <w:rPr>
          <w:rFonts w:ascii="Times New Roman" w:hAnsi="Times New Roman" w:cs="Times New Roman"/>
          <w:lang w:val="en-GB"/>
        </w:rPr>
        <w:t xml:space="preserve"> and deregulation after the collapse of the former system, the transition phase </w:t>
      </w:r>
      <w:r>
        <w:rPr>
          <w:rFonts w:ascii="Times New Roman" w:hAnsi="Times New Roman" w:cs="Times New Roman"/>
          <w:lang w:val="en-GB"/>
        </w:rPr>
        <w:t>showed a</w:t>
      </w:r>
      <w:r w:rsidRPr="007424CE">
        <w:rPr>
          <w:rFonts w:ascii="Times New Roman" w:hAnsi="Times New Roman" w:cs="Times New Roman"/>
          <w:lang w:val="en-GB"/>
        </w:rPr>
        <w:t xml:space="preserve"> lack</w:t>
      </w:r>
      <w:r>
        <w:rPr>
          <w:rFonts w:ascii="Times New Roman" w:hAnsi="Times New Roman" w:cs="Times New Roman"/>
          <w:lang w:val="en-GB"/>
        </w:rPr>
        <w:t xml:space="preserve"> of</w:t>
      </w:r>
      <w:r w:rsidRPr="007424CE">
        <w:rPr>
          <w:rFonts w:ascii="Times New Roman" w:hAnsi="Times New Roman" w:cs="Times New Roman"/>
          <w:lang w:val="en-GB"/>
        </w:rPr>
        <w:t xml:space="preserve"> appropriate institutions (</w:t>
      </w:r>
      <w:r>
        <w:rPr>
          <w:rFonts w:ascii="Times New Roman" w:hAnsi="Times New Roman" w:cs="Times New Roman"/>
          <w:lang w:val="en-GB"/>
        </w:rPr>
        <w:t xml:space="preserve">Vujošević </w:t>
      </w:r>
      <w:r w:rsidRPr="007424CE">
        <w:rPr>
          <w:rFonts w:ascii="Times New Roman" w:hAnsi="Times New Roman" w:cs="Times New Roman"/>
          <w:lang w:val="en-GB"/>
        </w:rPr>
        <w:t xml:space="preserve">et al., 2012). By 1999 the economy had shrunk to half its size </w:t>
      </w:r>
      <w:r>
        <w:rPr>
          <w:rFonts w:ascii="Times New Roman" w:hAnsi="Times New Roman" w:cs="Times New Roman"/>
          <w:lang w:val="en-GB"/>
        </w:rPr>
        <w:t xml:space="preserve">from </w:t>
      </w:r>
      <w:r w:rsidRPr="007424CE">
        <w:rPr>
          <w:rFonts w:ascii="Times New Roman" w:hAnsi="Times New Roman" w:cs="Times New Roman"/>
          <w:lang w:val="en-GB"/>
        </w:rPr>
        <w:t xml:space="preserve">a decade earlier because of the civil wars, the NATO bombings, the period of international economic sanctions lasting from 1992-1995, the loss of markets and the break-up of the state in 1991, all of which left Serbia with a public debt </w:t>
      </w:r>
      <w:r>
        <w:rPr>
          <w:rFonts w:ascii="Times New Roman" w:hAnsi="Times New Roman" w:cs="Times New Roman"/>
          <w:lang w:val="en-GB"/>
        </w:rPr>
        <w:t xml:space="preserve">nearly </w:t>
      </w:r>
      <w:r w:rsidRPr="007424CE">
        <w:rPr>
          <w:rFonts w:ascii="Times New Roman" w:hAnsi="Times New Roman" w:cs="Times New Roman"/>
          <w:lang w:val="en-GB"/>
        </w:rPr>
        <w:t xml:space="preserve">twice </w:t>
      </w:r>
      <w:r>
        <w:rPr>
          <w:rFonts w:ascii="Times New Roman" w:hAnsi="Times New Roman" w:cs="Times New Roman"/>
          <w:lang w:val="en-GB"/>
        </w:rPr>
        <w:t xml:space="preserve">the size of </w:t>
      </w:r>
      <w:r w:rsidRPr="007424CE">
        <w:rPr>
          <w:rFonts w:ascii="Times New Roman" w:hAnsi="Times New Roman" w:cs="Times New Roman"/>
          <w:lang w:val="en-GB"/>
        </w:rPr>
        <w:t>its GDP (Upchurch and Marinkovi</w:t>
      </w:r>
      <w:r>
        <w:rPr>
          <w:rFonts w:ascii="Times New Roman" w:hAnsi="Times New Roman" w:cs="Times New Roman"/>
          <w:lang w:val="en-GB"/>
        </w:rPr>
        <w:t>ć</w:t>
      </w:r>
      <w:r w:rsidRPr="007424CE">
        <w:rPr>
          <w:rFonts w:ascii="Times New Roman" w:hAnsi="Times New Roman" w:cs="Times New Roman"/>
          <w:lang w:val="en-GB"/>
        </w:rPr>
        <w:t>, 2011).</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 second phase of economic transition from 2001-2010 primarily involved reforms in the banking sector and the privat</w:t>
      </w:r>
      <w:r>
        <w:rPr>
          <w:rFonts w:ascii="Times New Roman" w:hAnsi="Times New Roman" w:cs="Times New Roman"/>
          <w:lang w:val="en-GB"/>
        </w:rPr>
        <w:t>ization</w:t>
      </w:r>
      <w:r w:rsidRPr="007424CE">
        <w:rPr>
          <w:rFonts w:ascii="Times New Roman" w:hAnsi="Times New Roman" w:cs="Times New Roman"/>
          <w:lang w:val="en-GB"/>
        </w:rPr>
        <w:t xml:space="preserve"> of 2,285 large and small businesses; this led to a rapid growth of GDP and of the service sector, a growth in real salaries and an improvement in economic efficiency (</w:t>
      </w:r>
      <w:r>
        <w:rPr>
          <w:rFonts w:ascii="Times New Roman" w:hAnsi="Times New Roman" w:cs="Times New Roman"/>
          <w:lang w:val="en-GB"/>
        </w:rPr>
        <w:t>Pečujlija</w:t>
      </w:r>
      <w:r w:rsidRPr="007424CE">
        <w:rPr>
          <w:rFonts w:ascii="Times New Roman" w:hAnsi="Times New Roman" w:cs="Times New Roman"/>
          <w:lang w:val="en-GB"/>
        </w:rPr>
        <w:t xml:space="preserve"> et al., 2011). The economic recovery from 2000 onwards was dynamic but insufficient</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given</w:t>
      </w:r>
      <w:r w:rsidRPr="007424CE">
        <w:rPr>
          <w:rFonts w:ascii="Times New Roman" w:hAnsi="Times New Roman" w:cs="Times New Roman"/>
          <w:lang w:val="en-GB"/>
        </w:rPr>
        <w:t xml:space="preserve"> the deficiencies of the ‘paleo-industrial’ structure of the economy, making restructuring extremely complicated (</w:t>
      </w:r>
      <w:r>
        <w:rPr>
          <w:rFonts w:ascii="Times New Roman" w:hAnsi="Times New Roman" w:cs="Times New Roman"/>
          <w:lang w:val="en-GB"/>
        </w:rPr>
        <w:t xml:space="preserve">Vujošević </w:t>
      </w:r>
      <w:r w:rsidRPr="007424CE">
        <w:rPr>
          <w:rFonts w:ascii="Times New Roman" w:hAnsi="Times New Roman" w:cs="Times New Roman"/>
          <w:lang w:val="en-GB"/>
        </w:rPr>
        <w:t>et al., 2012). The core of the Serbian transition represents the abandoning of central</w:t>
      </w:r>
      <w:r>
        <w:rPr>
          <w:rFonts w:ascii="Times New Roman" w:hAnsi="Times New Roman" w:cs="Times New Roman"/>
          <w:lang w:val="en-GB"/>
        </w:rPr>
        <w:t>ize</w:t>
      </w:r>
      <w:r w:rsidRPr="007424CE">
        <w:rPr>
          <w:rFonts w:ascii="Times New Roman" w:hAnsi="Times New Roman" w:cs="Times New Roman"/>
          <w:lang w:val="en-GB"/>
        </w:rPr>
        <w:t>d decision-making in favour of a more liberal market environment.</w:t>
      </w:r>
      <w:r>
        <w:rPr>
          <w:rFonts w:ascii="Times New Roman" w:hAnsi="Times New Roman" w:cs="Times New Roman"/>
          <w:lang w:val="en-GB"/>
        </w:rPr>
        <w:t xml:space="preserve"> </w:t>
      </w:r>
      <w:r w:rsidRPr="007424CE">
        <w:rPr>
          <w:rFonts w:ascii="Times New Roman" w:hAnsi="Times New Roman" w:cs="Times New Roman"/>
          <w:lang w:val="en-GB"/>
        </w:rPr>
        <w:t xml:space="preserve">During </w:t>
      </w:r>
      <w:r>
        <w:rPr>
          <w:rFonts w:ascii="Times New Roman" w:hAnsi="Times New Roman" w:cs="Times New Roman"/>
          <w:lang w:val="en-GB"/>
        </w:rPr>
        <w:t>this</w:t>
      </w:r>
      <w:r w:rsidRPr="007424CE">
        <w:rPr>
          <w:rFonts w:ascii="Times New Roman" w:hAnsi="Times New Roman" w:cs="Times New Roman"/>
          <w:lang w:val="en-GB"/>
        </w:rPr>
        <w:t xml:space="preserve"> process, one million workers became unemployed and 20</w:t>
      </w:r>
      <w:r>
        <w:rPr>
          <w:rFonts w:ascii="Times New Roman" w:hAnsi="Times New Roman" w:cs="Times New Roman"/>
          <w:lang w:val="en-GB"/>
        </w:rPr>
        <w:t xml:space="preserve"> percent</w:t>
      </w:r>
      <w:r w:rsidRPr="007424CE">
        <w:rPr>
          <w:rFonts w:ascii="Times New Roman" w:hAnsi="Times New Roman" w:cs="Times New Roman"/>
          <w:lang w:val="en-GB"/>
        </w:rPr>
        <w:t xml:space="preserve"> of the population was in poverty (</w:t>
      </w:r>
      <w:r>
        <w:rPr>
          <w:rFonts w:ascii="Times New Roman" w:hAnsi="Times New Roman" w:cs="Times New Roman"/>
          <w:lang w:val="en-GB"/>
        </w:rPr>
        <w:t xml:space="preserve">Vujošević </w:t>
      </w:r>
      <w:r w:rsidRPr="007424CE">
        <w:rPr>
          <w:rFonts w:ascii="Times New Roman" w:hAnsi="Times New Roman" w:cs="Times New Roman"/>
          <w:lang w:val="en-GB"/>
        </w:rPr>
        <w:t>et al., 2012). The difficulties inherent in restructuring and privat</w:t>
      </w:r>
      <w:r>
        <w:rPr>
          <w:rFonts w:ascii="Times New Roman" w:hAnsi="Times New Roman" w:cs="Times New Roman"/>
          <w:lang w:val="en-GB"/>
        </w:rPr>
        <w:t>ization</w:t>
      </w:r>
      <w:r w:rsidRPr="007424CE">
        <w:rPr>
          <w:rFonts w:ascii="Times New Roman" w:hAnsi="Times New Roman" w:cs="Times New Roman"/>
          <w:lang w:val="en-GB"/>
        </w:rPr>
        <w:t xml:space="preserve"> were compounded by the financial crash of 2008.</w:t>
      </w:r>
      <w:r>
        <w:rPr>
          <w:rFonts w:ascii="Times New Roman" w:hAnsi="Times New Roman" w:cs="Times New Roman"/>
          <w:lang w:val="en-GB"/>
        </w:rPr>
        <w:t xml:space="preserve"> </w:t>
      </w:r>
      <w:r w:rsidRPr="007424CE">
        <w:rPr>
          <w:rFonts w:ascii="Times New Roman" w:hAnsi="Times New Roman" w:cs="Times New Roman"/>
          <w:lang w:val="en-GB"/>
        </w:rPr>
        <w:t>The transition process created socio-economic imbalances, with poverty and unemployment persisting, although employment in the public sector has been maintained at relatively high levels (Bonin and Rinne, 2014). For different reasons, therefore, the Serbian state is another example of a country with a weak institutional base.</w:t>
      </w:r>
    </w:p>
    <w:p w:rsidR="007546EE" w:rsidRDefault="007546EE" w:rsidP="007424CE">
      <w:pPr>
        <w:spacing w:after="0" w:line="240" w:lineRule="auto"/>
        <w:rPr>
          <w:rFonts w:ascii="Times New Roman" w:hAnsi="Times New Roman" w:cs="Times New Roman"/>
          <w:lang w:val="en-GB"/>
        </w:rPr>
      </w:pPr>
    </w:p>
    <w:p w:rsidR="007546EE" w:rsidRPr="007424CE" w:rsidRDefault="007546EE" w:rsidP="007424CE">
      <w:pPr>
        <w:spacing w:after="0" w:line="240" w:lineRule="auto"/>
        <w:rPr>
          <w:rFonts w:ascii="Times New Roman" w:hAnsi="Times New Roman" w:cs="Times New Roman"/>
          <w:lang w:val="en-GB"/>
        </w:rPr>
      </w:pPr>
    </w:p>
    <w:p w:rsidR="007546EE" w:rsidRPr="00802FB3" w:rsidRDefault="007546EE" w:rsidP="007424CE">
      <w:pPr>
        <w:spacing w:after="0" w:line="240" w:lineRule="auto"/>
        <w:rPr>
          <w:rFonts w:ascii="Arial" w:hAnsi="Arial" w:cs="Times New Roman"/>
          <w:b/>
          <w:bCs/>
          <w:sz w:val="24"/>
          <w:szCs w:val="24"/>
          <w:lang w:val="en-GB"/>
        </w:rPr>
      </w:pPr>
      <w:r w:rsidRPr="00802FB3">
        <w:rPr>
          <w:rFonts w:ascii="Arial" w:hAnsi="Arial" w:cs="Times New Roman"/>
          <w:b/>
          <w:bCs/>
          <w:sz w:val="24"/>
          <w:szCs w:val="24"/>
          <w:lang w:val="en-GB"/>
        </w:rPr>
        <w:t>Working conditions in Greek and Serbian SMEs</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spacing w:after="0" w:line="240" w:lineRule="auto"/>
        <w:rPr>
          <w:rFonts w:ascii="Times New Roman" w:hAnsi="Times New Roman" w:cs="Times New Roman"/>
          <w:lang w:val="en-GB"/>
        </w:rPr>
      </w:pPr>
      <w:r w:rsidRPr="007424CE">
        <w:rPr>
          <w:rFonts w:ascii="Times New Roman" w:hAnsi="Times New Roman" w:cs="Times New Roman"/>
          <w:lang w:val="en-GB"/>
        </w:rPr>
        <w:t>The Greek industrial relations system is bifurcated</w:t>
      </w:r>
      <w:r>
        <w:rPr>
          <w:rFonts w:ascii="Times New Roman" w:hAnsi="Times New Roman" w:cs="Times New Roman"/>
          <w:lang w:val="en-GB"/>
        </w:rPr>
        <w:t>: the</w:t>
      </w:r>
      <w:r w:rsidRPr="000C5445">
        <w:rPr>
          <w:rFonts w:ascii="Times New Roman" w:hAnsi="Times New Roman" w:cs="Times New Roman"/>
          <w:lang w:val="en-GB"/>
        </w:rPr>
        <w:t xml:space="preserve"> </w:t>
      </w:r>
      <w:r w:rsidRPr="007424CE">
        <w:rPr>
          <w:rFonts w:ascii="Times New Roman" w:hAnsi="Times New Roman" w:cs="Times New Roman"/>
          <w:lang w:val="en-GB"/>
        </w:rPr>
        <w:t>state sector and large firms</w:t>
      </w:r>
      <w:r>
        <w:rPr>
          <w:rFonts w:ascii="Times New Roman" w:hAnsi="Times New Roman" w:cs="Times New Roman"/>
          <w:lang w:val="en-GB"/>
        </w:rPr>
        <w:t xml:space="preserve"> are</w:t>
      </w:r>
      <w:r w:rsidRPr="007424CE">
        <w:rPr>
          <w:rFonts w:ascii="Times New Roman" w:hAnsi="Times New Roman" w:cs="Times New Roman"/>
          <w:lang w:val="en-GB"/>
        </w:rPr>
        <w:t xml:space="preserve"> </w:t>
      </w:r>
      <w:r>
        <w:rPr>
          <w:rFonts w:ascii="Times New Roman" w:hAnsi="Times New Roman" w:cs="Times New Roman"/>
          <w:lang w:val="en-GB"/>
        </w:rPr>
        <w:t>strongly</w:t>
      </w:r>
      <w:r w:rsidRPr="007424CE">
        <w:rPr>
          <w:rFonts w:ascii="Times New Roman" w:hAnsi="Times New Roman" w:cs="Times New Roman"/>
          <w:lang w:val="en-GB"/>
        </w:rPr>
        <w:t xml:space="preserve"> union</w:t>
      </w:r>
      <w:r>
        <w:rPr>
          <w:rFonts w:ascii="Times New Roman" w:hAnsi="Times New Roman" w:cs="Times New Roman"/>
          <w:lang w:val="en-GB"/>
        </w:rPr>
        <w:t>ize</w:t>
      </w:r>
      <w:r w:rsidRPr="007424CE">
        <w:rPr>
          <w:rFonts w:ascii="Times New Roman" w:hAnsi="Times New Roman" w:cs="Times New Roman"/>
          <w:lang w:val="en-GB"/>
        </w:rPr>
        <w:t>d and regulated</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but there are</w:t>
      </w:r>
      <w:r w:rsidRPr="007424CE">
        <w:rPr>
          <w:rFonts w:ascii="Times New Roman" w:hAnsi="Times New Roman" w:cs="Times New Roman"/>
          <w:lang w:val="en-GB"/>
        </w:rPr>
        <w:t xml:space="preserve"> many SMEs and a significant underground economy.</w:t>
      </w:r>
      <w:r>
        <w:rPr>
          <w:rFonts w:ascii="Times New Roman" w:hAnsi="Times New Roman" w:cs="Times New Roman"/>
          <w:lang w:val="en-GB"/>
        </w:rPr>
        <w:t xml:space="preserve"> </w:t>
      </w:r>
      <w:r w:rsidRPr="007424CE">
        <w:rPr>
          <w:rFonts w:ascii="Times New Roman" w:hAnsi="Times New Roman" w:cs="Times New Roman"/>
          <w:lang w:val="en-GB"/>
        </w:rPr>
        <w:t xml:space="preserve">Smaller enterprises make up the bulk of the Greek economy and tend to </w:t>
      </w:r>
      <w:r>
        <w:rPr>
          <w:rFonts w:ascii="Times New Roman" w:hAnsi="Times New Roman" w:cs="Times New Roman"/>
          <w:lang w:val="en-GB"/>
        </w:rPr>
        <w:t>lack</w:t>
      </w:r>
      <w:r w:rsidRPr="007424CE">
        <w:rPr>
          <w:rFonts w:ascii="Times New Roman" w:hAnsi="Times New Roman" w:cs="Times New Roman"/>
          <w:lang w:val="en-GB"/>
        </w:rPr>
        <w:t xml:space="preserve"> trade union representation and have a culture of non-compliance with labour law (Mihail, 2004). This leads to non-procedural and informal practices within an environment of poor employment and working conditions (Wood</w:t>
      </w:r>
      <w:r>
        <w:rPr>
          <w:rFonts w:ascii="Times New Roman" w:hAnsi="Times New Roman" w:cs="Times New Roman"/>
          <w:lang w:val="en-GB"/>
        </w:rPr>
        <w:t xml:space="preserve"> et al., 2016a</w:t>
      </w:r>
      <w:r w:rsidRPr="007424CE">
        <w:rPr>
          <w:rFonts w:ascii="Times New Roman" w:hAnsi="Times New Roman" w:cs="Times New Roman"/>
          <w:lang w:val="en-GB"/>
        </w:rPr>
        <w:t>).</w:t>
      </w:r>
    </w:p>
    <w:p w:rsidR="007546E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The 2008 economic crisis </w:t>
      </w:r>
      <w:r>
        <w:rPr>
          <w:rFonts w:ascii="Times New Roman" w:hAnsi="Times New Roman" w:cs="Times New Roman"/>
          <w:lang w:val="en-GB"/>
        </w:rPr>
        <w:t>had severe</w:t>
      </w:r>
      <w:r w:rsidRPr="007424CE">
        <w:rPr>
          <w:rFonts w:ascii="Times New Roman" w:hAnsi="Times New Roman" w:cs="Times New Roman"/>
          <w:lang w:val="en-GB"/>
        </w:rPr>
        <w:t xml:space="preserve"> negative </w:t>
      </w:r>
      <w:r>
        <w:rPr>
          <w:rFonts w:ascii="Times New Roman" w:hAnsi="Times New Roman" w:cs="Times New Roman"/>
          <w:lang w:val="en-GB"/>
        </w:rPr>
        <w:t xml:space="preserve">consequences </w:t>
      </w:r>
      <w:r w:rsidRPr="007424CE">
        <w:rPr>
          <w:rFonts w:ascii="Times New Roman" w:hAnsi="Times New Roman" w:cs="Times New Roman"/>
          <w:lang w:val="en-GB"/>
        </w:rPr>
        <w:t>for many Greek SMEs (OECD, 2016)</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which</w:t>
      </w:r>
      <w:r w:rsidRPr="007424CE">
        <w:rPr>
          <w:rFonts w:ascii="Times New Roman" w:hAnsi="Times New Roman" w:cs="Times New Roman"/>
          <w:lang w:val="en-GB"/>
        </w:rPr>
        <w:t xml:space="preserve"> </w:t>
      </w:r>
      <w:r>
        <w:rPr>
          <w:rFonts w:ascii="Times New Roman" w:hAnsi="Times New Roman" w:cs="Times New Roman"/>
          <w:lang w:val="en-GB"/>
        </w:rPr>
        <w:t>faced</w:t>
      </w:r>
      <w:r w:rsidRPr="007424CE">
        <w:rPr>
          <w:rFonts w:ascii="Times New Roman" w:hAnsi="Times New Roman" w:cs="Times New Roman"/>
          <w:lang w:val="en-GB"/>
        </w:rPr>
        <w:t xml:space="preserve"> increased taxation </w:t>
      </w:r>
      <w:r>
        <w:rPr>
          <w:rFonts w:ascii="Times New Roman" w:hAnsi="Times New Roman" w:cs="Times New Roman"/>
          <w:lang w:val="en-GB"/>
        </w:rPr>
        <w:t>together</w:t>
      </w:r>
      <w:r w:rsidRPr="007424CE">
        <w:rPr>
          <w:rFonts w:ascii="Times New Roman" w:hAnsi="Times New Roman" w:cs="Times New Roman"/>
          <w:lang w:val="en-GB"/>
        </w:rPr>
        <w:t xml:space="preserve"> with the inability of the country’s banks to support them financially. A significant number had liquidity problems, frequently being unable to pay their suppliers and employees (Kouretas and Vlamis, 2010). This problem intensified in June 2015 when capital controls were implemented in an effort to stop a bank run (Wood et </w:t>
      </w:r>
      <w:r>
        <w:rPr>
          <w:rFonts w:ascii="Times New Roman" w:hAnsi="Times New Roman" w:cs="Times New Roman"/>
          <w:lang w:val="en-GB"/>
        </w:rPr>
        <w:t>al.,</w:t>
      </w:r>
      <w:r w:rsidRPr="007424CE">
        <w:rPr>
          <w:rFonts w:ascii="Times New Roman" w:hAnsi="Times New Roman" w:cs="Times New Roman"/>
          <w:lang w:val="en-GB"/>
        </w:rPr>
        <w:t xml:space="preserve"> 2016b). Increased layoffs and decreased salaries led to high uncertainty and employee dissatisfaction</w:t>
      </w:r>
      <w:r>
        <w:rPr>
          <w:rFonts w:ascii="Times New Roman" w:hAnsi="Times New Roman" w:cs="Times New Roman"/>
          <w:lang w:val="en-GB"/>
        </w:rPr>
        <w:t>,</w:t>
      </w:r>
      <w:r w:rsidRPr="007424CE">
        <w:rPr>
          <w:rFonts w:ascii="Times New Roman" w:hAnsi="Times New Roman" w:cs="Times New Roman"/>
          <w:lang w:val="en-GB"/>
        </w:rPr>
        <w:t xml:space="preserve"> especially within SMEs (Arghyrou and Tsoukalas, 2010). The European Job Quality Index (Leschke et al., 2012) ranked Greece as the worst performer, highlighting a decline in full-time employment and </w:t>
      </w:r>
      <w:r>
        <w:rPr>
          <w:rFonts w:ascii="Times New Roman" w:hAnsi="Times New Roman" w:cs="Times New Roman"/>
          <w:lang w:val="en-GB"/>
        </w:rPr>
        <w:t xml:space="preserve">in </w:t>
      </w:r>
      <w:r w:rsidRPr="007424CE">
        <w:rPr>
          <w:rFonts w:ascii="Times New Roman" w:hAnsi="Times New Roman" w:cs="Times New Roman"/>
          <w:lang w:val="en-GB"/>
        </w:rPr>
        <w:t>wages and an increase in job insecurity. With companies employing fewer people, workload</w:t>
      </w:r>
      <w:r>
        <w:rPr>
          <w:rFonts w:ascii="Times New Roman" w:hAnsi="Times New Roman" w:cs="Times New Roman"/>
          <w:lang w:val="en-GB"/>
        </w:rPr>
        <w:t>s</w:t>
      </w:r>
      <w:r w:rsidRPr="007424CE">
        <w:rPr>
          <w:rFonts w:ascii="Times New Roman" w:hAnsi="Times New Roman" w:cs="Times New Roman"/>
          <w:lang w:val="en-GB"/>
        </w:rPr>
        <w:t xml:space="preserve"> increased significantly for those remaining, with a rise in bullying behaviour (Giorgi et al., 2015). </w:t>
      </w:r>
    </w:p>
    <w:p w:rsidR="007546EE" w:rsidRPr="007424CE" w:rsidRDefault="007546EE" w:rsidP="007424CE">
      <w:pPr>
        <w:spacing w:after="0" w:line="240" w:lineRule="auto"/>
        <w:ind w:firstLine="709"/>
        <w:rPr>
          <w:rFonts w:ascii="Times New Roman" w:hAnsi="Times New Roman" w:cs="Times New Roman"/>
          <w:bCs/>
          <w:lang w:val="en-GB"/>
        </w:rPr>
      </w:pPr>
      <w:r w:rsidRPr="007424CE">
        <w:rPr>
          <w:rFonts w:ascii="Times New Roman" w:hAnsi="Times New Roman" w:cs="Times New Roman"/>
          <w:bCs/>
          <w:lang w:val="en-GB"/>
        </w:rPr>
        <w:t>In Serbia, the economic crisis resulted in reductions in collective bargaining rights, increas</w:t>
      </w:r>
      <w:r>
        <w:rPr>
          <w:rFonts w:ascii="Times New Roman" w:hAnsi="Times New Roman" w:cs="Times New Roman"/>
          <w:bCs/>
          <w:lang w:val="en-GB"/>
        </w:rPr>
        <w:t xml:space="preserve">es </w:t>
      </w:r>
      <w:r w:rsidRPr="007424CE">
        <w:rPr>
          <w:rFonts w:ascii="Times New Roman" w:hAnsi="Times New Roman" w:cs="Times New Roman"/>
          <w:bCs/>
          <w:lang w:val="en-GB"/>
        </w:rPr>
        <w:t>in the maximum duration of temporary employment contracts, reduc</w:t>
      </w:r>
      <w:r>
        <w:rPr>
          <w:rFonts w:ascii="Times New Roman" w:hAnsi="Times New Roman" w:cs="Times New Roman"/>
          <w:bCs/>
          <w:lang w:val="en-GB"/>
        </w:rPr>
        <w:t>ed</w:t>
      </w:r>
      <w:r w:rsidRPr="007424CE">
        <w:rPr>
          <w:rFonts w:ascii="Times New Roman" w:hAnsi="Times New Roman" w:cs="Times New Roman"/>
          <w:bCs/>
          <w:lang w:val="en-GB"/>
        </w:rPr>
        <w:t xml:space="preserve"> severance pay and holiday allowances and </w:t>
      </w:r>
      <w:r>
        <w:rPr>
          <w:rFonts w:ascii="Times New Roman" w:hAnsi="Times New Roman" w:cs="Times New Roman"/>
          <w:bCs/>
          <w:lang w:val="en-GB"/>
        </w:rPr>
        <w:t>weaker</w:t>
      </w:r>
      <w:r w:rsidRPr="007424CE">
        <w:rPr>
          <w:rFonts w:ascii="Times New Roman" w:hAnsi="Times New Roman" w:cs="Times New Roman"/>
          <w:bCs/>
          <w:lang w:val="en-GB"/>
        </w:rPr>
        <w:t xml:space="preserve"> equal pay rules (ITUC, 2014).</w:t>
      </w:r>
      <w:r>
        <w:rPr>
          <w:rFonts w:ascii="Times New Roman" w:hAnsi="Times New Roman" w:cs="Times New Roman"/>
          <w:bCs/>
          <w:lang w:val="en-GB"/>
        </w:rPr>
        <w:t xml:space="preserve"> </w:t>
      </w:r>
      <w:r w:rsidRPr="007424CE">
        <w:rPr>
          <w:rFonts w:ascii="Times New Roman" w:hAnsi="Times New Roman" w:cs="Times New Roman"/>
          <w:bCs/>
          <w:lang w:val="en-GB"/>
        </w:rPr>
        <w:t>As in other former communist countries, trade union density before 1990 was close to 100</w:t>
      </w:r>
      <w:r>
        <w:rPr>
          <w:rFonts w:ascii="Times New Roman" w:hAnsi="Times New Roman" w:cs="Times New Roman"/>
          <w:bCs/>
          <w:lang w:val="en-GB"/>
        </w:rPr>
        <w:t xml:space="preserve"> percent</w:t>
      </w:r>
      <w:r w:rsidRPr="007424CE">
        <w:rPr>
          <w:rFonts w:ascii="Times New Roman" w:hAnsi="Times New Roman" w:cs="Times New Roman"/>
          <w:bCs/>
          <w:lang w:val="en-GB"/>
        </w:rPr>
        <w:t>, but stood at 35</w:t>
      </w:r>
      <w:r>
        <w:rPr>
          <w:rFonts w:ascii="Times New Roman" w:hAnsi="Times New Roman" w:cs="Times New Roman"/>
          <w:bCs/>
          <w:lang w:val="en-GB"/>
        </w:rPr>
        <w:t xml:space="preserve"> percent</w:t>
      </w:r>
      <w:r w:rsidRPr="007424CE">
        <w:rPr>
          <w:rFonts w:ascii="Times New Roman" w:hAnsi="Times New Roman" w:cs="Times New Roman"/>
          <w:bCs/>
          <w:lang w:val="en-GB"/>
        </w:rPr>
        <w:t xml:space="preserve"> in 2010 (</w:t>
      </w:r>
      <w:r>
        <w:rPr>
          <w:rFonts w:ascii="Times New Roman" w:hAnsi="Times New Roman" w:cs="Times New Roman"/>
          <w:bCs/>
          <w:lang w:val="en-GB"/>
        </w:rPr>
        <w:t>Arandarenko</w:t>
      </w:r>
      <w:r w:rsidRPr="007424CE">
        <w:rPr>
          <w:rFonts w:ascii="Times New Roman" w:hAnsi="Times New Roman" w:cs="Times New Roman"/>
          <w:bCs/>
          <w:lang w:val="en-GB"/>
        </w:rPr>
        <w:t>, 2012). Only companies with more than 50 employees are allowed to create employee representati</w:t>
      </w:r>
      <w:r>
        <w:rPr>
          <w:rFonts w:ascii="Times New Roman" w:hAnsi="Times New Roman" w:cs="Times New Roman"/>
          <w:bCs/>
          <w:lang w:val="en-GB"/>
        </w:rPr>
        <w:t>ve</w:t>
      </w:r>
      <w:r w:rsidRPr="007424CE">
        <w:rPr>
          <w:rFonts w:ascii="Times New Roman" w:hAnsi="Times New Roman" w:cs="Times New Roman"/>
          <w:bCs/>
          <w:lang w:val="en-GB"/>
        </w:rPr>
        <w:t xml:space="preserve"> councils (Eurofound, 2012) and this </w:t>
      </w:r>
      <w:r>
        <w:rPr>
          <w:rFonts w:ascii="Times New Roman" w:hAnsi="Times New Roman" w:cs="Times New Roman"/>
          <w:bCs/>
          <w:lang w:val="en-GB"/>
        </w:rPr>
        <w:t>made</w:t>
      </w:r>
      <w:r w:rsidRPr="007424CE">
        <w:rPr>
          <w:rFonts w:ascii="Times New Roman" w:hAnsi="Times New Roman" w:cs="Times New Roman"/>
          <w:bCs/>
          <w:lang w:val="en-GB"/>
        </w:rPr>
        <w:t xml:space="preserve"> for widespread non-representation. Information on working conditions is lacking; Serbia was included in the European Working Conditions Survey for the first time in 2015, while other relevant Eurobarometer, OECD and ILO studies do not yet cover the country.</w:t>
      </w:r>
    </w:p>
    <w:p w:rsidR="007546EE" w:rsidRDefault="007546EE" w:rsidP="007424CE">
      <w:pPr>
        <w:spacing w:after="0" w:line="240" w:lineRule="auto"/>
        <w:rPr>
          <w:rFonts w:ascii="Times New Roman" w:hAnsi="Times New Roman" w:cs="Times New Roman"/>
          <w:b/>
          <w:bCs/>
          <w:lang w:val="en-GB"/>
        </w:rPr>
      </w:pPr>
    </w:p>
    <w:p w:rsidR="007546EE" w:rsidRPr="007424CE" w:rsidRDefault="007546EE" w:rsidP="007424CE">
      <w:pPr>
        <w:spacing w:after="0" w:line="240" w:lineRule="auto"/>
        <w:rPr>
          <w:rFonts w:ascii="Times New Roman" w:hAnsi="Times New Roman" w:cs="Times New Roman"/>
          <w:b/>
          <w:bCs/>
          <w:lang w:val="en-GB"/>
        </w:rPr>
      </w:pPr>
    </w:p>
    <w:p w:rsidR="007546EE" w:rsidRPr="00802FB3" w:rsidRDefault="007546EE" w:rsidP="007424CE">
      <w:pPr>
        <w:spacing w:after="0" w:line="240" w:lineRule="auto"/>
        <w:rPr>
          <w:rFonts w:ascii="Arial" w:hAnsi="Arial" w:cs="Times New Roman"/>
          <w:b/>
          <w:bCs/>
          <w:sz w:val="24"/>
          <w:szCs w:val="24"/>
          <w:lang w:val="en-GB"/>
        </w:rPr>
      </w:pPr>
      <w:r w:rsidRPr="00802FB3">
        <w:rPr>
          <w:rFonts w:ascii="Arial" w:hAnsi="Arial" w:cs="Times New Roman"/>
          <w:b/>
          <w:bCs/>
          <w:sz w:val="24"/>
          <w:szCs w:val="24"/>
          <w:lang w:val="en-GB"/>
        </w:rPr>
        <w:t xml:space="preserve">Research approach </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spacing w:after="0" w:line="240" w:lineRule="auto"/>
        <w:rPr>
          <w:rStyle w:val="reference-text"/>
          <w:lang w:val="en-GB"/>
        </w:rPr>
      </w:pPr>
      <w:r w:rsidRPr="007424CE">
        <w:rPr>
          <w:rFonts w:ascii="Times New Roman" w:hAnsi="Times New Roman" w:cs="Times New Roman"/>
          <w:lang w:val="en-GB"/>
        </w:rPr>
        <w:t xml:space="preserve">In order to understand the reaction of employees and managers to adverse working conditions, we adopted a qualitative approach </w:t>
      </w:r>
      <w:bookmarkStart w:id="2" w:name="_Toc357799852"/>
      <w:r w:rsidRPr="007424CE">
        <w:rPr>
          <w:rFonts w:ascii="Times New Roman" w:hAnsi="Times New Roman" w:cs="Times New Roman"/>
          <w:shd w:val="clear" w:color="auto" w:fill="FFFFFF"/>
          <w:lang w:val="en-GB"/>
        </w:rPr>
        <w:t>concentrating on understanding individuals, their behaviour and experiences.</w:t>
      </w:r>
      <w:r>
        <w:rPr>
          <w:rFonts w:ascii="Times New Roman" w:hAnsi="Times New Roman" w:cs="Times New Roman"/>
          <w:shd w:val="clear" w:color="auto" w:fill="FFFFFF"/>
          <w:lang w:val="en-GB"/>
        </w:rPr>
        <w:t xml:space="preserve"> </w:t>
      </w:r>
      <w:bookmarkEnd w:id="2"/>
      <w:r w:rsidRPr="007424CE">
        <w:rPr>
          <w:rFonts w:ascii="Times New Roman" w:hAnsi="Times New Roman" w:cs="Times New Roman"/>
          <w:shd w:val="clear" w:color="auto" w:fill="FFFFFF"/>
          <w:lang w:val="en-GB"/>
        </w:rPr>
        <w:t>The research involved managers and employees and took place in two phases, two years apart (2013 and 2015), so that we could capture the impact of the developing long-term crises on working conditions in both countries</w:t>
      </w:r>
      <w:r w:rsidRPr="007424CE">
        <w:rPr>
          <w:rStyle w:val="reference-text"/>
          <w:rFonts w:ascii="Times New Roman" w:hAnsi="Times New Roman" w:cs="Times New Roman"/>
          <w:lang w:val="en-GB"/>
        </w:rPr>
        <w:t>.</w:t>
      </w:r>
      <w:r w:rsidRPr="007424CE">
        <w:rPr>
          <w:rFonts w:ascii="Times New Roman" w:hAnsi="Times New Roman" w:cs="Times New Roman"/>
          <w:shd w:val="clear" w:color="auto" w:fill="FFFFFF"/>
          <w:lang w:val="en-GB"/>
        </w:rPr>
        <w:t xml:space="preserve"> We </w:t>
      </w:r>
      <w:r>
        <w:rPr>
          <w:rFonts w:ascii="Times New Roman" w:hAnsi="Times New Roman" w:cs="Times New Roman"/>
          <w:shd w:val="clear" w:color="auto" w:fill="FFFFFF"/>
          <w:lang w:val="en-GB"/>
        </w:rPr>
        <w:t>adpoted</w:t>
      </w:r>
      <w:r w:rsidRPr="007424CE">
        <w:rPr>
          <w:rFonts w:ascii="Times New Roman" w:hAnsi="Times New Roman" w:cs="Times New Roman"/>
          <w:shd w:val="clear" w:color="auto" w:fill="FFFFFF"/>
          <w:lang w:val="en-GB"/>
        </w:rPr>
        <w:t xml:space="preserve"> a triangulation technique (semi-structured interviews for phase I and focus groups for phase II) to validate the data collected (</w:t>
      </w:r>
      <w:r w:rsidRPr="007424CE">
        <w:rPr>
          <w:rStyle w:val="reference-text"/>
          <w:rFonts w:ascii="Times New Roman" w:hAnsi="Times New Roman" w:cs="Times New Roman"/>
          <w:lang w:val="en-GB"/>
        </w:rPr>
        <w:t>Rothbauer, 2008)</w:t>
      </w:r>
      <w:r w:rsidRPr="007424CE">
        <w:rPr>
          <w:rStyle w:val="reference-text"/>
          <w:lang w:val="en-GB"/>
        </w:rPr>
        <w:t>.</w:t>
      </w:r>
    </w:p>
    <w:p w:rsidR="007546EE" w:rsidRPr="007424CE" w:rsidRDefault="007546EE" w:rsidP="002C0A13">
      <w:pPr>
        <w:spacing w:after="0" w:line="240" w:lineRule="auto"/>
        <w:ind w:firstLine="709"/>
        <w:rPr>
          <w:rFonts w:ascii="Times New Roman" w:hAnsi="Times New Roman" w:cs="Times New Roman"/>
          <w:lang w:val="en-GB"/>
        </w:rPr>
      </w:pPr>
      <w:r w:rsidRPr="007424CE">
        <w:rPr>
          <w:rFonts w:ascii="Times New Roman" w:hAnsi="Times New Roman" w:cs="Times New Roman"/>
          <w:shd w:val="clear" w:color="auto" w:fill="FFFFFF"/>
          <w:lang w:val="en-GB"/>
        </w:rPr>
        <w:t xml:space="preserve">Phase I was based on </w:t>
      </w:r>
      <w:r>
        <w:rPr>
          <w:rFonts w:ascii="Times New Roman" w:hAnsi="Times New Roman" w:cs="Times New Roman"/>
          <w:shd w:val="clear" w:color="auto" w:fill="FFFFFF"/>
          <w:lang w:val="en-GB"/>
        </w:rPr>
        <w:t xml:space="preserve">20 </w:t>
      </w:r>
      <w:r w:rsidRPr="007424CE">
        <w:rPr>
          <w:rFonts w:ascii="Times New Roman" w:hAnsi="Times New Roman" w:cs="Times New Roman"/>
          <w:shd w:val="clear" w:color="auto" w:fill="FFFFFF"/>
          <w:lang w:val="en-GB"/>
        </w:rPr>
        <w:t xml:space="preserve">semi-structured interviews </w:t>
      </w:r>
      <w:r>
        <w:rPr>
          <w:rFonts w:ascii="Times New Roman" w:hAnsi="Times New Roman" w:cs="Times New Roman"/>
          <w:shd w:val="clear" w:color="auto" w:fill="FFFFFF"/>
          <w:lang w:val="en-GB"/>
        </w:rPr>
        <w:t xml:space="preserve">in each country, half </w:t>
      </w:r>
      <w:r w:rsidRPr="007424CE">
        <w:rPr>
          <w:rFonts w:ascii="Times New Roman" w:hAnsi="Times New Roman" w:cs="Times New Roman"/>
          <w:shd w:val="clear" w:color="auto" w:fill="FFFFFF"/>
          <w:lang w:val="en-GB"/>
        </w:rPr>
        <w:t xml:space="preserve">with managers </w:t>
      </w:r>
      <w:r>
        <w:rPr>
          <w:rFonts w:ascii="Times New Roman" w:hAnsi="Times New Roman" w:cs="Times New Roman"/>
          <w:lang w:val="en-GB"/>
        </w:rPr>
        <w:t>with</w:t>
      </w:r>
      <w:r w:rsidRPr="007424CE">
        <w:rPr>
          <w:rFonts w:ascii="Times New Roman" w:hAnsi="Times New Roman" w:cs="Times New Roman"/>
          <w:lang w:val="en-GB"/>
        </w:rPr>
        <w:t xml:space="preserve"> different functions (HRM, Marketing, Operations, Logistics) and the other half with employees</w:t>
      </w:r>
      <w:r w:rsidRPr="007424CE">
        <w:rPr>
          <w:rFonts w:ascii="Times New Roman" w:hAnsi="Times New Roman" w:cs="Times New Roman"/>
          <w:shd w:val="clear" w:color="auto" w:fill="FFFFFF"/>
          <w:lang w:val="en-GB"/>
        </w:rPr>
        <w:t xml:space="preserve">. Respondents came from </w:t>
      </w:r>
      <w:r w:rsidRPr="007424CE">
        <w:rPr>
          <w:rFonts w:ascii="Times New Roman" w:hAnsi="Times New Roman" w:cs="Times New Roman"/>
          <w:lang w:val="en-GB"/>
        </w:rPr>
        <w:t>organ</w:t>
      </w:r>
      <w:r>
        <w:rPr>
          <w:rFonts w:ascii="Times New Roman" w:hAnsi="Times New Roman" w:cs="Times New Roman"/>
          <w:lang w:val="en-GB"/>
        </w:rPr>
        <w:t>ization</w:t>
      </w:r>
      <w:r w:rsidRPr="007424CE">
        <w:rPr>
          <w:rFonts w:ascii="Times New Roman" w:hAnsi="Times New Roman" w:cs="Times New Roman"/>
          <w:lang w:val="en-GB"/>
        </w:rPr>
        <w:t xml:space="preserve">s established at least two years before 2008, since we wanted to investigate attitudes towards working conditions before and after that date, and were </w:t>
      </w:r>
      <w:r>
        <w:rPr>
          <w:rFonts w:ascii="Times New Roman" w:hAnsi="Times New Roman" w:cs="Times New Roman"/>
          <w:lang w:val="en-GB"/>
        </w:rPr>
        <w:t xml:space="preserve">in </w:t>
      </w:r>
      <w:r w:rsidRPr="007424CE">
        <w:rPr>
          <w:rFonts w:ascii="Times New Roman" w:hAnsi="Times New Roman" w:cs="Times New Roman"/>
          <w:lang w:val="en-GB"/>
        </w:rPr>
        <w:t>non-union</w:t>
      </w:r>
      <w:r>
        <w:rPr>
          <w:rFonts w:ascii="Times New Roman" w:hAnsi="Times New Roman" w:cs="Times New Roman"/>
          <w:lang w:val="en-GB"/>
        </w:rPr>
        <w:t>ize</w:t>
      </w:r>
      <w:r w:rsidRPr="007424CE">
        <w:rPr>
          <w:rFonts w:ascii="Times New Roman" w:hAnsi="Times New Roman" w:cs="Times New Roman"/>
          <w:lang w:val="en-GB"/>
        </w:rPr>
        <w:t>d SMEs, since such companies dominate Greece and Serbia.</w:t>
      </w:r>
      <w:r>
        <w:rPr>
          <w:rFonts w:ascii="Times New Roman" w:hAnsi="Times New Roman" w:cs="Times New Roman"/>
          <w:lang w:val="en-GB"/>
        </w:rPr>
        <w:t xml:space="preserve"> </w:t>
      </w:r>
      <w:r w:rsidRPr="007424CE">
        <w:rPr>
          <w:rFonts w:ascii="Times New Roman" w:hAnsi="Times New Roman" w:cs="Times New Roman"/>
          <w:lang w:val="en-GB" w:eastAsia="en-GB"/>
        </w:rPr>
        <w:t xml:space="preserve">The sample of companies was obtained from the researchers’ professional networks. </w:t>
      </w:r>
      <w:r w:rsidRPr="007424CE">
        <w:rPr>
          <w:rFonts w:ascii="Times New Roman" w:hAnsi="Times New Roman" w:cs="Times New Roman"/>
          <w:lang w:val="en-GB"/>
        </w:rPr>
        <w:t>Twenty organ</w:t>
      </w:r>
      <w:r>
        <w:rPr>
          <w:rFonts w:ascii="Times New Roman" w:hAnsi="Times New Roman" w:cs="Times New Roman"/>
          <w:lang w:val="en-GB"/>
        </w:rPr>
        <w:t>ization</w:t>
      </w:r>
      <w:r w:rsidRPr="007424CE">
        <w:rPr>
          <w:rFonts w:ascii="Times New Roman" w:hAnsi="Times New Roman" w:cs="Times New Roman"/>
          <w:lang w:val="en-GB"/>
        </w:rPr>
        <w:t>s were involved in th</w:t>
      </w:r>
      <w:r>
        <w:rPr>
          <w:rFonts w:ascii="Times New Roman" w:hAnsi="Times New Roman" w:cs="Times New Roman"/>
          <w:lang w:val="en-GB"/>
        </w:rPr>
        <w:t xml:space="preserve">e </w:t>
      </w:r>
      <w:r w:rsidRPr="007424CE">
        <w:rPr>
          <w:rFonts w:ascii="Times New Roman" w:hAnsi="Times New Roman" w:cs="Times New Roman"/>
          <w:lang w:val="en-GB"/>
        </w:rPr>
        <w:t xml:space="preserve">study, ten in </w:t>
      </w:r>
      <w:r>
        <w:rPr>
          <w:rFonts w:ascii="Times New Roman" w:hAnsi="Times New Roman" w:cs="Times New Roman"/>
          <w:lang w:val="en-GB"/>
        </w:rPr>
        <w:t>each country</w:t>
      </w:r>
      <w:r w:rsidRPr="007424CE">
        <w:rPr>
          <w:rFonts w:ascii="Times New Roman" w:hAnsi="Times New Roman" w:cs="Times New Roman"/>
          <w:lang w:val="en-GB"/>
        </w:rPr>
        <w:t>, operating in the three main sectors of the economy as outlined in Table 1.</w:t>
      </w:r>
      <w:r w:rsidRPr="002C0A13">
        <w:rPr>
          <w:rFonts w:ascii="Times New Roman" w:hAnsi="Times New Roman" w:cs="Times New Roman"/>
          <w:lang w:val="en-GB"/>
        </w:rPr>
        <w:t xml:space="preserve"> </w:t>
      </w:r>
      <w:r w:rsidRPr="007424CE">
        <w:rPr>
          <w:rFonts w:ascii="Times New Roman" w:hAnsi="Times New Roman" w:cs="Times New Roman"/>
          <w:lang w:val="en-GB"/>
        </w:rPr>
        <w:t>Both judgmental and snowball sampling techniques were used. The criteria for choosing the interviewees were: years working for the same organ</w:t>
      </w:r>
      <w:r>
        <w:rPr>
          <w:rFonts w:ascii="Times New Roman" w:hAnsi="Times New Roman" w:cs="Times New Roman"/>
          <w:lang w:val="en-GB"/>
        </w:rPr>
        <w:t>ization</w:t>
      </w:r>
      <w:r w:rsidRPr="007424CE">
        <w:rPr>
          <w:rFonts w:ascii="Times New Roman" w:hAnsi="Times New Roman" w:cs="Times New Roman"/>
          <w:lang w:val="en-GB"/>
        </w:rPr>
        <w:t xml:space="preserve"> (before and after 2008), position in the organ</w:t>
      </w:r>
      <w:r>
        <w:rPr>
          <w:rFonts w:ascii="Times New Roman" w:hAnsi="Times New Roman" w:cs="Times New Roman"/>
          <w:lang w:val="en-GB"/>
        </w:rPr>
        <w:t>ization</w:t>
      </w:r>
      <w:r w:rsidRPr="007424CE">
        <w:rPr>
          <w:rFonts w:ascii="Times New Roman" w:hAnsi="Times New Roman" w:cs="Times New Roman"/>
          <w:lang w:val="en-GB"/>
        </w:rPr>
        <w:t xml:space="preserve"> and wider working experience. </w:t>
      </w:r>
    </w:p>
    <w:p w:rsidR="007546EE" w:rsidRPr="007424CE" w:rsidRDefault="007546EE" w:rsidP="007424CE">
      <w:pPr>
        <w:spacing w:after="0" w:line="240" w:lineRule="auto"/>
        <w:rPr>
          <w:rFonts w:ascii="Times New Roman" w:hAnsi="Times New Roman" w:cs="Times New Roman"/>
          <w:lang w:val="en-GB"/>
        </w:rPr>
      </w:pPr>
    </w:p>
    <w:p w:rsidR="007546EE" w:rsidRPr="00613259" w:rsidRDefault="007546EE" w:rsidP="007424CE">
      <w:pPr>
        <w:spacing w:after="0" w:line="240" w:lineRule="auto"/>
        <w:rPr>
          <w:rFonts w:ascii="Times New Roman" w:hAnsi="Times New Roman" w:cs="Times New Roman"/>
          <w:lang w:val="en-GB"/>
        </w:rPr>
      </w:pPr>
      <w:r>
        <w:rPr>
          <w:rFonts w:ascii="Times New Roman" w:hAnsi="Times New Roman" w:cs="Times New Roman"/>
          <w:lang w:val="en-GB"/>
        </w:rPr>
        <w:t>[Table 1 about here]</w:t>
      </w:r>
    </w:p>
    <w:p w:rsidR="007546EE" w:rsidRPr="007424CE" w:rsidRDefault="007546EE" w:rsidP="007424CE">
      <w:pPr>
        <w:spacing w:after="0" w:line="240" w:lineRule="auto"/>
        <w:ind w:firstLine="709"/>
        <w:rPr>
          <w:rFonts w:ascii="Times New Roman" w:hAnsi="Times New Roman" w:cs="Times New Roman"/>
          <w:lang w:val="en-GB"/>
        </w:rPr>
      </w:pPr>
      <w:bookmarkStart w:id="3" w:name="_Toc357799853"/>
    </w:p>
    <w:p w:rsidR="007546EE" w:rsidRPr="007424CE" w:rsidRDefault="007546EE" w:rsidP="007424CE">
      <w:pPr>
        <w:spacing w:after="0" w:line="240" w:lineRule="auto"/>
        <w:ind w:firstLine="357"/>
        <w:rPr>
          <w:rFonts w:ascii="Times New Roman" w:hAnsi="Times New Roman" w:cs="Times New Roman"/>
          <w:lang w:val="en-GB"/>
        </w:rPr>
      </w:pPr>
      <w:r w:rsidRPr="007424CE">
        <w:rPr>
          <w:rFonts w:ascii="Times New Roman" w:hAnsi="Times New Roman" w:cs="Times New Roman"/>
          <w:lang w:val="en-GB"/>
        </w:rPr>
        <w:t xml:space="preserve">The interview schedule asked </w:t>
      </w:r>
      <w:r>
        <w:rPr>
          <w:rFonts w:ascii="Times New Roman" w:hAnsi="Times New Roman" w:cs="Times New Roman"/>
          <w:lang w:val="en-GB"/>
        </w:rPr>
        <w:t>f</w:t>
      </w:r>
      <w:r w:rsidRPr="007424CE">
        <w:rPr>
          <w:rFonts w:ascii="Times New Roman" w:hAnsi="Times New Roman" w:cs="Times New Roman"/>
          <w:lang w:val="en-GB"/>
        </w:rPr>
        <w:t>irst</w:t>
      </w:r>
      <w:r>
        <w:rPr>
          <w:rFonts w:ascii="Times New Roman" w:hAnsi="Times New Roman" w:cs="Times New Roman"/>
          <w:lang w:val="en-GB"/>
        </w:rPr>
        <w:t xml:space="preserve"> for</w:t>
      </w:r>
      <w:r w:rsidRPr="007424CE">
        <w:rPr>
          <w:rFonts w:ascii="Times New Roman" w:hAnsi="Times New Roman" w:cs="Times New Roman"/>
          <w:lang w:val="en-GB"/>
        </w:rPr>
        <w:t xml:space="preserve"> demographic data; second, reflections on different working conditions and change over time </w:t>
      </w:r>
      <w:r>
        <w:rPr>
          <w:rFonts w:ascii="Times New Roman" w:hAnsi="Times New Roman" w:cs="Times New Roman"/>
          <w:lang w:val="en-GB"/>
        </w:rPr>
        <w:t>(</w:t>
      </w:r>
      <w:r w:rsidRPr="007424CE">
        <w:rPr>
          <w:rFonts w:ascii="Times New Roman" w:hAnsi="Times New Roman" w:cs="Times New Roman"/>
          <w:lang w:val="en-GB"/>
        </w:rPr>
        <w:t xml:space="preserve">including employment status, salary, pension allocations, flexible payments, working time, additional hours working, workload, </w:t>
      </w:r>
      <w:r>
        <w:rPr>
          <w:rFonts w:ascii="Times New Roman" w:hAnsi="Times New Roman" w:cs="Times New Roman"/>
          <w:lang w:val="en-GB"/>
        </w:rPr>
        <w:t>career</w:t>
      </w:r>
      <w:r w:rsidRPr="007424CE">
        <w:rPr>
          <w:rFonts w:ascii="Times New Roman" w:hAnsi="Times New Roman" w:cs="Times New Roman"/>
          <w:lang w:val="en-GB"/>
        </w:rPr>
        <w:t xml:space="preserve"> development, work intensity, emotional </w:t>
      </w:r>
      <w:r>
        <w:rPr>
          <w:rFonts w:ascii="Times New Roman" w:hAnsi="Times New Roman" w:cs="Times New Roman"/>
          <w:lang w:val="en-GB"/>
        </w:rPr>
        <w:t xml:space="preserve">and </w:t>
      </w:r>
      <w:r w:rsidRPr="007424CE">
        <w:rPr>
          <w:rFonts w:ascii="Times New Roman" w:hAnsi="Times New Roman" w:cs="Times New Roman"/>
          <w:lang w:val="en-GB"/>
        </w:rPr>
        <w:t>physical job demands</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hazards</w:t>
      </w:r>
      <w:r w:rsidRPr="007424CE">
        <w:rPr>
          <w:rFonts w:ascii="Times New Roman" w:hAnsi="Times New Roman" w:cs="Times New Roman"/>
          <w:lang w:val="en-GB"/>
        </w:rPr>
        <w:t xml:space="preserve"> and job security; third, views on how the crisis has affected these working conditions; and fo</w:t>
      </w:r>
      <w:r>
        <w:rPr>
          <w:rFonts w:ascii="Times New Roman" w:hAnsi="Times New Roman" w:cs="Times New Roman"/>
          <w:lang w:val="en-GB"/>
        </w:rPr>
        <w:t>u</w:t>
      </w:r>
      <w:r w:rsidRPr="007424CE">
        <w:rPr>
          <w:rFonts w:ascii="Times New Roman" w:hAnsi="Times New Roman" w:cs="Times New Roman"/>
          <w:lang w:val="en-GB"/>
        </w:rPr>
        <w:t>rth, reflections on how the organ</w:t>
      </w:r>
      <w:r>
        <w:rPr>
          <w:rFonts w:ascii="Times New Roman" w:hAnsi="Times New Roman" w:cs="Times New Roman"/>
          <w:lang w:val="en-GB"/>
        </w:rPr>
        <w:t>ization</w:t>
      </w:r>
      <w:r w:rsidRPr="007424CE">
        <w:rPr>
          <w:rFonts w:ascii="Times New Roman" w:hAnsi="Times New Roman" w:cs="Times New Roman"/>
          <w:lang w:val="en-GB"/>
        </w:rPr>
        <w:t xml:space="preserve"> responded to adverse working conditions and an evaluation of this response. </w:t>
      </w:r>
    </w:p>
    <w:bookmarkEnd w:id="3"/>
    <w:p w:rsidR="007546EE" w:rsidRPr="007424CE" w:rsidRDefault="007546EE" w:rsidP="007424CE">
      <w:pPr>
        <w:pStyle w:val="Default"/>
        <w:snapToGrid w:val="0"/>
        <w:ind w:firstLine="357"/>
        <w:rPr>
          <w:rFonts w:ascii="Times New Roman" w:hAnsi="Times New Roman" w:cs="Times New Roman"/>
          <w:sz w:val="22"/>
          <w:szCs w:val="22"/>
          <w:lang w:val="en-GB"/>
        </w:rPr>
      </w:pPr>
      <w:r w:rsidRPr="007424CE">
        <w:rPr>
          <w:rFonts w:ascii="Times New Roman" w:hAnsi="Times New Roman" w:cs="Times New Roman"/>
          <w:sz w:val="22"/>
          <w:szCs w:val="22"/>
          <w:lang w:val="en-GB"/>
        </w:rPr>
        <w:t>Interviewees were guaranteed anonymity. The interviews began with a gener</w:t>
      </w:r>
      <w:r>
        <w:rPr>
          <w:rFonts w:ascii="Times New Roman" w:hAnsi="Times New Roman" w:cs="Times New Roman"/>
          <w:sz w:val="22"/>
          <w:szCs w:val="22"/>
          <w:lang w:val="en-GB"/>
        </w:rPr>
        <w:t>al</w:t>
      </w:r>
      <w:r w:rsidRPr="007424CE">
        <w:rPr>
          <w:rFonts w:ascii="Times New Roman" w:hAnsi="Times New Roman" w:cs="Times New Roman"/>
          <w:sz w:val="22"/>
          <w:szCs w:val="22"/>
          <w:lang w:val="en-GB"/>
        </w:rPr>
        <w:t xml:space="preserve"> discussion about the crisis in each context in order to ensure that participants shared a sufficient understanding of the situation under investigation. Interviews were recorded (with permission) and transcribed shortly after each interview in order to increase reliability.</w:t>
      </w:r>
    </w:p>
    <w:p w:rsidR="007546EE" w:rsidRPr="007424CE" w:rsidRDefault="007546EE" w:rsidP="007424CE">
      <w:pPr>
        <w:pStyle w:val="Default"/>
        <w:snapToGrid w:val="0"/>
        <w:ind w:firstLine="357"/>
        <w:rPr>
          <w:rFonts w:ascii="Times New Roman" w:hAnsi="Times New Roman" w:cs="Times New Roman"/>
          <w:iCs/>
          <w:sz w:val="22"/>
          <w:szCs w:val="22"/>
          <w:lang w:val="en-GB"/>
        </w:rPr>
      </w:pPr>
      <w:r w:rsidRPr="007424CE">
        <w:rPr>
          <w:rFonts w:ascii="Times New Roman" w:eastAsia="SimSun" w:hAnsi="Times New Roman" w:cs="Times New Roman"/>
          <w:sz w:val="22"/>
          <w:szCs w:val="22"/>
          <w:lang w:val="en-GB" w:eastAsia="en-GB"/>
        </w:rPr>
        <w:t xml:space="preserve">We used thematic data analysis, often framed as a realist/experiential method that can be used for identifying, analysing and reporting patterns (themes) within data and </w:t>
      </w:r>
      <w:r>
        <w:rPr>
          <w:rFonts w:ascii="Times New Roman" w:eastAsia="SimSun" w:hAnsi="Times New Roman" w:cs="Times New Roman"/>
          <w:sz w:val="22"/>
          <w:szCs w:val="22"/>
          <w:lang w:val="en-GB" w:eastAsia="en-GB"/>
        </w:rPr>
        <w:t>to</w:t>
      </w:r>
      <w:r w:rsidRPr="007424CE">
        <w:rPr>
          <w:rFonts w:ascii="Times New Roman" w:eastAsia="SimSun" w:hAnsi="Times New Roman" w:cs="Times New Roman"/>
          <w:sz w:val="22"/>
          <w:szCs w:val="22"/>
          <w:lang w:val="en-GB" w:eastAsia="en-GB"/>
        </w:rPr>
        <w:t xml:space="preserve"> incorporate complex accounts (Braun and Clarke, 2006). After an initial identification of changes to working conditions we looked for common themes and identified: organ</w:t>
      </w:r>
      <w:r>
        <w:rPr>
          <w:rFonts w:ascii="Times New Roman" w:eastAsia="SimSun" w:hAnsi="Times New Roman" w:cs="Times New Roman"/>
          <w:sz w:val="22"/>
          <w:szCs w:val="22"/>
          <w:lang w:val="en-GB" w:eastAsia="en-GB"/>
        </w:rPr>
        <w:t>ization</w:t>
      </w:r>
      <w:r w:rsidRPr="007424CE">
        <w:rPr>
          <w:rFonts w:ascii="Times New Roman" w:eastAsia="SimSun" w:hAnsi="Times New Roman" w:cs="Times New Roman"/>
          <w:sz w:val="22"/>
          <w:szCs w:val="22"/>
          <w:lang w:val="en-GB" w:eastAsia="en-GB"/>
        </w:rPr>
        <w:t>al response</w:t>
      </w:r>
      <w:r>
        <w:rPr>
          <w:rFonts w:ascii="Times New Roman" w:eastAsia="SimSun" w:hAnsi="Times New Roman" w:cs="Times New Roman"/>
          <w:sz w:val="22"/>
          <w:szCs w:val="22"/>
          <w:lang w:val="en-GB" w:eastAsia="en-GB"/>
        </w:rPr>
        <w:t>s</w:t>
      </w:r>
      <w:r w:rsidRPr="007424CE">
        <w:rPr>
          <w:rFonts w:ascii="Times New Roman" w:eastAsia="SimSun" w:hAnsi="Times New Roman" w:cs="Times New Roman"/>
          <w:sz w:val="22"/>
          <w:szCs w:val="22"/>
          <w:lang w:val="en-GB" w:eastAsia="en-GB"/>
        </w:rPr>
        <w:t xml:space="preserve"> to the crisis, with summary reflections from participants on the influence of the crisis on various working conditions, quantified to assist in drawing direct comparison between the two countries; </w:t>
      </w:r>
      <w:r>
        <w:rPr>
          <w:rFonts w:ascii="Times New Roman" w:eastAsia="SimSun" w:hAnsi="Times New Roman" w:cs="Times New Roman"/>
          <w:sz w:val="22"/>
          <w:szCs w:val="22"/>
          <w:lang w:val="en-GB" w:eastAsia="en-GB"/>
        </w:rPr>
        <w:t xml:space="preserve">and </w:t>
      </w:r>
      <w:r w:rsidRPr="007424CE">
        <w:rPr>
          <w:rFonts w:ascii="Times New Roman" w:eastAsia="SimSun" w:hAnsi="Times New Roman" w:cs="Times New Roman"/>
          <w:sz w:val="22"/>
          <w:szCs w:val="22"/>
          <w:lang w:val="en-GB" w:eastAsia="en-GB"/>
        </w:rPr>
        <w:t>impact on workload</w:t>
      </w:r>
      <w:r>
        <w:rPr>
          <w:rFonts w:ascii="Times New Roman" w:eastAsia="SimSun" w:hAnsi="Times New Roman" w:cs="Times New Roman"/>
          <w:sz w:val="22"/>
          <w:szCs w:val="22"/>
          <w:lang w:val="en-GB" w:eastAsia="en-GB"/>
        </w:rPr>
        <w:t xml:space="preserve">, </w:t>
      </w:r>
      <w:r w:rsidRPr="007424CE">
        <w:rPr>
          <w:rFonts w:ascii="Times New Roman" w:eastAsia="SimSun" w:hAnsi="Times New Roman" w:cs="Times New Roman"/>
          <w:sz w:val="22"/>
          <w:szCs w:val="22"/>
          <w:lang w:val="en-GB" w:eastAsia="en-GB"/>
        </w:rPr>
        <w:t>job security</w:t>
      </w:r>
      <w:r>
        <w:rPr>
          <w:rFonts w:ascii="Times New Roman" w:eastAsia="SimSun" w:hAnsi="Times New Roman" w:cs="Times New Roman"/>
          <w:sz w:val="22"/>
          <w:szCs w:val="22"/>
          <w:lang w:val="en-GB" w:eastAsia="en-GB"/>
        </w:rPr>
        <w:t>,</w:t>
      </w:r>
      <w:r w:rsidRPr="007424CE">
        <w:rPr>
          <w:rFonts w:ascii="Times New Roman" w:eastAsia="SimSun" w:hAnsi="Times New Roman" w:cs="Times New Roman"/>
          <w:sz w:val="22"/>
          <w:szCs w:val="22"/>
          <w:lang w:val="en-GB" w:eastAsia="en-GB"/>
        </w:rPr>
        <w:t xml:space="preserve"> work relationships and work-related stress and pressure.</w:t>
      </w:r>
      <w:r>
        <w:rPr>
          <w:rFonts w:ascii="Times New Roman" w:eastAsia="SimSun" w:hAnsi="Times New Roman" w:cs="Times New Roman"/>
          <w:sz w:val="22"/>
          <w:szCs w:val="22"/>
          <w:lang w:val="en-GB" w:eastAsia="en-GB"/>
        </w:rPr>
        <w:t xml:space="preserve"> </w:t>
      </w:r>
      <w:r>
        <w:rPr>
          <w:rFonts w:ascii="Times New Roman" w:hAnsi="Times New Roman" w:cs="Times New Roman"/>
          <w:iCs/>
          <w:sz w:val="22"/>
          <w:szCs w:val="22"/>
          <w:lang w:val="en-GB"/>
        </w:rPr>
        <w:t>W</w:t>
      </w:r>
      <w:r w:rsidRPr="007424CE">
        <w:rPr>
          <w:rFonts w:ascii="Times New Roman" w:hAnsi="Times New Roman" w:cs="Times New Roman"/>
          <w:iCs/>
          <w:sz w:val="22"/>
          <w:szCs w:val="22"/>
          <w:lang w:val="en-GB"/>
        </w:rPr>
        <w:t xml:space="preserve">e </w:t>
      </w:r>
      <w:r>
        <w:rPr>
          <w:rFonts w:ascii="Times New Roman" w:hAnsi="Times New Roman" w:cs="Times New Roman"/>
          <w:iCs/>
          <w:sz w:val="22"/>
          <w:szCs w:val="22"/>
          <w:lang w:val="en-GB"/>
        </w:rPr>
        <w:t xml:space="preserve">then </w:t>
      </w:r>
      <w:r w:rsidRPr="007424CE">
        <w:rPr>
          <w:rFonts w:ascii="Times New Roman" w:hAnsi="Times New Roman" w:cs="Times New Roman"/>
          <w:iCs/>
          <w:sz w:val="22"/>
          <w:szCs w:val="22"/>
          <w:lang w:val="en-GB"/>
        </w:rPr>
        <w:t>went back to the transcripts and coded the responses into the categories established.</w:t>
      </w:r>
    </w:p>
    <w:p w:rsidR="007546EE" w:rsidRPr="007424CE" w:rsidRDefault="007546EE" w:rsidP="007424CE">
      <w:pPr>
        <w:pStyle w:val="Default"/>
        <w:snapToGrid w:val="0"/>
        <w:ind w:firstLine="357"/>
        <w:rPr>
          <w:rFonts w:ascii="Times New Roman" w:hAnsi="Times New Roman" w:cs="Times New Roman"/>
          <w:sz w:val="22"/>
          <w:szCs w:val="22"/>
          <w:lang w:val="en-GB"/>
        </w:rPr>
      </w:pPr>
      <w:r w:rsidRPr="007424CE">
        <w:rPr>
          <w:rFonts w:ascii="Times New Roman" w:eastAsia="SimSun" w:hAnsi="Times New Roman" w:cs="Times New Roman"/>
          <w:sz w:val="22"/>
          <w:szCs w:val="22"/>
          <w:lang w:val="en-GB" w:eastAsia="en-GB"/>
        </w:rPr>
        <w:t xml:space="preserve">Phase II was based on </w:t>
      </w:r>
      <w:r w:rsidRPr="007424CE">
        <w:rPr>
          <w:rFonts w:ascii="Times New Roman" w:hAnsi="Times New Roman" w:cs="Times New Roman"/>
          <w:sz w:val="22"/>
          <w:szCs w:val="22"/>
          <w:lang w:val="en-GB"/>
        </w:rPr>
        <w:t>focus groups in both countries in order to confirm and develop the outcomes of the first phase</w:t>
      </w:r>
      <w:r w:rsidRPr="007424CE">
        <w:rPr>
          <w:rFonts w:ascii="Times New Roman" w:hAnsi="Times New Roman" w:cs="Times New Roman"/>
          <w:color w:val="222222"/>
          <w:sz w:val="22"/>
          <w:szCs w:val="22"/>
          <w:lang w:val="en-GB"/>
        </w:rPr>
        <w:t xml:space="preserve"> and offer feedback to respondents in order to determine if the outcomes </w:t>
      </w:r>
      <w:r>
        <w:rPr>
          <w:rFonts w:ascii="Times New Roman" w:hAnsi="Times New Roman" w:cs="Times New Roman"/>
          <w:color w:val="222222"/>
          <w:sz w:val="22"/>
          <w:szCs w:val="22"/>
          <w:lang w:val="en-GB"/>
        </w:rPr>
        <w:t>were</w:t>
      </w:r>
      <w:r w:rsidRPr="007424CE">
        <w:rPr>
          <w:rFonts w:ascii="Times New Roman" w:hAnsi="Times New Roman" w:cs="Times New Roman"/>
          <w:color w:val="222222"/>
          <w:sz w:val="22"/>
          <w:szCs w:val="22"/>
          <w:lang w:val="en-GB"/>
        </w:rPr>
        <w:t xml:space="preserve"> in line with their perceptions</w:t>
      </w:r>
      <w:r w:rsidRPr="007424CE">
        <w:rPr>
          <w:rFonts w:ascii="Times New Roman" w:hAnsi="Times New Roman" w:cs="Times New Roman"/>
          <w:sz w:val="22"/>
          <w:szCs w:val="22"/>
          <w:lang w:val="en-GB"/>
        </w:rPr>
        <w:t>.</w:t>
      </w:r>
      <w:r>
        <w:rPr>
          <w:rFonts w:ascii="Times New Roman" w:hAnsi="Times New Roman" w:cs="Times New Roman"/>
          <w:color w:val="222222"/>
          <w:sz w:val="22"/>
          <w:szCs w:val="22"/>
          <w:lang w:val="en-GB"/>
        </w:rPr>
        <w:t xml:space="preserve"> </w:t>
      </w:r>
      <w:r w:rsidRPr="007424CE">
        <w:rPr>
          <w:rFonts w:ascii="Times New Roman" w:hAnsi="Times New Roman" w:cs="Times New Roman"/>
          <w:color w:val="222222"/>
          <w:sz w:val="22"/>
          <w:szCs w:val="22"/>
          <w:lang w:val="en-GB"/>
        </w:rPr>
        <w:t>In both countries, one focus group of seven individuals, compris</w:t>
      </w:r>
      <w:r>
        <w:rPr>
          <w:rFonts w:ascii="Times New Roman" w:hAnsi="Times New Roman" w:cs="Times New Roman"/>
          <w:color w:val="222222"/>
          <w:sz w:val="22"/>
          <w:szCs w:val="22"/>
          <w:lang w:val="en-GB"/>
        </w:rPr>
        <w:t>ing</w:t>
      </w:r>
      <w:r w:rsidRPr="007424CE">
        <w:rPr>
          <w:rFonts w:ascii="Times New Roman" w:hAnsi="Times New Roman" w:cs="Times New Roman"/>
          <w:color w:val="222222"/>
          <w:sz w:val="22"/>
          <w:szCs w:val="22"/>
          <w:lang w:val="en-GB"/>
        </w:rPr>
        <w:t xml:space="preserve"> respondents from different companies who did not participate in the initial research, were brought together to reflect on</w:t>
      </w:r>
      <w:r w:rsidRPr="007424CE">
        <w:rPr>
          <w:rFonts w:ascii="Times New Roman" w:hAnsi="Times New Roman" w:cs="Times New Roman"/>
          <w:sz w:val="22"/>
          <w:szCs w:val="22"/>
          <w:lang w:val="en-GB"/>
        </w:rPr>
        <w:t xml:space="preserve"> working conditions</w:t>
      </w:r>
      <w:r>
        <w:rPr>
          <w:rFonts w:ascii="Times New Roman" w:hAnsi="Times New Roman" w:cs="Times New Roman"/>
          <w:sz w:val="22"/>
          <w:szCs w:val="22"/>
          <w:lang w:val="en-GB"/>
        </w:rPr>
        <w:t>,</w:t>
      </w:r>
      <w:r w:rsidRPr="007424CE">
        <w:rPr>
          <w:rFonts w:ascii="Times New Roman" w:hAnsi="Times New Roman" w:cs="Times New Roman"/>
          <w:sz w:val="22"/>
          <w:szCs w:val="22"/>
          <w:lang w:val="en-GB"/>
        </w:rPr>
        <w:t xml:space="preserve"> how the crisis has affected these and how organ</w:t>
      </w:r>
      <w:r>
        <w:rPr>
          <w:rFonts w:ascii="Times New Roman" w:hAnsi="Times New Roman" w:cs="Times New Roman"/>
          <w:sz w:val="22"/>
          <w:szCs w:val="22"/>
          <w:lang w:val="en-GB"/>
        </w:rPr>
        <w:t>ization</w:t>
      </w:r>
      <w:r w:rsidRPr="007424CE">
        <w:rPr>
          <w:rFonts w:ascii="Times New Roman" w:hAnsi="Times New Roman" w:cs="Times New Roman"/>
          <w:sz w:val="22"/>
          <w:szCs w:val="22"/>
          <w:lang w:val="en-GB"/>
        </w:rPr>
        <w:t>s responded.</w:t>
      </w:r>
      <w:r>
        <w:rPr>
          <w:rFonts w:ascii="Times New Roman" w:hAnsi="Times New Roman" w:cs="Times New Roman"/>
          <w:sz w:val="22"/>
          <w:szCs w:val="22"/>
          <w:lang w:val="en-GB"/>
        </w:rPr>
        <w:t xml:space="preserve"> </w:t>
      </w:r>
      <w:r w:rsidRPr="007424CE">
        <w:rPr>
          <w:rFonts w:ascii="Times New Roman" w:hAnsi="Times New Roman" w:cs="Times New Roman"/>
          <w:sz w:val="22"/>
          <w:szCs w:val="22"/>
          <w:lang w:val="en-GB"/>
        </w:rPr>
        <w:t xml:space="preserve">Each focus group was </w:t>
      </w:r>
      <w:r>
        <w:rPr>
          <w:rFonts w:ascii="Times New Roman" w:hAnsi="Times New Roman" w:cs="Times New Roman"/>
          <w:sz w:val="22"/>
          <w:szCs w:val="22"/>
          <w:lang w:val="en-GB"/>
        </w:rPr>
        <w:t>designed</w:t>
      </w:r>
      <w:r w:rsidRPr="007424CE">
        <w:rPr>
          <w:rFonts w:ascii="Times New Roman" w:hAnsi="Times New Roman" w:cs="Times New Roman"/>
          <w:sz w:val="22"/>
          <w:szCs w:val="22"/>
          <w:lang w:val="en-GB"/>
        </w:rPr>
        <w:t xml:space="preserve"> to represent the sample from the individual semi-structured interviews (managers and employees</w:t>
      </w:r>
      <w:r>
        <w:rPr>
          <w:rFonts w:ascii="Times New Roman" w:hAnsi="Times New Roman" w:cs="Times New Roman"/>
          <w:sz w:val="22"/>
          <w:szCs w:val="22"/>
          <w:lang w:val="en-GB"/>
        </w:rPr>
        <w:t>,</w:t>
      </w:r>
      <w:r w:rsidRPr="007424CE">
        <w:rPr>
          <w:rFonts w:ascii="Times New Roman" w:hAnsi="Times New Roman" w:cs="Times New Roman"/>
          <w:sz w:val="22"/>
          <w:szCs w:val="22"/>
          <w:lang w:val="en-GB"/>
        </w:rPr>
        <w:t xml:space="preserve"> cross-functional representation). </w:t>
      </w:r>
      <w:r>
        <w:rPr>
          <w:rFonts w:ascii="Times New Roman" w:hAnsi="Times New Roman" w:cs="Times New Roman"/>
          <w:sz w:val="22"/>
          <w:szCs w:val="22"/>
          <w:lang w:val="en-GB"/>
        </w:rPr>
        <w:t>Details art given in</w:t>
      </w:r>
      <w:r w:rsidRPr="007424CE">
        <w:rPr>
          <w:rFonts w:ascii="Times New Roman" w:hAnsi="Times New Roman" w:cs="Times New Roman"/>
          <w:sz w:val="22"/>
          <w:szCs w:val="22"/>
          <w:lang w:val="en-GB"/>
        </w:rPr>
        <w:t xml:space="preserve"> Table 2</w:t>
      </w:r>
      <w:r>
        <w:rPr>
          <w:rFonts w:ascii="Times New Roman" w:hAnsi="Times New Roman" w:cs="Times New Roman"/>
          <w:sz w:val="22"/>
          <w:szCs w:val="22"/>
          <w:lang w:val="en-GB"/>
        </w:rPr>
        <w:t>.</w:t>
      </w:r>
    </w:p>
    <w:p w:rsidR="007546EE" w:rsidRPr="007424CE" w:rsidRDefault="007546EE" w:rsidP="007424CE">
      <w:pPr>
        <w:spacing w:after="0" w:line="240" w:lineRule="auto"/>
        <w:rPr>
          <w:rFonts w:ascii="Times New Roman" w:eastAsia="SimSun" w:hAnsi="Times New Roman" w:cs="Times New Roman"/>
          <w:lang w:val="en-GB" w:eastAsia="en-GB"/>
        </w:rPr>
      </w:pPr>
    </w:p>
    <w:p w:rsidR="007546EE" w:rsidRPr="002C0A13" w:rsidRDefault="007546EE" w:rsidP="007424CE">
      <w:pPr>
        <w:spacing w:after="0" w:line="240" w:lineRule="auto"/>
        <w:rPr>
          <w:rFonts w:ascii="Times New Roman" w:hAnsi="Times New Roman" w:cs="Times New Roman"/>
          <w:lang w:val="en-GB"/>
        </w:rPr>
      </w:pPr>
      <w:r>
        <w:rPr>
          <w:rFonts w:ascii="Times New Roman" w:hAnsi="Times New Roman" w:cs="Times New Roman"/>
          <w:lang w:val="en-GB"/>
        </w:rPr>
        <w:t>[Table 2 about here]</w:t>
      </w:r>
    </w:p>
    <w:p w:rsidR="007546EE" w:rsidRPr="007424CE" w:rsidRDefault="007546EE" w:rsidP="007424CE">
      <w:pPr>
        <w:spacing w:before="100" w:beforeAutospacing="1" w:after="0" w:line="240" w:lineRule="auto"/>
        <w:ind w:firstLine="709"/>
        <w:rPr>
          <w:rFonts w:ascii="Times New Roman" w:hAnsi="Times New Roman" w:cs="Times New Roman"/>
          <w:lang w:val="en-GB" w:eastAsia="en-GB"/>
        </w:rPr>
      </w:pPr>
      <w:r w:rsidRPr="007424CE">
        <w:rPr>
          <w:rFonts w:ascii="Times New Roman" w:hAnsi="Times New Roman" w:cs="Times New Roman"/>
          <w:iCs/>
          <w:lang w:val="en-GB"/>
        </w:rPr>
        <w:t>We used this stage to refine and where necessary combine our categories</w:t>
      </w:r>
      <w:r>
        <w:rPr>
          <w:rFonts w:ascii="Times New Roman" w:hAnsi="Times New Roman" w:cs="Times New Roman"/>
          <w:iCs/>
          <w:lang w:val="en-GB"/>
        </w:rPr>
        <w:t>,</w:t>
      </w:r>
      <w:r w:rsidRPr="007424CE">
        <w:rPr>
          <w:rFonts w:ascii="Times New Roman" w:hAnsi="Times New Roman" w:cs="Times New Roman"/>
          <w:iCs/>
          <w:lang w:val="en-GB"/>
        </w:rPr>
        <w:t xml:space="preserve"> and so were able to arrive at the final coding. We compared the findings in the first and second phase</w:t>
      </w:r>
      <w:r>
        <w:rPr>
          <w:rFonts w:ascii="Times New Roman" w:hAnsi="Times New Roman" w:cs="Times New Roman"/>
          <w:iCs/>
          <w:lang w:val="en-GB"/>
        </w:rPr>
        <w:t>s</w:t>
      </w:r>
      <w:r w:rsidRPr="007424CE">
        <w:rPr>
          <w:rFonts w:ascii="Times New Roman" w:hAnsi="Times New Roman" w:cs="Times New Roman"/>
          <w:iCs/>
          <w:lang w:val="en-GB"/>
        </w:rPr>
        <w:t xml:space="preserve"> of the research to </w:t>
      </w:r>
      <w:r w:rsidRPr="007424CE">
        <w:rPr>
          <w:rFonts w:ascii="Times New Roman" w:hAnsi="Times New Roman" w:cs="Times New Roman"/>
          <w:iCs/>
          <w:lang w:val="en-GB"/>
        </w:rPr>
        <w:lastRenderedPageBreak/>
        <w:t xml:space="preserve">explore similarities/differences and confirm whether our analysis made sense to participants and how far things had changed in the intervening period. </w:t>
      </w:r>
    </w:p>
    <w:p w:rsidR="007546EE" w:rsidRDefault="007546EE" w:rsidP="007424CE">
      <w:pPr>
        <w:spacing w:after="0" w:line="240" w:lineRule="auto"/>
        <w:rPr>
          <w:rFonts w:ascii="Times New Roman" w:hAnsi="Times New Roman" w:cs="Times New Roman"/>
          <w:b/>
          <w:bCs/>
          <w:lang w:val="en-GB"/>
        </w:rPr>
      </w:pPr>
    </w:p>
    <w:p w:rsidR="007546EE" w:rsidRPr="007424CE" w:rsidRDefault="007546EE" w:rsidP="007424CE">
      <w:pPr>
        <w:spacing w:after="0" w:line="240" w:lineRule="auto"/>
        <w:rPr>
          <w:rFonts w:ascii="Times New Roman" w:hAnsi="Times New Roman" w:cs="Times New Roman"/>
          <w:b/>
          <w:bCs/>
          <w:lang w:val="en-GB"/>
        </w:rPr>
      </w:pPr>
    </w:p>
    <w:p w:rsidR="007546EE" w:rsidRPr="00802FB3" w:rsidRDefault="007546EE" w:rsidP="007424CE">
      <w:pPr>
        <w:spacing w:after="0" w:line="240" w:lineRule="auto"/>
        <w:rPr>
          <w:rFonts w:ascii="Arial" w:hAnsi="Arial" w:cs="Times New Roman"/>
          <w:b/>
          <w:bCs/>
          <w:sz w:val="24"/>
          <w:szCs w:val="24"/>
          <w:lang w:val="en-GB"/>
        </w:rPr>
      </w:pPr>
      <w:bookmarkStart w:id="4" w:name="_Hlk530642039"/>
      <w:r w:rsidRPr="00802FB3">
        <w:rPr>
          <w:rFonts w:ascii="Arial" w:hAnsi="Arial" w:cs="Times New Roman"/>
          <w:b/>
          <w:bCs/>
          <w:sz w:val="24"/>
          <w:szCs w:val="24"/>
          <w:lang w:val="en-GB"/>
        </w:rPr>
        <w:t>Findings</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spacing w:after="0" w:line="240" w:lineRule="auto"/>
        <w:rPr>
          <w:rFonts w:ascii="Times New Roman" w:hAnsi="Times New Roman" w:cs="Times New Roman"/>
          <w:lang w:val="en-GB"/>
        </w:rPr>
      </w:pPr>
      <w:r>
        <w:rPr>
          <w:rFonts w:ascii="Times New Roman" w:hAnsi="Times New Roman" w:cs="Times New Roman"/>
          <w:lang w:val="en-GB"/>
        </w:rPr>
        <w:t>Most</w:t>
      </w:r>
      <w:r w:rsidRPr="007424CE">
        <w:rPr>
          <w:rFonts w:ascii="Times New Roman" w:hAnsi="Times New Roman" w:cs="Times New Roman"/>
          <w:lang w:val="en-GB"/>
        </w:rPr>
        <w:t xml:space="preserve"> participants indicated that </w:t>
      </w:r>
      <w:r>
        <w:rPr>
          <w:rFonts w:ascii="Times New Roman" w:hAnsi="Times New Roman" w:cs="Times New Roman"/>
          <w:lang w:val="en-GB"/>
        </w:rPr>
        <w:t xml:space="preserve">the </w:t>
      </w:r>
      <w:r w:rsidRPr="007424CE">
        <w:rPr>
          <w:rFonts w:ascii="Times New Roman" w:hAnsi="Times New Roman" w:cs="Times New Roman"/>
          <w:lang w:val="en-GB"/>
        </w:rPr>
        <w:t>crisis further deteriorated working conditions; in Serbia</w:t>
      </w:r>
      <w:r>
        <w:rPr>
          <w:rFonts w:ascii="Times New Roman" w:hAnsi="Times New Roman" w:cs="Times New Roman"/>
          <w:lang w:val="en-GB"/>
        </w:rPr>
        <w:t xml:space="preserve">, unlike Greece, </w:t>
      </w:r>
      <w:r w:rsidRPr="007424CE">
        <w:rPr>
          <w:rFonts w:ascii="Times New Roman" w:hAnsi="Times New Roman" w:cs="Times New Roman"/>
          <w:lang w:val="en-GB"/>
        </w:rPr>
        <w:t>there was also a strong view that things were tough even before 2008.</w:t>
      </w:r>
      <w:r>
        <w:rPr>
          <w:rFonts w:ascii="Times New Roman" w:hAnsi="Times New Roman" w:cs="Times New Roman"/>
          <w:lang w:val="en-GB"/>
        </w:rPr>
        <w:t xml:space="preserve"> </w:t>
      </w:r>
      <w:r w:rsidRPr="007424CE">
        <w:rPr>
          <w:rFonts w:ascii="Times New Roman" w:hAnsi="Times New Roman" w:cs="Times New Roman"/>
          <w:lang w:val="en-GB"/>
        </w:rPr>
        <w:t>Table 3 provide</w:t>
      </w:r>
      <w:r>
        <w:rPr>
          <w:rFonts w:ascii="Times New Roman" w:hAnsi="Times New Roman" w:cs="Times New Roman"/>
          <w:lang w:val="en-GB"/>
        </w:rPr>
        <w:t>s</w:t>
      </w:r>
      <w:r w:rsidRPr="007424CE">
        <w:rPr>
          <w:rFonts w:ascii="Times New Roman" w:hAnsi="Times New Roman" w:cs="Times New Roman"/>
          <w:lang w:val="en-GB"/>
        </w:rPr>
        <w:t xml:space="preserve"> a summary </w:t>
      </w:r>
      <w:r>
        <w:rPr>
          <w:rFonts w:ascii="Times New Roman" w:hAnsi="Times New Roman" w:cs="Times New Roman"/>
          <w:lang w:val="en-GB"/>
        </w:rPr>
        <w:t xml:space="preserve">of these </w:t>
      </w:r>
      <w:r w:rsidRPr="007424CE">
        <w:rPr>
          <w:rFonts w:ascii="Times New Roman" w:hAnsi="Times New Roman" w:cs="Times New Roman"/>
          <w:lang w:val="en-GB"/>
        </w:rPr>
        <w:t>responses. The following sections explore some of the key causes and outcomes in more detail.</w:t>
      </w:r>
    </w:p>
    <w:p w:rsidR="007546EE" w:rsidRPr="007424CE" w:rsidRDefault="007546EE" w:rsidP="007424CE">
      <w:pPr>
        <w:spacing w:after="0" w:line="240" w:lineRule="auto"/>
        <w:rPr>
          <w:rFonts w:ascii="Times New Roman" w:hAnsi="Times New Roman" w:cs="Times New Roman"/>
          <w:lang w:val="en-GB"/>
        </w:rPr>
      </w:pPr>
    </w:p>
    <w:p w:rsidR="007546EE" w:rsidRPr="00C60BF4" w:rsidRDefault="007546EE" w:rsidP="007424CE">
      <w:pPr>
        <w:spacing w:after="0" w:line="240" w:lineRule="auto"/>
        <w:rPr>
          <w:rFonts w:ascii="Times New Roman" w:hAnsi="Times New Roman" w:cs="Times New Roman"/>
          <w:lang w:val="en-GB"/>
        </w:rPr>
      </w:pPr>
      <w:r>
        <w:rPr>
          <w:rFonts w:ascii="Times New Roman" w:hAnsi="Times New Roman" w:cs="Times New Roman"/>
          <w:lang w:val="en-GB"/>
        </w:rPr>
        <w:t>[Table 3 about here]</w:t>
      </w:r>
    </w:p>
    <w:p w:rsidR="007546EE" w:rsidRPr="00737C79" w:rsidRDefault="007546EE" w:rsidP="007424CE">
      <w:pPr>
        <w:spacing w:after="0" w:line="240" w:lineRule="auto"/>
        <w:rPr>
          <w:rFonts w:ascii="Arial" w:hAnsi="Arial" w:cs="Times New Roman"/>
          <w:lang w:val="en-GB"/>
        </w:rPr>
      </w:pPr>
    </w:p>
    <w:p w:rsidR="007546EE" w:rsidRDefault="007546EE" w:rsidP="007424CE">
      <w:pPr>
        <w:spacing w:after="0" w:line="240" w:lineRule="auto"/>
        <w:rPr>
          <w:rFonts w:ascii="Arial" w:hAnsi="Arial" w:cs="Times New Roman"/>
          <w:bCs/>
          <w:i/>
          <w:sz w:val="24"/>
          <w:szCs w:val="24"/>
          <w:lang w:val="en-GB"/>
        </w:rPr>
      </w:pPr>
    </w:p>
    <w:p w:rsidR="007546EE" w:rsidRPr="00802FB3" w:rsidRDefault="007546EE" w:rsidP="007424CE">
      <w:pPr>
        <w:spacing w:after="0" w:line="240" w:lineRule="auto"/>
        <w:rPr>
          <w:rFonts w:ascii="Arial" w:hAnsi="Arial" w:cs="Times New Roman"/>
          <w:bCs/>
          <w:i/>
          <w:sz w:val="24"/>
          <w:szCs w:val="24"/>
          <w:lang w:val="en-GB"/>
        </w:rPr>
      </w:pPr>
      <w:r w:rsidRPr="00802FB3">
        <w:rPr>
          <w:rFonts w:ascii="Arial" w:hAnsi="Arial" w:cs="Times New Roman"/>
          <w:bCs/>
          <w:i/>
          <w:sz w:val="24"/>
          <w:szCs w:val="24"/>
          <w:lang w:val="en-GB"/>
        </w:rPr>
        <w:t>Cause of deterioration of working conditions: Cost</w:t>
      </w:r>
      <w:r>
        <w:rPr>
          <w:rFonts w:ascii="Arial" w:hAnsi="Arial" w:cs="Times New Roman"/>
          <w:bCs/>
          <w:i/>
          <w:sz w:val="24"/>
          <w:szCs w:val="24"/>
          <w:lang w:val="en-GB"/>
        </w:rPr>
        <w:t>-</w:t>
      </w:r>
      <w:r w:rsidRPr="00802FB3">
        <w:rPr>
          <w:rFonts w:ascii="Arial" w:hAnsi="Arial" w:cs="Times New Roman"/>
          <w:bCs/>
          <w:i/>
          <w:sz w:val="24"/>
          <w:szCs w:val="24"/>
          <w:lang w:val="en-GB"/>
        </w:rPr>
        <w:t>cutting practices</w:t>
      </w:r>
    </w:p>
    <w:p w:rsidR="007546EE" w:rsidRPr="001B4269" w:rsidRDefault="007546EE" w:rsidP="007424CE">
      <w:pPr>
        <w:spacing w:after="0" w:line="240" w:lineRule="auto"/>
        <w:rPr>
          <w:rFonts w:ascii="Arial" w:hAnsi="Arial" w:cs="Times New Roman"/>
          <w:bCs/>
          <w:i/>
          <w:lang w:val="en-GB"/>
        </w:rPr>
      </w:pPr>
    </w:p>
    <w:p w:rsidR="007546EE" w:rsidRPr="007E6DF1" w:rsidRDefault="007546EE" w:rsidP="007E6DF1">
      <w:pPr>
        <w:spacing w:after="0" w:line="240" w:lineRule="auto"/>
        <w:rPr>
          <w:rFonts w:ascii="Times New Roman" w:hAnsi="Times New Roman" w:cs="Times New Roman"/>
          <w:iCs/>
          <w:lang w:val="en-GB"/>
        </w:rPr>
      </w:pPr>
      <w:r w:rsidRPr="007424CE">
        <w:rPr>
          <w:rFonts w:ascii="Times New Roman" w:hAnsi="Times New Roman" w:cs="Times New Roman"/>
          <w:lang w:val="en-GB"/>
        </w:rPr>
        <w:t>Cost</w:t>
      </w:r>
      <w:r>
        <w:rPr>
          <w:rFonts w:ascii="Times New Roman" w:hAnsi="Times New Roman" w:cs="Times New Roman"/>
          <w:lang w:val="en-GB"/>
        </w:rPr>
        <w:t>-</w:t>
      </w:r>
      <w:r w:rsidRPr="007424CE">
        <w:rPr>
          <w:rFonts w:ascii="Times New Roman" w:hAnsi="Times New Roman" w:cs="Times New Roman"/>
          <w:lang w:val="en-GB"/>
        </w:rPr>
        <w:t xml:space="preserve">cutting </w:t>
      </w:r>
      <w:r>
        <w:rPr>
          <w:rFonts w:ascii="Times New Roman" w:hAnsi="Times New Roman" w:cs="Times New Roman"/>
          <w:lang w:val="en-GB"/>
        </w:rPr>
        <w:t>is viewed</w:t>
      </w:r>
      <w:r w:rsidRPr="007424CE">
        <w:rPr>
          <w:rFonts w:ascii="Times New Roman" w:hAnsi="Times New Roman" w:cs="Times New Roman"/>
          <w:lang w:val="en-GB"/>
        </w:rPr>
        <w:t xml:space="preserve"> as a ‘natural’ reaction to economic crisis (Guthrie and Datta, 2008). Managers and employees in both countries indicated that salaries had decreased during the crisis and most had also observed increases in lay-offs in their organ</w:t>
      </w:r>
      <w:r>
        <w:rPr>
          <w:rFonts w:ascii="Times New Roman" w:hAnsi="Times New Roman" w:cs="Times New Roman"/>
          <w:lang w:val="en-GB"/>
        </w:rPr>
        <w:t>ization</w:t>
      </w:r>
      <w:r w:rsidRPr="007424CE">
        <w:rPr>
          <w:rFonts w:ascii="Times New Roman" w:hAnsi="Times New Roman" w:cs="Times New Roman"/>
          <w:lang w:val="en-GB"/>
        </w:rPr>
        <w:t xml:space="preserve">s. </w:t>
      </w:r>
      <w:r>
        <w:rPr>
          <w:rFonts w:ascii="Times New Roman" w:hAnsi="Times New Roman" w:cs="Times New Roman"/>
          <w:lang w:val="en-GB"/>
        </w:rPr>
        <w:t>This</w:t>
      </w:r>
      <w:r w:rsidRPr="007424CE">
        <w:rPr>
          <w:rFonts w:ascii="Times New Roman" w:hAnsi="Times New Roman" w:cs="Times New Roman"/>
          <w:lang w:val="en-GB"/>
        </w:rPr>
        <w:t xml:space="preserve"> also </w:t>
      </w:r>
      <w:r>
        <w:rPr>
          <w:rFonts w:ascii="Times New Roman" w:hAnsi="Times New Roman" w:cs="Times New Roman"/>
          <w:lang w:val="en-GB"/>
        </w:rPr>
        <w:t>affected</w:t>
      </w:r>
      <w:r w:rsidRPr="007424CE">
        <w:rPr>
          <w:rFonts w:ascii="Times New Roman" w:hAnsi="Times New Roman" w:cs="Times New Roman"/>
          <w:lang w:val="en-GB"/>
        </w:rPr>
        <w:t xml:space="preserve"> the workloads of remaining staff, who now had to work more for less (Cascio and Wynn, 2004)</w:t>
      </w:r>
      <w:r>
        <w:rPr>
          <w:rFonts w:ascii="Times New Roman" w:hAnsi="Times New Roman" w:cs="Times New Roman"/>
          <w:lang w:val="en-GB"/>
        </w:rPr>
        <w:t>.</w:t>
      </w:r>
      <w:r w:rsidRPr="007424CE">
        <w:rPr>
          <w:rFonts w:ascii="Times New Roman" w:hAnsi="Times New Roman" w:cs="Times New Roman"/>
          <w:lang w:val="en-GB"/>
        </w:rPr>
        <w:t xml:space="preserve"> </w:t>
      </w:r>
      <w:r>
        <w:rPr>
          <w:rFonts w:ascii="Times New Roman" w:hAnsi="Times New Roman" w:cs="Times New Roman"/>
          <w:lang w:val="en-GB"/>
        </w:rPr>
        <w:t>‘</w:t>
      </w:r>
      <w:r w:rsidRPr="007E6DF1">
        <w:rPr>
          <w:rFonts w:ascii="Times New Roman" w:hAnsi="Times New Roman" w:cs="Times New Roman"/>
          <w:iCs/>
          <w:lang w:val="en-GB"/>
        </w:rPr>
        <w:t>There is simply too much work to be done now by every individual, since we have lost almost half the staff in the past few years</w:t>
      </w:r>
      <w:r>
        <w:rPr>
          <w:rFonts w:ascii="Times New Roman" w:hAnsi="Times New Roman" w:cs="Times New Roman"/>
          <w:iCs/>
          <w:lang w:val="en-GB"/>
        </w:rPr>
        <w:t>’</w:t>
      </w:r>
      <w:r w:rsidRPr="007E6DF1">
        <w:rPr>
          <w:rFonts w:ascii="Times New Roman" w:hAnsi="Times New Roman" w:cs="Times New Roman"/>
          <w:iCs/>
          <w:lang w:val="en-GB"/>
        </w:rPr>
        <w:t xml:space="preserve"> (</w:t>
      </w:r>
      <w:r>
        <w:rPr>
          <w:rFonts w:ascii="Times New Roman" w:hAnsi="Times New Roman" w:cs="Times New Roman"/>
          <w:iCs/>
          <w:lang w:val="en-GB"/>
        </w:rPr>
        <w:t>e</w:t>
      </w:r>
      <w:r w:rsidRPr="007E6DF1">
        <w:rPr>
          <w:rFonts w:ascii="Times New Roman" w:hAnsi="Times New Roman" w:cs="Times New Roman"/>
          <w:iCs/>
          <w:lang w:val="en-GB"/>
        </w:rPr>
        <w:t>mployee</w:t>
      </w:r>
      <w:r>
        <w:rPr>
          <w:rFonts w:ascii="Times New Roman" w:hAnsi="Times New Roman" w:cs="Times New Roman"/>
          <w:iCs/>
          <w:lang w:val="en-GB"/>
        </w:rPr>
        <w:t>,</w:t>
      </w:r>
      <w:r w:rsidRPr="007E6DF1">
        <w:rPr>
          <w:rFonts w:ascii="Times New Roman" w:hAnsi="Times New Roman" w:cs="Times New Roman"/>
          <w:iCs/>
          <w:lang w:val="en-GB"/>
        </w:rPr>
        <w:t xml:space="preserve"> </w:t>
      </w:r>
      <w:r>
        <w:rPr>
          <w:rFonts w:ascii="Times New Roman" w:hAnsi="Times New Roman" w:cs="Times New Roman"/>
          <w:iCs/>
          <w:lang w:val="en-GB"/>
        </w:rPr>
        <w:t>Serbia</w:t>
      </w:r>
      <w:r w:rsidRPr="007E6DF1">
        <w:rPr>
          <w:rFonts w:ascii="Times New Roman" w:hAnsi="Times New Roman" w:cs="Times New Roman"/>
          <w:iCs/>
          <w:lang w:val="en-GB"/>
        </w:rPr>
        <w:t>)</w:t>
      </w:r>
      <w:r>
        <w:rPr>
          <w:rFonts w:ascii="Times New Roman" w:hAnsi="Times New Roman" w:cs="Times New Roman"/>
          <w:iCs/>
          <w:lang w:val="en-GB"/>
        </w:rPr>
        <w:t>. ‘</w:t>
      </w:r>
      <w:r w:rsidRPr="007E6DF1">
        <w:rPr>
          <w:rFonts w:ascii="Times New Roman" w:hAnsi="Times New Roman" w:cs="Times New Roman"/>
          <w:iCs/>
          <w:lang w:val="en-GB"/>
        </w:rPr>
        <w:t>We work for less money with fewer resources and we work harder than ever</w:t>
      </w:r>
      <w:r>
        <w:rPr>
          <w:rFonts w:ascii="Times New Roman" w:hAnsi="Times New Roman" w:cs="Times New Roman"/>
          <w:iCs/>
          <w:lang w:val="en-GB"/>
        </w:rPr>
        <w:t>’</w:t>
      </w:r>
      <w:r w:rsidRPr="007E6DF1">
        <w:rPr>
          <w:rFonts w:ascii="Times New Roman" w:hAnsi="Times New Roman" w:cs="Times New Roman"/>
          <w:iCs/>
          <w:lang w:val="en-GB"/>
        </w:rPr>
        <w:t xml:space="preserve"> (</w:t>
      </w:r>
      <w:r>
        <w:rPr>
          <w:rFonts w:ascii="Times New Roman" w:hAnsi="Times New Roman" w:cs="Times New Roman"/>
          <w:iCs/>
          <w:lang w:val="en-GB"/>
        </w:rPr>
        <w:t>e</w:t>
      </w:r>
      <w:r w:rsidRPr="007E6DF1">
        <w:rPr>
          <w:rFonts w:ascii="Times New Roman" w:hAnsi="Times New Roman" w:cs="Times New Roman"/>
          <w:iCs/>
          <w:lang w:val="en-GB"/>
        </w:rPr>
        <w:t>mployee</w:t>
      </w:r>
      <w:r>
        <w:rPr>
          <w:rFonts w:ascii="Times New Roman" w:hAnsi="Times New Roman" w:cs="Times New Roman"/>
          <w:iCs/>
          <w:lang w:val="en-GB"/>
        </w:rPr>
        <w:t>,</w:t>
      </w:r>
      <w:r w:rsidRPr="007E6DF1">
        <w:rPr>
          <w:rFonts w:ascii="Times New Roman" w:hAnsi="Times New Roman" w:cs="Times New Roman"/>
          <w:iCs/>
          <w:lang w:val="en-GB"/>
        </w:rPr>
        <w:t xml:space="preserve"> </w:t>
      </w:r>
      <w:r>
        <w:rPr>
          <w:rFonts w:ascii="Times New Roman" w:hAnsi="Times New Roman" w:cs="Times New Roman"/>
          <w:iCs/>
          <w:lang w:val="en-GB"/>
        </w:rPr>
        <w:t>Greece</w:t>
      </w:r>
      <w:r w:rsidRPr="007E6DF1">
        <w:rPr>
          <w:rFonts w:ascii="Times New Roman" w:hAnsi="Times New Roman" w:cs="Times New Roman"/>
          <w:iCs/>
          <w:lang w:val="en-GB"/>
        </w:rPr>
        <w:t>)</w:t>
      </w:r>
      <w:r>
        <w:rPr>
          <w:rFonts w:ascii="Times New Roman" w:hAnsi="Times New Roman" w:cs="Times New Roman"/>
          <w:iCs/>
          <w:lang w:val="en-GB"/>
        </w:rPr>
        <w:t>.</w:t>
      </w:r>
    </w:p>
    <w:p w:rsidR="007546EE" w:rsidRPr="007424CE" w:rsidRDefault="007546EE" w:rsidP="007E6DF1">
      <w:pPr>
        <w:spacing w:after="0" w:line="240" w:lineRule="auto"/>
        <w:ind w:firstLine="567"/>
        <w:rPr>
          <w:rFonts w:ascii="Times New Roman" w:hAnsi="Times New Roman" w:cs="Times New Roman"/>
          <w:iCs/>
          <w:lang w:val="en-GB"/>
        </w:rPr>
      </w:pPr>
      <w:r w:rsidRPr="007424CE">
        <w:rPr>
          <w:rFonts w:ascii="Times New Roman" w:hAnsi="Times New Roman" w:cs="Times New Roman"/>
          <w:lang w:val="en-GB"/>
        </w:rPr>
        <w:t xml:space="preserve">In Serbia, all ten employees reported cuts in financial resources allocated to training and </w:t>
      </w:r>
      <w:r>
        <w:rPr>
          <w:rFonts w:ascii="Times New Roman" w:hAnsi="Times New Roman" w:cs="Times New Roman"/>
          <w:lang w:val="en-GB"/>
        </w:rPr>
        <w:t>vocational</w:t>
      </w:r>
      <w:r w:rsidRPr="007424CE">
        <w:rPr>
          <w:rFonts w:ascii="Times New Roman" w:hAnsi="Times New Roman" w:cs="Times New Roman"/>
          <w:lang w:val="en-GB"/>
        </w:rPr>
        <w:t xml:space="preserve"> development. </w:t>
      </w:r>
      <w:r>
        <w:rPr>
          <w:rFonts w:ascii="Times New Roman" w:hAnsi="Times New Roman" w:cs="Times New Roman"/>
          <w:lang w:val="en-GB"/>
        </w:rPr>
        <w:t>H</w:t>
      </w:r>
      <w:r w:rsidRPr="007424CE">
        <w:rPr>
          <w:rFonts w:ascii="Times New Roman" w:hAnsi="Times New Roman" w:cs="Times New Roman"/>
          <w:lang w:val="en-GB"/>
        </w:rPr>
        <w:t>alf of the Greek managers</w:t>
      </w:r>
      <w:r>
        <w:rPr>
          <w:rFonts w:ascii="Times New Roman" w:hAnsi="Times New Roman" w:cs="Times New Roman"/>
          <w:lang w:val="en-GB"/>
        </w:rPr>
        <w:t>, however,</w:t>
      </w:r>
      <w:r w:rsidRPr="007424CE">
        <w:rPr>
          <w:rFonts w:ascii="Times New Roman" w:hAnsi="Times New Roman" w:cs="Times New Roman"/>
          <w:lang w:val="en-GB"/>
        </w:rPr>
        <w:t xml:space="preserve"> reported an increase in resources allocated to training and development, contradicting the literature which indicates that such resources are the first to be cut during crisis periods (McDonnell and Burgess, 2013). Further probing revealed that the participants referred to training and development programmes for </w:t>
      </w:r>
      <w:r>
        <w:rPr>
          <w:rFonts w:ascii="Times New Roman" w:hAnsi="Times New Roman" w:cs="Times New Roman"/>
          <w:lang w:val="en-GB"/>
        </w:rPr>
        <w:t>‘</w:t>
      </w:r>
      <w:r w:rsidRPr="007424CE">
        <w:rPr>
          <w:rFonts w:ascii="Times New Roman" w:hAnsi="Times New Roman" w:cs="Times New Roman"/>
          <w:lang w:val="en-GB"/>
        </w:rPr>
        <w:t>high performers</w:t>
      </w:r>
      <w:r>
        <w:rPr>
          <w:rFonts w:ascii="Times New Roman" w:hAnsi="Times New Roman" w:cs="Times New Roman"/>
          <w:lang w:val="en-GB"/>
        </w:rPr>
        <w:t>’</w:t>
      </w:r>
      <w:r w:rsidRPr="007424CE">
        <w:rPr>
          <w:rFonts w:ascii="Times New Roman" w:hAnsi="Times New Roman" w:cs="Times New Roman"/>
          <w:lang w:val="en-GB"/>
        </w:rPr>
        <w:t>. Participants argued that, since employers did not want to risk losing such key workers, and could not afford to pay them more, they needed to offer them something in return. In the Greek focus groups, managers indicated that there were high levels of turnover and they needed to hold onto the best managers and employees to survive.</w:t>
      </w:r>
      <w:r>
        <w:rPr>
          <w:rFonts w:ascii="Times New Roman" w:hAnsi="Times New Roman" w:cs="Times New Roman"/>
          <w:lang w:val="en-GB"/>
        </w:rPr>
        <w:t xml:space="preserve"> </w:t>
      </w:r>
      <w:r w:rsidRPr="007424CE">
        <w:rPr>
          <w:rFonts w:ascii="Times New Roman" w:hAnsi="Times New Roman" w:cs="Times New Roman"/>
          <w:lang w:val="en-GB"/>
        </w:rPr>
        <w:t>Their organ</w:t>
      </w:r>
      <w:r>
        <w:rPr>
          <w:rFonts w:ascii="Times New Roman" w:hAnsi="Times New Roman" w:cs="Times New Roman"/>
          <w:lang w:val="en-GB"/>
        </w:rPr>
        <w:t>ization</w:t>
      </w:r>
      <w:r w:rsidRPr="007424CE">
        <w:rPr>
          <w:rFonts w:ascii="Times New Roman" w:hAnsi="Times New Roman" w:cs="Times New Roman"/>
          <w:lang w:val="en-GB"/>
        </w:rPr>
        <w:t>s were trying to minimize the costs and maximize the impact through on-the-job and government</w:t>
      </w:r>
      <w:r>
        <w:rPr>
          <w:rFonts w:ascii="Times New Roman" w:hAnsi="Times New Roman" w:cs="Times New Roman"/>
          <w:lang w:val="en-GB"/>
        </w:rPr>
        <w:t>-</w:t>
      </w:r>
      <w:r w:rsidRPr="007424CE">
        <w:rPr>
          <w:rFonts w:ascii="Times New Roman" w:hAnsi="Times New Roman" w:cs="Times New Roman"/>
          <w:lang w:val="en-GB"/>
        </w:rPr>
        <w:t xml:space="preserve">sponsored training opportunities. This meant that training and development programmes for less skilled or less experienced staff, who might benefit more, were neglected. </w:t>
      </w:r>
      <w:r>
        <w:rPr>
          <w:rFonts w:ascii="Times New Roman" w:hAnsi="Times New Roman" w:cs="Times New Roman"/>
          <w:lang w:val="en-GB"/>
        </w:rPr>
        <w:t>‘</w:t>
      </w:r>
      <w:r w:rsidRPr="007E6DF1">
        <w:rPr>
          <w:rFonts w:ascii="Times New Roman" w:hAnsi="Times New Roman" w:cs="Times New Roman"/>
          <w:iCs/>
          <w:lang w:val="en-GB"/>
        </w:rPr>
        <w:t>It seems obvious to me that the organization has to invest in the “best performers” because if they do not see they are gaining anything except salary in return for their effort and huge contribution, they might leave</w:t>
      </w:r>
      <w:r>
        <w:rPr>
          <w:rFonts w:ascii="Times New Roman" w:hAnsi="Times New Roman" w:cs="Times New Roman"/>
          <w:iCs/>
          <w:lang w:val="en-GB"/>
        </w:rPr>
        <w:t>’</w:t>
      </w:r>
      <w:r w:rsidRPr="007424CE">
        <w:rPr>
          <w:rFonts w:ascii="Times New Roman" w:hAnsi="Times New Roman" w:cs="Times New Roman"/>
          <w:i/>
          <w:iCs/>
          <w:lang w:val="en-GB"/>
        </w:rPr>
        <w:t xml:space="preserve"> </w:t>
      </w:r>
      <w:r w:rsidRPr="007424CE">
        <w:rPr>
          <w:rFonts w:ascii="Times New Roman" w:hAnsi="Times New Roman" w:cs="Times New Roman"/>
          <w:iCs/>
          <w:lang w:val="en-GB"/>
        </w:rPr>
        <w:t>(</w:t>
      </w:r>
      <w:r>
        <w:rPr>
          <w:rFonts w:ascii="Times New Roman" w:hAnsi="Times New Roman" w:cs="Times New Roman"/>
          <w:iCs/>
          <w:lang w:val="en-GB"/>
        </w:rPr>
        <w:t>m</w:t>
      </w:r>
      <w:r w:rsidRPr="007424CE">
        <w:rPr>
          <w:rFonts w:ascii="Times New Roman" w:hAnsi="Times New Roman" w:cs="Times New Roman"/>
          <w:iCs/>
          <w:lang w:val="en-GB"/>
        </w:rPr>
        <w:t>anager</w:t>
      </w:r>
      <w:r>
        <w:rPr>
          <w:rFonts w:ascii="Times New Roman" w:hAnsi="Times New Roman" w:cs="Times New Roman"/>
          <w:iCs/>
          <w:lang w:val="en-GB"/>
        </w:rPr>
        <w:t>,</w:t>
      </w:r>
      <w:r w:rsidRPr="007424CE">
        <w:rPr>
          <w:rFonts w:ascii="Times New Roman" w:hAnsi="Times New Roman" w:cs="Times New Roman"/>
          <w:iCs/>
          <w:lang w:val="en-GB"/>
        </w:rPr>
        <w:t xml:space="preserve"> G</w:t>
      </w:r>
      <w:r>
        <w:rPr>
          <w:rFonts w:ascii="Times New Roman" w:hAnsi="Times New Roman" w:cs="Times New Roman"/>
          <w:iCs/>
          <w:lang w:val="en-GB"/>
        </w:rPr>
        <w:t>reece</w:t>
      </w:r>
      <w:r w:rsidRPr="007424CE">
        <w:rPr>
          <w:rFonts w:ascii="Times New Roman" w:hAnsi="Times New Roman" w:cs="Times New Roman"/>
          <w:iCs/>
          <w:lang w:val="en-GB"/>
        </w:rPr>
        <w:t>)</w:t>
      </w:r>
      <w:r>
        <w:rPr>
          <w:rFonts w:ascii="Times New Roman" w:hAnsi="Times New Roman" w:cs="Times New Roman"/>
          <w:iCs/>
          <w:lang w:val="en-GB"/>
        </w:rPr>
        <w:t>.</w:t>
      </w:r>
    </w:p>
    <w:p w:rsidR="007546EE" w:rsidRDefault="007546EE" w:rsidP="007424CE">
      <w:pPr>
        <w:spacing w:after="0" w:line="240" w:lineRule="auto"/>
        <w:rPr>
          <w:rFonts w:ascii="Arial" w:hAnsi="Arial" w:cs="Times New Roman"/>
          <w:bCs/>
          <w:i/>
          <w:lang w:val="en-GB"/>
        </w:rPr>
      </w:pPr>
    </w:p>
    <w:p w:rsidR="007546EE" w:rsidRDefault="007546EE" w:rsidP="007424CE">
      <w:pPr>
        <w:spacing w:after="0" w:line="240" w:lineRule="auto"/>
        <w:rPr>
          <w:rFonts w:ascii="Arial" w:hAnsi="Arial" w:cs="Times New Roman"/>
          <w:bCs/>
          <w:i/>
          <w:lang w:val="en-GB"/>
        </w:rPr>
      </w:pPr>
    </w:p>
    <w:p w:rsidR="007546EE" w:rsidRPr="00802FB3" w:rsidRDefault="007546EE" w:rsidP="007424CE">
      <w:pPr>
        <w:spacing w:after="0" w:line="240" w:lineRule="auto"/>
        <w:rPr>
          <w:rFonts w:ascii="Arial" w:hAnsi="Arial" w:cs="Times New Roman"/>
          <w:bCs/>
          <w:i/>
          <w:sz w:val="24"/>
          <w:szCs w:val="24"/>
          <w:lang w:val="en-GB"/>
        </w:rPr>
      </w:pPr>
      <w:r w:rsidRPr="00802FB3">
        <w:rPr>
          <w:rFonts w:ascii="Arial" w:hAnsi="Arial" w:cs="Times New Roman"/>
          <w:bCs/>
          <w:i/>
          <w:sz w:val="24"/>
          <w:szCs w:val="24"/>
          <w:lang w:val="en-GB"/>
        </w:rPr>
        <w:t>Outcomes of cost-cutting organ</w:t>
      </w:r>
      <w:r>
        <w:rPr>
          <w:rFonts w:ascii="Arial" w:hAnsi="Arial" w:cs="Times New Roman"/>
          <w:bCs/>
          <w:i/>
          <w:sz w:val="24"/>
          <w:szCs w:val="24"/>
          <w:lang w:val="en-GB"/>
        </w:rPr>
        <w:t>ization</w:t>
      </w:r>
      <w:r w:rsidRPr="00802FB3">
        <w:rPr>
          <w:rFonts w:ascii="Arial" w:hAnsi="Arial" w:cs="Times New Roman"/>
          <w:bCs/>
          <w:i/>
          <w:sz w:val="24"/>
          <w:szCs w:val="24"/>
          <w:lang w:val="en-GB"/>
        </w:rPr>
        <w:t>al practices: Job insecurity, stress, pressure and tense work relationships</w:t>
      </w:r>
    </w:p>
    <w:p w:rsidR="007546EE" w:rsidRPr="001B4269" w:rsidRDefault="007546EE" w:rsidP="007424CE">
      <w:pPr>
        <w:spacing w:after="0" w:line="240" w:lineRule="auto"/>
        <w:rPr>
          <w:rFonts w:ascii="Arial" w:hAnsi="Arial" w:cs="Times New Roman"/>
          <w:bCs/>
          <w:i/>
          <w:lang w:val="en-GB"/>
        </w:rPr>
      </w:pPr>
    </w:p>
    <w:p w:rsidR="007546EE" w:rsidRPr="007E6DF1" w:rsidRDefault="007546EE" w:rsidP="007E6DF1">
      <w:pPr>
        <w:spacing w:after="0" w:line="240" w:lineRule="auto"/>
        <w:rPr>
          <w:rFonts w:ascii="Times New Roman" w:hAnsi="Times New Roman" w:cs="Times New Roman"/>
          <w:iCs/>
        </w:rPr>
      </w:pPr>
      <w:r w:rsidRPr="007424CE">
        <w:rPr>
          <w:rFonts w:ascii="Times New Roman" w:hAnsi="Times New Roman" w:cs="Times New Roman"/>
          <w:lang w:val="en-GB"/>
        </w:rPr>
        <w:t xml:space="preserve">Unsurprisingly, job insecurity increased in both </w:t>
      </w:r>
      <w:r>
        <w:rPr>
          <w:rFonts w:ascii="Times New Roman" w:hAnsi="Times New Roman" w:cs="Times New Roman"/>
          <w:lang w:val="en-GB"/>
        </w:rPr>
        <w:t>countries</w:t>
      </w:r>
      <w:r w:rsidRPr="007424CE">
        <w:rPr>
          <w:rFonts w:ascii="Times New Roman" w:hAnsi="Times New Roman" w:cs="Times New Roman"/>
          <w:lang w:val="en-GB"/>
        </w:rPr>
        <w:t>. Interview</w:t>
      </w:r>
      <w:r>
        <w:rPr>
          <w:rFonts w:ascii="Times New Roman" w:hAnsi="Times New Roman" w:cs="Times New Roman"/>
          <w:lang w:val="en-GB"/>
        </w:rPr>
        <w:t>ees</w:t>
      </w:r>
      <w:r w:rsidRPr="007424CE">
        <w:rPr>
          <w:rFonts w:ascii="Times New Roman" w:hAnsi="Times New Roman" w:cs="Times New Roman"/>
          <w:lang w:val="en-GB"/>
        </w:rPr>
        <w:t xml:space="preserve"> </w:t>
      </w:r>
      <w:r>
        <w:rPr>
          <w:rFonts w:ascii="Times New Roman" w:hAnsi="Times New Roman" w:cs="Times New Roman"/>
          <w:lang w:val="en-GB"/>
        </w:rPr>
        <w:t>reported</w:t>
      </w:r>
      <w:r w:rsidRPr="007424CE">
        <w:rPr>
          <w:rFonts w:ascii="Times New Roman" w:hAnsi="Times New Roman" w:cs="Times New Roman"/>
          <w:lang w:val="en-GB"/>
        </w:rPr>
        <w:t xml:space="preserve"> that tension among employees increased dramatically as a result. Nearly all Serbian employees and a majority of Greeks feared losing their job. This was a widely held feelin</w:t>
      </w:r>
      <w:r>
        <w:rPr>
          <w:rFonts w:ascii="Times New Roman" w:hAnsi="Times New Roman" w:cs="Times New Roman"/>
          <w:lang w:val="en-GB"/>
        </w:rPr>
        <w:t>g despite a belief by some that ‘</w:t>
      </w:r>
      <w:r w:rsidRPr="007E6DF1">
        <w:rPr>
          <w:rFonts w:ascii="Times New Roman" w:hAnsi="Times New Roman" w:cs="Times New Roman"/>
          <w:iCs/>
          <w:lang w:val="en-GB"/>
        </w:rPr>
        <w:t>the media are mainly responsible for the feeling of fear</w:t>
      </w:r>
      <w:r>
        <w:rPr>
          <w:rFonts w:ascii="Times New Roman" w:hAnsi="Times New Roman" w:cs="Times New Roman"/>
          <w:iCs/>
          <w:lang w:val="en-GB"/>
        </w:rPr>
        <w:t>’</w:t>
      </w:r>
      <w:r w:rsidRPr="007E6DF1">
        <w:rPr>
          <w:rFonts w:ascii="Times New Roman" w:hAnsi="Times New Roman" w:cs="Times New Roman"/>
          <w:iCs/>
          <w:lang w:val="en-GB"/>
        </w:rPr>
        <w:t xml:space="preserve"> (</w:t>
      </w:r>
      <w:r>
        <w:rPr>
          <w:rFonts w:ascii="Times New Roman" w:hAnsi="Times New Roman" w:cs="Times New Roman"/>
          <w:iCs/>
          <w:lang w:val="en-GB"/>
        </w:rPr>
        <w:t>e</w:t>
      </w:r>
      <w:r w:rsidRPr="007E6DF1">
        <w:rPr>
          <w:rFonts w:ascii="Times New Roman" w:hAnsi="Times New Roman" w:cs="Times New Roman"/>
          <w:iCs/>
          <w:lang w:val="en-GB"/>
        </w:rPr>
        <w:t>mployee</w:t>
      </w:r>
      <w:r>
        <w:rPr>
          <w:rFonts w:ascii="Times New Roman" w:hAnsi="Times New Roman" w:cs="Times New Roman"/>
          <w:iCs/>
          <w:lang w:val="en-GB"/>
        </w:rPr>
        <w:t>,</w:t>
      </w:r>
      <w:r w:rsidRPr="007E6DF1">
        <w:rPr>
          <w:rFonts w:ascii="Times New Roman" w:hAnsi="Times New Roman" w:cs="Times New Roman"/>
          <w:iCs/>
          <w:lang w:val="en-GB"/>
        </w:rPr>
        <w:t xml:space="preserve"> G</w:t>
      </w:r>
      <w:r>
        <w:rPr>
          <w:rFonts w:ascii="Times New Roman" w:hAnsi="Times New Roman" w:cs="Times New Roman"/>
          <w:iCs/>
          <w:lang w:val="en-GB"/>
        </w:rPr>
        <w:t>reece</w:t>
      </w:r>
      <w:r w:rsidRPr="007E6DF1">
        <w:rPr>
          <w:rFonts w:ascii="Times New Roman" w:hAnsi="Times New Roman" w:cs="Times New Roman"/>
          <w:iCs/>
          <w:lang w:val="en-GB"/>
        </w:rPr>
        <w:t>)</w:t>
      </w:r>
      <w:r>
        <w:rPr>
          <w:rFonts w:ascii="Times New Roman" w:hAnsi="Times New Roman" w:cs="Times New Roman"/>
          <w:iCs/>
          <w:lang w:val="en-GB"/>
        </w:rPr>
        <w:t>.  M</w:t>
      </w:r>
      <w:r w:rsidRPr="007424CE">
        <w:rPr>
          <w:rFonts w:ascii="Times New Roman" w:hAnsi="Times New Roman" w:cs="Times New Roman"/>
          <w:lang w:val="en-GB"/>
        </w:rPr>
        <w:t>ost Serbian managers felt</w:t>
      </w:r>
      <w:r>
        <w:rPr>
          <w:rFonts w:ascii="Times New Roman" w:hAnsi="Times New Roman" w:cs="Times New Roman"/>
          <w:lang w:val="en-GB"/>
        </w:rPr>
        <w:t>, however,</w:t>
      </w:r>
      <w:r w:rsidRPr="007424CE">
        <w:rPr>
          <w:rFonts w:ascii="Times New Roman" w:hAnsi="Times New Roman" w:cs="Times New Roman"/>
          <w:lang w:val="en-GB"/>
        </w:rPr>
        <w:t xml:space="preserve"> that the threat </w:t>
      </w:r>
      <w:r>
        <w:rPr>
          <w:rFonts w:ascii="Times New Roman" w:hAnsi="Times New Roman" w:cs="Times New Roman"/>
          <w:lang w:val="en-GB"/>
        </w:rPr>
        <w:t xml:space="preserve">to their own positions </w:t>
      </w:r>
      <w:r w:rsidRPr="007424CE">
        <w:rPr>
          <w:rFonts w:ascii="Times New Roman" w:hAnsi="Times New Roman" w:cs="Times New Roman"/>
          <w:lang w:val="en-GB"/>
        </w:rPr>
        <w:t xml:space="preserve">was the same or had only increased </w:t>
      </w:r>
      <w:r w:rsidRPr="007E6DF1">
        <w:rPr>
          <w:rFonts w:ascii="Times New Roman" w:hAnsi="Times New Roman" w:cs="Times New Roman"/>
          <w:lang w:val="en-GB"/>
        </w:rPr>
        <w:t>slightly: ‘</w:t>
      </w:r>
      <w:r w:rsidRPr="007E6DF1">
        <w:rPr>
          <w:rFonts w:ascii="Times New Roman" w:hAnsi="Times New Roman" w:cs="Times New Roman"/>
          <w:iCs/>
        </w:rPr>
        <w:t>I do not think that our job security decreased. Simply, managers at high positions around here do not get fired that easily.</w:t>
      </w:r>
      <w:r>
        <w:rPr>
          <w:rFonts w:ascii="Times New Roman" w:hAnsi="Times New Roman" w:cs="Times New Roman"/>
          <w:iCs/>
        </w:rPr>
        <w:t>’</w:t>
      </w:r>
    </w:p>
    <w:p w:rsidR="007546EE" w:rsidRDefault="007546EE" w:rsidP="007424CE">
      <w:pPr>
        <w:spacing w:after="0" w:line="240" w:lineRule="auto"/>
        <w:ind w:firstLine="567"/>
        <w:rPr>
          <w:rFonts w:ascii="Times New Roman" w:hAnsi="Times New Roman" w:cs="Times New Roman"/>
          <w:lang w:val="en-GB"/>
        </w:rPr>
      </w:pPr>
      <w:r>
        <w:rPr>
          <w:rFonts w:ascii="Times New Roman" w:hAnsi="Times New Roman" w:cs="Times New Roman"/>
          <w:lang w:val="en-GB"/>
        </w:rPr>
        <w:t>Most</w:t>
      </w:r>
      <w:r w:rsidRPr="007424CE">
        <w:rPr>
          <w:rFonts w:ascii="Times New Roman" w:hAnsi="Times New Roman" w:cs="Times New Roman"/>
          <w:lang w:val="en-GB"/>
        </w:rPr>
        <w:t xml:space="preserve"> employees and managers in both countries felt that the crisis had intensified work-related stress and pressure, confirming findings from other contexts (</w:t>
      </w:r>
      <w:r w:rsidRPr="00636D9B">
        <w:rPr>
          <w:rFonts w:ascii="Times New Roman" w:hAnsi="Times New Roman" w:cs="Times New Roman"/>
        </w:rPr>
        <w:t>Van Gyes and Szekér</w:t>
      </w:r>
      <w:r>
        <w:rPr>
          <w:rFonts w:ascii="Times New Roman" w:hAnsi="Times New Roman" w:cs="Times New Roman"/>
        </w:rPr>
        <w:t>,</w:t>
      </w:r>
      <w:r w:rsidRPr="007424CE">
        <w:rPr>
          <w:rFonts w:ascii="Times New Roman" w:hAnsi="Times New Roman" w:cs="Times New Roman"/>
          <w:lang w:val="en-GB"/>
        </w:rPr>
        <w:t xml:space="preserve"> 2013).</w:t>
      </w:r>
      <w:r>
        <w:rPr>
          <w:rFonts w:ascii="Times New Roman" w:hAnsi="Times New Roman" w:cs="Times New Roman"/>
          <w:lang w:val="en-GB"/>
        </w:rPr>
        <w:t xml:space="preserve"> </w:t>
      </w:r>
      <w:r w:rsidRPr="007424CE">
        <w:rPr>
          <w:rFonts w:ascii="Times New Roman" w:hAnsi="Times New Roman" w:cs="Times New Roman"/>
          <w:lang w:val="en-GB"/>
        </w:rPr>
        <w:t xml:space="preserve">These higher workloads resulted in longer working hours, causing conflicts with their families and </w:t>
      </w:r>
      <w:r>
        <w:rPr>
          <w:rFonts w:ascii="Times New Roman" w:hAnsi="Times New Roman" w:cs="Times New Roman"/>
          <w:lang w:val="en-GB"/>
        </w:rPr>
        <w:t>negatively impacting</w:t>
      </w:r>
      <w:r w:rsidRPr="007424CE">
        <w:rPr>
          <w:rFonts w:ascii="Times New Roman" w:hAnsi="Times New Roman" w:cs="Times New Roman"/>
          <w:lang w:val="en-GB"/>
        </w:rPr>
        <w:t xml:space="preserve"> the psychological state of employees. Our respondents, particularly employees, noted that many of them were working far beyond the working hours legally defined by the </w:t>
      </w:r>
      <w:r>
        <w:rPr>
          <w:rFonts w:ascii="Times New Roman" w:hAnsi="Times New Roman" w:cs="Times New Roman"/>
          <w:lang w:val="en-GB"/>
        </w:rPr>
        <w:t>EU</w:t>
      </w:r>
      <w:r w:rsidRPr="007424CE">
        <w:rPr>
          <w:rFonts w:ascii="Times New Roman" w:hAnsi="Times New Roman" w:cs="Times New Roman"/>
          <w:lang w:val="en-GB"/>
        </w:rPr>
        <w:t xml:space="preserve">. </w:t>
      </w:r>
    </w:p>
    <w:p w:rsidR="007546EE" w:rsidRPr="007424CE" w:rsidRDefault="007546EE" w:rsidP="007424CE">
      <w:pPr>
        <w:spacing w:after="0" w:line="240" w:lineRule="auto"/>
        <w:ind w:firstLine="567"/>
        <w:rPr>
          <w:rFonts w:ascii="Times New Roman" w:hAnsi="Times New Roman" w:cs="Times New Roman"/>
          <w:lang w:val="en-GB"/>
        </w:rPr>
      </w:pPr>
    </w:p>
    <w:p w:rsidR="007546EE" w:rsidRDefault="007546EE" w:rsidP="00636D9B">
      <w:pPr>
        <w:pStyle w:val="BodyTextIndent"/>
      </w:pPr>
      <w:r w:rsidRPr="00E25087">
        <w:rPr>
          <w:i/>
          <w:iCs w:val="0"/>
        </w:rPr>
        <w:t>I do not have enough time to see my family anymore. I have to stay and work overtime at least four out of five working days and sometimes even on Saturdays. This is becoming too frustrating</w:t>
      </w:r>
      <w:r w:rsidRPr="00636D9B">
        <w:t>. (Employee</w:t>
      </w:r>
      <w:r>
        <w:t>,</w:t>
      </w:r>
      <w:r w:rsidRPr="00636D9B">
        <w:t xml:space="preserve"> </w:t>
      </w:r>
      <w:r>
        <w:t>Serbia</w:t>
      </w:r>
      <w:r w:rsidRPr="00636D9B">
        <w:t>)</w:t>
      </w:r>
    </w:p>
    <w:p w:rsidR="007546EE" w:rsidRPr="00636D9B" w:rsidRDefault="007546EE" w:rsidP="007424CE">
      <w:pPr>
        <w:spacing w:after="0" w:line="240" w:lineRule="auto"/>
        <w:ind w:left="567"/>
        <w:rPr>
          <w:rFonts w:ascii="Times New Roman" w:hAnsi="Times New Roman" w:cs="Times New Roman"/>
          <w:iCs/>
          <w:lang w:val="en-GB"/>
        </w:rPr>
      </w:pPr>
    </w:p>
    <w:p w:rsidR="007546EE" w:rsidRPr="00636D9B" w:rsidRDefault="007546EE" w:rsidP="007424CE">
      <w:pPr>
        <w:spacing w:after="0" w:line="240" w:lineRule="auto"/>
        <w:ind w:left="567"/>
        <w:rPr>
          <w:rFonts w:ascii="Times New Roman" w:hAnsi="Times New Roman" w:cs="Times New Roman"/>
          <w:iCs/>
          <w:lang w:val="en-GB"/>
        </w:rPr>
      </w:pPr>
      <w:r w:rsidRPr="00E25087">
        <w:rPr>
          <w:rFonts w:ascii="Times New Roman" w:hAnsi="Times New Roman" w:cs="Times New Roman"/>
          <w:i/>
          <w:lang w:val="en-GB"/>
        </w:rPr>
        <w:t>It is true that we are all under severe pressure and stress and the crisis has caused lay-offs and increased workloads. We now have to cope with much more work and the deadlines are becoming almost unrealistic. When you work every day in such conditions it is very hard to avoid extreme stress and pressure</w:t>
      </w:r>
      <w:r w:rsidRPr="00636D9B">
        <w:rPr>
          <w:rFonts w:ascii="Times New Roman" w:hAnsi="Times New Roman" w:cs="Times New Roman"/>
          <w:iCs/>
          <w:lang w:val="en-GB"/>
        </w:rPr>
        <w:t>. (Manager</w:t>
      </w:r>
      <w:r>
        <w:rPr>
          <w:rFonts w:ascii="Times New Roman" w:hAnsi="Times New Roman" w:cs="Times New Roman"/>
          <w:iCs/>
          <w:lang w:val="en-GB"/>
        </w:rPr>
        <w:t>,</w:t>
      </w:r>
      <w:r w:rsidRPr="00636D9B">
        <w:rPr>
          <w:rFonts w:ascii="Times New Roman" w:hAnsi="Times New Roman" w:cs="Times New Roman"/>
          <w:iCs/>
          <w:lang w:val="en-GB"/>
        </w:rPr>
        <w:t xml:space="preserve"> </w:t>
      </w:r>
      <w:r>
        <w:rPr>
          <w:rFonts w:ascii="Times New Roman" w:hAnsi="Times New Roman" w:cs="Times New Roman"/>
          <w:iCs/>
          <w:lang w:val="en-GB"/>
        </w:rPr>
        <w:t>Serbia</w:t>
      </w:r>
      <w:r w:rsidRPr="00636D9B">
        <w:rPr>
          <w:rFonts w:ascii="Times New Roman" w:hAnsi="Times New Roman" w:cs="Times New Roman"/>
          <w:iCs/>
          <w:lang w:val="en-GB"/>
        </w:rPr>
        <w:t>)</w:t>
      </w:r>
    </w:p>
    <w:p w:rsidR="007546EE" w:rsidRPr="00636D9B" w:rsidRDefault="007546EE" w:rsidP="007424CE">
      <w:pPr>
        <w:spacing w:after="0" w:line="240" w:lineRule="auto"/>
        <w:ind w:left="567"/>
        <w:rPr>
          <w:rFonts w:ascii="Times New Roman" w:hAnsi="Times New Roman" w:cs="Times New Roman"/>
          <w:iCs/>
          <w:lang w:val="en-GB"/>
        </w:rPr>
      </w:pPr>
    </w:p>
    <w:p w:rsidR="007546EE" w:rsidRPr="007424CE" w:rsidRDefault="007546EE" w:rsidP="007424CE">
      <w:pPr>
        <w:spacing w:after="0" w:line="240" w:lineRule="auto"/>
        <w:ind w:firstLine="567"/>
        <w:rPr>
          <w:rFonts w:ascii="Times New Roman" w:hAnsi="Times New Roman" w:cs="Times New Roman"/>
          <w:lang w:val="en-GB"/>
        </w:rPr>
      </w:pPr>
      <w:r w:rsidRPr="007424CE">
        <w:rPr>
          <w:rFonts w:ascii="Times New Roman" w:hAnsi="Times New Roman" w:cs="Times New Roman"/>
          <w:lang w:val="en-GB"/>
        </w:rPr>
        <w:t>Participants discusse</w:t>
      </w:r>
      <w:r>
        <w:rPr>
          <w:rFonts w:ascii="Times New Roman" w:hAnsi="Times New Roman" w:cs="Times New Roman"/>
          <w:lang w:val="en-GB"/>
        </w:rPr>
        <w:t>d</w:t>
      </w:r>
      <w:r w:rsidRPr="007424CE">
        <w:rPr>
          <w:rFonts w:ascii="Times New Roman" w:hAnsi="Times New Roman" w:cs="Times New Roman"/>
          <w:lang w:val="en-GB"/>
        </w:rPr>
        <w:t xml:space="preserve"> how they feared for their future and were more anxious and stressed than before the crisis. This was worse in Serbia than in Greece</w:t>
      </w:r>
      <w:r>
        <w:rPr>
          <w:rFonts w:ascii="Times New Roman" w:hAnsi="Times New Roman" w:cs="Times New Roman"/>
          <w:lang w:val="en-GB"/>
        </w:rPr>
        <w:t>:</w:t>
      </w:r>
      <w:r w:rsidRPr="007424CE">
        <w:rPr>
          <w:rFonts w:ascii="Times New Roman" w:hAnsi="Times New Roman" w:cs="Times New Roman"/>
          <w:lang w:val="en-GB"/>
        </w:rPr>
        <w:t xml:space="preserve"> Serbian respondents felt a part of a ‘permanent’ crisis while Greeks </w:t>
      </w:r>
      <w:r>
        <w:rPr>
          <w:rFonts w:ascii="Times New Roman" w:hAnsi="Times New Roman" w:cs="Times New Roman"/>
          <w:lang w:val="en-GB"/>
        </w:rPr>
        <w:t>felt</w:t>
      </w:r>
      <w:r w:rsidRPr="007424CE">
        <w:rPr>
          <w:rFonts w:ascii="Times New Roman" w:hAnsi="Times New Roman" w:cs="Times New Roman"/>
          <w:lang w:val="en-GB"/>
        </w:rPr>
        <w:t xml:space="preserve"> ‘waves’ of exhaustion and stress reflecting the political and economic instability of </w:t>
      </w:r>
      <w:r>
        <w:rPr>
          <w:rFonts w:ascii="Times New Roman" w:hAnsi="Times New Roman" w:cs="Times New Roman"/>
          <w:lang w:val="en-GB"/>
        </w:rPr>
        <w:t>the country</w:t>
      </w:r>
      <w:r w:rsidRPr="007424CE">
        <w:rPr>
          <w:rFonts w:ascii="Times New Roman" w:hAnsi="Times New Roman" w:cs="Times New Roman"/>
          <w:lang w:val="en-GB"/>
        </w:rPr>
        <w:t>.</w:t>
      </w:r>
      <w:r>
        <w:rPr>
          <w:rFonts w:ascii="Times New Roman" w:hAnsi="Times New Roman" w:cs="Times New Roman"/>
          <w:lang w:val="en-GB"/>
        </w:rPr>
        <w:t xml:space="preserve"> </w:t>
      </w:r>
    </w:p>
    <w:p w:rsidR="007546EE" w:rsidRPr="007424CE" w:rsidRDefault="007546EE" w:rsidP="004C6F8A">
      <w:pPr>
        <w:spacing w:after="0" w:line="240" w:lineRule="auto"/>
        <w:ind w:firstLine="567"/>
        <w:rPr>
          <w:rFonts w:ascii="Times New Roman" w:hAnsi="Times New Roman" w:cs="Times New Roman"/>
          <w:iCs/>
          <w:lang w:val="en-GB"/>
        </w:rPr>
      </w:pPr>
      <w:r w:rsidRPr="007424CE">
        <w:rPr>
          <w:rFonts w:ascii="Times New Roman" w:hAnsi="Times New Roman" w:cs="Times New Roman"/>
          <w:lang w:val="en-GB"/>
        </w:rPr>
        <w:t xml:space="preserve">Cost-cutting used to boost competitiveness further increased levels of stress and pressure for both employees and managers in both </w:t>
      </w:r>
      <w:r>
        <w:rPr>
          <w:rFonts w:ascii="Times New Roman" w:hAnsi="Times New Roman" w:cs="Times New Roman"/>
          <w:lang w:val="en-GB"/>
        </w:rPr>
        <w:t>countries</w:t>
      </w:r>
      <w:r w:rsidRPr="007424CE">
        <w:rPr>
          <w:rFonts w:ascii="Times New Roman" w:hAnsi="Times New Roman" w:cs="Times New Roman"/>
          <w:lang w:val="en-GB"/>
        </w:rPr>
        <w:t>, with implications for health and well-being (Askitas and Zimmermann, 2015). As a result, many managers mentioned issues concerning their employees’ health and their own physical and mental health. One</w:t>
      </w:r>
      <w:r>
        <w:rPr>
          <w:rFonts w:ascii="Times New Roman" w:hAnsi="Times New Roman" w:cs="Times New Roman"/>
          <w:lang w:val="en-GB"/>
        </w:rPr>
        <w:t xml:space="preserve"> Serbian manager</w:t>
      </w:r>
      <w:r w:rsidRPr="007424CE">
        <w:rPr>
          <w:rFonts w:ascii="Times New Roman" w:hAnsi="Times New Roman" w:cs="Times New Roman"/>
          <w:lang w:val="en-GB"/>
        </w:rPr>
        <w:t xml:space="preserve"> stated: </w:t>
      </w:r>
      <w:r>
        <w:rPr>
          <w:rFonts w:ascii="Times New Roman" w:hAnsi="Times New Roman" w:cs="Times New Roman"/>
          <w:lang w:val="en-GB"/>
        </w:rPr>
        <w:t>‘</w:t>
      </w:r>
      <w:r w:rsidRPr="004C6F8A">
        <w:rPr>
          <w:rFonts w:ascii="Times New Roman" w:hAnsi="Times New Roman" w:cs="Times New Roman"/>
          <w:iCs/>
        </w:rPr>
        <w:t xml:space="preserve">I have witnessed a couple of employees literally collapse in the firm because they were not sleeping for days in order to get the work done. </w:t>
      </w:r>
    </w:p>
    <w:p w:rsidR="007546EE" w:rsidRPr="007424C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 focus groups were very clear about the stress and pressure inside the workplace.</w:t>
      </w:r>
      <w:r>
        <w:rPr>
          <w:rFonts w:ascii="Times New Roman" w:hAnsi="Times New Roman" w:cs="Times New Roman"/>
          <w:lang w:val="en-GB"/>
        </w:rPr>
        <w:t xml:space="preserve"> </w:t>
      </w:r>
      <w:r w:rsidRPr="007424CE">
        <w:rPr>
          <w:rFonts w:ascii="Times New Roman" w:hAnsi="Times New Roman" w:cs="Times New Roman"/>
          <w:lang w:val="en-GB"/>
        </w:rPr>
        <w:t>Both explicit and implicit ‘forces’ were used by their organ</w:t>
      </w:r>
      <w:r>
        <w:rPr>
          <w:rFonts w:ascii="Times New Roman" w:hAnsi="Times New Roman" w:cs="Times New Roman"/>
          <w:lang w:val="en-GB"/>
        </w:rPr>
        <w:t>ization</w:t>
      </w:r>
      <w:r w:rsidRPr="007424CE">
        <w:rPr>
          <w:rFonts w:ascii="Times New Roman" w:hAnsi="Times New Roman" w:cs="Times New Roman"/>
          <w:lang w:val="en-GB"/>
        </w:rPr>
        <w:t>s in attempts to do more with less and force employees to ‘go about your business’ and ‘not complain’; our focus groups became a forum to vent many of the built-up stresses.</w:t>
      </w:r>
      <w:r>
        <w:rPr>
          <w:rFonts w:ascii="Times New Roman" w:hAnsi="Times New Roman" w:cs="Times New Roman"/>
          <w:lang w:val="en-GB"/>
        </w:rPr>
        <w:t xml:space="preserve"> </w:t>
      </w:r>
      <w:r w:rsidRPr="007424CE">
        <w:rPr>
          <w:rFonts w:ascii="Times New Roman" w:hAnsi="Times New Roman" w:cs="Times New Roman"/>
          <w:lang w:val="en-GB"/>
        </w:rPr>
        <w:t xml:space="preserve">Respondents clearly indicated </w:t>
      </w:r>
      <w:r>
        <w:rPr>
          <w:rFonts w:ascii="Times New Roman" w:hAnsi="Times New Roman" w:cs="Times New Roman"/>
          <w:lang w:val="en-GB"/>
        </w:rPr>
        <w:t xml:space="preserve">that </w:t>
      </w:r>
      <w:r w:rsidRPr="007424CE">
        <w:rPr>
          <w:rFonts w:ascii="Times New Roman" w:hAnsi="Times New Roman" w:cs="Times New Roman"/>
          <w:lang w:val="en-GB"/>
        </w:rPr>
        <w:t xml:space="preserve">the fear of being </w:t>
      </w:r>
      <w:r>
        <w:rPr>
          <w:rFonts w:ascii="Times New Roman" w:hAnsi="Times New Roman" w:cs="Times New Roman"/>
          <w:lang w:val="en-GB"/>
        </w:rPr>
        <w:t>‘</w:t>
      </w:r>
      <w:r w:rsidRPr="007424CE">
        <w:rPr>
          <w:rFonts w:ascii="Times New Roman" w:hAnsi="Times New Roman" w:cs="Times New Roman"/>
          <w:lang w:val="en-GB"/>
        </w:rPr>
        <w:t>let go</w:t>
      </w:r>
      <w:r>
        <w:rPr>
          <w:rFonts w:ascii="Times New Roman" w:hAnsi="Times New Roman" w:cs="Times New Roman"/>
          <w:lang w:val="en-GB"/>
        </w:rPr>
        <w:t>’</w:t>
      </w:r>
      <w:r w:rsidRPr="007424CE">
        <w:rPr>
          <w:rFonts w:ascii="Times New Roman" w:hAnsi="Times New Roman" w:cs="Times New Roman"/>
          <w:lang w:val="en-GB"/>
        </w:rPr>
        <w:t xml:space="preserve"> was much more dangerous to them than the stresses and pressures of the work and, as such, they needed to find a way to survive th</w:t>
      </w:r>
      <w:r>
        <w:rPr>
          <w:rFonts w:ascii="Times New Roman" w:hAnsi="Times New Roman" w:cs="Times New Roman"/>
          <w:lang w:val="en-GB"/>
        </w:rPr>
        <w:t>is</w:t>
      </w:r>
      <w:r w:rsidRPr="007424CE">
        <w:rPr>
          <w:rFonts w:ascii="Times New Roman" w:hAnsi="Times New Roman" w:cs="Times New Roman"/>
          <w:lang w:val="en-GB"/>
        </w:rPr>
        <w:t xml:space="preserve"> pressure. Respondents simply seemed resigned to this; some pointed towards the possible societal consequences of this permanence.</w:t>
      </w:r>
    </w:p>
    <w:p w:rsidR="007546EE" w:rsidRPr="004C6F8A" w:rsidRDefault="007546EE" w:rsidP="004C6F8A">
      <w:pPr>
        <w:keepNext/>
        <w:keepLines/>
        <w:spacing w:after="0" w:line="240" w:lineRule="auto"/>
        <w:ind w:firstLine="567"/>
        <w:rPr>
          <w:iCs/>
        </w:rPr>
      </w:pPr>
      <w:r w:rsidRPr="007424CE">
        <w:rPr>
          <w:rFonts w:ascii="Times New Roman" w:hAnsi="Times New Roman" w:cs="Times New Roman"/>
          <w:lang w:val="en-GB"/>
        </w:rPr>
        <w:t xml:space="preserve">In both countries most managers agreed that the economic crisis brought many challenges and substantially </w:t>
      </w:r>
      <w:r w:rsidRPr="004C6F8A">
        <w:rPr>
          <w:rFonts w:ascii="Times New Roman" w:hAnsi="Times New Roman" w:cs="Times New Roman"/>
          <w:lang w:val="en-GB"/>
        </w:rPr>
        <w:t>increased tensions inside their organizations. There were some reports that work relationships had deteriorated, although it was not as widespread as indicated in some of the literature (Giorgi et al., 2015</w:t>
      </w:r>
      <w:r w:rsidRPr="004C6F8A">
        <w:rPr>
          <w:rFonts w:ascii="Times New Roman" w:hAnsi="Times New Roman" w:cs="Times New Roman"/>
          <w:iCs/>
          <w:lang w:val="en-GB"/>
        </w:rPr>
        <w:t>)</w:t>
      </w:r>
      <w:r w:rsidRPr="004C6F8A">
        <w:rPr>
          <w:rFonts w:ascii="Times New Roman" w:hAnsi="Times New Roman" w:cs="Times New Roman"/>
          <w:lang w:val="en-GB"/>
        </w:rPr>
        <w:t xml:space="preserve">. As one Greek employee </w:t>
      </w:r>
      <w:r>
        <w:rPr>
          <w:rFonts w:ascii="Times New Roman" w:hAnsi="Times New Roman" w:cs="Times New Roman"/>
          <w:lang w:val="en-GB"/>
        </w:rPr>
        <w:t>commented</w:t>
      </w:r>
      <w:r w:rsidRPr="004C6F8A">
        <w:rPr>
          <w:rFonts w:ascii="Times New Roman" w:hAnsi="Times New Roman" w:cs="Times New Roman"/>
          <w:lang w:val="en-GB"/>
        </w:rPr>
        <w:t>: ‘</w:t>
      </w:r>
      <w:r>
        <w:rPr>
          <w:rFonts w:ascii="Times New Roman" w:hAnsi="Times New Roman" w:cs="Times New Roman"/>
          <w:lang w:val="en-GB"/>
        </w:rPr>
        <w:t>sometimes</w:t>
      </w:r>
      <w:r w:rsidRPr="004C6F8A">
        <w:rPr>
          <w:rFonts w:ascii="Times New Roman" w:hAnsi="Times New Roman" w:cs="Times New Roman"/>
          <w:iCs/>
        </w:rPr>
        <w:t>, working obligations and pressures to achieve results fast make some people behave in a</w:t>
      </w:r>
      <w:r>
        <w:rPr>
          <w:rFonts w:ascii="Times New Roman" w:hAnsi="Times New Roman" w:cs="Times New Roman"/>
          <w:iCs/>
        </w:rPr>
        <w:t>n</w:t>
      </w:r>
      <w:r w:rsidRPr="004C6F8A">
        <w:rPr>
          <w:rFonts w:ascii="Times New Roman" w:hAnsi="Times New Roman" w:cs="Times New Roman"/>
          <w:iCs/>
        </w:rPr>
        <w:t xml:space="preserve"> “unorthodox” way. I have witnessed situations the last few years with people yelling and threatening each other. </w:t>
      </w:r>
      <w:r>
        <w:rPr>
          <w:rFonts w:ascii="Times New Roman" w:hAnsi="Times New Roman" w:cs="Times New Roman"/>
          <w:iCs/>
        </w:rPr>
        <w:t>‘</w:t>
      </w:r>
    </w:p>
    <w:p w:rsidR="007546EE" w:rsidRDefault="007546EE" w:rsidP="007424CE">
      <w:pPr>
        <w:spacing w:after="0" w:line="240" w:lineRule="auto"/>
        <w:ind w:firstLine="567"/>
        <w:rPr>
          <w:rFonts w:ascii="Times New Roman" w:hAnsi="Times New Roman" w:cs="Times New Roman"/>
          <w:bCs/>
          <w:lang w:val="en-GB"/>
        </w:rPr>
      </w:pPr>
      <w:r w:rsidRPr="007424CE">
        <w:rPr>
          <w:rFonts w:ascii="Times New Roman" w:hAnsi="Times New Roman" w:cs="Times New Roman"/>
          <w:bCs/>
          <w:lang w:val="en-GB"/>
        </w:rPr>
        <w:t>The fact that the crisis led to ‘extreme’ behaviours by supervisors towards subordinates seems to be recognized by managers as well; however, they did not necessarily consider these behaviours as a form of bullying in the workplace:</w:t>
      </w:r>
      <w:r>
        <w:rPr>
          <w:rFonts w:ascii="Times New Roman" w:hAnsi="Times New Roman" w:cs="Times New Roman"/>
          <w:bCs/>
          <w:lang w:val="en-GB"/>
        </w:rPr>
        <w:t xml:space="preserve"> </w:t>
      </w:r>
    </w:p>
    <w:p w:rsidR="007546EE" w:rsidRPr="004C6F8A" w:rsidRDefault="007546EE" w:rsidP="007424CE">
      <w:pPr>
        <w:spacing w:after="0" w:line="240" w:lineRule="auto"/>
        <w:ind w:firstLine="567"/>
        <w:rPr>
          <w:rFonts w:ascii="Times New Roman" w:hAnsi="Times New Roman" w:cs="Times New Roman"/>
          <w:bCs/>
          <w:i/>
          <w:lang w:val="en-GB"/>
        </w:rPr>
      </w:pPr>
    </w:p>
    <w:p w:rsidR="007546EE" w:rsidRPr="004C6F8A" w:rsidRDefault="007546EE" w:rsidP="007424CE">
      <w:pPr>
        <w:spacing w:after="0" w:line="240" w:lineRule="auto"/>
        <w:ind w:left="567"/>
        <w:rPr>
          <w:rFonts w:ascii="Times New Roman" w:hAnsi="Times New Roman" w:cs="Times New Roman"/>
          <w:color w:val="000000"/>
          <w:lang w:val="en-GB"/>
        </w:rPr>
      </w:pPr>
      <w:r w:rsidRPr="00E25087">
        <w:rPr>
          <w:rFonts w:ascii="Times New Roman" w:hAnsi="Times New Roman" w:cs="Times New Roman"/>
          <w:i/>
          <w:iCs/>
          <w:color w:val="000000"/>
          <w:lang w:val="en-GB"/>
        </w:rPr>
        <w:t xml:space="preserve">I do not deny that lately, and especially due to the crisis, you may lose control easier and start using more </w:t>
      </w:r>
      <w:r w:rsidRPr="00636EB4">
        <w:rPr>
          <w:rFonts w:ascii="Times New Roman" w:hAnsi="Times New Roman" w:cs="Times New Roman"/>
          <w:i/>
          <w:iCs/>
          <w:color w:val="000000"/>
          <w:lang w:val="en-GB"/>
        </w:rPr>
        <w:t>‘</w:t>
      </w:r>
      <w:r w:rsidRPr="00E25087">
        <w:rPr>
          <w:rFonts w:ascii="Times New Roman" w:hAnsi="Times New Roman" w:cs="Times New Roman"/>
          <w:i/>
          <w:iCs/>
          <w:color w:val="000000"/>
          <w:lang w:val="en-GB"/>
        </w:rPr>
        <w:t>hard</w:t>
      </w:r>
      <w:r w:rsidRPr="00636EB4">
        <w:rPr>
          <w:rFonts w:ascii="Times New Roman" w:hAnsi="Times New Roman" w:cs="Times New Roman"/>
          <w:i/>
          <w:iCs/>
          <w:color w:val="000000"/>
          <w:lang w:val="en-GB"/>
        </w:rPr>
        <w:t>’</w:t>
      </w:r>
      <w:r w:rsidRPr="00E25087">
        <w:rPr>
          <w:rFonts w:ascii="Times New Roman" w:hAnsi="Times New Roman" w:cs="Times New Roman"/>
          <w:i/>
          <w:iCs/>
          <w:color w:val="000000"/>
          <w:lang w:val="en-GB"/>
        </w:rPr>
        <w:t xml:space="preserve"> language to convince people how critical the situation is; however, I do not believe it is real bullying. It is something that has become a new form of behaviour</w:t>
      </w:r>
      <w:r w:rsidRPr="004C6F8A">
        <w:rPr>
          <w:rFonts w:ascii="Times New Roman" w:hAnsi="Times New Roman" w:cs="Times New Roman"/>
          <w:color w:val="000000"/>
          <w:lang w:val="en-GB"/>
        </w:rPr>
        <w:t>. (Manager</w:t>
      </w:r>
      <w:r>
        <w:rPr>
          <w:rFonts w:ascii="Times New Roman" w:hAnsi="Times New Roman" w:cs="Times New Roman"/>
          <w:color w:val="000000"/>
          <w:lang w:val="en-GB"/>
        </w:rPr>
        <w:t>,</w:t>
      </w:r>
      <w:r w:rsidRPr="004C6F8A">
        <w:rPr>
          <w:rFonts w:ascii="Times New Roman" w:hAnsi="Times New Roman" w:cs="Times New Roman"/>
          <w:color w:val="000000"/>
          <w:lang w:val="en-GB"/>
        </w:rPr>
        <w:t xml:space="preserve"> </w:t>
      </w:r>
      <w:r>
        <w:rPr>
          <w:rFonts w:ascii="Times New Roman" w:hAnsi="Times New Roman" w:cs="Times New Roman"/>
          <w:color w:val="000000"/>
          <w:lang w:val="en-GB"/>
        </w:rPr>
        <w:t>Serbia</w:t>
      </w:r>
      <w:r w:rsidRPr="004C6F8A">
        <w:rPr>
          <w:rFonts w:ascii="Times New Roman" w:hAnsi="Times New Roman" w:cs="Times New Roman"/>
          <w:color w:val="000000"/>
          <w:lang w:val="en-GB"/>
        </w:rPr>
        <w:t>)</w:t>
      </w:r>
    </w:p>
    <w:p w:rsidR="007546EE" w:rsidRPr="007424CE" w:rsidRDefault="007546EE" w:rsidP="007424CE">
      <w:pPr>
        <w:spacing w:after="0" w:line="240" w:lineRule="auto"/>
        <w:ind w:left="567"/>
        <w:rPr>
          <w:rFonts w:ascii="Times New Roman" w:hAnsi="Times New Roman" w:cs="Times New Roman"/>
          <w:color w:val="000000"/>
          <w:lang w:val="en-GB"/>
        </w:rPr>
      </w:pPr>
    </w:p>
    <w:p w:rsidR="007546EE" w:rsidRPr="007424CE" w:rsidRDefault="007546EE" w:rsidP="007424CE">
      <w:pPr>
        <w:spacing w:after="0" w:line="240" w:lineRule="auto"/>
        <w:ind w:firstLine="709"/>
        <w:rPr>
          <w:rFonts w:ascii="Times New Roman" w:hAnsi="Times New Roman" w:cs="Times New Roman"/>
          <w:color w:val="000000"/>
          <w:lang w:val="en-GB"/>
        </w:rPr>
      </w:pPr>
      <w:r w:rsidRPr="007424CE">
        <w:rPr>
          <w:rFonts w:ascii="Times New Roman" w:hAnsi="Times New Roman" w:cs="Times New Roman"/>
          <w:color w:val="000000"/>
          <w:lang w:val="en-GB"/>
        </w:rPr>
        <w:t>The focus groups in Serbia indicated that working relationships inside their organ</w:t>
      </w:r>
      <w:r>
        <w:rPr>
          <w:rFonts w:ascii="Times New Roman" w:hAnsi="Times New Roman" w:cs="Times New Roman"/>
          <w:color w:val="000000"/>
          <w:lang w:val="en-GB"/>
        </w:rPr>
        <w:t>ization</w:t>
      </w:r>
      <w:r w:rsidRPr="007424CE">
        <w:rPr>
          <w:rFonts w:ascii="Times New Roman" w:hAnsi="Times New Roman" w:cs="Times New Roman"/>
          <w:color w:val="000000"/>
          <w:lang w:val="en-GB"/>
        </w:rPr>
        <w:t>s were actually starting to get better, as people were trying to create some measure of normality from the chaos. In Greece, however, there was a sense that working relationships were still extremely tense, especially involving older workers who were more at risk should the situation deteriorate even further.</w:t>
      </w:r>
      <w:r>
        <w:rPr>
          <w:rFonts w:ascii="Times New Roman" w:hAnsi="Times New Roman" w:cs="Times New Roman"/>
          <w:color w:val="000000"/>
          <w:lang w:val="en-GB"/>
        </w:rPr>
        <w:t xml:space="preserve"> </w:t>
      </w:r>
    </w:p>
    <w:bookmarkEnd w:id="4"/>
    <w:p w:rsidR="007546EE" w:rsidRDefault="007546EE" w:rsidP="007424CE">
      <w:pPr>
        <w:spacing w:after="0" w:line="240" w:lineRule="auto"/>
        <w:rPr>
          <w:rFonts w:ascii="Times New Roman" w:hAnsi="Times New Roman" w:cs="Times New Roman"/>
          <w:i/>
          <w:lang w:val="en-GB"/>
        </w:rPr>
      </w:pPr>
    </w:p>
    <w:p w:rsidR="007546EE" w:rsidRPr="007424CE" w:rsidRDefault="007546EE" w:rsidP="007424CE">
      <w:pPr>
        <w:spacing w:after="0" w:line="240" w:lineRule="auto"/>
        <w:rPr>
          <w:rFonts w:ascii="Times New Roman" w:hAnsi="Times New Roman" w:cs="Times New Roman"/>
          <w:i/>
          <w:lang w:val="en-GB"/>
        </w:rPr>
      </w:pPr>
    </w:p>
    <w:p w:rsidR="007546EE" w:rsidRPr="00802FB3" w:rsidRDefault="007546EE" w:rsidP="007424CE">
      <w:pPr>
        <w:spacing w:after="0" w:line="240" w:lineRule="auto"/>
        <w:rPr>
          <w:rFonts w:ascii="Arial" w:hAnsi="Arial" w:cs="Times New Roman"/>
          <w:i/>
          <w:sz w:val="24"/>
          <w:szCs w:val="24"/>
          <w:lang w:val="en-GB"/>
        </w:rPr>
      </w:pPr>
      <w:r w:rsidRPr="00802FB3">
        <w:rPr>
          <w:rFonts w:ascii="Arial" w:hAnsi="Arial" w:cs="Times New Roman"/>
          <w:i/>
          <w:sz w:val="24"/>
          <w:szCs w:val="24"/>
          <w:lang w:val="en-GB"/>
        </w:rPr>
        <w:t>The ’institutional</w:t>
      </w:r>
      <w:r>
        <w:rPr>
          <w:rFonts w:ascii="Arial" w:hAnsi="Arial" w:cs="Times New Roman"/>
          <w:i/>
          <w:sz w:val="24"/>
          <w:szCs w:val="24"/>
          <w:lang w:val="en-GB"/>
        </w:rPr>
        <w:t>ization</w:t>
      </w:r>
      <w:r w:rsidRPr="00802FB3">
        <w:rPr>
          <w:rFonts w:ascii="Arial" w:hAnsi="Arial" w:cs="Times New Roman"/>
          <w:i/>
          <w:sz w:val="24"/>
          <w:szCs w:val="24"/>
          <w:lang w:val="en-GB"/>
        </w:rPr>
        <w:t>’ of adverse working conditions</w:t>
      </w:r>
    </w:p>
    <w:p w:rsidR="007546EE" w:rsidRPr="007424CE" w:rsidRDefault="007546EE" w:rsidP="007424CE">
      <w:pPr>
        <w:spacing w:after="0" w:line="240" w:lineRule="auto"/>
        <w:rPr>
          <w:rFonts w:ascii="Times New Roman" w:hAnsi="Times New Roman" w:cs="Times New Roman"/>
          <w:i/>
          <w:lang w:val="en-GB"/>
        </w:rPr>
      </w:pPr>
    </w:p>
    <w:p w:rsidR="007546EE" w:rsidRPr="00DD217F" w:rsidRDefault="007546EE" w:rsidP="00C472D6">
      <w:pPr>
        <w:spacing w:after="0" w:line="240" w:lineRule="auto"/>
        <w:rPr>
          <w:rFonts w:ascii="Times New Roman" w:hAnsi="Times New Roman" w:cs="Times New Roman"/>
          <w:lang w:val="en-GB"/>
        </w:rPr>
      </w:pPr>
      <w:r w:rsidRPr="007424CE">
        <w:rPr>
          <w:rFonts w:ascii="Times New Roman" w:hAnsi="Times New Roman" w:cs="Times New Roman"/>
          <w:lang w:val="en-GB"/>
        </w:rPr>
        <w:t>Focus group participants in both countries discussed how, when they thought working conditions could not get ‘worse’, they were unpleasantly surprised.</w:t>
      </w:r>
      <w:r>
        <w:rPr>
          <w:rFonts w:ascii="Times New Roman" w:hAnsi="Times New Roman" w:cs="Times New Roman"/>
          <w:lang w:val="en-GB"/>
        </w:rPr>
        <w:t xml:space="preserve"> </w:t>
      </w:r>
      <w:r w:rsidRPr="007424CE">
        <w:rPr>
          <w:rFonts w:ascii="Times New Roman" w:hAnsi="Times New Roman" w:cs="Times New Roman"/>
          <w:lang w:val="en-GB"/>
        </w:rPr>
        <w:t>Many discussed the ‘normal</w:t>
      </w:r>
      <w:r>
        <w:rPr>
          <w:rFonts w:ascii="Times New Roman" w:hAnsi="Times New Roman" w:cs="Times New Roman"/>
          <w:lang w:val="en-GB"/>
        </w:rPr>
        <w:t>ization</w:t>
      </w:r>
      <w:r w:rsidRPr="007424CE">
        <w:rPr>
          <w:rFonts w:ascii="Times New Roman" w:hAnsi="Times New Roman" w:cs="Times New Roman"/>
          <w:lang w:val="en-GB"/>
        </w:rPr>
        <w:t>’</w:t>
      </w:r>
      <w:r>
        <w:rPr>
          <w:rFonts w:ascii="Times New Roman" w:hAnsi="Times New Roman" w:cs="Times New Roman"/>
          <w:lang w:val="en-GB"/>
        </w:rPr>
        <w:t xml:space="preserve"> </w:t>
      </w:r>
      <w:r w:rsidRPr="007424CE">
        <w:rPr>
          <w:rFonts w:ascii="Times New Roman" w:hAnsi="Times New Roman" w:cs="Times New Roman"/>
          <w:lang w:val="en-GB"/>
        </w:rPr>
        <w:t xml:space="preserve">of adverse working conditions into every day life. In Greece, particularly, participants indicated that there appeared to be no end to how bad things could become </w:t>
      </w:r>
      <w:r>
        <w:rPr>
          <w:rFonts w:ascii="Times New Roman" w:hAnsi="Times New Roman" w:cs="Times New Roman"/>
          <w:lang w:val="en-GB"/>
        </w:rPr>
        <w:t>in the absence</w:t>
      </w:r>
      <w:r w:rsidRPr="007424CE">
        <w:rPr>
          <w:rFonts w:ascii="Times New Roman" w:hAnsi="Times New Roman" w:cs="Times New Roman"/>
          <w:lang w:val="en-GB"/>
        </w:rPr>
        <w:t xml:space="preserve"> of </w:t>
      </w:r>
      <w:r>
        <w:rPr>
          <w:rFonts w:ascii="Times New Roman" w:hAnsi="Times New Roman" w:cs="Times New Roman"/>
          <w:lang w:val="en-GB"/>
        </w:rPr>
        <w:t xml:space="preserve">alternative </w:t>
      </w:r>
      <w:r w:rsidRPr="007424CE">
        <w:rPr>
          <w:rFonts w:ascii="Times New Roman" w:hAnsi="Times New Roman" w:cs="Times New Roman"/>
          <w:lang w:val="en-GB"/>
        </w:rPr>
        <w:t>employment possibilities and organ</w:t>
      </w:r>
      <w:r>
        <w:rPr>
          <w:rFonts w:ascii="Times New Roman" w:hAnsi="Times New Roman" w:cs="Times New Roman"/>
          <w:lang w:val="en-GB"/>
        </w:rPr>
        <w:t>ization</w:t>
      </w:r>
      <w:r w:rsidRPr="007424CE">
        <w:rPr>
          <w:rFonts w:ascii="Times New Roman" w:hAnsi="Times New Roman" w:cs="Times New Roman"/>
          <w:lang w:val="en-GB"/>
        </w:rPr>
        <w:t>al mobility</w:t>
      </w:r>
      <w:r>
        <w:rPr>
          <w:rFonts w:ascii="Times New Roman" w:hAnsi="Times New Roman" w:cs="Times New Roman"/>
          <w:lang w:val="en-GB"/>
        </w:rPr>
        <w:t>,</w:t>
      </w:r>
      <w:r w:rsidRPr="007424CE">
        <w:rPr>
          <w:rFonts w:ascii="Times New Roman" w:hAnsi="Times New Roman" w:cs="Times New Roman"/>
          <w:lang w:val="en-GB"/>
        </w:rPr>
        <w:t xml:space="preserve"> and how the government seemed to be making it easier for </w:t>
      </w:r>
      <w:r>
        <w:rPr>
          <w:rFonts w:ascii="Times New Roman" w:hAnsi="Times New Roman" w:cs="Times New Roman"/>
          <w:lang w:val="en-GB"/>
        </w:rPr>
        <w:lastRenderedPageBreak/>
        <w:t>employers</w:t>
      </w:r>
      <w:r w:rsidRPr="007424CE">
        <w:rPr>
          <w:rFonts w:ascii="Times New Roman" w:hAnsi="Times New Roman" w:cs="Times New Roman"/>
          <w:lang w:val="en-GB"/>
        </w:rPr>
        <w:t xml:space="preserve"> to act as they wished.</w:t>
      </w:r>
      <w:r>
        <w:rPr>
          <w:rFonts w:ascii="Times New Roman" w:hAnsi="Times New Roman" w:cs="Times New Roman"/>
          <w:lang w:val="en-GB"/>
        </w:rPr>
        <w:t xml:space="preserve"> </w:t>
      </w:r>
      <w:r w:rsidRPr="007424CE">
        <w:rPr>
          <w:rFonts w:ascii="Times New Roman" w:hAnsi="Times New Roman" w:cs="Times New Roman"/>
          <w:lang w:val="en-GB"/>
        </w:rPr>
        <w:t xml:space="preserve">What was clear in both countries was the perspective </w:t>
      </w:r>
      <w:r>
        <w:rPr>
          <w:rFonts w:ascii="Times New Roman" w:hAnsi="Times New Roman" w:cs="Times New Roman"/>
          <w:lang w:val="en-GB"/>
        </w:rPr>
        <w:t>of</w:t>
      </w:r>
      <w:r w:rsidRPr="007424CE">
        <w:rPr>
          <w:rFonts w:ascii="Times New Roman" w:hAnsi="Times New Roman" w:cs="Times New Roman"/>
          <w:lang w:val="en-GB"/>
        </w:rPr>
        <w:t xml:space="preserve"> a new reality of working conditions. There was an overall ‘reluctance’ to react and a begrudging acceptance of this new norm</w:t>
      </w:r>
      <w:r>
        <w:rPr>
          <w:rFonts w:ascii="Times New Roman" w:hAnsi="Times New Roman" w:cs="Times New Roman"/>
          <w:lang w:val="en-GB"/>
        </w:rPr>
        <w:t>.  According to a Serbian employee, ‘</w:t>
      </w:r>
      <w:r w:rsidRPr="00C472D6">
        <w:rPr>
          <w:rFonts w:ascii="Times New Roman" w:hAnsi="Times New Roman" w:cs="Times New Roman"/>
          <w:iCs/>
          <w:lang w:val="en-GB"/>
        </w:rPr>
        <w:t xml:space="preserve">I do not dare, </w:t>
      </w:r>
      <w:r>
        <w:rPr>
          <w:rFonts w:ascii="Times New Roman" w:hAnsi="Times New Roman" w:cs="Times New Roman"/>
          <w:iCs/>
          <w:lang w:val="en-GB"/>
        </w:rPr>
        <w:t>n</w:t>
      </w:r>
      <w:r w:rsidRPr="00C472D6">
        <w:rPr>
          <w:rFonts w:ascii="Times New Roman" w:hAnsi="Times New Roman" w:cs="Times New Roman"/>
          <w:iCs/>
          <w:lang w:val="en-GB"/>
        </w:rPr>
        <w:t>or my colleagues, to resist by striking or protesting or even complaining, because I might lose my job. My employer knows that there are many unemployed people out there who would be glad to do the job without resisting at all.</w:t>
      </w:r>
      <w:r>
        <w:rPr>
          <w:rFonts w:ascii="Times New Roman" w:hAnsi="Times New Roman" w:cs="Times New Roman"/>
          <w:iCs/>
          <w:lang w:val="en-GB"/>
        </w:rPr>
        <w:t>’</w:t>
      </w:r>
      <w:r w:rsidRPr="00C472D6">
        <w:rPr>
          <w:rFonts w:ascii="Times New Roman" w:hAnsi="Times New Roman" w:cs="Times New Roman"/>
          <w:iCs/>
          <w:lang w:val="en-GB"/>
        </w:rPr>
        <w:t xml:space="preserve"> </w:t>
      </w:r>
      <w:r>
        <w:rPr>
          <w:rFonts w:ascii="Times New Roman" w:hAnsi="Times New Roman" w:cs="Times New Roman"/>
          <w:iCs/>
          <w:lang w:val="en-GB"/>
        </w:rPr>
        <w:t>Similarly, a Greek em</w:t>
      </w:r>
      <w:r w:rsidRPr="00C472D6">
        <w:rPr>
          <w:rFonts w:ascii="Times New Roman" w:hAnsi="Times New Roman" w:cs="Times New Roman"/>
          <w:iCs/>
          <w:lang w:val="en-GB"/>
        </w:rPr>
        <w:t xml:space="preserve">ployee </w:t>
      </w:r>
      <w:r>
        <w:rPr>
          <w:rFonts w:ascii="Times New Roman" w:hAnsi="Times New Roman" w:cs="Times New Roman"/>
          <w:iCs/>
          <w:lang w:val="en-GB"/>
        </w:rPr>
        <w:t>commented that ‘i</w:t>
      </w:r>
      <w:r w:rsidRPr="00C472D6">
        <w:rPr>
          <w:rFonts w:ascii="Times New Roman" w:hAnsi="Times New Roman" w:cs="Times New Roman"/>
          <w:iCs/>
          <w:lang w:val="en-GB"/>
        </w:rPr>
        <w:t>t has become very hard to find a decent job in Greece today. Even though it is very hard to work with all this stress, pressure and constant fear, I have to accept it, because I need this job.</w:t>
      </w:r>
      <w:r>
        <w:rPr>
          <w:rFonts w:ascii="Times New Roman" w:hAnsi="Times New Roman" w:cs="Times New Roman"/>
          <w:iCs/>
          <w:lang w:val="en-GB"/>
        </w:rPr>
        <w:t>’</w:t>
      </w:r>
      <w:r w:rsidRPr="00C472D6">
        <w:rPr>
          <w:rFonts w:ascii="Times New Roman" w:hAnsi="Times New Roman" w:cs="Times New Roman"/>
          <w:iCs/>
          <w:lang w:val="en-GB"/>
        </w:rPr>
        <w:t xml:space="preserve"> </w:t>
      </w:r>
    </w:p>
    <w:p w:rsidR="007546EE" w:rsidRDefault="007546EE" w:rsidP="007424CE">
      <w:pPr>
        <w:spacing w:after="0" w:line="240" w:lineRule="auto"/>
        <w:ind w:firstLine="709"/>
        <w:rPr>
          <w:rFonts w:ascii="Times New Roman" w:hAnsi="Times New Roman" w:cs="Times New Roman"/>
          <w:lang w:val="en-GB"/>
        </w:rPr>
      </w:pPr>
      <w:r w:rsidRPr="007424CE">
        <w:rPr>
          <w:rFonts w:ascii="Times New Roman" w:hAnsi="Times New Roman" w:cs="Times New Roman"/>
          <w:lang w:val="en-GB"/>
        </w:rPr>
        <w:t>A majority of both managers and employees believed little could be done to ‘return to normality’ and to how things were before the crisis.</w:t>
      </w:r>
      <w:r>
        <w:rPr>
          <w:rFonts w:ascii="Times New Roman" w:hAnsi="Times New Roman" w:cs="Times New Roman"/>
          <w:lang w:val="en-GB"/>
        </w:rPr>
        <w:t xml:space="preserve"> </w:t>
      </w:r>
    </w:p>
    <w:p w:rsidR="007546EE" w:rsidRPr="007424CE" w:rsidRDefault="007546EE" w:rsidP="007424CE">
      <w:pPr>
        <w:spacing w:after="0" w:line="240" w:lineRule="auto"/>
        <w:ind w:firstLine="709"/>
        <w:rPr>
          <w:rFonts w:ascii="Times New Roman" w:hAnsi="Times New Roman" w:cs="Times New Roman"/>
          <w:lang w:val="en-GB"/>
        </w:rPr>
      </w:pPr>
    </w:p>
    <w:p w:rsidR="007546EE" w:rsidRDefault="007546EE" w:rsidP="007424CE">
      <w:pPr>
        <w:spacing w:after="0" w:line="240" w:lineRule="auto"/>
        <w:ind w:left="709"/>
        <w:rPr>
          <w:rFonts w:ascii="Times New Roman" w:hAnsi="Times New Roman" w:cs="Times New Roman"/>
          <w:iCs/>
          <w:lang w:val="en-GB"/>
        </w:rPr>
      </w:pPr>
      <w:r w:rsidRPr="00E25087">
        <w:rPr>
          <w:rFonts w:ascii="Times New Roman" w:hAnsi="Times New Roman" w:cs="Times New Roman"/>
          <w:i/>
          <w:lang w:val="en-GB"/>
        </w:rPr>
        <w:t>My employer is trying to talk with us, but we do not have the opportunity to actually complain or suggest anything to him. He usually just tries to encourage us with a few words and that is all. But we know that this is working life now, not just in this organization, but everywhere</w:t>
      </w:r>
      <w:r w:rsidRPr="00C472D6">
        <w:rPr>
          <w:rFonts w:ascii="Times New Roman" w:hAnsi="Times New Roman" w:cs="Times New Roman"/>
          <w:iCs/>
          <w:lang w:val="en-GB"/>
        </w:rPr>
        <w:t>. (</w:t>
      </w:r>
      <w:r>
        <w:rPr>
          <w:rFonts w:ascii="Times New Roman" w:hAnsi="Times New Roman" w:cs="Times New Roman"/>
          <w:iCs/>
          <w:lang w:val="en-GB"/>
        </w:rPr>
        <w:t>E</w:t>
      </w:r>
      <w:r w:rsidRPr="00C472D6">
        <w:rPr>
          <w:rFonts w:ascii="Times New Roman" w:hAnsi="Times New Roman" w:cs="Times New Roman"/>
          <w:iCs/>
          <w:lang w:val="en-GB"/>
        </w:rPr>
        <w:t>mployee</w:t>
      </w:r>
      <w:r>
        <w:rPr>
          <w:rFonts w:ascii="Times New Roman" w:hAnsi="Times New Roman" w:cs="Times New Roman"/>
          <w:iCs/>
          <w:lang w:val="en-GB"/>
        </w:rPr>
        <w:t xml:space="preserve"> Serbia</w:t>
      </w:r>
      <w:r w:rsidRPr="00C472D6">
        <w:rPr>
          <w:rFonts w:ascii="Times New Roman" w:hAnsi="Times New Roman" w:cs="Times New Roman"/>
          <w:iCs/>
          <w:lang w:val="en-GB"/>
        </w:rPr>
        <w:t>)</w:t>
      </w:r>
    </w:p>
    <w:p w:rsidR="007546EE" w:rsidRPr="00C472D6" w:rsidRDefault="007546EE" w:rsidP="007424CE">
      <w:pPr>
        <w:spacing w:after="0" w:line="240" w:lineRule="auto"/>
        <w:ind w:left="709"/>
        <w:rPr>
          <w:rFonts w:ascii="Times New Roman" w:hAnsi="Times New Roman" w:cs="Times New Roman"/>
          <w:iCs/>
          <w:lang w:val="en-GB"/>
        </w:rPr>
      </w:pPr>
    </w:p>
    <w:p w:rsidR="007546EE" w:rsidRPr="00C472D6" w:rsidRDefault="007546EE" w:rsidP="00C472D6">
      <w:pPr>
        <w:spacing w:after="0" w:line="240" w:lineRule="auto"/>
        <w:rPr>
          <w:rFonts w:ascii="Times New Roman" w:hAnsi="Times New Roman" w:cs="Times New Roman"/>
          <w:iCs/>
          <w:lang w:val="en-GB"/>
        </w:rPr>
      </w:pPr>
      <w:r w:rsidRPr="00C472D6">
        <w:rPr>
          <w:rFonts w:ascii="Times New Roman" w:hAnsi="Times New Roman" w:cs="Times New Roman"/>
          <w:iCs/>
          <w:lang w:val="en-GB"/>
        </w:rPr>
        <w:t xml:space="preserve">Likewise, a Greek manager argued that ‘everyone knows that we cannot change the situation. Working conditions can never return to how they were before the crisis. This is the reality.’ </w:t>
      </w:r>
    </w:p>
    <w:p w:rsidR="007546EE" w:rsidRDefault="007546EE" w:rsidP="007424CE">
      <w:pPr>
        <w:spacing w:after="0" w:line="240" w:lineRule="auto"/>
        <w:ind w:right="992"/>
        <w:rPr>
          <w:rFonts w:ascii="Times New Roman" w:hAnsi="Times New Roman" w:cs="Times New Roman"/>
          <w:lang w:val="en-GB"/>
        </w:rPr>
      </w:pPr>
    </w:p>
    <w:p w:rsidR="007546EE" w:rsidRPr="007424CE" w:rsidRDefault="007546EE" w:rsidP="007424CE">
      <w:pPr>
        <w:spacing w:after="0" w:line="240" w:lineRule="auto"/>
        <w:ind w:right="992"/>
        <w:rPr>
          <w:rFonts w:ascii="Times New Roman" w:hAnsi="Times New Roman" w:cs="Times New Roman"/>
          <w:lang w:val="en-GB"/>
        </w:rPr>
      </w:pPr>
    </w:p>
    <w:p w:rsidR="007546EE" w:rsidRPr="00802FB3" w:rsidRDefault="007546EE" w:rsidP="007424CE">
      <w:pPr>
        <w:spacing w:after="0" w:line="240" w:lineRule="auto"/>
        <w:rPr>
          <w:rFonts w:ascii="Arial" w:hAnsi="Arial" w:cs="Times New Roman"/>
          <w:b/>
          <w:bCs/>
          <w:sz w:val="24"/>
          <w:szCs w:val="24"/>
          <w:lang w:val="en-GB"/>
        </w:rPr>
      </w:pPr>
      <w:r w:rsidRPr="00802FB3">
        <w:rPr>
          <w:rFonts w:ascii="Arial" w:hAnsi="Arial" w:cs="Times New Roman"/>
          <w:b/>
          <w:bCs/>
          <w:sz w:val="24"/>
          <w:szCs w:val="24"/>
          <w:lang w:val="en-GB"/>
        </w:rPr>
        <w:t>Discussion and conclusions</w:t>
      </w:r>
    </w:p>
    <w:p w:rsidR="007546EE" w:rsidRPr="007424CE" w:rsidRDefault="007546EE" w:rsidP="007424CE">
      <w:pPr>
        <w:spacing w:after="0" w:line="240" w:lineRule="auto"/>
        <w:rPr>
          <w:rFonts w:ascii="Arial" w:hAnsi="Arial" w:cs="Times New Roman"/>
          <w:b/>
          <w:bCs/>
          <w:lang w:val="en-GB"/>
        </w:rPr>
      </w:pPr>
    </w:p>
    <w:p w:rsidR="007546EE" w:rsidRPr="007424CE" w:rsidRDefault="007546EE" w:rsidP="007424CE">
      <w:pPr>
        <w:autoSpaceDE w:val="0"/>
        <w:autoSpaceDN w:val="0"/>
        <w:adjustRightInd w:val="0"/>
        <w:spacing w:after="0" w:line="240" w:lineRule="auto"/>
        <w:rPr>
          <w:rFonts w:ascii="Times New Roman" w:hAnsi="Times New Roman" w:cs="Times New Roman"/>
          <w:lang w:val="en-GB"/>
        </w:rPr>
      </w:pPr>
      <w:r w:rsidRPr="007424CE">
        <w:rPr>
          <w:rFonts w:ascii="Times New Roman" w:hAnsi="Times New Roman" w:cs="Times New Roman"/>
          <w:lang w:val="en-GB"/>
        </w:rPr>
        <w:t>We collected data in two phases, the first using interviews, the second using focus groups, to provide insights into public discourses which may be different from individuals’ views expressed through an interview alone (Barbour, 2007). The focus groups gave us an opportunity to present our findings and to collect more data, therefore making the research more participatory and its results more robust.</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Pr>
          <w:rFonts w:ascii="Times New Roman" w:hAnsi="Times New Roman" w:cs="Times New Roman"/>
          <w:lang w:val="en-GB"/>
        </w:rPr>
        <w:t>E</w:t>
      </w:r>
      <w:r w:rsidRPr="007424CE">
        <w:rPr>
          <w:rFonts w:ascii="Times New Roman" w:hAnsi="Times New Roman" w:cs="Times New Roman"/>
          <w:lang w:val="en-GB"/>
        </w:rPr>
        <w:t xml:space="preserve">mployees and managers in both </w:t>
      </w:r>
      <w:r>
        <w:rPr>
          <w:rFonts w:ascii="Times New Roman" w:hAnsi="Times New Roman" w:cs="Times New Roman"/>
          <w:lang w:val="en-GB"/>
        </w:rPr>
        <w:t>countries</w:t>
      </w:r>
      <w:r w:rsidRPr="007424CE">
        <w:rPr>
          <w:rFonts w:ascii="Times New Roman" w:hAnsi="Times New Roman" w:cs="Times New Roman"/>
          <w:lang w:val="en-GB"/>
        </w:rPr>
        <w:t xml:space="preserve"> agreed that the 2008 crisis had worsened working conditions, although Serbian participants </w:t>
      </w:r>
      <w:r>
        <w:rPr>
          <w:rFonts w:ascii="Times New Roman" w:hAnsi="Times New Roman" w:cs="Times New Roman"/>
          <w:lang w:val="en-GB"/>
        </w:rPr>
        <w:t>added</w:t>
      </w:r>
      <w:r w:rsidRPr="007424CE">
        <w:rPr>
          <w:rFonts w:ascii="Times New Roman" w:hAnsi="Times New Roman" w:cs="Times New Roman"/>
          <w:lang w:val="en-GB"/>
        </w:rPr>
        <w:t xml:space="preserve"> that conditions were tough even before the</w:t>
      </w:r>
      <w:r>
        <w:rPr>
          <w:rFonts w:ascii="Times New Roman" w:hAnsi="Times New Roman" w:cs="Times New Roman"/>
          <w:lang w:val="en-GB"/>
        </w:rPr>
        <w:t>n</w:t>
      </w:r>
      <w:r w:rsidRPr="007424CE">
        <w:rPr>
          <w:rFonts w:ascii="Times New Roman" w:hAnsi="Times New Roman" w:cs="Times New Roman"/>
          <w:lang w:val="en-GB"/>
        </w:rPr>
        <w:t xml:space="preserve">. </w:t>
      </w:r>
      <w:r>
        <w:rPr>
          <w:rFonts w:ascii="Times New Roman" w:hAnsi="Times New Roman" w:cs="Times New Roman"/>
          <w:lang w:val="en-GB"/>
        </w:rPr>
        <w:t>T</w:t>
      </w:r>
      <w:r w:rsidRPr="007424CE">
        <w:rPr>
          <w:rFonts w:ascii="Times New Roman" w:hAnsi="Times New Roman" w:cs="Times New Roman"/>
          <w:lang w:val="en-GB"/>
        </w:rPr>
        <w:t xml:space="preserve">ension among employees had increased primarily </w:t>
      </w:r>
      <w:r>
        <w:rPr>
          <w:rFonts w:ascii="Times New Roman" w:hAnsi="Times New Roman" w:cs="Times New Roman"/>
          <w:lang w:val="en-GB"/>
        </w:rPr>
        <w:t>through</w:t>
      </w:r>
      <w:r w:rsidRPr="007424CE">
        <w:rPr>
          <w:rFonts w:ascii="Times New Roman" w:hAnsi="Times New Roman" w:cs="Times New Roman"/>
          <w:lang w:val="en-GB"/>
        </w:rPr>
        <w:t xml:space="preserve"> job insecurity (fear of layoffs), stress and pressure (increased workloads, longer working hours and work-family conflict). Managers </w:t>
      </w:r>
      <w:r>
        <w:rPr>
          <w:rFonts w:ascii="Times New Roman" w:hAnsi="Times New Roman" w:cs="Times New Roman"/>
          <w:lang w:val="en-GB"/>
        </w:rPr>
        <w:t>considered that</w:t>
      </w:r>
      <w:r w:rsidRPr="007424CE">
        <w:rPr>
          <w:rFonts w:ascii="Times New Roman" w:hAnsi="Times New Roman" w:cs="Times New Roman"/>
          <w:lang w:val="en-GB"/>
        </w:rPr>
        <w:t xml:space="preserve"> tensions were also created by cost-cutting strategies, such as dismissals, reductions in salaries and workload increases, with implications for employee health and well-being. Serbian employees and managers also reported cuts in training and development, although this was not co</w:t>
      </w:r>
      <w:r>
        <w:rPr>
          <w:rFonts w:ascii="Times New Roman" w:hAnsi="Times New Roman" w:cs="Times New Roman"/>
          <w:lang w:val="en-GB"/>
        </w:rPr>
        <w:t>nsist</w:t>
      </w:r>
      <w:r w:rsidRPr="007424CE">
        <w:rPr>
          <w:rFonts w:ascii="Times New Roman" w:hAnsi="Times New Roman" w:cs="Times New Roman"/>
          <w:lang w:val="en-GB"/>
        </w:rPr>
        <w:t xml:space="preserve">ently reported </w:t>
      </w:r>
      <w:r>
        <w:rPr>
          <w:rFonts w:ascii="Times New Roman" w:hAnsi="Times New Roman" w:cs="Times New Roman"/>
          <w:lang w:val="en-GB"/>
        </w:rPr>
        <w:t>in</w:t>
      </w:r>
      <w:r w:rsidRPr="007424CE">
        <w:rPr>
          <w:rFonts w:ascii="Times New Roman" w:hAnsi="Times New Roman" w:cs="Times New Roman"/>
          <w:lang w:val="en-GB"/>
        </w:rPr>
        <w:t xml:space="preserve"> Gree</w:t>
      </w:r>
      <w:r>
        <w:rPr>
          <w:rFonts w:ascii="Times New Roman" w:hAnsi="Times New Roman" w:cs="Times New Roman"/>
          <w:lang w:val="en-GB"/>
        </w:rPr>
        <w:t>ce</w:t>
      </w:r>
      <w:r w:rsidRPr="007424CE">
        <w:rPr>
          <w:rFonts w:ascii="Times New Roman" w:hAnsi="Times New Roman" w:cs="Times New Roman"/>
          <w:lang w:val="en-GB"/>
        </w:rPr>
        <w:t xml:space="preserve">, where a stronger commitment to training and development was a strategy to retain highly skilled staff. As a result of </w:t>
      </w:r>
      <w:r>
        <w:rPr>
          <w:rFonts w:ascii="Times New Roman" w:hAnsi="Times New Roman" w:cs="Times New Roman"/>
          <w:lang w:val="en-GB"/>
        </w:rPr>
        <w:t>harsher</w:t>
      </w:r>
      <w:r w:rsidRPr="007424CE">
        <w:rPr>
          <w:rFonts w:ascii="Times New Roman" w:hAnsi="Times New Roman" w:cs="Times New Roman"/>
          <w:lang w:val="en-GB"/>
        </w:rPr>
        <w:t xml:space="preserve"> working conditions, there were some reports of a deterioration in work relationships by employees and managers in both contexts, although some Serbian participants reported a slight improvement as both managers and employees were trying to find a way to balance relationships within the long-term turbulence they were experiencing. Overall, employees and managers in both </w:t>
      </w:r>
      <w:r>
        <w:rPr>
          <w:rFonts w:ascii="Times New Roman" w:hAnsi="Times New Roman" w:cs="Times New Roman"/>
          <w:lang w:val="en-GB"/>
        </w:rPr>
        <w:t>countries</w:t>
      </w:r>
      <w:r w:rsidRPr="007424CE">
        <w:rPr>
          <w:rFonts w:ascii="Times New Roman" w:hAnsi="Times New Roman" w:cs="Times New Roman"/>
          <w:lang w:val="en-GB"/>
        </w:rPr>
        <w:t xml:space="preserve"> agreed that they felt that they had to accept these new working conditions since there was little that could be done to change them.</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There has been considerable variation in the impact of the 2008 crisis on labour markets. Where institutions were strong</w:t>
      </w:r>
      <w:r>
        <w:rPr>
          <w:rFonts w:ascii="Times New Roman" w:hAnsi="Times New Roman" w:cs="Times New Roman"/>
          <w:lang w:val="en-GB"/>
        </w:rPr>
        <w:t>,</w:t>
      </w:r>
      <w:r w:rsidRPr="007424CE">
        <w:rPr>
          <w:rFonts w:ascii="Times New Roman" w:hAnsi="Times New Roman" w:cs="Times New Roman"/>
          <w:lang w:val="en-GB"/>
        </w:rPr>
        <w:t xml:space="preserve"> the crisis did not have radical or long-term effects on working conditions (</w:t>
      </w:r>
      <w:r w:rsidRPr="00636D9B">
        <w:rPr>
          <w:rFonts w:ascii="Times New Roman" w:hAnsi="Times New Roman" w:cs="Times New Roman"/>
        </w:rPr>
        <w:t>Van Gyes and Szekér</w:t>
      </w:r>
      <w:r w:rsidRPr="007424CE">
        <w:rPr>
          <w:rFonts w:ascii="Times New Roman" w:hAnsi="Times New Roman" w:cs="Times New Roman"/>
          <w:lang w:val="en-GB"/>
        </w:rPr>
        <w:t xml:space="preserve">, 2013). The crisis, however, has </w:t>
      </w:r>
      <w:r>
        <w:rPr>
          <w:rFonts w:ascii="Times New Roman" w:hAnsi="Times New Roman" w:cs="Times New Roman"/>
          <w:lang w:val="en-GB"/>
        </w:rPr>
        <w:t>worsened</w:t>
      </w:r>
      <w:r w:rsidRPr="007424CE">
        <w:rPr>
          <w:rFonts w:ascii="Times New Roman" w:hAnsi="Times New Roman" w:cs="Times New Roman"/>
          <w:lang w:val="en-GB"/>
        </w:rPr>
        <w:t xml:space="preserve"> working conditions in weaker economies (Psychogios et al., 2017). Studying institutional variables alone may not explain these variations</w:t>
      </w:r>
      <w:r>
        <w:rPr>
          <w:rFonts w:ascii="Times New Roman" w:hAnsi="Times New Roman" w:cs="Times New Roman"/>
          <w:lang w:val="en-GB"/>
        </w:rPr>
        <w:t>:</w:t>
      </w:r>
      <w:r w:rsidRPr="007424CE">
        <w:rPr>
          <w:rFonts w:ascii="Times New Roman" w:hAnsi="Times New Roman" w:cs="Times New Roman"/>
          <w:lang w:val="en-GB"/>
        </w:rPr>
        <w:t xml:space="preserve"> volatility (of economic and fiscal conditions) may play a decisive role (Shahidi, 2015).</w:t>
      </w:r>
      <w:r>
        <w:rPr>
          <w:rFonts w:ascii="Times New Roman" w:hAnsi="Times New Roman" w:cs="Times New Roman"/>
          <w:lang w:val="en-GB"/>
        </w:rPr>
        <w:t xml:space="preserve"> </w:t>
      </w:r>
      <w:r w:rsidRPr="007424CE">
        <w:rPr>
          <w:rFonts w:ascii="Times New Roman" w:hAnsi="Times New Roman" w:cs="Times New Roman"/>
          <w:lang w:val="en-GB"/>
        </w:rPr>
        <w:t xml:space="preserve">As such, we need to look at the economic and fiscal conditions which shape responses to crisis. </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There is limited literature on countries where long-term institutional weaknesses combine with turbulent economic and fiscal conditions established through particular historical trajectories to render them more vulnerable to crises.</w:t>
      </w:r>
      <w:r>
        <w:rPr>
          <w:rFonts w:ascii="Times New Roman" w:hAnsi="Times New Roman" w:cs="Times New Roman"/>
          <w:lang w:val="en-GB"/>
        </w:rPr>
        <w:t xml:space="preserve"> </w:t>
      </w:r>
      <w:r w:rsidRPr="007424CE">
        <w:rPr>
          <w:rFonts w:ascii="Times New Roman" w:hAnsi="Times New Roman" w:cs="Times New Roman"/>
          <w:lang w:val="en-GB"/>
        </w:rPr>
        <w:t>And</w:t>
      </w:r>
      <w:r>
        <w:rPr>
          <w:rFonts w:ascii="Times New Roman" w:hAnsi="Times New Roman" w:cs="Times New Roman"/>
          <w:lang w:val="en-GB"/>
        </w:rPr>
        <w:t>,</w:t>
      </w:r>
      <w:r w:rsidRPr="007424CE">
        <w:rPr>
          <w:rFonts w:ascii="Times New Roman" w:hAnsi="Times New Roman" w:cs="Times New Roman"/>
          <w:lang w:val="en-GB"/>
        </w:rPr>
        <w:t xml:space="preserve"> there is equally limited literature comparing different types of crises and their effects on labour, employment and employee relations (Larsen and Navrbjerg, 2013). From the available literature, two </w:t>
      </w:r>
      <w:r>
        <w:rPr>
          <w:rFonts w:ascii="Times New Roman" w:hAnsi="Times New Roman" w:cs="Times New Roman"/>
          <w:lang w:val="en-GB"/>
        </w:rPr>
        <w:t>studies</w:t>
      </w:r>
      <w:r w:rsidRPr="007424CE">
        <w:rPr>
          <w:rFonts w:ascii="Times New Roman" w:hAnsi="Times New Roman" w:cs="Times New Roman"/>
          <w:lang w:val="en-GB"/>
        </w:rPr>
        <w:t xml:space="preserve"> are relevant </w:t>
      </w:r>
      <w:r>
        <w:rPr>
          <w:rFonts w:ascii="Times New Roman" w:hAnsi="Times New Roman" w:cs="Times New Roman"/>
          <w:lang w:val="en-GB"/>
        </w:rPr>
        <w:t>here</w:t>
      </w:r>
      <w:r w:rsidRPr="007424CE">
        <w:rPr>
          <w:rFonts w:ascii="Times New Roman" w:hAnsi="Times New Roman" w:cs="Times New Roman"/>
          <w:lang w:val="en-GB"/>
        </w:rPr>
        <w:t>. First, Papadopoulos (2016) explored the impact of economic crisis on Greece and Ireland (the former an institutionally weak country, the latter institutionally stronger)</w:t>
      </w:r>
      <w:r>
        <w:rPr>
          <w:rFonts w:ascii="Times New Roman" w:hAnsi="Times New Roman" w:cs="Times New Roman"/>
          <w:lang w:val="en-GB"/>
        </w:rPr>
        <w:t>,</w:t>
      </w:r>
      <w:r w:rsidRPr="007424CE">
        <w:rPr>
          <w:rFonts w:ascii="Times New Roman" w:hAnsi="Times New Roman" w:cs="Times New Roman"/>
          <w:lang w:val="en-GB"/>
        </w:rPr>
        <w:t xml:space="preserve"> finding that institutional legacies still define the degree and manner of implementation of policies, despite significant institutional change caused by the crisis. Second, Feldmann (2017) explored varieties of crisis responses from a </w:t>
      </w:r>
      <w:r>
        <w:rPr>
          <w:rFonts w:ascii="Times New Roman" w:hAnsi="Times New Roman" w:cs="Times New Roman"/>
          <w:lang w:val="en-GB"/>
        </w:rPr>
        <w:t>‘</w:t>
      </w:r>
      <w:r w:rsidRPr="007424CE">
        <w:rPr>
          <w:rFonts w:ascii="Times New Roman" w:hAnsi="Times New Roman" w:cs="Times New Roman"/>
          <w:lang w:val="en-GB"/>
        </w:rPr>
        <w:t xml:space="preserve">comparative </w:t>
      </w:r>
      <w:r w:rsidRPr="007424CE">
        <w:rPr>
          <w:rFonts w:ascii="Times New Roman" w:hAnsi="Times New Roman" w:cs="Times New Roman"/>
          <w:lang w:val="en-GB"/>
        </w:rPr>
        <w:lastRenderedPageBreak/>
        <w:t>capitalisms’ perspective, comparing the central</w:t>
      </w:r>
      <w:r>
        <w:rPr>
          <w:rFonts w:ascii="Times New Roman" w:hAnsi="Times New Roman" w:cs="Times New Roman"/>
          <w:lang w:val="en-GB"/>
        </w:rPr>
        <w:t>ize</w:t>
      </w:r>
      <w:r w:rsidRPr="007424CE">
        <w:rPr>
          <w:rFonts w:ascii="Times New Roman" w:hAnsi="Times New Roman" w:cs="Times New Roman"/>
          <w:lang w:val="en-GB"/>
        </w:rPr>
        <w:t>d industrial relations system in Slovenia with decentral</w:t>
      </w:r>
      <w:r>
        <w:rPr>
          <w:rFonts w:ascii="Times New Roman" w:hAnsi="Times New Roman" w:cs="Times New Roman"/>
          <w:lang w:val="en-GB"/>
        </w:rPr>
        <w:t>ize</w:t>
      </w:r>
      <w:r w:rsidRPr="007424CE">
        <w:rPr>
          <w:rFonts w:ascii="Times New Roman" w:hAnsi="Times New Roman" w:cs="Times New Roman"/>
          <w:lang w:val="en-GB"/>
        </w:rPr>
        <w:t>d industrial relations in Estonia to show how pre-existing institutions in both economies shaped di</w:t>
      </w:r>
      <w:r>
        <w:rPr>
          <w:rFonts w:ascii="Times New Roman" w:hAnsi="Times New Roman" w:cs="Times New Roman"/>
          <w:lang w:val="en-GB"/>
        </w:rPr>
        <w:t>ff</w:t>
      </w:r>
      <w:r w:rsidRPr="007424CE">
        <w:rPr>
          <w:rFonts w:ascii="Times New Roman" w:hAnsi="Times New Roman" w:cs="Times New Roman"/>
          <w:lang w:val="en-GB"/>
        </w:rPr>
        <w:t>erent responses and adjustment.</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 xml:space="preserve">Our work offers an understanding of the lived reality of institutions in the way they are experienced by individuals (employees and managers). </w:t>
      </w:r>
      <w:r>
        <w:rPr>
          <w:rFonts w:ascii="Times New Roman" w:hAnsi="Times New Roman" w:cs="Times New Roman"/>
          <w:lang w:val="en-GB"/>
        </w:rPr>
        <w:t>We</w:t>
      </w:r>
      <w:r w:rsidRPr="007424CE">
        <w:rPr>
          <w:rFonts w:ascii="Times New Roman" w:hAnsi="Times New Roman" w:cs="Times New Roman"/>
          <w:lang w:val="en-GB"/>
        </w:rPr>
        <w:t xml:space="preserve"> compare two institutionally weak countries (Greece and Serbia) and different crises (economic and transition). We observe </w:t>
      </w:r>
      <w:r>
        <w:rPr>
          <w:rFonts w:ascii="Times New Roman" w:hAnsi="Times New Roman" w:cs="Times New Roman"/>
          <w:lang w:val="en-GB"/>
        </w:rPr>
        <w:t>similar changes</w:t>
      </w:r>
      <w:r w:rsidRPr="007424CE">
        <w:rPr>
          <w:rFonts w:ascii="Times New Roman" w:hAnsi="Times New Roman" w:cs="Times New Roman"/>
          <w:lang w:val="en-GB"/>
        </w:rPr>
        <w:t xml:space="preserve"> in working conditions in these two settings. Our research contributes to critiques arguing that the institutional literature neglects change, structural development and the effects of the global financial crisis (Jessop, 2012)</w:t>
      </w:r>
      <w:r>
        <w:rPr>
          <w:rFonts w:ascii="Times New Roman" w:hAnsi="Times New Roman" w:cs="Times New Roman"/>
          <w:lang w:val="en-GB"/>
        </w:rPr>
        <w:t xml:space="preserve"> and </w:t>
      </w:r>
      <w:r w:rsidRPr="007424CE">
        <w:rPr>
          <w:rFonts w:ascii="Times New Roman" w:hAnsi="Times New Roman" w:cs="Times New Roman"/>
          <w:lang w:val="en-GB"/>
        </w:rPr>
        <w:t xml:space="preserve">failing </w:t>
      </w:r>
      <w:r>
        <w:rPr>
          <w:rFonts w:ascii="Times New Roman" w:hAnsi="Times New Roman" w:cs="Times New Roman"/>
          <w:lang w:val="en-GB"/>
        </w:rPr>
        <w:t>‘</w:t>
      </w:r>
      <w:r w:rsidRPr="007424CE">
        <w:rPr>
          <w:rFonts w:ascii="Times New Roman" w:hAnsi="Times New Roman" w:cs="Times New Roman"/>
          <w:lang w:val="en-GB"/>
        </w:rPr>
        <w:t>to understand the dynamic of change in contemporary capitalism</w:t>
      </w:r>
      <w:r>
        <w:rPr>
          <w:rFonts w:ascii="Times New Roman" w:hAnsi="Times New Roman" w:cs="Times New Roman"/>
          <w:lang w:val="en-GB"/>
        </w:rPr>
        <w:t>’</w:t>
      </w:r>
      <w:r w:rsidRPr="007424CE">
        <w:rPr>
          <w:rFonts w:ascii="Times New Roman" w:hAnsi="Times New Roman" w:cs="Times New Roman"/>
          <w:lang w:val="en-GB"/>
        </w:rPr>
        <w:t xml:space="preserve"> (Jackson and Deeg, 2006: 571). Whilst change can come about through crisis, </w:t>
      </w:r>
      <w:r>
        <w:rPr>
          <w:rFonts w:ascii="Times New Roman" w:hAnsi="Times New Roman" w:cs="Times New Roman"/>
          <w:lang w:val="en-GB"/>
        </w:rPr>
        <w:t>as</w:t>
      </w:r>
      <w:r w:rsidRPr="007424CE">
        <w:rPr>
          <w:rFonts w:ascii="Times New Roman" w:hAnsi="Times New Roman" w:cs="Times New Roman"/>
          <w:lang w:val="en-GB"/>
        </w:rPr>
        <w:t xml:space="preserve"> is evident here, it is clear to from both our examples that in states with weak or hotly contested institutional bases, change can incrementally lead to new institutional arrangements (Streeck and Thelen, 2005; Thelen, 2014).</w:t>
      </w:r>
      <w:r>
        <w:rPr>
          <w:rFonts w:ascii="Times New Roman" w:hAnsi="Times New Roman" w:cs="Times New Roman"/>
          <w:lang w:val="en-GB"/>
        </w:rPr>
        <w:t xml:space="preserve"> </w:t>
      </w:r>
      <w:r w:rsidRPr="007424CE">
        <w:rPr>
          <w:rFonts w:ascii="Times New Roman" w:hAnsi="Times New Roman" w:cs="Times New Roman"/>
          <w:lang w:val="en-GB"/>
        </w:rPr>
        <w:t xml:space="preserve">In </w:t>
      </w:r>
      <w:r>
        <w:rPr>
          <w:rFonts w:ascii="Times New Roman" w:hAnsi="Times New Roman" w:cs="Times New Roman"/>
          <w:lang w:val="en-GB"/>
        </w:rPr>
        <w:t>both</w:t>
      </w:r>
      <w:r w:rsidRPr="007424CE">
        <w:rPr>
          <w:rFonts w:ascii="Times New Roman" w:hAnsi="Times New Roman" w:cs="Times New Roman"/>
          <w:lang w:val="en-GB"/>
        </w:rPr>
        <w:t xml:space="preserve"> countries, the continuing pressure on firms’ very survival has led to a ‘freezing’ </w:t>
      </w:r>
      <w:r>
        <w:rPr>
          <w:rFonts w:ascii="Times New Roman" w:hAnsi="Times New Roman" w:cs="Times New Roman"/>
          <w:lang w:val="en-GB"/>
        </w:rPr>
        <w:t xml:space="preserve">or embedding </w:t>
      </w:r>
      <w:r w:rsidRPr="007424CE">
        <w:rPr>
          <w:rFonts w:ascii="Times New Roman" w:hAnsi="Times New Roman" w:cs="Times New Roman"/>
          <w:lang w:val="en-GB"/>
        </w:rPr>
        <w:t>of poor working conditions as the new norm: the institutional</w:t>
      </w:r>
      <w:r>
        <w:rPr>
          <w:rFonts w:ascii="Times New Roman" w:hAnsi="Times New Roman" w:cs="Times New Roman"/>
          <w:lang w:val="en-GB"/>
        </w:rPr>
        <w:t>ization</w:t>
      </w:r>
      <w:r w:rsidRPr="007424CE">
        <w:rPr>
          <w:rFonts w:ascii="Times New Roman" w:hAnsi="Times New Roman" w:cs="Times New Roman"/>
          <w:lang w:val="en-GB"/>
        </w:rPr>
        <w:t xml:space="preserve"> of adverse working conditions.</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bCs/>
          <w:lang w:val="en-GB"/>
        </w:rPr>
      </w:pPr>
      <w:r w:rsidRPr="007424CE">
        <w:rPr>
          <w:rFonts w:ascii="Times New Roman" w:hAnsi="Times New Roman" w:cs="Times New Roman"/>
          <w:lang w:val="en-GB"/>
        </w:rPr>
        <w:t>Although the crises in the two countries are different, they have created adverse working conditions in both. In Greece, labour relations have been tense since the imposition of a neoliberal austerity program</w:t>
      </w:r>
      <w:r>
        <w:rPr>
          <w:rFonts w:ascii="Times New Roman" w:hAnsi="Times New Roman" w:cs="Times New Roman"/>
          <w:lang w:val="en-GB"/>
        </w:rPr>
        <w:t>me</w:t>
      </w:r>
      <w:r w:rsidRPr="007424CE">
        <w:rPr>
          <w:rFonts w:ascii="Times New Roman" w:hAnsi="Times New Roman" w:cs="Times New Roman"/>
          <w:lang w:val="en-GB"/>
        </w:rPr>
        <w:t xml:space="preserve"> (Duman, 2014). The collective bargaining system is being increasingly decentralized and trade union membership has declined (Kornelakis and Voskeritsian, 2018). EU labour law on working conditions is rarely enforced outside the public sector and larger companies, and not always there. In Serbia, working conditions were difficult even before 2008.</w:t>
      </w:r>
      <w:r>
        <w:rPr>
          <w:rFonts w:ascii="Times New Roman" w:hAnsi="Times New Roman" w:cs="Times New Roman"/>
          <w:lang w:val="en-GB"/>
        </w:rPr>
        <w:t xml:space="preserve"> </w:t>
      </w:r>
      <w:r w:rsidRPr="007424CE">
        <w:rPr>
          <w:rFonts w:ascii="Times New Roman" w:hAnsi="Times New Roman" w:cs="Times New Roman"/>
          <w:lang w:val="en-GB"/>
        </w:rPr>
        <w:t xml:space="preserve">Employment relations </w:t>
      </w:r>
      <w:r>
        <w:rPr>
          <w:rFonts w:ascii="Times New Roman" w:hAnsi="Times New Roman" w:cs="Times New Roman"/>
          <w:lang w:val="en-GB"/>
        </w:rPr>
        <w:t>were</w:t>
      </w:r>
      <w:r w:rsidRPr="007424CE">
        <w:rPr>
          <w:rFonts w:ascii="Times New Roman" w:hAnsi="Times New Roman" w:cs="Times New Roman"/>
          <w:lang w:val="en-GB"/>
        </w:rPr>
        <w:t xml:space="preserve"> fragmented (Upchurch and </w:t>
      </w:r>
      <w:r>
        <w:rPr>
          <w:rFonts w:ascii="Times New Roman" w:hAnsi="Times New Roman" w:cs="Times New Roman"/>
          <w:lang w:val="en-GB"/>
        </w:rPr>
        <w:t>Marinković</w:t>
      </w:r>
      <w:r w:rsidRPr="007424CE">
        <w:rPr>
          <w:rFonts w:ascii="Times New Roman" w:hAnsi="Times New Roman" w:cs="Times New Roman"/>
          <w:lang w:val="en-GB"/>
        </w:rPr>
        <w:t xml:space="preserve">, 2011). Enforcement of </w:t>
      </w:r>
      <w:r>
        <w:rPr>
          <w:rFonts w:ascii="Times New Roman" w:hAnsi="Times New Roman" w:cs="Times New Roman"/>
          <w:lang w:val="en-GB"/>
        </w:rPr>
        <w:t>l</w:t>
      </w:r>
      <w:r w:rsidRPr="007424CE">
        <w:rPr>
          <w:rFonts w:ascii="Times New Roman" w:hAnsi="Times New Roman" w:cs="Times New Roman"/>
          <w:lang w:val="en-GB"/>
        </w:rPr>
        <w:t xml:space="preserve">abour </w:t>
      </w:r>
      <w:r>
        <w:rPr>
          <w:rFonts w:ascii="Times New Roman" w:hAnsi="Times New Roman" w:cs="Times New Roman"/>
          <w:lang w:val="en-GB"/>
        </w:rPr>
        <w:t>legislation</w:t>
      </w:r>
      <w:r w:rsidRPr="007424CE">
        <w:rPr>
          <w:rFonts w:ascii="Times New Roman" w:hAnsi="Times New Roman" w:cs="Times New Roman"/>
          <w:lang w:val="en-GB"/>
        </w:rPr>
        <w:t xml:space="preserve"> is problematic, with employers ‘</w:t>
      </w:r>
      <w:r w:rsidRPr="007424CE">
        <w:rPr>
          <w:rFonts w:ascii="Times New Roman" w:hAnsi="Times New Roman" w:cs="Times New Roman"/>
          <w:bCs/>
          <w:lang w:val="en-GB"/>
        </w:rPr>
        <w:t xml:space="preserve">abusing’ the way they reschedule working hours in order to avoid paying overtime (Petrović, 2015). A key theme in both countries is the </w:t>
      </w:r>
      <w:r>
        <w:rPr>
          <w:rFonts w:ascii="Times New Roman" w:hAnsi="Times New Roman" w:cs="Times New Roman"/>
          <w:bCs/>
          <w:lang w:val="en-GB"/>
        </w:rPr>
        <w:t>growth</w:t>
      </w:r>
      <w:r w:rsidRPr="007424CE">
        <w:rPr>
          <w:rFonts w:ascii="Times New Roman" w:hAnsi="Times New Roman" w:cs="Times New Roman"/>
          <w:bCs/>
          <w:lang w:val="en-GB"/>
        </w:rPr>
        <w:t xml:space="preserve"> of the informal economy, which makes implementation of labour law difficult.</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Our findings mesh with conceptual</w:t>
      </w:r>
      <w:r>
        <w:rPr>
          <w:rFonts w:ascii="Times New Roman" w:hAnsi="Times New Roman" w:cs="Times New Roman"/>
          <w:lang w:val="en-GB"/>
        </w:rPr>
        <w:t>ization</w:t>
      </w:r>
      <w:r w:rsidRPr="007424CE">
        <w:rPr>
          <w:rFonts w:ascii="Times New Roman" w:hAnsi="Times New Roman" w:cs="Times New Roman"/>
          <w:lang w:val="en-GB"/>
        </w:rPr>
        <w:t xml:space="preserve">s of adverse working conditions found in the literature but, unlike most other European countries, extensive and unlawful working hours are widespread, reflecting the fact that Mediterranean economies and those of the ex-communist transition states have </w:t>
      </w:r>
      <w:r>
        <w:rPr>
          <w:rFonts w:ascii="Times New Roman" w:hAnsi="Times New Roman" w:cs="Times New Roman"/>
          <w:lang w:val="en-GB"/>
        </w:rPr>
        <w:t xml:space="preserve">significant </w:t>
      </w:r>
      <w:r w:rsidRPr="007424CE">
        <w:rPr>
          <w:rFonts w:ascii="Times New Roman" w:hAnsi="Times New Roman" w:cs="Times New Roman"/>
          <w:lang w:val="en-GB"/>
        </w:rPr>
        <w:t xml:space="preserve">employment legislation but little enforcement. In both countries, and for both managers and employees, there is a common feeling that present working conditions must be accepted; and </w:t>
      </w:r>
      <w:r>
        <w:rPr>
          <w:rFonts w:ascii="Times New Roman" w:hAnsi="Times New Roman" w:cs="Times New Roman"/>
          <w:lang w:val="en-GB"/>
        </w:rPr>
        <w:t xml:space="preserve">this </w:t>
      </w:r>
      <w:r w:rsidRPr="007424CE">
        <w:rPr>
          <w:rFonts w:ascii="Times New Roman" w:hAnsi="Times New Roman" w:cs="Times New Roman"/>
          <w:lang w:val="en-GB"/>
        </w:rPr>
        <w:t>will continue into the future. Adverse working conditions are becoming ‘institutional</w:t>
      </w:r>
      <w:r>
        <w:rPr>
          <w:rFonts w:ascii="Times New Roman" w:hAnsi="Times New Roman" w:cs="Times New Roman"/>
          <w:lang w:val="en-GB"/>
        </w:rPr>
        <w:t>ize</w:t>
      </w:r>
      <w:r w:rsidRPr="007424CE">
        <w:rPr>
          <w:rFonts w:ascii="Times New Roman" w:hAnsi="Times New Roman" w:cs="Times New Roman"/>
          <w:lang w:val="en-GB"/>
        </w:rPr>
        <w:t>d’</w:t>
      </w:r>
      <w:r>
        <w:rPr>
          <w:rFonts w:ascii="Times New Roman" w:hAnsi="Times New Roman" w:cs="Times New Roman"/>
          <w:lang w:val="en-GB"/>
        </w:rPr>
        <w:t xml:space="preserve"> and</w:t>
      </w:r>
      <w:r w:rsidRPr="007424CE">
        <w:rPr>
          <w:rFonts w:ascii="Times New Roman" w:hAnsi="Times New Roman" w:cs="Times New Roman"/>
          <w:lang w:val="en-GB"/>
        </w:rPr>
        <w:t xml:space="preserve"> established as a convention or norm that is hard to challenge. </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Our study confirms that context matters. The institutional</w:t>
      </w:r>
      <w:r>
        <w:rPr>
          <w:rFonts w:ascii="Times New Roman" w:hAnsi="Times New Roman" w:cs="Times New Roman"/>
          <w:lang w:val="en-GB"/>
        </w:rPr>
        <w:t>ization</w:t>
      </w:r>
      <w:r w:rsidRPr="007424CE">
        <w:rPr>
          <w:rFonts w:ascii="Times New Roman" w:hAnsi="Times New Roman" w:cs="Times New Roman"/>
          <w:lang w:val="en-GB"/>
        </w:rPr>
        <w:t xml:space="preserve"> of adverse working conditions in these two countries </w:t>
      </w:r>
      <w:r>
        <w:rPr>
          <w:rFonts w:ascii="Times New Roman" w:hAnsi="Times New Roman" w:cs="Times New Roman"/>
          <w:lang w:val="en-GB"/>
        </w:rPr>
        <w:t>is</w:t>
      </w:r>
      <w:r w:rsidRPr="007424CE">
        <w:rPr>
          <w:rFonts w:ascii="Times New Roman" w:hAnsi="Times New Roman" w:cs="Times New Roman"/>
          <w:lang w:val="en-GB"/>
        </w:rPr>
        <w:t xml:space="preserve"> more widespread than in Northern Europe (Lallement, 2011; O’Reilly et al., 2011).</w:t>
      </w:r>
      <w:r>
        <w:rPr>
          <w:rFonts w:ascii="Times New Roman" w:hAnsi="Times New Roman" w:cs="Times New Roman"/>
          <w:lang w:val="en-GB"/>
        </w:rPr>
        <w:t xml:space="preserve"> </w:t>
      </w:r>
      <w:r w:rsidRPr="007424CE">
        <w:rPr>
          <w:rFonts w:ascii="Times New Roman" w:hAnsi="Times New Roman" w:cs="Times New Roman"/>
          <w:lang w:val="en-GB"/>
        </w:rPr>
        <w:t>This has important implications for theory and practice, particularly in relation to understanding how context and the strength and embeddedness of institutions and long-term economic turbulence create</w:t>
      </w:r>
      <w:r>
        <w:rPr>
          <w:rFonts w:ascii="Times New Roman" w:hAnsi="Times New Roman" w:cs="Times New Roman"/>
          <w:lang w:val="en-GB"/>
        </w:rPr>
        <w:t xml:space="preserve"> legitimacy for, and assist or prevent</w:t>
      </w:r>
      <w:r w:rsidRPr="007424CE">
        <w:rPr>
          <w:rFonts w:ascii="Times New Roman" w:hAnsi="Times New Roman" w:cs="Times New Roman"/>
          <w:lang w:val="en-GB"/>
        </w:rPr>
        <w:t xml:space="preserve"> the re-establishment of, ‘traditional’ working conditions following crises. The situation is worse in the smaller enterprises </w:t>
      </w:r>
      <w:r>
        <w:rPr>
          <w:rFonts w:ascii="Times New Roman" w:hAnsi="Times New Roman" w:cs="Times New Roman"/>
          <w:lang w:val="en-GB"/>
        </w:rPr>
        <w:t>marked</w:t>
      </w:r>
      <w:r w:rsidRPr="007424CE">
        <w:rPr>
          <w:rFonts w:ascii="Times New Roman" w:hAnsi="Times New Roman" w:cs="Times New Roman"/>
          <w:lang w:val="en-GB"/>
        </w:rPr>
        <w:t xml:space="preserve"> by informal HRM practices (Bacon and Hoque, 2005) that are typical of these societies.</w:t>
      </w:r>
      <w:r>
        <w:rPr>
          <w:rFonts w:ascii="Times New Roman" w:hAnsi="Times New Roman" w:cs="Times New Roman"/>
          <w:lang w:val="en-GB"/>
        </w:rPr>
        <w:t xml:space="preserve"> </w:t>
      </w:r>
    </w:p>
    <w:p w:rsidR="007546EE" w:rsidRPr="007424CE" w:rsidRDefault="007546EE" w:rsidP="007424CE">
      <w:pPr>
        <w:autoSpaceDE w:val="0"/>
        <w:autoSpaceDN w:val="0"/>
        <w:adjustRightInd w:val="0"/>
        <w:spacing w:after="0" w:line="240" w:lineRule="auto"/>
        <w:ind w:firstLine="709"/>
        <w:rPr>
          <w:rFonts w:ascii="Times New Roman" w:hAnsi="Times New Roman" w:cs="Times New Roman"/>
          <w:lang w:val="en-GB"/>
        </w:rPr>
      </w:pPr>
      <w:r w:rsidRPr="007424CE">
        <w:rPr>
          <w:rFonts w:ascii="Times New Roman" w:hAnsi="Times New Roman" w:cs="Times New Roman"/>
          <w:lang w:val="en-GB"/>
        </w:rPr>
        <w:t>The institutional</w:t>
      </w:r>
      <w:r>
        <w:rPr>
          <w:rFonts w:ascii="Times New Roman" w:hAnsi="Times New Roman" w:cs="Times New Roman"/>
          <w:lang w:val="en-GB"/>
        </w:rPr>
        <w:t>ization</w:t>
      </w:r>
      <w:r w:rsidRPr="007424CE">
        <w:rPr>
          <w:rFonts w:ascii="Times New Roman" w:hAnsi="Times New Roman" w:cs="Times New Roman"/>
          <w:lang w:val="en-GB"/>
        </w:rPr>
        <w:t xml:space="preserve"> of adverse working conditions raises significant issues in relation to employee voice and representation in the workplace, particularly in smaller non-unionized enterprises</w:t>
      </w:r>
      <w:r w:rsidRPr="007424CE">
        <w:rPr>
          <w:rFonts w:ascii="Times New Roman" w:eastAsia="SimSun" w:hAnsi="Times New Roman" w:cs="Times New Roman"/>
          <w:lang w:val="en-GB" w:eastAsia="zh-CN"/>
        </w:rPr>
        <w:t xml:space="preserve">. Adverse </w:t>
      </w:r>
      <w:r>
        <w:rPr>
          <w:rFonts w:ascii="Times New Roman" w:eastAsia="SimSun" w:hAnsi="Times New Roman" w:cs="Times New Roman"/>
          <w:lang w:val="en-GB" w:eastAsia="zh-CN"/>
        </w:rPr>
        <w:t xml:space="preserve">and </w:t>
      </w:r>
      <w:r w:rsidRPr="007424CE">
        <w:rPr>
          <w:rFonts w:ascii="Times New Roman" w:eastAsia="SimSun" w:hAnsi="Times New Roman" w:cs="Times New Roman"/>
          <w:lang w:val="en-GB" w:eastAsia="zh-CN"/>
        </w:rPr>
        <w:t>worsening working conditions also mean having to manage implications for employees’ wellbeing, motivation, satisfaction and commitment.</w:t>
      </w:r>
      <w:r>
        <w:rPr>
          <w:rFonts w:ascii="Times New Roman" w:eastAsia="SimSun" w:hAnsi="Times New Roman" w:cs="Times New Roman"/>
          <w:lang w:val="en-GB" w:eastAsia="zh-CN"/>
        </w:rPr>
        <w:t xml:space="preserve"> </w:t>
      </w:r>
      <w:r w:rsidRPr="007424CE">
        <w:rPr>
          <w:rFonts w:ascii="Times New Roman" w:hAnsi="Times New Roman" w:cs="Times New Roman"/>
          <w:lang w:val="en-GB"/>
        </w:rPr>
        <w:t>Future comparative research should focus on how working conditions in crisis contexts create new institutional logics within specific capitalist systems and the effect on HRM theory, policy and practice, particularly looking at recommendations to address the challenges faced in working conditions in such contexts.</w:t>
      </w:r>
      <w:r>
        <w:rPr>
          <w:rFonts w:ascii="Times New Roman" w:hAnsi="Times New Roman" w:cs="Times New Roman"/>
          <w:lang w:val="en-GB"/>
        </w:rPr>
        <w:t xml:space="preserve"> </w:t>
      </w:r>
    </w:p>
    <w:p w:rsidR="007546EE" w:rsidRDefault="007546EE" w:rsidP="007424CE">
      <w:pPr>
        <w:spacing w:after="0" w:line="240" w:lineRule="auto"/>
        <w:rPr>
          <w:rFonts w:ascii="Times New Roman" w:hAnsi="Times New Roman" w:cs="Times New Roman"/>
          <w:lang w:val="en-GB"/>
        </w:rPr>
      </w:pPr>
    </w:p>
    <w:p w:rsidR="007546EE" w:rsidRDefault="007546EE" w:rsidP="007424CE">
      <w:pPr>
        <w:spacing w:after="0" w:line="240" w:lineRule="auto"/>
        <w:rPr>
          <w:rFonts w:ascii="Times New Roman" w:hAnsi="Times New Roman" w:cs="Times New Roman"/>
          <w:lang w:val="en-GB"/>
        </w:rPr>
      </w:pPr>
    </w:p>
    <w:p w:rsidR="007546EE" w:rsidRDefault="007546EE" w:rsidP="003421D0">
      <w:pPr>
        <w:spacing w:after="0" w:line="240" w:lineRule="auto"/>
        <w:jc w:val="both"/>
        <w:rPr>
          <w:rFonts w:ascii="Arial" w:hAnsi="Arial" w:cs="Times New Roman"/>
          <w:b/>
          <w:bCs/>
          <w:lang w:val="en-GB"/>
        </w:rPr>
      </w:pPr>
      <w:r>
        <w:rPr>
          <w:rFonts w:ascii="Arial" w:hAnsi="Arial" w:cs="Times New Roman"/>
          <w:b/>
          <w:bCs/>
          <w:lang w:val="en-GB"/>
        </w:rPr>
        <w:t>Funding</w:t>
      </w:r>
    </w:p>
    <w:p w:rsidR="007546EE" w:rsidRDefault="007546EE" w:rsidP="003421D0">
      <w:pPr>
        <w:spacing w:after="0" w:line="240" w:lineRule="auto"/>
        <w:jc w:val="both"/>
        <w:rPr>
          <w:rFonts w:ascii="Arial" w:hAnsi="Arial" w:cs="Times New Roman"/>
          <w:b/>
          <w:bCs/>
          <w:lang w:val="en-GB"/>
        </w:rPr>
      </w:pPr>
    </w:p>
    <w:p w:rsidR="007546EE" w:rsidRPr="0073579B" w:rsidRDefault="007546EE" w:rsidP="003421D0">
      <w:pPr>
        <w:spacing w:after="0" w:line="240" w:lineRule="auto"/>
        <w:jc w:val="both"/>
        <w:rPr>
          <w:rFonts w:ascii="Times New Roman" w:hAnsi="Times New Roman" w:cs="Times New Roman"/>
          <w:bCs/>
          <w:lang w:val="en-GB"/>
        </w:rPr>
      </w:pPr>
      <w:r w:rsidRPr="0073579B">
        <w:rPr>
          <w:rFonts w:ascii="Times New Roman" w:hAnsi="Times New Roman" w:cs="Times New Roman"/>
          <w:bCs/>
          <w:lang w:val="en-GB"/>
        </w:rPr>
        <w:t>No funding or grant was received in relation to this research</w:t>
      </w:r>
    </w:p>
    <w:p w:rsidR="007546EE" w:rsidRDefault="007546EE" w:rsidP="007424CE">
      <w:pPr>
        <w:spacing w:after="0" w:line="240" w:lineRule="auto"/>
        <w:rPr>
          <w:rFonts w:ascii="Times New Roman" w:hAnsi="Times New Roman" w:cs="Times New Roman"/>
          <w:lang w:val="en-GB"/>
        </w:rPr>
      </w:pPr>
    </w:p>
    <w:p w:rsidR="007546EE" w:rsidRPr="007424CE" w:rsidRDefault="007546EE" w:rsidP="007424CE">
      <w:pPr>
        <w:spacing w:after="0" w:line="240" w:lineRule="auto"/>
        <w:rPr>
          <w:rFonts w:ascii="Times New Roman" w:hAnsi="Times New Roman" w:cs="Times New Roman"/>
          <w:lang w:val="en-GB"/>
        </w:rPr>
      </w:pPr>
    </w:p>
    <w:p w:rsidR="007546EE" w:rsidRDefault="007546EE" w:rsidP="00BF71BF">
      <w:pPr>
        <w:widowControl w:val="0"/>
        <w:spacing w:after="0" w:line="240" w:lineRule="auto"/>
        <w:rPr>
          <w:rFonts w:ascii="Arial" w:hAnsi="Arial" w:cs="Times New Roman"/>
          <w:b/>
          <w:bCs/>
          <w:lang w:val="en-GB"/>
        </w:rPr>
      </w:pPr>
      <w:r w:rsidRPr="007424CE">
        <w:rPr>
          <w:rFonts w:ascii="Arial" w:hAnsi="Arial" w:cs="Times New Roman"/>
          <w:b/>
          <w:bCs/>
          <w:lang w:val="en-GB"/>
        </w:rPr>
        <w:t>References</w:t>
      </w:r>
    </w:p>
    <w:p w:rsidR="007546EE" w:rsidRPr="007424CE" w:rsidRDefault="007546EE" w:rsidP="00BF71BF">
      <w:pPr>
        <w:widowControl w:val="0"/>
        <w:spacing w:after="0" w:line="240" w:lineRule="auto"/>
        <w:rPr>
          <w:rFonts w:ascii="Arial" w:hAnsi="Arial" w:cs="Times New Roman"/>
          <w:b/>
          <w:bCs/>
          <w:lang w:val="en-GB"/>
        </w:rPr>
      </w:pP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lastRenderedPageBreak/>
        <w:t xml:space="preserve">Amable B (2003) </w:t>
      </w:r>
      <w:r w:rsidRPr="007424CE">
        <w:rPr>
          <w:rFonts w:ascii="Times New Roman" w:hAnsi="Times New Roman" w:cs="Times New Roman"/>
          <w:i/>
          <w:shd w:val="clear" w:color="auto" w:fill="FFFFFF"/>
          <w:lang w:val="en-GB"/>
        </w:rPr>
        <w:t>The Diversity of Modern Capitalism</w:t>
      </w:r>
      <w:r w:rsidRPr="007424CE">
        <w:rPr>
          <w:rFonts w:ascii="Times New Roman" w:hAnsi="Times New Roman" w:cs="Times New Roman"/>
          <w:shd w:val="clear" w:color="auto" w:fill="FFFFFF"/>
          <w:lang w:val="en-GB"/>
        </w:rPr>
        <w:t>. Oxford: Oxford University Press.</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Anderson KM and Kaeding M (2015) European integration and pension policy change: Variable patterns of Europeanization in Italy, the Netherlands and Belgium. </w:t>
      </w:r>
      <w:r w:rsidRPr="007424CE">
        <w:rPr>
          <w:rFonts w:ascii="Times New Roman" w:hAnsi="Times New Roman" w:cs="Times New Roman"/>
          <w:i/>
          <w:shd w:val="clear" w:color="auto" w:fill="FFFFFF"/>
          <w:lang w:val="en-GB"/>
        </w:rPr>
        <w:t>British Journal of Industrial Relations</w:t>
      </w:r>
      <w:r w:rsidRPr="007424CE">
        <w:rPr>
          <w:rFonts w:ascii="Times New Roman" w:hAnsi="Times New Roman" w:cs="Times New Roman"/>
          <w:shd w:val="clear" w:color="auto" w:fill="FFFFFF"/>
          <w:lang w:val="en-GB"/>
        </w:rPr>
        <w:t xml:space="preserve"> 53(2): 231-253. </w:t>
      </w:r>
    </w:p>
    <w:p w:rsidR="007546EE" w:rsidRPr="0001118C" w:rsidRDefault="007546EE" w:rsidP="0025337E">
      <w:pPr>
        <w:pStyle w:val="ListParagraph"/>
        <w:spacing w:after="0" w:line="240" w:lineRule="auto"/>
        <w:ind w:hanging="720"/>
        <w:rPr>
          <w:rFonts w:ascii="Times New Roman" w:hAnsi="Times New Roman" w:cs="Times New Roman"/>
          <w:lang w:val="en-GB"/>
        </w:rPr>
      </w:pPr>
      <w:r w:rsidRPr="00E25087">
        <w:rPr>
          <w:rFonts w:ascii="Times New Roman" w:hAnsi="Times New Roman"/>
        </w:rPr>
        <w:t>Arandarenko, M (2012) Serbia: Industrial relations profile. Available at:</w:t>
      </w:r>
      <w:r w:rsidRPr="0001118C">
        <w:rPr>
          <w:rFonts w:ascii="Times New Roman" w:hAnsi="Times New Roman" w:cs="Times New Roman"/>
          <w:lang w:val="en-GB"/>
        </w:rPr>
        <w:t xml:space="preserve"> www.ilo.org/dyn/travail/docs/2402/Eurofound%20Report%202012.pdf (accessed 04 August 2018).</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Arghyrou M and Tsoukalas J (2010) The Greek debt crisis: Likely causes, mechanics and outcomes. </w:t>
      </w:r>
      <w:r w:rsidRPr="007424CE">
        <w:rPr>
          <w:rFonts w:ascii="Times New Roman" w:hAnsi="Times New Roman" w:cs="Times New Roman"/>
          <w:i/>
          <w:lang w:val="en-GB"/>
        </w:rPr>
        <w:t>World Economy</w:t>
      </w:r>
      <w:r w:rsidRPr="007424CE">
        <w:rPr>
          <w:rFonts w:ascii="Times New Roman" w:hAnsi="Times New Roman" w:cs="Times New Roman"/>
          <w:lang w:val="en-GB"/>
        </w:rPr>
        <w:t xml:space="preserve"> 34(2): 173-191.</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Arnholtz J and Andersen SK (2017) Extra-institutional changes under pressure from posting. </w:t>
      </w:r>
      <w:r w:rsidRPr="007424CE">
        <w:rPr>
          <w:rFonts w:ascii="Times New Roman" w:hAnsi="Times New Roman" w:cs="Times New Roman"/>
          <w:i/>
          <w:lang w:val="en-GB"/>
        </w:rPr>
        <w:t>British Journal of Industrial Relations</w:t>
      </w:r>
      <w:r w:rsidRPr="007424CE">
        <w:rPr>
          <w:rFonts w:ascii="Times New Roman" w:hAnsi="Times New Roman" w:cs="Times New Roman"/>
          <w:lang w:val="en-GB"/>
        </w:rPr>
        <w:t xml:space="preserve"> 56(2): 395-417.</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Bacon N and Hoque K (2005) HRM in the SME sector: Valuable employees and coercive networks. </w:t>
      </w:r>
      <w:r w:rsidRPr="007424CE">
        <w:rPr>
          <w:rFonts w:ascii="Times New Roman" w:hAnsi="Times New Roman" w:cs="Times New Roman"/>
          <w:i/>
          <w:iCs/>
          <w:lang w:val="en-GB"/>
        </w:rPr>
        <w:t>International Journal of Human Resource Management</w:t>
      </w:r>
      <w:r w:rsidRPr="007424CE">
        <w:rPr>
          <w:rFonts w:ascii="Times New Roman" w:hAnsi="Times New Roman" w:cs="Times New Roman"/>
          <w:iCs/>
          <w:lang w:val="en-GB"/>
        </w:rPr>
        <w:t xml:space="preserve"> </w:t>
      </w:r>
      <w:r w:rsidRPr="007424CE">
        <w:rPr>
          <w:rFonts w:ascii="Times New Roman" w:hAnsi="Times New Roman" w:cs="Times New Roman"/>
          <w:lang w:val="en-GB"/>
        </w:rPr>
        <w:t>16(11): 1976-1999.</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Barbour RS (2007) </w:t>
      </w:r>
      <w:r w:rsidRPr="007424CE">
        <w:rPr>
          <w:rFonts w:ascii="Times New Roman" w:hAnsi="Times New Roman" w:cs="Times New Roman"/>
          <w:i/>
          <w:lang w:val="en-GB"/>
        </w:rPr>
        <w:t>Doing focus groups</w:t>
      </w:r>
      <w:r w:rsidRPr="007424CE">
        <w:rPr>
          <w:rFonts w:ascii="Times New Roman" w:hAnsi="Times New Roman" w:cs="Times New Roman"/>
          <w:lang w:val="en-GB"/>
        </w:rPr>
        <w:t>. Los Angeles: Sage.</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Bonin H and Rinne U (2014) Beautiful Serbia: Objective and subjective outcomes of active labour market policy in a transition economy. </w:t>
      </w:r>
      <w:r w:rsidRPr="007424CE">
        <w:rPr>
          <w:rFonts w:ascii="Times New Roman" w:hAnsi="Times New Roman" w:cs="Times New Roman"/>
          <w:i/>
          <w:lang w:val="en-GB"/>
        </w:rPr>
        <w:t xml:space="preserve">Economics of Transition </w:t>
      </w:r>
      <w:r w:rsidRPr="007424CE">
        <w:rPr>
          <w:rFonts w:ascii="Times New Roman" w:hAnsi="Times New Roman" w:cs="Times New Roman"/>
          <w:lang w:val="en-GB"/>
        </w:rPr>
        <w:t>22(1): 43-67.</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Brandl B and Ibsen CL (2016) Instability and change in collective bargaining: An analysis of the effects of changing institutional structures. </w:t>
      </w:r>
      <w:r w:rsidRPr="007424CE">
        <w:rPr>
          <w:rFonts w:ascii="Times New Roman" w:hAnsi="Times New Roman" w:cs="Times New Roman"/>
          <w:i/>
          <w:lang w:val="en-GB"/>
        </w:rPr>
        <w:t>British Journal of Industrial Relations</w:t>
      </w:r>
      <w:r w:rsidRPr="007424CE">
        <w:rPr>
          <w:rFonts w:ascii="Times New Roman" w:hAnsi="Times New Roman" w:cs="Times New Roman"/>
          <w:lang w:val="en-GB"/>
        </w:rPr>
        <w:t xml:space="preserve"> 55(3): 527-550.</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Braun V and Clarke V (2006) Using thematic analysis in psychology. </w:t>
      </w:r>
      <w:r w:rsidRPr="007424CE">
        <w:rPr>
          <w:rFonts w:ascii="Times New Roman" w:hAnsi="Times New Roman" w:cs="Times New Roman"/>
          <w:i/>
          <w:lang w:val="en-GB"/>
        </w:rPr>
        <w:t>Qualitative Research in Psychology</w:t>
      </w:r>
      <w:r w:rsidRPr="007424CE">
        <w:rPr>
          <w:rFonts w:ascii="Times New Roman" w:hAnsi="Times New Roman" w:cs="Times New Roman"/>
          <w:lang w:val="en-GB"/>
        </w:rPr>
        <w:t xml:space="preserve"> 3(2): 77-101.</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Cascio F and Wynn P (2004) Managing a downsizing process. </w:t>
      </w:r>
      <w:r w:rsidRPr="007424CE">
        <w:rPr>
          <w:rFonts w:ascii="Times New Roman" w:hAnsi="Times New Roman" w:cs="Times New Roman"/>
          <w:i/>
          <w:iCs/>
          <w:lang w:val="en-GB"/>
        </w:rPr>
        <w:t>Human Resource Management</w:t>
      </w:r>
      <w:r w:rsidRPr="007424CE">
        <w:rPr>
          <w:rFonts w:ascii="Times New Roman" w:hAnsi="Times New Roman" w:cs="Times New Roman"/>
          <w:iCs/>
          <w:lang w:val="en-GB"/>
        </w:rPr>
        <w:t xml:space="preserve"> </w:t>
      </w:r>
      <w:r w:rsidRPr="007424CE">
        <w:rPr>
          <w:rFonts w:ascii="Times New Roman" w:hAnsi="Times New Roman" w:cs="Times New Roman"/>
          <w:lang w:val="en-GB"/>
        </w:rPr>
        <w:t>43(4): 425-436.</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Duman </w:t>
      </w:r>
      <w:r>
        <w:rPr>
          <w:rFonts w:ascii="Times New Roman" w:hAnsi="Times New Roman" w:cs="Times New Roman"/>
          <w:lang w:val="en-GB"/>
        </w:rPr>
        <w:t>Ö</w:t>
      </w:r>
      <w:r w:rsidRPr="007424CE">
        <w:rPr>
          <w:rFonts w:ascii="Times New Roman" w:hAnsi="Times New Roman" w:cs="Times New Roman"/>
          <w:lang w:val="en-GB"/>
        </w:rPr>
        <w:t xml:space="preserve">S (2014) The rise and consolidation of neoliberalism in the European Union: A comparative analysis of social and employment policies in Greece and Turkey. </w:t>
      </w:r>
      <w:r w:rsidRPr="007424CE">
        <w:rPr>
          <w:rFonts w:ascii="Times New Roman" w:hAnsi="Times New Roman" w:cs="Times New Roman"/>
          <w:i/>
          <w:lang w:val="en-GB"/>
        </w:rPr>
        <w:t>European Journal of Industrial Relations</w:t>
      </w:r>
      <w:r w:rsidRPr="007424CE">
        <w:rPr>
          <w:rFonts w:ascii="Times New Roman" w:hAnsi="Times New Roman" w:cs="Times New Roman"/>
          <w:lang w:val="en-GB"/>
        </w:rPr>
        <w:t xml:space="preserve"> 20(4): 367-382.</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Feldmann M (2017) Crisis and opportunity: Varieties of capitalism and varieties of crisis responses in Estonia and Slovenia. </w:t>
      </w:r>
      <w:r w:rsidRPr="007424CE">
        <w:rPr>
          <w:rFonts w:ascii="Times New Roman" w:hAnsi="Times New Roman" w:cs="Times New Roman"/>
          <w:i/>
          <w:lang w:val="en-GB"/>
        </w:rPr>
        <w:t>European Journal of Industrial Relations</w:t>
      </w:r>
      <w:r w:rsidRPr="007424CE">
        <w:rPr>
          <w:rFonts w:ascii="Times New Roman" w:hAnsi="Times New Roman" w:cs="Times New Roman"/>
          <w:lang w:val="en-GB"/>
        </w:rPr>
        <w:t xml:space="preserve"> 23(1): 33-46.</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Gibson H, Hall S and Tavlas G (2012) The Greek financial crisis: Growing im</w:t>
      </w:r>
      <w:r>
        <w:rPr>
          <w:rFonts w:ascii="Times New Roman" w:hAnsi="Times New Roman" w:cs="Times New Roman"/>
          <w:lang w:val="en-GB"/>
        </w:rPr>
        <w:t xml:space="preserve">balances and sovereign spreads. </w:t>
      </w:r>
      <w:r w:rsidRPr="007424CE">
        <w:rPr>
          <w:rFonts w:ascii="Times New Roman" w:hAnsi="Times New Roman" w:cs="Times New Roman"/>
          <w:i/>
          <w:iCs/>
          <w:lang w:val="en-GB"/>
        </w:rPr>
        <w:t>Journal of International Money and Finance</w:t>
      </w:r>
      <w:r w:rsidRPr="007424CE">
        <w:rPr>
          <w:rFonts w:ascii="Times New Roman" w:hAnsi="Times New Roman" w:cs="Times New Roman"/>
          <w:lang w:val="en-GB"/>
        </w:rPr>
        <w:t xml:space="preserve"> 31(3): 498-516.</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Giorgi G, Shoss MK and Leon-Perez JM (2015) Going beyond workplace stressors: Economic crisis and perceived employability in relation to psychological distress and job satisfaction. </w:t>
      </w:r>
      <w:r w:rsidRPr="007424CE">
        <w:rPr>
          <w:rFonts w:ascii="Times New Roman" w:hAnsi="Times New Roman" w:cs="Times New Roman"/>
          <w:i/>
          <w:lang w:val="en-GB"/>
        </w:rPr>
        <w:t>International Journal of Stress Management</w:t>
      </w:r>
      <w:r w:rsidRPr="007424CE">
        <w:rPr>
          <w:rFonts w:ascii="Times New Roman" w:hAnsi="Times New Roman" w:cs="Times New Roman"/>
          <w:lang w:val="en-GB"/>
        </w:rPr>
        <w:t xml:space="preserve"> 22(2): 137-158.</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Guthrie P and Datta K (2008) Dumb and dumber: The impact of downsizing on firm performance as moderated by industry conditions. </w:t>
      </w:r>
      <w:r w:rsidRPr="007424CE">
        <w:rPr>
          <w:rFonts w:ascii="Times New Roman" w:hAnsi="Times New Roman" w:cs="Times New Roman"/>
          <w:i/>
          <w:iCs/>
          <w:lang w:val="en-GB"/>
        </w:rPr>
        <w:t>Organisation Science</w:t>
      </w:r>
      <w:r w:rsidRPr="007424CE">
        <w:rPr>
          <w:rFonts w:ascii="Times New Roman" w:hAnsi="Times New Roman" w:cs="Times New Roman"/>
          <w:lang w:val="en-GB"/>
        </w:rPr>
        <w:t xml:space="preserve"> 19(1): 108-123.</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Hall P and Soskice D (eds) (2001) </w:t>
      </w:r>
      <w:r w:rsidRPr="007424CE">
        <w:rPr>
          <w:rFonts w:ascii="Times New Roman" w:hAnsi="Times New Roman" w:cs="Times New Roman"/>
          <w:i/>
          <w:lang w:val="en-GB"/>
        </w:rPr>
        <w:t xml:space="preserve">Varieties of capitalism: The institutional </w:t>
      </w:r>
      <w:r>
        <w:rPr>
          <w:rFonts w:ascii="Times New Roman" w:hAnsi="Times New Roman" w:cs="Times New Roman"/>
          <w:i/>
          <w:lang w:val="en-GB"/>
        </w:rPr>
        <w:t>foundations</w:t>
      </w:r>
      <w:r w:rsidRPr="007424CE">
        <w:rPr>
          <w:rFonts w:ascii="Times New Roman" w:hAnsi="Times New Roman" w:cs="Times New Roman"/>
          <w:i/>
          <w:lang w:val="en-GB"/>
        </w:rPr>
        <w:t xml:space="preserve"> of comparative advantage</w:t>
      </w:r>
      <w:r w:rsidRPr="007424CE">
        <w:rPr>
          <w:rFonts w:ascii="Times New Roman" w:hAnsi="Times New Roman" w:cs="Times New Roman"/>
          <w:lang w:val="en-GB"/>
        </w:rPr>
        <w:t>. Oxford: Oxford University Press.</w:t>
      </w:r>
    </w:p>
    <w:p w:rsidR="007546EE" w:rsidRPr="007424CE" w:rsidRDefault="007546EE" w:rsidP="007424CE">
      <w:pPr>
        <w:spacing w:after="0" w:line="240" w:lineRule="auto"/>
        <w:ind w:left="720" w:hanging="720"/>
        <w:rPr>
          <w:rFonts w:ascii="Times New Roman" w:hAnsi="Times New Roman" w:cs="Times New Roman"/>
          <w:lang w:val="en-GB"/>
        </w:rPr>
      </w:pPr>
      <w:r w:rsidRPr="007424CE">
        <w:rPr>
          <w:rFonts w:ascii="Times New Roman" w:hAnsi="Times New Roman" w:cs="Times New Roman"/>
          <w:lang w:val="en-GB"/>
        </w:rPr>
        <w:t xml:space="preserve">Henrich J, Heine SJ and Norenzayan A (2010) The </w:t>
      </w:r>
      <w:r w:rsidRPr="007424CE">
        <w:rPr>
          <w:rFonts w:ascii="Times New Roman" w:hAnsi="Times New Roman" w:cs="Times New Roman"/>
          <w:color w:val="000000"/>
          <w:lang w:val="en-GB"/>
        </w:rPr>
        <w:t>weird</w:t>
      </w:r>
      <w:r w:rsidRPr="007424CE">
        <w:rPr>
          <w:rFonts w:ascii="Times New Roman" w:hAnsi="Times New Roman" w:cs="Times New Roman"/>
          <w:lang w:val="en-GB"/>
        </w:rPr>
        <w:t xml:space="preserve">est people in the world? </w:t>
      </w:r>
      <w:r w:rsidRPr="007424CE">
        <w:rPr>
          <w:rFonts w:ascii="Times New Roman" w:hAnsi="Times New Roman" w:cs="Times New Roman"/>
          <w:i/>
          <w:iCs/>
          <w:lang w:val="en-GB"/>
        </w:rPr>
        <w:t xml:space="preserve">Behavioural and Brain Sciences </w:t>
      </w:r>
      <w:r w:rsidRPr="007424CE">
        <w:rPr>
          <w:rFonts w:ascii="Times New Roman" w:hAnsi="Times New Roman" w:cs="Times New Roman"/>
          <w:iCs/>
          <w:lang w:val="en-GB"/>
        </w:rPr>
        <w:t>33(</w:t>
      </w:r>
      <w:r w:rsidRPr="007424CE">
        <w:rPr>
          <w:rFonts w:ascii="Times New Roman" w:hAnsi="Times New Roman" w:cs="Times New Roman"/>
          <w:lang w:val="en-GB"/>
        </w:rPr>
        <w:t>2/3): 1-75.</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Holman D (2013) Job types and job quality in Europe. </w:t>
      </w:r>
      <w:r w:rsidRPr="007424CE">
        <w:rPr>
          <w:rFonts w:ascii="Times New Roman" w:hAnsi="Times New Roman" w:cs="Times New Roman"/>
          <w:i/>
          <w:lang w:val="en-GB"/>
        </w:rPr>
        <w:t>Human Relations</w:t>
      </w:r>
      <w:r w:rsidRPr="007424CE">
        <w:rPr>
          <w:rFonts w:ascii="Times New Roman" w:hAnsi="Times New Roman" w:cs="Times New Roman"/>
          <w:lang w:val="en-GB"/>
        </w:rPr>
        <w:t xml:space="preserve"> 66(4): 475-502.</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ITUC (2014) Serbia: General strike to protect wages and working conditions. Available at: www.ituc-csi.org/serbia-general-strike-to-protect (accessed 04 August 2018).</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color w:val="000000"/>
          <w:lang w:val="en-GB"/>
        </w:rPr>
        <w:t>Jackson</w:t>
      </w:r>
      <w:r w:rsidRPr="007424CE">
        <w:rPr>
          <w:rFonts w:ascii="Times New Roman" w:hAnsi="Times New Roman" w:cs="Times New Roman"/>
          <w:lang w:val="en-GB"/>
        </w:rPr>
        <w:t xml:space="preserve"> G and Deeg R (2006) Comparing capitalisms: Recent debates. </w:t>
      </w:r>
      <w:r w:rsidRPr="007424CE">
        <w:rPr>
          <w:rFonts w:ascii="Times New Roman" w:hAnsi="Times New Roman" w:cs="Times New Roman"/>
          <w:i/>
          <w:iCs/>
          <w:lang w:val="en-GB"/>
        </w:rPr>
        <w:t xml:space="preserve">British Journal of Industrial Relations </w:t>
      </w:r>
      <w:r w:rsidRPr="007424CE">
        <w:rPr>
          <w:rFonts w:ascii="Times New Roman" w:hAnsi="Times New Roman" w:cs="Times New Roman"/>
          <w:iCs/>
          <w:lang w:val="en-GB"/>
        </w:rPr>
        <w:t>44(</w:t>
      </w:r>
      <w:r w:rsidRPr="007424CE">
        <w:rPr>
          <w:rFonts w:ascii="Times New Roman" w:hAnsi="Times New Roman" w:cs="Times New Roman"/>
          <w:lang w:val="en-GB"/>
        </w:rPr>
        <w:t>3): 569-575.</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Jessop B (2012) Rethinking the diversity and variability of capitalism: On variegated capitalism in the world market. In: Lane C and Wood G (eds) </w:t>
      </w:r>
      <w:r w:rsidRPr="007424CE">
        <w:rPr>
          <w:rFonts w:ascii="Times New Roman" w:hAnsi="Times New Roman" w:cs="Times New Roman"/>
          <w:i/>
          <w:lang w:val="en-GB"/>
        </w:rPr>
        <w:t>Capitalist Diversity and Diversity within Capitalism</w:t>
      </w:r>
      <w:r w:rsidRPr="007424CE">
        <w:rPr>
          <w:rFonts w:ascii="Times New Roman" w:hAnsi="Times New Roman" w:cs="Times New Roman"/>
          <w:lang w:val="en-GB"/>
        </w:rPr>
        <w:t>. London: Routledge, pp. 209-237.</w:t>
      </w:r>
    </w:p>
    <w:p w:rsidR="007546EE" w:rsidRPr="007424CE" w:rsidRDefault="007546EE" w:rsidP="007424CE">
      <w:pPr>
        <w:pStyle w:val="ListParagraph"/>
        <w:spacing w:after="0" w:line="240" w:lineRule="auto"/>
        <w:ind w:hanging="720"/>
        <w:textAlignment w:val="baseline"/>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Kapsali M and Butler J (2011) Politics. In: Prouska R and Kapsali M (eds) </w:t>
      </w:r>
      <w:r w:rsidRPr="007424CE">
        <w:rPr>
          <w:rFonts w:ascii="Times New Roman" w:hAnsi="Times New Roman" w:cs="Times New Roman"/>
          <w:i/>
          <w:shd w:val="clear" w:color="auto" w:fill="FFFFFF"/>
          <w:lang w:val="en-GB"/>
        </w:rPr>
        <w:t>Business and Management Practices in Greece: A Comparative Context</w:t>
      </w:r>
      <w:r w:rsidRPr="007424CE">
        <w:rPr>
          <w:rFonts w:ascii="Times New Roman" w:hAnsi="Times New Roman" w:cs="Times New Roman"/>
          <w:shd w:val="clear" w:color="auto" w:fill="FFFFFF"/>
          <w:lang w:val="en-GB"/>
        </w:rPr>
        <w:t>. London: Palgrave Macmillan, pp. 3-25.</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Kornelakis A and Voskeritsian H (2018) Getting together or breaking apart? Trade union strategies, restructuring and contingent workers in Southern Europe. </w:t>
      </w:r>
      <w:r w:rsidRPr="007424CE">
        <w:rPr>
          <w:rFonts w:ascii="Times New Roman" w:hAnsi="Times New Roman" w:cs="Times New Roman"/>
          <w:i/>
          <w:shd w:val="clear" w:color="auto" w:fill="FFFFFF"/>
          <w:lang w:val="en-GB"/>
        </w:rPr>
        <w:t>Economic and Industrial Democracy</w:t>
      </w:r>
      <w:r w:rsidRPr="007424CE">
        <w:rPr>
          <w:rFonts w:ascii="Times New Roman" w:hAnsi="Times New Roman" w:cs="Times New Roman"/>
          <w:shd w:val="clear" w:color="auto" w:fill="FFFFFF"/>
          <w:lang w:val="en-GB"/>
        </w:rPr>
        <w:t xml:space="preserve"> 39(2): 357-375.</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Kouretas G and Vlamis P (2010) The Greek crisis: Causes and implications. </w:t>
      </w:r>
      <w:r w:rsidRPr="007424CE">
        <w:rPr>
          <w:rFonts w:ascii="Times New Roman" w:hAnsi="Times New Roman" w:cs="Times New Roman"/>
          <w:i/>
          <w:shd w:val="clear" w:color="auto" w:fill="FFFFFF"/>
          <w:lang w:val="en-GB"/>
        </w:rPr>
        <w:t>Panoeconomicus</w:t>
      </w:r>
      <w:r w:rsidRPr="007424CE">
        <w:rPr>
          <w:rFonts w:ascii="Times New Roman" w:hAnsi="Times New Roman" w:cs="Times New Roman"/>
          <w:shd w:val="clear" w:color="auto" w:fill="FFFFFF"/>
          <w:lang w:val="en-GB"/>
        </w:rPr>
        <w:t xml:space="preserve"> 57(4): 391-404.</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lastRenderedPageBreak/>
        <w:t xml:space="preserve">Lallement M (2011) Europe and the economic crisis: Forms of labour market adjustment and varieties of capitalism. </w:t>
      </w:r>
      <w:r w:rsidRPr="007424CE">
        <w:rPr>
          <w:rFonts w:ascii="Times New Roman" w:hAnsi="Times New Roman" w:cs="Times New Roman"/>
          <w:i/>
          <w:shd w:val="clear" w:color="auto" w:fill="FFFFFF"/>
          <w:lang w:val="en-GB"/>
        </w:rPr>
        <w:t>Work, Employment and Society</w:t>
      </w:r>
      <w:r w:rsidRPr="007424CE">
        <w:rPr>
          <w:rFonts w:ascii="Times New Roman" w:hAnsi="Times New Roman" w:cs="Times New Roman"/>
          <w:shd w:val="clear" w:color="auto" w:fill="FFFFFF"/>
          <w:lang w:val="en-GB"/>
        </w:rPr>
        <w:t xml:space="preserve"> 25(4): 627-641.</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Larsen TP and Navrbjerg SE (2013) The economic crisis: Testing employee relations. </w:t>
      </w:r>
      <w:r w:rsidRPr="007424CE">
        <w:rPr>
          <w:rFonts w:ascii="Times New Roman" w:hAnsi="Times New Roman" w:cs="Times New Roman"/>
          <w:i/>
          <w:shd w:val="clear" w:color="auto" w:fill="FFFFFF"/>
          <w:lang w:val="en-GB"/>
        </w:rPr>
        <w:t>Economic and Industrial Democracy</w:t>
      </w:r>
      <w:r w:rsidRPr="007424CE">
        <w:rPr>
          <w:rFonts w:ascii="Times New Roman" w:hAnsi="Times New Roman" w:cs="Times New Roman"/>
          <w:shd w:val="clear" w:color="auto" w:fill="FFFFFF"/>
          <w:lang w:val="en-GB"/>
        </w:rPr>
        <w:t xml:space="preserve"> 36(2): 331-353.</w:t>
      </w:r>
    </w:p>
    <w:p w:rsidR="007546EE" w:rsidRPr="007424CE" w:rsidRDefault="007546EE" w:rsidP="007424CE">
      <w:pPr>
        <w:pStyle w:val="ListParagraph"/>
        <w:spacing w:after="0" w:line="240" w:lineRule="auto"/>
        <w:ind w:hanging="720"/>
        <w:rPr>
          <w:rFonts w:ascii="Times New Roman" w:hAnsi="Times New Roman" w:cs="Times New Roman"/>
          <w:shd w:val="clear" w:color="auto" w:fill="FFFFFF"/>
          <w:lang w:val="en-GB"/>
        </w:rPr>
      </w:pPr>
      <w:r w:rsidRPr="007424CE">
        <w:rPr>
          <w:rFonts w:ascii="Times New Roman" w:hAnsi="Times New Roman" w:cs="Times New Roman"/>
          <w:shd w:val="clear" w:color="auto" w:fill="FFFFFF"/>
          <w:lang w:val="en-GB"/>
        </w:rPr>
        <w:t xml:space="preserve">Leschke J, Watt A and Finn M (2012) </w:t>
      </w:r>
      <w:r w:rsidRPr="007424CE">
        <w:rPr>
          <w:rFonts w:ascii="Times New Roman" w:hAnsi="Times New Roman" w:cs="Times New Roman"/>
          <w:i/>
          <w:shd w:val="clear" w:color="auto" w:fill="FFFFFF"/>
          <w:lang w:val="en-GB"/>
        </w:rPr>
        <w:t>Job quality in the crisis</w:t>
      </w:r>
      <w:r>
        <w:rPr>
          <w:rFonts w:ascii="Times New Roman" w:hAnsi="Times New Roman" w:cs="Times New Roman"/>
          <w:i/>
          <w:shd w:val="clear" w:color="auto" w:fill="FFFFFF"/>
          <w:lang w:val="en-GB"/>
        </w:rPr>
        <w:t>:</w:t>
      </w:r>
      <w:r w:rsidRPr="007424CE">
        <w:rPr>
          <w:rFonts w:ascii="Times New Roman" w:hAnsi="Times New Roman" w:cs="Times New Roman"/>
          <w:i/>
          <w:shd w:val="clear" w:color="auto" w:fill="FFFFFF"/>
          <w:lang w:val="en-GB"/>
        </w:rPr>
        <w:t xml:space="preserve"> An update of the Job Quality Index (JQI)</w:t>
      </w:r>
      <w:r w:rsidRPr="007424CE">
        <w:rPr>
          <w:rFonts w:ascii="Times New Roman" w:hAnsi="Times New Roman" w:cs="Times New Roman"/>
          <w:shd w:val="clear" w:color="auto" w:fill="FFFFFF"/>
          <w:lang w:val="en-GB"/>
        </w:rPr>
        <w:t xml:space="preserve">. Brussels: </w:t>
      </w:r>
      <w:r>
        <w:rPr>
          <w:rFonts w:ascii="Times New Roman" w:hAnsi="Times New Roman" w:cs="Times New Roman"/>
          <w:shd w:val="clear" w:color="auto" w:fill="FFFFFF"/>
          <w:lang w:val="en-GB"/>
        </w:rPr>
        <w:t>ETUI</w:t>
      </w:r>
      <w:r w:rsidRPr="007424CE">
        <w:rPr>
          <w:rFonts w:ascii="Times New Roman" w:hAnsi="Times New Roman" w:cs="Times New Roman"/>
          <w:shd w:val="clear" w:color="auto" w:fill="FFFFFF"/>
          <w:lang w:val="en-GB"/>
        </w:rPr>
        <w:t>.</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L</w:t>
      </w:r>
      <w:r>
        <w:rPr>
          <w:rFonts w:ascii="Times New Roman" w:hAnsi="Times New Roman" w:cs="Times New Roman"/>
          <w:lang w:val="en-GB"/>
        </w:rPr>
        <w:t>ó</w:t>
      </w:r>
      <w:r w:rsidRPr="007424CE">
        <w:rPr>
          <w:rFonts w:ascii="Times New Roman" w:hAnsi="Times New Roman" w:cs="Times New Roman"/>
          <w:lang w:val="en-GB"/>
        </w:rPr>
        <w:t xml:space="preserve">pez-Andreu M (2018) Employment institutions under liberalization pressures: Analysing the effects of regulatory change on collective bargaining in Spain. </w:t>
      </w:r>
      <w:r w:rsidRPr="007424CE">
        <w:rPr>
          <w:rFonts w:ascii="Times New Roman" w:hAnsi="Times New Roman" w:cs="Times New Roman"/>
          <w:i/>
          <w:lang w:val="en-GB"/>
        </w:rPr>
        <w:t>British Journal of Industrial Relations</w:t>
      </w:r>
      <w:r>
        <w:rPr>
          <w:rFonts w:ascii="Times New Roman" w:hAnsi="Times New Roman" w:cs="Times New Roman"/>
          <w:i/>
          <w:lang w:val="en-GB"/>
        </w:rPr>
        <w:t>.</w:t>
      </w:r>
      <w:r w:rsidRPr="007424CE">
        <w:rPr>
          <w:rFonts w:ascii="Times New Roman" w:hAnsi="Times New Roman" w:cs="Times New Roman"/>
          <w:lang w:val="en-GB"/>
        </w:rPr>
        <w:t xml:space="preserve"> htt</w:t>
      </w:r>
      <w:r>
        <w:rPr>
          <w:rFonts w:ascii="Times New Roman" w:hAnsi="Times New Roman" w:cs="Times New Roman"/>
          <w:lang w:val="en-GB"/>
        </w:rPr>
        <w:t>ps://doi.org/10.1111/bjir.12418</w:t>
      </w:r>
    </w:p>
    <w:p w:rsidR="007546EE" w:rsidRPr="002D067C"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McDonnell A and Burgess J (2013) The impact of the global financial crisis on managing employees. </w:t>
      </w:r>
      <w:r w:rsidRPr="002D067C">
        <w:rPr>
          <w:rFonts w:ascii="Times New Roman" w:hAnsi="Times New Roman" w:cs="Times New Roman"/>
          <w:i/>
          <w:lang w:val="en-GB"/>
        </w:rPr>
        <w:t>International Journal of Manpower</w:t>
      </w:r>
      <w:r w:rsidRPr="002D067C">
        <w:rPr>
          <w:rFonts w:ascii="Times New Roman" w:hAnsi="Times New Roman" w:cs="Times New Roman"/>
          <w:lang w:val="en-GB"/>
        </w:rPr>
        <w:t xml:space="preserve"> 34(3): 184-197.</w:t>
      </w:r>
    </w:p>
    <w:p w:rsidR="007546EE" w:rsidRPr="00DF5816" w:rsidRDefault="007546EE" w:rsidP="007424CE">
      <w:pPr>
        <w:pStyle w:val="ListParagraph"/>
        <w:spacing w:after="0" w:line="240" w:lineRule="auto"/>
        <w:ind w:hanging="720"/>
        <w:rPr>
          <w:rFonts w:ascii="Times New Roman" w:hAnsi="Times New Roman" w:cs="Times New Roman"/>
          <w:lang w:val="en-GB"/>
        </w:rPr>
      </w:pPr>
      <w:r w:rsidRPr="00DF5816">
        <w:rPr>
          <w:rFonts w:ascii="Times New Roman" w:hAnsi="Times New Roman" w:cs="Times New Roman"/>
          <w:lang w:val="en-GB"/>
        </w:rPr>
        <w:t xml:space="preserve">Mihajlov S, </w:t>
      </w:r>
      <w:r w:rsidRPr="00E25087">
        <w:rPr>
          <w:rFonts w:ascii="Times New Roman" w:hAnsi="Times New Roman"/>
          <w:color w:val="222222"/>
          <w:shd w:val="clear" w:color="auto" w:fill="FFFFFF"/>
        </w:rPr>
        <w:t>Dedić</w:t>
      </w:r>
      <w:r w:rsidRPr="00DF5816" w:rsidDel="002D067C">
        <w:rPr>
          <w:rFonts w:ascii="Times New Roman" w:hAnsi="Times New Roman" w:cs="Times New Roman"/>
          <w:lang w:val="en-GB"/>
        </w:rPr>
        <w:t xml:space="preserve"> </w:t>
      </w:r>
      <w:r w:rsidRPr="00DF5816">
        <w:rPr>
          <w:rFonts w:ascii="Times New Roman" w:hAnsi="Times New Roman" w:cs="Times New Roman"/>
          <w:lang w:val="en-GB"/>
        </w:rPr>
        <w:t xml:space="preserve">V, </w:t>
      </w:r>
      <w:r w:rsidRPr="00E25087">
        <w:rPr>
          <w:rFonts w:ascii="Times New Roman" w:hAnsi="Times New Roman"/>
          <w:color w:val="222222"/>
          <w:shd w:val="clear" w:color="auto" w:fill="FFFFFF"/>
        </w:rPr>
        <w:t>Radovanović</w:t>
      </w:r>
      <w:r w:rsidRPr="00DF5816" w:rsidDel="002D067C">
        <w:rPr>
          <w:rFonts w:ascii="Times New Roman" w:hAnsi="Times New Roman" w:cs="Times New Roman"/>
          <w:lang w:val="en-GB"/>
        </w:rPr>
        <w:t xml:space="preserve"> </w:t>
      </w:r>
      <w:r w:rsidRPr="00DF5816">
        <w:rPr>
          <w:rFonts w:ascii="Times New Roman" w:hAnsi="Times New Roman" w:cs="Times New Roman"/>
          <w:lang w:val="en-GB"/>
        </w:rPr>
        <w:t xml:space="preserve">D and Mihajlov N (2013) The differences in job satisfaction among employees in public and private enterprises in Serbia. </w:t>
      </w:r>
      <w:r w:rsidRPr="00DF5816">
        <w:rPr>
          <w:rFonts w:ascii="Times New Roman" w:hAnsi="Times New Roman" w:cs="Times New Roman"/>
          <w:i/>
          <w:iCs/>
          <w:lang w:val="en-GB"/>
        </w:rPr>
        <w:t>Industrija</w:t>
      </w:r>
      <w:r w:rsidRPr="00DF5816">
        <w:rPr>
          <w:rFonts w:ascii="Times New Roman" w:hAnsi="Times New Roman" w:cs="Times New Roman"/>
          <w:lang w:val="en-GB"/>
        </w:rPr>
        <w:t xml:space="preserve"> 41(1): 79-98.</w:t>
      </w:r>
    </w:p>
    <w:p w:rsidR="007546EE" w:rsidRPr="00DF5816" w:rsidRDefault="007546EE" w:rsidP="007424CE">
      <w:pPr>
        <w:pStyle w:val="ListParagraph"/>
        <w:spacing w:after="0" w:line="240" w:lineRule="auto"/>
        <w:ind w:hanging="720"/>
        <w:rPr>
          <w:rFonts w:ascii="Times New Roman" w:hAnsi="Times New Roman" w:cs="Times New Roman"/>
          <w:lang w:val="en-GB"/>
        </w:rPr>
      </w:pPr>
      <w:r w:rsidRPr="00DF5816">
        <w:rPr>
          <w:rFonts w:ascii="Times New Roman" w:hAnsi="Times New Roman" w:cs="Times New Roman"/>
          <w:lang w:val="en-GB"/>
        </w:rPr>
        <w:t xml:space="preserve">Milikić BB, </w:t>
      </w:r>
      <w:r w:rsidRPr="00E25087">
        <w:rPr>
          <w:rFonts w:ascii="Times New Roman" w:hAnsi="Times New Roman"/>
          <w:color w:val="222222"/>
          <w:shd w:val="clear" w:color="auto" w:fill="FFFFFF"/>
        </w:rPr>
        <w:t>Janićijević</w:t>
      </w:r>
      <w:r w:rsidRPr="00DF5816" w:rsidDel="00DF5816">
        <w:rPr>
          <w:rFonts w:ascii="Times New Roman" w:hAnsi="Times New Roman" w:cs="Times New Roman"/>
          <w:lang w:val="en-GB"/>
        </w:rPr>
        <w:t xml:space="preserve"> </w:t>
      </w:r>
      <w:r w:rsidRPr="00DF5816">
        <w:rPr>
          <w:rFonts w:ascii="Times New Roman" w:hAnsi="Times New Roman" w:cs="Times New Roman"/>
          <w:lang w:val="en-GB"/>
        </w:rPr>
        <w:t xml:space="preserve">N and </w:t>
      </w:r>
      <w:r w:rsidRPr="00E25087">
        <w:rPr>
          <w:rFonts w:ascii="Times New Roman" w:hAnsi="Times New Roman"/>
          <w:color w:val="222222"/>
          <w:shd w:val="clear" w:color="auto" w:fill="FFFFFF"/>
        </w:rPr>
        <w:t>Cerović</w:t>
      </w:r>
      <w:r w:rsidRPr="00DF5816" w:rsidDel="00DF5816">
        <w:rPr>
          <w:rFonts w:ascii="Times New Roman" w:hAnsi="Times New Roman" w:cs="Times New Roman"/>
          <w:lang w:val="en-GB"/>
        </w:rPr>
        <w:t xml:space="preserve"> </w:t>
      </w:r>
      <w:r w:rsidRPr="00DF5816">
        <w:rPr>
          <w:rFonts w:ascii="Times New Roman" w:hAnsi="Times New Roman" w:cs="Times New Roman"/>
          <w:lang w:val="en-GB"/>
        </w:rPr>
        <w:t xml:space="preserve">B (2012) Two decades of post-socialism in Serbia: Lessons learned and emerging issues in human resource management. </w:t>
      </w:r>
      <w:r w:rsidRPr="00DF5816">
        <w:rPr>
          <w:rFonts w:ascii="Times New Roman" w:hAnsi="Times New Roman" w:cs="Times New Roman"/>
          <w:i/>
          <w:lang w:val="en-GB"/>
        </w:rPr>
        <w:t>Journal of East European Management Studies</w:t>
      </w:r>
      <w:r w:rsidRPr="00DF5816">
        <w:rPr>
          <w:rFonts w:ascii="Times New Roman" w:hAnsi="Times New Roman" w:cs="Times New Roman"/>
          <w:lang w:val="en-GB"/>
        </w:rPr>
        <w:t xml:space="preserve"> 17(4): 445-463.</w:t>
      </w:r>
    </w:p>
    <w:p w:rsidR="007546EE" w:rsidRPr="007424CE" w:rsidRDefault="007546EE" w:rsidP="007424CE">
      <w:pPr>
        <w:pStyle w:val="ListParagraph"/>
        <w:spacing w:after="0" w:line="240" w:lineRule="auto"/>
        <w:ind w:hanging="720"/>
        <w:rPr>
          <w:rFonts w:ascii="Times New Roman" w:hAnsi="Times New Roman" w:cs="Times New Roman"/>
          <w:bCs/>
          <w:lang w:val="en-GB"/>
        </w:rPr>
      </w:pPr>
      <w:r w:rsidRPr="007424CE">
        <w:rPr>
          <w:rFonts w:ascii="Times New Roman" w:hAnsi="Times New Roman" w:cs="Times New Roman"/>
          <w:bCs/>
          <w:lang w:val="en-GB"/>
        </w:rPr>
        <w:t>OECD (2016) OECD economic surveys: Greece</w:t>
      </w:r>
      <w:r>
        <w:rPr>
          <w:rFonts w:ascii="Times New Roman" w:hAnsi="Times New Roman" w:cs="Times New Roman"/>
          <w:bCs/>
          <w:lang w:val="en-GB"/>
        </w:rPr>
        <w:t>,</w:t>
      </w:r>
      <w:r w:rsidRPr="007424CE">
        <w:rPr>
          <w:rFonts w:ascii="Times New Roman" w:hAnsi="Times New Roman" w:cs="Times New Roman"/>
          <w:bCs/>
          <w:lang w:val="en-GB"/>
        </w:rPr>
        <w:t xml:space="preserve"> March 2016 overview. Available at: http://www.oecd.org/eco/surveys/economic-survey-greece.htm. [Accessed 15 November 2018].</w:t>
      </w:r>
    </w:p>
    <w:p w:rsidR="007546EE" w:rsidRPr="007424CE" w:rsidRDefault="007546EE" w:rsidP="007424CE">
      <w:pPr>
        <w:pStyle w:val="ListParagraph"/>
        <w:spacing w:after="0" w:line="240" w:lineRule="auto"/>
        <w:ind w:hanging="720"/>
        <w:rPr>
          <w:rFonts w:ascii="Times New Roman" w:hAnsi="Times New Roman" w:cs="Times New Roman"/>
          <w:bCs/>
          <w:lang w:val="en-GB"/>
        </w:rPr>
      </w:pPr>
      <w:r w:rsidRPr="007424CE">
        <w:rPr>
          <w:rFonts w:ascii="Times New Roman" w:hAnsi="Times New Roman" w:cs="Times New Roman"/>
          <w:bCs/>
          <w:lang w:val="en-GB"/>
        </w:rPr>
        <w:t xml:space="preserve">O’Reilly J, Lain D, Sheehan M, Smale B and Stuart M (2011) Managing uncertainty: The crisis, its consequences and the global workforce. </w:t>
      </w:r>
      <w:r w:rsidRPr="007424CE">
        <w:rPr>
          <w:rFonts w:ascii="Times New Roman" w:hAnsi="Times New Roman" w:cs="Times New Roman"/>
          <w:bCs/>
          <w:i/>
          <w:lang w:val="en-GB"/>
        </w:rPr>
        <w:t>Work, Employment and Society</w:t>
      </w:r>
      <w:r w:rsidRPr="007424CE">
        <w:rPr>
          <w:rFonts w:ascii="Times New Roman" w:hAnsi="Times New Roman" w:cs="Times New Roman"/>
          <w:bCs/>
          <w:lang w:val="en-GB"/>
        </w:rPr>
        <w:t xml:space="preserve"> 25(4): 581-595. </w:t>
      </w:r>
    </w:p>
    <w:p w:rsidR="007546EE" w:rsidRPr="007335BA" w:rsidRDefault="007546EE" w:rsidP="007424CE">
      <w:pPr>
        <w:pStyle w:val="ListParagraph"/>
        <w:spacing w:after="0" w:line="240" w:lineRule="auto"/>
        <w:ind w:hanging="720"/>
        <w:rPr>
          <w:rFonts w:ascii="Times New Roman" w:hAnsi="Times New Roman" w:cs="Times New Roman"/>
          <w:lang w:val="en-GB"/>
        </w:rPr>
      </w:pPr>
      <w:r w:rsidRPr="007335BA">
        <w:rPr>
          <w:rFonts w:ascii="Times New Roman" w:hAnsi="Times New Roman" w:cs="Times New Roman"/>
          <w:lang w:val="en-GB"/>
        </w:rPr>
        <w:t xml:space="preserve">Papadopoulos O (2016) Economic crisis and youth unemployment: Comparing Greece and Ireland. </w:t>
      </w:r>
      <w:r w:rsidRPr="007335BA">
        <w:rPr>
          <w:rFonts w:ascii="Times New Roman" w:hAnsi="Times New Roman" w:cs="Times New Roman"/>
          <w:i/>
          <w:lang w:val="en-GB"/>
        </w:rPr>
        <w:t>European Journal of Industrial Relations</w:t>
      </w:r>
      <w:r w:rsidRPr="007335BA">
        <w:rPr>
          <w:rFonts w:ascii="Times New Roman" w:hAnsi="Times New Roman" w:cs="Times New Roman"/>
          <w:lang w:val="en-GB"/>
        </w:rPr>
        <w:t xml:space="preserve"> 22(4): 409-426.</w:t>
      </w:r>
    </w:p>
    <w:p w:rsidR="007546EE" w:rsidRPr="007335BA" w:rsidRDefault="007546EE" w:rsidP="007424CE">
      <w:pPr>
        <w:pStyle w:val="ListParagraph"/>
        <w:spacing w:after="0" w:line="240" w:lineRule="auto"/>
        <w:ind w:hanging="720"/>
        <w:rPr>
          <w:rFonts w:ascii="Times New Roman" w:hAnsi="Times New Roman" w:cs="Times New Roman"/>
          <w:lang w:val="en-GB"/>
        </w:rPr>
      </w:pPr>
      <w:r w:rsidRPr="007335BA">
        <w:rPr>
          <w:rFonts w:ascii="Times New Roman" w:hAnsi="Times New Roman" w:cs="Times New Roman"/>
          <w:lang w:val="en-GB"/>
        </w:rPr>
        <w:t xml:space="preserve">Pečujlija M, </w:t>
      </w:r>
      <w:r w:rsidRPr="00E25087">
        <w:rPr>
          <w:rFonts w:ascii="Times New Roman" w:hAnsi="Times New Roman"/>
          <w:color w:val="222222"/>
          <w:shd w:val="clear" w:color="auto" w:fill="FFFFFF"/>
        </w:rPr>
        <w:t>Azemović</w:t>
      </w:r>
      <w:r w:rsidRPr="007335BA" w:rsidDel="007335BA">
        <w:rPr>
          <w:rFonts w:ascii="Times New Roman" w:hAnsi="Times New Roman" w:cs="Times New Roman"/>
          <w:lang w:val="en-GB"/>
        </w:rPr>
        <w:t xml:space="preserve"> </w:t>
      </w:r>
      <w:r w:rsidRPr="007335BA">
        <w:rPr>
          <w:rFonts w:ascii="Times New Roman" w:hAnsi="Times New Roman" w:cs="Times New Roman"/>
          <w:lang w:val="en-GB"/>
        </w:rPr>
        <w:t xml:space="preserve">N, </w:t>
      </w:r>
      <w:r w:rsidRPr="00E25087">
        <w:rPr>
          <w:rFonts w:ascii="Times New Roman" w:hAnsi="Times New Roman"/>
          <w:color w:val="222222"/>
          <w:shd w:val="clear" w:color="auto" w:fill="FFFFFF"/>
        </w:rPr>
        <w:t>Azemović</w:t>
      </w:r>
      <w:r w:rsidRPr="007335BA" w:rsidDel="007335BA">
        <w:rPr>
          <w:rFonts w:ascii="Times New Roman" w:hAnsi="Times New Roman" w:cs="Times New Roman"/>
          <w:lang w:val="en-GB"/>
        </w:rPr>
        <w:t xml:space="preserve"> </w:t>
      </w:r>
      <w:r w:rsidRPr="007335BA">
        <w:rPr>
          <w:rFonts w:ascii="Times New Roman" w:hAnsi="Times New Roman" w:cs="Times New Roman"/>
          <w:lang w:val="en-GB"/>
        </w:rPr>
        <w:t xml:space="preserve">R and </w:t>
      </w:r>
      <w:r w:rsidRPr="00E25087">
        <w:rPr>
          <w:rFonts w:ascii="Times New Roman" w:hAnsi="Times New Roman"/>
          <w:color w:val="222222"/>
          <w:shd w:val="clear" w:color="auto" w:fill="FFFFFF"/>
        </w:rPr>
        <w:t>Ćosić</w:t>
      </w:r>
      <w:r w:rsidRPr="007335BA" w:rsidDel="007335BA">
        <w:rPr>
          <w:rFonts w:ascii="Times New Roman" w:hAnsi="Times New Roman" w:cs="Times New Roman"/>
          <w:lang w:val="en-GB"/>
        </w:rPr>
        <w:t xml:space="preserve"> </w:t>
      </w:r>
      <w:r w:rsidRPr="007335BA">
        <w:rPr>
          <w:rFonts w:ascii="Times New Roman" w:hAnsi="Times New Roman" w:cs="Times New Roman"/>
          <w:lang w:val="en-GB"/>
        </w:rPr>
        <w:t xml:space="preserve">D (2011) Leadership and productivity in transition: Employees’ view in Serbia. </w:t>
      </w:r>
      <w:r w:rsidRPr="007335BA">
        <w:rPr>
          <w:rFonts w:ascii="Times New Roman" w:hAnsi="Times New Roman" w:cs="Times New Roman"/>
          <w:i/>
          <w:lang w:val="en-GB"/>
        </w:rPr>
        <w:t>Journal for East European Management Studies</w:t>
      </w:r>
      <w:r w:rsidRPr="007335BA">
        <w:rPr>
          <w:rFonts w:ascii="Times New Roman" w:hAnsi="Times New Roman" w:cs="Times New Roman"/>
          <w:lang w:val="en-GB"/>
        </w:rPr>
        <w:t xml:space="preserve"> 16(3): 251-263.</w:t>
      </w:r>
    </w:p>
    <w:p w:rsidR="007546EE" w:rsidRPr="007424CE" w:rsidRDefault="007546EE" w:rsidP="007424CE">
      <w:pPr>
        <w:pStyle w:val="ListParagraph"/>
        <w:spacing w:after="0" w:line="240" w:lineRule="auto"/>
        <w:ind w:hanging="720"/>
        <w:rPr>
          <w:rFonts w:ascii="Times New Roman" w:hAnsi="Times New Roman" w:cs="Times New Roman"/>
          <w:lang w:val="en-GB" w:eastAsia="zh-CN"/>
        </w:rPr>
      </w:pPr>
      <w:r w:rsidRPr="007424CE">
        <w:rPr>
          <w:rFonts w:ascii="Times New Roman" w:hAnsi="Times New Roman" w:cs="Times New Roman"/>
          <w:lang w:val="en-GB" w:eastAsia="zh-CN"/>
        </w:rPr>
        <w:t xml:space="preserve">Prouska R and Kapsali M (eds) (2011) </w:t>
      </w:r>
      <w:r w:rsidRPr="007424CE">
        <w:rPr>
          <w:rFonts w:ascii="Times New Roman" w:hAnsi="Times New Roman" w:cs="Times New Roman"/>
          <w:i/>
          <w:lang w:val="en-GB" w:eastAsia="zh-CN"/>
        </w:rPr>
        <w:t>Business and Management Practices in Greece: A Comparative Context</w:t>
      </w:r>
      <w:r w:rsidRPr="007424CE">
        <w:rPr>
          <w:rFonts w:ascii="Times New Roman" w:hAnsi="Times New Roman" w:cs="Times New Roman"/>
          <w:lang w:val="en-GB" w:eastAsia="zh-CN"/>
        </w:rPr>
        <w:t>. London: Palgrave Macmillan.</w:t>
      </w:r>
    </w:p>
    <w:p w:rsidR="007546EE" w:rsidRPr="007424CE" w:rsidRDefault="007546EE" w:rsidP="007424CE">
      <w:pPr>
        <w:pStyle w:val="ListParagraph"/>
        <w:spacing w:after="0" w:line="240" w:lineRule="auto"/>
        <w:ind w:hanging="720"/>
        <w:rPr>
          <w:rFonts w:ascii="Times New Roman" w:hAnsi="Times New Roman" w:cs="Times New Roman"/>
          <w:bCs/>
          <w:iCs/>
          <w:lang w:val="en-GB" w:eastAsia="zh-CN"/>
        </w:rPr>
      </w:pPr>
      <w:r w:rsidRPr="007424CE">
        <w:rPr>
          <w:rFonts w:ascii="Times New Roman" w:hAnsi="Times New Roman" w:cs="Times New Roman"/>
          <w:lang w:val="en-GB" w:eastAsia="zh-CN"/>
        </w:rPr>
        <w:t>Prouska R and Psychogios A (2018) Should I say something?</w:t>
      </w:r>
      <w:r>
        <w:rPr>
          <w:rFonts w:ascii="Times New Roman" w:hAnsi="Times New Roman" w:cs="Times New Roman"/>
          <w:lang w:val="en-GB" w:eastAsia="zh-CN"/>
        </w:rPr>
        <w:t xml:space="preserve"> </w:t>
      </w:r>
      <w:r w:rsidRPr="007424CE">
        <w:rPr>
          <w:rFonts w:ascii="Times New Roman" w:hAnsi="Times New Roman" w:cs="Times New Roman"/>
          <w:lang w:val="en-GB" w:eastAsia="zh-CN"/>
        </w:rPr>
        <w:t>A framework for understanding silence from a line manager’s perspective during an economic crisis.</w:t>
      </w:r>
      <w:r w:rsidRPr="007424CE">
        <w:rPr>
          <w:rFonts w:ascii="Times New Roman" w:hAnsi="Times New Roman" w:cs="Times New Roman"/>
          <w:bCs/>
          <w:iCs/>
          <w:lang w:val="en-GB" w:eastAsia="zh-CN"/>
        </w:rPr>
        <w:t xml:space="preserve"> </w:t>
      </w:r>
      <w:r w:rsidRPr="007424CE">
        <w:rPr>
          <w:rFonts w:ascii="Times New Roman" w:hAnsi="Times New Roman" w:cs="Times New Roman"/>
          <w:bCs/>
          <w:i/>
          <w:iCs/>
          <w:lang w:val="en-GB" w:eastAsia="zh-CN"/>
        </w:rPr>
        <w:t>Economic and Industrial Democracy</w:t>
      </w:r>
      <w:r w:rsidRPr="007424CE">
        <w:rPr>
          <w:rFonts w:ascii="Times New Roman" w:hAnsi="Times New Roman" w:cs="Times New Roman"/>
          <w:bCs/>
          <w:iCs/>
          <w:lang w:val="en-GB" w:eastAsia="zh-CN"/>
        </w:rPr>
        <w:t>. DOI: 10.1177/0143831X17752869.</w:t>
      </w:r>
    </w:p>
    <w:p w:rsidR="007546EE" w:rsidRPr="007424CE" w:rsidRDefault="007546EE" w:rsidP="007424CE">
      <w:pPr>
        <w:spacing w:after="0" w:line="240" w:lineRule="auto"/>
        <w:ind w:left="706" w:right="-288" w:hanging="706"/>
        <w:rPr>
          <w:rFonts w:ascii="Times New Roman" w:hAnsi="Times New Roman" w:cs="Times New Roman"/>
          <w:lang w:val="en-GB" w:eastAsia="zh-CN"/>
        </w:rPr>
      </w:pPr>
      <w:r w:rsidRPr="007424CE">
        <w:rPr>
          <w:rFonts w:ascii="Times New Roman" w:hAnsi="Times New Roman" w:cs="Times New Roman"/>
          <w:lang w:val="en-GB" w:eastAsia="zh-CN"/>
        </w:rPr>
        <w:t xml:space="preserve">Prouska R and Psychogios A (2016) Do not say a word! Conceptualizing employee silence in a long-term crisis context. </w:t>
      </w:r>
      <w:r w:rsidRPr="007424CE">
        <w:rPr>
          <w:rFonts w:ascii="Times New Roman" w:hAnsi="Times New Roman" w:cs="Times New Roman"/>
          <w:i/>
          <w:lang w:val="en-GB" w:eastAsia="zh-CN"/>
        </w:rPr>
        <w:t>The International Journal of Human Resource Management</w:t>
      </w:r>
      <w:r w:rsidRPr="007424CE">
        <w:rPr>
          <w:rFonts w:ascii="Times New Roman" w:hAnsi="Times New Roman" w:cs="Times New Roman"/>
          <w:lang w:val="en-GB" w:eastAsia="zh-CN"/>
        </w:rPr>
        <w:t xml:space="preserve"> 29(5): 885-914.</w:t>
      </w:r>
    </w:p>
    <w:p w:rsidR="007546EE" w:rsidRPr="007424CE" w:rsidRDefault="007546EE" w:rsidP="007424CE">
      <w:pPr>
        <w:spacing w:after="0" w:line="240" w:lineRule="auto"/>
        <w:ind w:left="706" w:right="-288" w:hanging="706"/>
        <w:rPr>
          <w:rFonts w:ascii="Times New Roman" w:hAnsi="Times New Roman" w:cs="Times New Roman"/>
          <w:lang w:val="en-GB" w:eastAsia="zh-CN"/>
        </w:rPr>
      </w:pPr>
      <w:r w:rsidRPr="007424CE">
        <w:rPr>
          <w:rFonts w:ascii="Times New Roman" w:hAnsi="Times New Roman" w:cs="Times New Roman"/>
          <w:lang w:val="en-GB" w:eastAsia="zh-CN"/>
        </w:rPr>
        <w:t xml:space="preserve">Psychogios A, Nyfoudi M, Theodorakopoulos N, Szamosi L and Prouska R (2017) Many hands lighter work? Deciphering the relationship between adverse working conditions and organisation citizenship behaviours in SMEs during a severe economic crisis. </w:t>
      </w:r>
      <w:r w:rsidRPr="007424CE">
        <w:rPr>
          <w:rFonts w:ascii="Times New Roman" w:hAnsi="Times New Roman" w:cs="Times New Roman"/>
          <w:i/>
          <w:lang w:val="en-GB" w:eastAsia="zh-CN"/>
        </w:rPr>
        <w:t>British Journal of Management</w:t>
      </w:r>
      <w:r w:rsidRPr="007424CE">
        <w:rPr>
          <w:rFonts w:ascii="Times New Roman" w:hAnsi="Times New Roman" w:cs="Times New Roman"/>
          <w:lang w:val="en-GB" w:eastAsia="zh-CN"/>
        </w:rPr>
        <w:t>. DOI: 10.1111/1467-8551.12245</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Style w:val="reference-text"/>
          <w:rFonts w:ascii="Times New Roman" w:hAnsi="Times New Roman" w:cs="Times New Roman"/>
          <w:lang w:val="en-GB"/>
        </w:rPr>
        <w:t>Rothbauer P (2008) Triangulation. In: Given L (ed</w:t>
      </w:r>
      <w:r>
        <w:rPr>
          <w:rStyle w:val="reference-text"/>
          <w:rFonts w:ascii="Times New Roman" w:hAnsi="Times New Roman" w:cs="Times New Roman"/>
          <w:lang w:val="en-GB"/>
        </w:rPr>
        <w:t>.</w:t>
      </w:r>
      <w:r w:rsidRPr="007424CE">
        <w:rPr>
          <w:rStyle w:val="reference-text"/>
          <w:rFonts w:ascii="Times New Roman" w:hAnsi="Times New Roman" w:cs="Times New Roman"/>
          <w:lang w:val="en-GB"/>
        </w:rPr>
        <w:t xml:space="preserve">) </w:t>
      </w:r>
      <w:r w:rsidRPr="007424CE">
        <w:rPr>
          <w:rStyle w:val="reference-text"/>
          <w:rFonts w:ascii="Times New Roman" w:hAnsi="Times New Roman" w:cs="Times New Roman"/>
          <w:i/>
          <w:iCs/>
          <w:lang w:val="en-GB"/>
        </w:rPr>
        <w:t>SAGE Encyclopedia of Qualitative Research Methods</w:t>
      </w:r>
      <w:r w:rsidRPr="007424CE">
        <w:rPr>
          <w:rStyle w:val="reference-text"/>
          <w:rFonts w:ascii="Times New Roman" w:hAnsi="Times New Roman" w:cs="Times New Roman"/>
          <w:lang w:val="en-GB"/>
        </w:rPr>
        <w:t>. Thousand Oaks: Sage, pp. 892-894.</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Shahidi FV (2015) Welfare capitalism in crisis: A qualitative comparative analysis of labour market policy responses to the Great Recession. </w:t>
      </w:r>
      <w:r w:rsidRPr="007424CE">
        <w:rPr>
          <w:rFonts w:ascii="Times New Roman" w:hAnsi="Times New Roman" w:cs="Times New Roman"/>
          <w:i/>
          <w:lang w:val="en-GB"/>
        </w:rPr>
        <w:t>Journal of Social Policy</w:t>
      </w:r>
      <w:r w:rsidRPr="007424CE">
        <w:rPr>
          <w:rFonts w:ascii="Times New Roman" w:hAnsi="Times New Roman" w:cs="Times New Roman"/>
          <w:lang w:val="en-GB"/>
        </w:rPr>
        <w:t xml:space="preserve"> 44(4): 659-686. </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Spreitzer M and Mishra K (2002) To stay or to go: </w:t>
      </w:r>
      <w:r>
        <w:rPr>
          <w:rFonts w:ascii="Times New Roman" w:hAnsi="Times New Roman" w:cs="Times New Roman"/>
          <w:lang w:val="en-GB"/>
        </w:rPr>
        <w:t>V</w:t>
      </w:r>
      <w:r w:rsidRPr="007424CE">
        <w:rPr>
          <w:rFonts w:ascii="Times New Roman" w:hAnsi="Times New Roman" w:cs="Times New Roman"/>
          <w:lang w:val="en-GB"/>
        </w:rPr>
        <w:t xml:space="preserve">oluntary survivor turnover following an organisational downsizing. </w:t>
      </w:r>
      <w:r w:rsidRPr="007424CE">
        <w:rPr>
          <w:rFonts w:ascii="Times New Roman" w:hAnsi="Times New Roman" w:cs="Times New Roman"/>
          <w:i/>
          <w:iCs/>
          <w:lang w:val="en-GB"/>
        </w:rPr>
        <w:t>Journal of Organisational Behaviour</w:t>
      </w:r>
      <w:r w:rsidRPr="007424CE">
        <w:rPr>
          <w:rFonts w:ascii="Times New Roman" w:hAnsi="Times New Roman" w:cs="Times New Roman"/>
          <w:lang w:val="en-GB"/>
        </w:rPr>
        <w:t xml:space="preserve"> 23(6): 707-729.</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Streeck W and Thelen KA (2005) </w:t>
      </w:r>
      <w:r w:rsidRPr="007424CE">
        <w:rPr>
          <w:rFonts w:ascii="Times New Roman" w:hAnsi="Times New Roman" w:cs="Times New Roman"/>
          <w:i/>
          <w:iCs/>
          <w:lang w:val="en-GB"/>
        </w:rPr>
        <w:t>Beyond Continuity: Institutional Change in Advanced Political Economies</w:t>
      </w:r>
      <w:r w:rsidRPr="007424CE">
        <w:rPr>
          <w:rFonts w:ascii="Times New Roman" w:hAnsi="Times New Roman" w:cs="Times New Roman"/>
          <w:lang w:val="en-GB"/>
        </w:rPr>
        <w:t>. Oxford: Oxford University Press.</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Thelen K (2014) </w:t>
      </w:r>
      <w:r w:rsidRPr="007424CE">
        <w:rPr>
          <w:rFonts w:ascii="Times New Roman" w:hAnsi="Times New Roman" w:cs="Times New Roman"/>
          <w:i/>
          <w:iCs/>
          <w:lang w:val="en-GB"/>
        </w:rPr>
        <w:t>Varieties of Liberalisation and the New Politics of Social Solidarity</w:t>
      </w:r>
      <w:r w:rsidRPr="007424CE">
        <w:rPr>
          <w:rFonts w:ascii="Times New Roman" w:hAnsi="Times New Roman" w:cs="Times New Roman"/>
          <w:lang w:val="en-GB"/>
        </w:rPr>
        <w:t>. Cambridge: Cambridge University Press.</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Thelen K (2009) Institutional change in advanced political economies. </w:t>
      </w:r>
      <w:r w:rsidRPr="007424CE">
        <w:rPr>
          <w:rFonts w:ascii="Times New Roman" w:hAnsi="Times New Roman" w:cs="Times New Roman"/>
          <w:i/>
          <w:lang w:val="en-GB"/>
        </w:rPr>
        <w:t>British Journal of Industrial Relations</w:t>
      </w:r>
      <w:r w:rsidRPr="007424CE">
        <w:rPr>
          <w:rFonts w:ascii="Times New Roman" w:hAnsi="Times New Roman" w:cs="Times New Roman"/>
          <w:lang w:val="en-GB"/>
        </w:rPr>
        <w:t xml:space="preserve"> 47(3): 471-498.</w:t>
      </w:r>
    </w:p>
    <w:p w:rsidR="007546EE" w:rsidRPr="007424CE" w:rsidRDefault="007546EE" w:rsidP="00946260">
      <w:pPr>
        <w:pStyle w:val="ListParagraph"/>
        <w:widowControl w:val="0"/>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Tsai CF, Wu SL, Wang SK and Huang IC (2006) An empirical research to institutional theory of downsizing: Evidence on MNC’s subsidiary companies in Taiwan. </w:t>
      </w:r>
      <w:r w:rsidRPr="007424CE">
        <w:rPr>
          <w:rFonts w:ascii="Times New Roman" w:hAnsi="Times New Roman" w:cs="Times New Roman"/>
          <w:i/>
          <w:lang w:val="en-GB"/>
        </w:rPr>
        <w:t>Total Quality Management &amp; Business Excellence</w:t>
      </w:r>
      <w:r w:rsidRPr="007424CE">
        <w:rPr>
          <w:rFonts w:ascii="Times New Roman" w:hAnsi="Times New Roman" w:cs="Times New Roman"/>
          <w:lang w:val="en-GB"/>
        </w:rPr>
        <w:t xml:space="preserve"> 17(5), 633-654.</w:t>
      </w:r>
    </w:p>
    <w:p w:rsidR="007546EE" w:rsidRPr="007424CE" w:rsidRDefault="007546EE" w:rsidP="00946260">
      <w:pPr>
        <w:pStyle w:val="ListParagraph"/>
        <w:widowControl w:val="0"/>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Upchurch M and </w:t>
      </w:r>
      <w:r>
        <w:rPr>
          <w:rFonts w:ascii="Times New Roman" w:hAnsi="Times New Roman" w:cs="Times New Roman"/>
          <w:lang w:val="en-GB"/>
        </w:rPr>
        <w:t>Marinković</w:t>
      </w:r>
      <w:r w:rsidRPr="007424CE">
        <w:rPr>
          <w:rFonts w:ascii="Times New Roman" w:hAnsi="Times New Roman" w:cs="Times New Roman"/>
          <w:lang w:val="en-GB"/>
        </w:rPr>
        <w:t xml:space="preserve"> D (2011) Wild capitalism, privatisation and employment relations in Serbi</w:t>
      </w:r>
      <w:r>
        <w:rPr>
          <w:rFonts w:ascii="Times New Roman" w:hAnsi="Times New Roman" w:cs="Times New Roman"/>
          <w:lang w:val="en-GB"/>
        </w:rPr>
        <w:t xml:space="preserve">a. </w:t>
      </w:r>
      <w:r w:rsidRPr="007424CE">
        <w:rPr>
          <w:rFonts w:ascii="Times New Roman" w:hAnsi="Times New Roman" w:cs="Times New Roman"/>
          <w:i/>
          <w:iCs/>
          <w:lang w:val="en-GB"/>
        </w:rPr>
        <w:t>Employee Relations</w:t>
      </w:r>
      <w:r w:rsidRPr="007424CE">
        <w:rPr>
          <w:rFonts w:ascii="Times New Roman" w:hAnsi="Times New Roman" w:cs="Times New Roman"/>
          <w:lang w:val="en-GB"/>
        </w:rPr>
        <w:t xml:space="preserve"> 33(4): 316-333.</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t xml:space="preserve">Upchurch M (2006) State, labour and market in post-revolution Serbia. </w:t>
      </w:r>
      <w:r w:rsidRPr="007424CE">
        <w:rPr>
          <w:rFonts w:ascii="Times New Roman" w:hAnsi="Times New Roman" w:cs="Times New Roman"/>
          <w:i/>
          <w:lang w:val="en-GB"/>
        </w:rPr>
        <w:t>Capital &amp; Class</w:t>
      </w:r>
      <w:r w:rsidRPr="007424CE">
        <w:rPr>
          <w:rFonts w:ascii="Times New Roman" w:hAnsi="Times New Roman" w:cs="Times New Roman"/>
          <w:lang w:val="en-GB"/>
        </w:rPr>
        <w:t xml:space="preserve"> 89(1): 1-30.</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lang w:val="en-GB"/>
        </w:rPr>
        <w:lastRenderedPageBreak/>
        <w:t xml:space="preserve">Van der Heijden J and Kuhlmann J (2017) Studying incremental institutional change: A systematic and critical meta-review of the literature from 2005 to 2015. </w:t>
      </w:r>
      <w:r w:rsidRPr="007424CE">
        <w:rPr>
          <w:rFonts w:ascii="Times New Roman" w:hAnsi="Times New Roman" w:cs="Times New Roman"/>
          <w:i/>
          <w:lang w:val="en-GB"/>
        </w:rPr>
        <w:t>Policy Studies Journal</w:t>
      </w:r>
      <w:r w:rsidRPr="007424CE">
        <w:rPr>
          <w:rFonts w:ascii="Times New Roman" w:hAnsi="Times New Roman" w:cs="Times New Roman"/>
          <w:lang w:val="en-GB"/>
        </w:rPr>
        <w:t xml:space="preserve"> 45(3): 535-554.</w:t>
      </w:r>
    </w:p>
    <w:p w:rsidR="007546EE" w:rsidRPr="007424CE" w:rsidRDefault="007546EE" w:rsidP="00636D9B">
      <w:pPr>
        <w:autoSpaceDE w:val="0"/>
        <w:autoSpaceDN w:val="0"/>
        <w:adjustRightInd w:val="0"/>
        <w:spacing w:after="0" w:line="240" w:lineRule="auto"/>
        <w:ind w:left="706" w:hanging="706"/>
        <w:rPr>
          <w:rFonts w:ascii="Times New Roman" w:hAnsi="Times New Roman" w:cs="Times New Roman"/>
          <w:lang w:val="en-GB"/>
        </w:rPr>
      </w:pPr>
      <w:r w:rsidRPr="00636D9B">
        <w:rPr>
          <w:rFonts w:ascii="Times New Roman" w:hAnsi="Times New Roman" w:cs="Times New Roman"/>
        </w:rPr>
        <w:t>Van Gyes</w:t>
      </w:r>
      <w:r>
        <w:rPr>
          <w:rFonts w:ascii="Times New Roman" w:hAnsi="Times New Roman" w:cs="Times New Roman"/>
        </w:rPr>
        <w:t>, G</w:t>
      </w:r>
      <w:r w:rsidRPr="00636D9B">
        <w:rPr>
          <w:rFonts w:ascii="Times New Roman" w:hAnsi="Times New Roman" w:cs="Times New Roman"/>
        </w:rPr>
        <w:t xml:space="preserve"> and Szekér</w:t>
      </w:r>
      <w:r>
        <w:rPr>
          <w:rFonts w:ascii="Times New Roman" w:hAnsi="Times New Roman" w:cs="Times New Roman"/>
        </w:rPr>
        <w:t xml:space="preserve">, L (2013) Impact of the crisis on working conditions in Europe – Impact on employment conditions.  Available at:  </w:t>
      </w:r>
      <w:r w:rsidRPr="00E25087">
        <w:rPr>
          <w:rFonts w:ascii="Times New Roman" w:hAnsi="Times New Roman" w:cs="Times New Roman"/>
        </w:rPr>
        <w:t>https://www.eurofound.europa.eu/publications/reports/2013/impact-of-the-crisis-on-working-conditions-in-europe</w:t>
      </w:r>
      <w:r>
        <w:rPr>
          <w:rFonts w:ascii="Times New Roman" w:hAnsi="Times New Roman" w:cs="Times New Roman"/>
        </w:rPr>
        <w:t xml:space="preserve"> (Accessed 4 August 2018).  </w:t>
      </w:r>
      <w:r w:rsidRPr="00636D9B">
        <w:rPr>
          <w:rStyle w:val="Hyperlink"/>
          <w:rFonts w:ascii="Times New Roman" w:hAnsi="Times New Roman"/>
          <w:color w:val="auto"/>
          <w:u w:val="none"/>
          <w:lang w:val="en-GB"/>
        </w:rPr>
        <w:t xml:space="preserve"> </w:t>
      </w:r>
    </w:p>
    <w:p w:rsidR="007546EE" w:rsidRPr="007424CE" w:rsidRDefault="007546EE" w:rsidP="007424CE">
      <w:pPr>
        <w:pStyle w:val="ListParagraph"/>
        <w:spacing w:after="0" w:line="240" w:lineRule="auto"/>
        <w:ind w:hanging="720"/>
        <w:rPr>
          <w:rFonts w:ascii="Times New Roman" w:hAnsi="Times New Roman" w:cs="Times New Roman"/>
          <w:lang w:val="en-GB"/>
        </w:rPr>
      </w:pPr>
      <w:r w:rsidRPr="008B25D5">
        <w:rPr>
          <w:rFonts w:ascii="Times New Roman" w:hAnsi="Times New Roman" w:cs="Times New Roman"/>
          <w:lang w:val="en-GB"/>
        </w:rPr>
        <w:t xml:space="preserve">Vujošević M, </w:t>
      </w:r>
      <w:r w:rsidRPr="00E25087">
        <w:rPr>
          <w:rFonts w:ascii="Times New Roman" w:hAnsi="Times New Roman"/>
          <w:color w:val="222222"/>
          <w:shd w:val="clear" w:color="auto" w:fill="FFFFFF"/>
        </w:rPr>
        <w:t>Zeković</w:t>
      </w:r>
      <w:r w:rsidRPr="008B25D5" w:rsidDel="008B25D5">
        <w:rPr>
          <w:rFonts w:ascii="Times New Roman" w:hAnsi="Times New Roman" w:cs="Times New Roman"/>
          <w:lang w:val="en-GB"/>
        </w:rPr>
        <w:t xml:space="preserve"> </w:t>
      </w:r>
      <w:r w:rsidRPr="008B25D5">
        <w:rPr>
          <w:rFonts w:ascii="Times New Roman" w:hAnsi="Times New Roman" w:cs="Times New Roman"/>
          <w:lang w:val="en-GB"/>
        </w:rPr>
        <w:t xml:space="preserve">S and </w:t>
      </w:r>
      <w:r w:rsidRPr="00E25087">
        <w:rPr>
          <w:rFonts w:ascii="Times New Roman" w:hAnsi="Times New Roman"/>
          <w:color w:val="222222"/>
          <w:shd w:val="clear" w:color="auto" w:fill="FFFFFF"/>
        </w:rPr>
        <w:t>Maričić</w:t>
      </w:r>
      <w:r w:rsidRPr="008B25D5" w:rsidDel="008B25D5">
        <w:rPr>
          <w:rFonts w:ascii="Times New Roman" w:hAnsi="Times New Roman" w:cs="Times New Roman"/>
          <w:lang w:val="en-GB"/>
        </w:rPr>
        <w:t xml:space="preserve"> </w:t>
      </w:r>
      <w:r w:rsidRPr="008B25D5">
        <w:rPr>
          <w:rFonts w:ascii="Times New Roman" w:hAnsi="Times New Roman" w:cs="Times New Roman"/>
          <w:lang w:val="en-GB"/>
        </w:rPr>
        <w:t>T (2012) Post-socialist transition in Serbia and its unsustainable</w:t>
      </w:r>
      <w:r w:rsidRPr="007424CE">
        <w:rPr>
          <w:rFonts w:ascii="Times New Roman" w:hAnsi="Times New Roman" w:cs="Times New Roman"/>
          <w:lang w:val="en-GB"/>
        </w:rPr>
        <w:t xml:space="preserve"> path. </w:t>
      </w:r>
      <w:r w:rsidRPr="007424CE">
        <w:rPr>
          <w:rFonts w:ascii="Times New Roman" w:hAnsi="Times New Roman" w:cs="Times New Roman"/>
          <w:i/>
          <w:lang w:val="en-GB"/>
        </w:rPr>
        <w:t>European Planning Studies</w:t>
      </w:r>
      <w:r w:rsidRPr="007424CE">
        <w:rPr>
          <w:rFonts w:ascii="Times New Roman" w:hAnsi="Times New Roman" w:cs="Times New Roman"/>
          <w:lang w:val="en-GB"/>
        </w:rPr>
        <w:t xml:space="preserve"> 20(10): 1707-1727.</w:t>
      </w:r>
    </w:p>
    <w:p w:rsidR="007546EE" w:rsidRPr="007424CE" w:rsidRDefault="007546EE" w:rsidP="007424CE">
      <w:pPr>
        <w:pStyle w:val="ListParagraph"/>
        <w:spacing w:after="0" w:line="240" w:lineRule="auto"/>
        <w:ind w:hanging="720"/>
        <w:rPr>
          <w:rFonts w:ascii="Times New Roman" w:hAnsi="Times New Roman" w:cs="Times New Roman"/>
          <w:spacing w:val="-3"/>
          <w:lang w:val="en-GB"/>
        </w:rPr>
      </w:pPr>
      <w:r w:rsidRPr="007424CE">
        <w:rPr>
          <w:rFonts w:ascii="Times New Roman" w:hAnsi="Times New Roman" w:cs="Times New Roman"/>
          <w:spacing w:val="-3"/>
          <w:lang w:val="en-GB"/>
        </w:rPr>
        <w:t>Wood G</w:t>
      </w:r>
      <w:r>
        <w:rPr>
          <w:rFonts w:ascii="Times New Roman" w:hAnsi="Times New Roman" w:cs="Times New Roman"/>
          <w:spacing w:val="-3"/>
          <w:lang w:val="en-GB"/>
        </w:rPr>
        <w:t>T</w:t>
      </w:r>
      <w:r w:rsidRPr="007424CE">
        <w:rPr>
          <w:rFonts w:ascii="Times New Roman" w:hAnsi="Times New Roman" w:cs="Times New Roman"/>
          <w:spacing w:val="-3"/>
          <w:lang w:val="en-GB"/>
        </w:rPr>
        <w:t xml:space="preserve">, Yin S, Mazouz K and Cheah ET (2016a) Foreign direct investment and employment rights in South-Eastern Europe. </w:t>
      </w:r>
      <w:r w:rsidRPr="007424CE">
        <w:rPr>
          <w:rFonts w:ascii="Times New Roman" w:hAnsi="Times New Roman" w:cs="Times New Roman"/>
          <w:i/>
          <w:spacing w:val="-3"/>
          <w:lang w:val="en-GB"/>
        </w:rPr>
        <w:t>Cambridge Journal of Economics</w:t>
      </w:r>
      <w:r w:rsidRPr="007424CE">
        <w:rPr>
          <w:rFonts w:ascii="Times New Roman" w:hAnsi="Times New Roman" w:cs="Times New Roman"/>
          <w:spacing w:val="-3"/>
          <w:lang w:val="en-GB"/>
        </w:rPr>
        <w:t xml:space="preserve"> 40(1): 141-163.</w:t>
      </w:r>
    </w:p>
    <w:p w:rsidR="007546EE" w:rsidRDefault="007546EE" w:rsidP="007424CE">
      <w:pPr>
        <w:pStyle w:val="ListParagraph"/>
        <w:spacing w:after="0" w:line="240" w:lineRule="auto"/>
        <w:ind w:hanging="720"/>
        <w:rPr>
          <w:rFonts w:ascii="Times New Roman" w:hAnsi="Times New Roman" w:cs="Times New Roman"/>
          <w:lang w:val="en-GB"/>
        </w:rPr>
      </w:pPr>
      <w:r w:rsidRPr="007424CE">
        <w:rPr>
          <w:rFonts w:ascii="Times New Roman" w:hAnsi="Times New Roman" w:cs="Times New Roman"/>
          <w:spacing w:val="-3"/>
          <w:lang w:val="en-GB"/>
        </w:rPr>
        <w:t xml:space="preserve">Wood GT, Szamosi LT, Psychogios A, Sarvanidis S and Fotopoulou D (2016b) Deconstructing industrial relations in the Greek crisis context: Continuities and changes. </w:t>
      </w:r>
      <w:r w:rsidRPr="007424CE">
        <w:rPr>
          <w:rFonts w:ascii="Times New Roman" w:hAnsi="Times New Roman" w:cs="Times New Roman"/>
          <w:i/>
          <w:iCs/>
          <w:spacing w:val="-3"/>
          <w:lang w:val="en-GB"/>
        </w:rPr>
        <w:t>Relations Industrielles</w:t>
      </w:r>
      <w:r w:rsidRPr="007424CE">
        <w:rPr>
          <w:rFonts w:ascii="Times New Roman" w:hAnsi="Times New Roman" w:cs="Times New Roman"/>
          <w:spacing w:val="-3"/>
          <w:lang w:val="en-GB"/>
        </w:rPr>
        <w:t xml:space="preserve"> 70(4): 6</w:t>
      </w:r>
      <w:r w:rsidRPr="007424CE">
        <w:rPr>
          <w:rFonts w:ascii="Times New Roman" w:hAnsi="Times New Roman" w:cs="Times New Roman"/>
          <w:lang w:val="en-GB"/>
        </w:rPr>
        <w:t>98-717.</w:t>
      </w:r>
    </w:p>
    <w:p w:rsidR="007546EE" w:rsidRPr="007424CE" w:rsidRDefault="007546EE" w:rsidP="007424CE">
      <w:pPr>
        <w:pStyle w:val="ListParagraph"/>
        <w:spacing w:after="0" w:line="240" w:lineRule="auto"/>
        <w:ind w:hanging="720"/>
        <w:rPr>
          <w:rFonts w:ascii="Times New Roman" w:hAnsi="Times New Roman" w:cs="Times New Roman"/>
          <w:spacing w:val="-3"/>
          <w:lang w:val="en-GB"/>
        </w:rPr>
      </w:pPr>
    </w:p>
    <w:p w:rsidR="007546EE" w:rsidRPr="00636D9B" w:rsidRDefault="007546EE" w:rsidP="00636D9B">
      <w:pPr>
        <w:pStyle w:val="Heading6"/>
      </w:pPr>
      <w:r w:rsidRPr="00636D9B">
        <w:t>Author biographies</w:t>
      </w:r>
    </w:p>
    <w:p w:rsidR="007546EE" w:rsidRPr="00111506" w:rsidRDefault="007546EE" w:rsidP="003421D0">
      <w:pPr>
        <w:spacing w:after="0" w:line="240" w:lineRule="auto"/>
        <w:jc w:val="both"/>
        <w:rPr>
          <w:rFonts w:ascii="Times New Roman" w:hAnsi="Times New Roman" w:cs="Times New Roman"/>
          <w:b/>
          <w:sz w:val="24"/>
          <w:szCs w:val="24"/>
          <w:lang w:val="en-GB"/>
        </w:rPr>
      </w:pPr>
    </w:p>
    <w:p w:rsidR="007546EE" w:rsidRPr="00C47871" w:rsidRDefault="007546EE" w:rsidP="003421D0">
      <w:pPr>
        <w:spacing w:after="0" w:line="240" w:lineRule="auto"/>
        <w:jc w:val="both"/>
        <w:rPr>
          <w:rFonts w:ascii="Times New Roman" w:hAnsi="Times New Roman" w:cs="Times New Roman"/>
          <w:bCs/>
          <w:lang w:val="en-GB"/>
        </w:rPr>
      </w:pPr>
      <w:r w:rsidRPr="00636D9B">
        <w:rPr>
          <w:rFonts w:ascii="Arial" w:hAnsi="Arial" w:cs="Arial"/>
          <w:bCs/>
          <w:lang w:val="en-GB"/>
        </w:rPr>
        <w:t>Alexandros Psychogios</w:t>
      </w:r>
      <w:r w:rsidRPr="00C47871">
        <w:rPr>
          <w:rFonts w:ascii="Times New Roman" w:hAnsi="Times New Roman" w:cs="Times New Roman"/>
          <w:bCs/>
          <w:lang w:val="en-GB"/>
        </w:rPr>
        <w:t xml:space="preserve"> is Professor of International HRM at Birmingham City </w:t>
      </w:r>
      <w:r>
        <w:rPr>
          <w:rFonts w:ascii="Times New Roman" w:hAnsi="Times New Roman" w:cs="Times New Roman"/>
          <w:bCs/>
          <w:lang w:val="en-GB"/>
        </w:rPr>
        <w:t>University</w:t>
      </w:r>
      <w:r w:rsidRPr="00C47871">
        <w:rPr>
          <w:rFonts w:ascii="Times New Roman" w:hAnsi="Times New Roman" w:cs="Times New Roman"/>
          <w:bCs/>
          <w:lang w:val="en-GB"/>
        </w:rPr>
        <w:t>, UK and affiliated to the CIIM-Cyprus International Institute of Management</w:t>
      </w:r>
    </w:p>
    <w:p w:rsidR="007546EE" w:rsidRPr="00C47871" w:rsidRDefault="007546EE" w:rsidP="003421D0">
      <w:pPr>
        <w:spacing w:after="0" w:line="240" w:lineRule="auto"/>
        <w:jc w:val="both"/>
        <w:rPr>
          <w:rFonts w:ascii="Times New Roman" w:hAnsi="Times New Roman" w:cs="Times New Roman"/>
          <w:lang w:val="en-GB"/>
        </w:rPr>
      </w:pPr>
    </w:p>
    <w:p w:rsidR="007546EE" w:rsidRPr="00C47871" w:rsidRDefault="007546EE" w:rsidP="003421D0">
      <w:pPr>
        <w:spacing w:after="0" w:line="240" w:lineRule="auto"/>
        <w:jc w:val="both"/>
        <w:rPr>
          <w:rFonts w:ascii="Times New Roman" w:hAnsi="Times New Roman" w:cs="Times New Roman"/>
          <w:lang w:val="en-GB"/>
        </w:rPr>
      </w:pPr>
      <w:r w:rsidRPr="00636D9B">
        <w:rPr>
          <w:rFonts w:ascii="Arial" w:hAnsi="Arial" w:cs="Arial"/>
          <w:lang w:val="en-GB"/>
        </w:rPr>
        <w:t>Leslie T Szamosi</w:t>
      </w:r>
      <w:r w:rsidRPr="00C47871">
        <w:rPr>
          <w:rFonts w:ascii="Times New Roman" w:hAnsi="Times New Roman" w:cs="Times New Roman"/>
          <w:lang w:val="en-GB"/>
        </w:rPr>
        <w:t xml:space="preserve"> is Senior Lecturer in HRM and MBA Director at The University of Sheffield International Faculty, CITY College, Greece. </w:t>
      </w:r>
    </w:p>
    <w:p w:rsidR="007546EE" w:rsidRPr="00C47871" w:rsidRDefault="007546EE" w:rsidP="003421D0">
      <w:pPr>
        <w:spacing w:after="0" w:line="240" w:lineRule="auto"/>
        <w:jc w:val="both"/>
        <w:rPr>
          <w:rFonts w:ascii="Times New Roman" w:hAnsi="Times New Roman" w:cs="Times New Roman"/>
          <w:bCs/>
          <w:lang w:val="en-GB"/>
        </w:rPr>
      </w:pPr>
    </w:p>
    <w:p w:rsidR="007546EE" w:rsidRPr="00C47871" w:rsidRDefault="007546EE" w:rsidP="003421D0">
      <w:pPr>
        <w:spacing w:after="0" w:line="240" w:lineRule="auto"/>
        <w:jc w:val="both"/>
        <w:rPr>
          <w:rFonts w:ascii="Times New Roman" w:hAnsi="Times New Roman" w:cs="Times New Roman"/>
          <w:bCs/>
          <w:lang w:val="en-GB"/>
        </w:rPr>
      </w:pPr>
      <w:r w:rsidRPr="00636D9B">
        <w:rPr>
          <w:rFonts w:ascii="Arial" w:hAnsi="Arial" w:cs="Arial"/>
          <w:bCs/>
          <w:lang w:val="en-GB"/>
        </w:rPr>
        <w:t>Rea Prouska</w:t>
      </w:r>
      <w:r w:rsidRPr="00C47871">
        <w:rPr>
          <w:rFonts w:ascii="Times New Roman" w:hAnsi="Times New Roman" w:cs="Times New Roman"/>
          <w:bCs/>
          <w:lang w:val="en-GB"/>
        </w:rPr>
        <w:t xml:space="preserve"> is Associate Professor of HRM at London South Bank University, UK.</w:t>
      </w:r>
      <w:r>
        <w:rPr>
          <w:rFonts w:ascii="Times New Roman" w:hAnsi="Times New Roman" w:cs="Times New Roman"/>
          <w:bCs/>
          <w:lang w:val="en-GB"/>
        </w:rPr>
        <w:t xml:space="preserve"> </w:t>
      </w:r>
    </w:p>
    <w:p w:rsidR="007546EE" w:rsidRPr="00C47871" w:rsidRDefault="007546EE" w:rsidP="003421D0">
      <w:pPr>
        <w:spacing w:after="0" w:line="240" w:lineRule="auto"/>
        <w:jc w:val="both"/>
        <w:rPr>
          <w:rFonts w:ascii="Times New Roman" w:hAnsi="Times New Roman" w:cs="Times New Roman"/>
          <w:lang w:val="en-GB"/>
        </w:rPr>
      </w:pPr>
    </w:p>
    <w:p w:rsidR="007546EE" w:rsidRPr="00C47871" w:rsidRDefault="007546EE" w:rsidP="003421D0">
      <w:pPr>
        <w:spacing w:after="0" w:line="240" w:lineRule="auto"/>
        <w:jc w:val="both"/>
        <w:rPr>
          <w:rFonts w:ascii="Times New Roman" w:hAnsi="Times New Roman" w:cs="Times New Roman"/>
          <w:color w:val="000000"/>
          <w:shd w:val="clear" w:color="auto" w:fill="FFFFFF"/>
          <w:lang w:val="en-GB"/>
        </w:rPr>
      </w:pPr>
      <w:r w:rsidRPr="00636D9B">
        <w:rPr>
          <w:rFonts w:ascii="Arial" w:hAnsi="Arial" w:cs="Arial"/>
          <w:color w:val="000000"/>
          <w:shd w:val="clear" w:color="auto" w:fill="FFFFFF"/>
          <w:lang w:val="en-GB"/>
        </w:rPr>
        <w:t>Chris Brewster</w:t>
      </w:r>
      <w:r w:rsidRPr="00C47871">
        <w:rPr>
          <w:rFonts w:ascii="Times New Roman" w:hAnsi="Times New Roman" w:cs="Times New Roman"/>
          <w:color w:val="000000"/>
          <w:shd w:val="clear" w:color="auto" w:fill="FFFFFF"/>
          <w:lang w:val="en-GB"/>
        </w:rPr>
        <w:t xml:space="preserve"> is Professor at Henley Business School, University of Reading, UK, Radboud University, Nijmegen, Netherlands and Vaasa University, Finland.</w:t>
      </w:r>
    </w:p>
    <w:p w:rsidR="007546EE" w:rsidRPr="007424CE" w:rsidRDefault="007546EE" w:rsidP="007424CE">
      <w:pPr>
        <w:spacing w:after="0" w:line="240" w:lineRule="auto"/>
        <w:rPr>
          <w:rFonts w:ascii="Arial" w:hAnsi="Arial" w:cs="Times New Roman"/>
          <w:b/>
          <w:bCs/>
          <w:lang w:val="en-GB"/>
        </w:rPr>
      </w:pPr>
      <w:r w:rsidRPr="007424CE">
        <w:rPr>
          <w:rFonts w:ascii="Times New Roman" w:hAnsi="Times New Roman" w:cs="Times New Roman"/>
          <w:b/>
          <w:bCs/>
          <w:lang w:val="en-GB"/>
        </w:rPr>
        <w:br w:type="page"/>
      </w:r>
    </w:p>
    <w:p w:rsidR="007546EE" w:rsidRDefault="007546EE" w:rsidP="007424CE">
      <w:pPr>
        <w:spacing w:after="0" w:line="240" w:lineRule="auto"/>
        <w:rPr>
          <w:rFonts w:ascii="Arial" w:hAnsi="Arial" w:cs="Times New Roman"/>
          <w:b/>
          <w:bCs/>
          <w:lang w:val="en-GB"/>
        </w:rPr>
      </w:pPr>
      <w:r w:rsidRPr="007424CE">
        <w:rPr>
          <w:rFonts w:ascii="Arial" w:hAnsi="Arial" w:cs="Times New Roman"/>
          <w:b/>
          <w:bCs/>
          <w:lang w:val="en-GB"/>
        </w:rPr>
        <w:lastRenderedPageBreak/>
        <w:t xml:space="preserve">Table 1. </w:t>
      </w:r>
      <w:r w:rsidRPr="007424CE">
        <w:rPr>
          <w:rFonts w:ascii="Arial" w:hAnsi="Arial" w:cs="Times New Roman"/>
          <w:bCs/>
          <w:lang w:val="en-GB"/>
        </w:rPr>
        <w:t>Overview of interview participants</w:t>
      </w:r>
      <w:r w:rsidRPr="007424CE">
        <w:rPr>
          <w:rFonts w:ascii="Arial" w:hAnsi="Arial" w:cs="Times New Roman"/>
          <w:b/>
          <w:bCs/>
          <w:lang w:val="en-GB"/>
        </w:rPr>
        <w:t xml:space="preserve"> </w:t>
      </w:r>
    </w:p>
    <w:p w:rsidR="007546EE" w:rsidRPr="007424CE" w:rsidRDefault="007546EE" w:rsidP="007424CE">
      <w:pPr>
        <w:spacing w:after="0" w:line="240" w:lineRule="auto"/>
        <w:rPr>
          <w:rFonts w:ascii="Arial" w:hAnsi="Arial" w:cs="Times New Roman"/>
          <w:b/>
          <w:bCs/>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
        <w:gridCol w:w="1489"/>
        <w:gridCol w:w="200"/>
        <w:gridCol w:w="1981"/>
        <w:gridCol w:w="677"/>
        <w:gridCol w:w="1902"/>
        <w:gridCol w:w="201"/>
        <w:gridCol w:w="1701"/>
      </w:tblGrid>
      <w:tr w:rsidR="007546EE" w:rsidRPr="007424CE" w:rsidTr="00613259">
        <w:tc>
          <w:tcPr>
            <w:tcW w:w="1171" w:type="dxa"/>
            <w:gridSpan w:val="2"/>
            <w:tcBorders>
              <w:top w:val="nil"/>
              <w:left w:val="nil"/>
              <w:bottom w:val="nil"/>
              <w:right w:val="nil"/>
            </w:tcBorders>
          </w:tcPr>
          <w:p w:rsidR="007546EE" w:rsidRPr="00613259" w:rsidRDefault="007546EE" w:rsidP="007424CE">
            <w:pPr>
              <w:spacing w:after="0" w:line="240" w:lineRule="auto"/>
              <w:jc w:val="center"/>
              <w:rPr>
                <w:rFonts w:ascii="Times New Roman" w:hAnsi="Times New Roman" w:cs="Times New Roman"/>
                <w:bCs/>
                <w:i/>
                <w:lang w:val="en-GB"/>
              </w:rPr>
            </w:pPr>
            <w:r w:rsidRPr="00613259">
              <w:rPr>
                <w:rFonts w:ascii="Times New Roman" w:hAnsi="Times New Roman" w:cs="Times New Roman"/>
                <w:bCs/>
                <w:i/>
                <w:lang w:val="en-GB"/>
              </w:rPr>
              <w:t>Country</w:t>
            </w:r>
          </w:p>
        </w:tc>
        <w:tc>
          <w:tcPr>
            <w:tcW w:w="1689" w:type="dxa"/>
            <w:gridSpan w:val="2"/>
            <w:tcBorders>
              <w:top w:val="nil"/>
              <w:left w:val="nil"/>
              <w:bottom w:val="nil"/>
              <w:right w:val="nil"/>
            </w:tcBorders>
          </w:tcPr>
          <w:p w:rsidR="007546EE" w:rsidRPr="00613259" w:rsidRDefault="007546EE" w:rsidP="007424CE">
            <w:pPr>
              <w:spacing w:after="0" w:line="240" w:lineRule="auto"/>
              <w:jc w:val="center"/>
              <w:rPr>
                <w:rFonts w:ascii="Times New Roman" w:hAnsi="Times New Roman" w:cs="Times New Roman"/>
                <w:bCs/>
                <w:i/>
                <w:lang w:val="en-GB"/>
              </w:rPr>
            </w:pPr>
            <w:r w:rsidRPr="00613259">
              <w:rPr>
                <w:rFonts w:ascii="Times New Roman" w:hAnsi="Times New Roman" w:cs="Times New Roman"/>
                <w:bCs/>
                <w:i/>
                <w:lang w:val="en-GB"/>
              </w:rPr>
              <w:t>Sector</w:t>
            </w:r>
          </w:p>
        </w:tc>
        <w:tc>
          <w:tcPr>
            <w:tcW w:w="1981" w:type="dxa"/>
            <w:tcBorders>
              <w:top w:val="nil"/>
              <w:left w:val="nil"/>
              <w:bottom w:val="nil"/>
              <w:right w:val="nil"/>
            </w:tcBorders>
          </w:tcPr>
          <w:p w:rsidR="007546EE" w:rsidRPr="00613259" w:rsidRDefault="007546EE" w:rsidP="00613259">
            <w:pPr>
              <w:pStyle w:val="Heading1"/>
              <w:rPr>
                <w:b w:val="0"/>
                <w:i/>
              </w:rPr>
            </w:pPr>
            <w:r w:rsidRPr="00613259">
              <w:rPr>
                <w:b w:val="0"/>
                <w:i/>
              </w:rPr>
              <w:t>Company Type</w:t>
            </w:r>
          </w:p>
        </w:tc>
        <w:tc>
          <w:tcPr>
            <w:tcW w:w="677" w:type="dxa"/>
            <w:tcBorders>
              <w:top w:val="nil"/>
              <w:left w:val="nil"/>
              <w:bottom w:val="nil"/>
              <w:right w:val="nil"/>
            </w:tcBorders>
          </w:tcPr>
          <w:p w:rsidR="007546EE" w:rsidRPr="00613259" w:rsidRDefault="007546EE" w:rsidP="007424CE">
            <w:pPr>
              <w:spacing w:after="0" w:line="240" w:lineRule="auto"/>
              <w:jc w:val="center"/>
              <w:rPr>
                <w:rFonts w:ascii="Times New Roman" w:hAnsi="Times New Roman" w:cs="Times New Roman"/>
                <w:bCs/>
                <w:i/>
                <w:lang w:val="en-GB"/>
              </w:rPr>
            </w:pPr>
            <w:r w:rsidRPr="00613259">
              <w:rPr>
                <w:rFonts w:ascii="Times New Roman" w:hAnsi="Times New Roman" w:cs="Times New Roman"/>
                <w:bCs/>
                <w:i/>
                <w:lang w:val="en-GB"/>
              </w:rPr>
              <w:t>Size</w:t>
            </w:r>
          </w:p>
        </w:tc>
        <w:tc>
          <w:tcPr>
            <w:tcW w:w="1902" w:type="dxa"/>
            <w:tcBorders>
              <w:top w:val="nil"/>
              <w:left w:val="nil"/>
              <w:bottom w:val="nil"/>
              <w:right w:val="nil"/>
            </w:tcBorders>
          </w:tcPr>
          <w:p w:rsidR="007546EE" w:rsidRPr="00613259" w:rsidRDefault="007546EE" w:rsidP="00613259">
            <w:pPr>
              <w:spacing w:after="0" w:line="240" w:lineRule="auto"/>
              <w:jc w:val="center"/>
              <w:rPr>
                <w:rFonts w:ascii="Times New Roman" w:hAnsi="Times New Roman" w:cs="Times New Roman"/>
                <w:bCs/>
                <w:i/>
                <w:lang w:val="en-GB"/>
              </w:rPr>
            </w:pPr>
            <w:r w:rsidRPr="00613259">
              <w:rPr>
                <w:rFonts w:ascii="Times New Roman" w:hAnsi="Times New Roman" w:cs="Times New Roman"/>
                <w:bCs/>
                <w:i/>
                <w:lang w:val="en-GB"/>
              </w:rPr>
              <w:t xml:space="preserve">Managers </w:t>
            </w:r>
          </w:p>
        </w:tc>
        <w:tc>
          <w:tcPr>
            <w:tcW w:w="1902" w:type="dxa"/>
            <w:gridSpan w:val="2"/>
            <w:tcBorders>
              <w:top w:val="nil"/>
              <w:left w:val="nil"/>
              <w:bottom w:val="nil"/>
              <w:right w:val="nil"/>
            </w:tcBorders>
          </w:tcPr>
          <w:p w:rsidR="007546EE" w:rsidRPr="00613259" w:rsidRDefault="007546EE" w:rsidP="007424CE">
            <w:pPr>
              <w:spacing w:after="0" w:line="240" w:lineRule="auto"/>
              <w:jc w:val="center"/>
              <w:rPr>
                <w:rFonts w:ascii="Times New Roman" w:hAnsi="Times New Roman" w:cs="Times New Roman"/>
                <w:bCs/>
                <w:i/>
                <w:lang w:val="en-GB"/>
              </w:rPr>
            </w:pPr>
            <w:r w:rsidRPr="00613259">
              <w:rPr>
                <w:rFonts w:ascii="Times New Roman" w:hAnsi="Times New Roman" w:cs="Times New Roman"/>
                <w:bCs/>
                <w:i/>
                <w:lang w:val="en-GB"/>
              </w:rPr>
              <w:t>Employees</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Manufacturing </w:t>
            </w:r>
          </w:p>
        </w:tc>
        <w:tc>
          <w:tcPr>
            <w:tcW w:w="2181" w:type="dxa"/>
            <w:gridSpan w:val="2"/>
            <w:tcBorders>
              <w:top w:val="nil"/>
              <w:left w:val="nil"/>
              <w:bottom w:val="nil"/>
              <w:right w:val="nil"/>
            </w:tcBorders>
          </w:tcPr>
          <w:p w:rsidR="007546EE" w:rsidRPr="00613259" w:rsidRDefault="007546EE" w:rsidP="00613259">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Food (Milk)</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50</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Pr>
                <w:rFonts w:ascii="Times New Roman" w:hAnsi="Times New Roman" w:cs="Times New Roman"/>
                <w:bCs/>
                <w:lang w:val="en-GB"/>
              </w:rPr>
              <w:t>HR</w:t>
            </w:r>
            <w:r w:rsidRPr="00613259">
              <w:rPr>
                <w:rFonts w:ascii="Times New Roman" w:hAnsi="Times New Roman" w:cs="Times New Roman"/>
                <w:bCs/>
                <w:lang w:val="en-GB"/>
              </w:rPr>
              <w:t xml:space="preserve">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7424CE">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 xml:space="preserve">Electronics </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95</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Logistics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R&amp;D</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7424CE">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Construction</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52</w:t>
            </w:r>
          </w:p>
        </w:tc>
        <w:tc>
          <w:tcPr>
            <w:tcW w:w="2103"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Project </w:t>
            </w:r>
            <w:r>
              <w:rPr>
                <w:rFonts w:ascii="Times New Roman" w:hAnsi="Times New Roman" w:cs="Times New Roman"/>
                <w:bCs/>
                <w:lang w:val="en-GB"/>
              </w:rPr>
              <w:t>m</w:t>
            </w:r>
            <w:r w:rsidRPr="00613259">
              <w:rPr>
                <w:rFonts w:ascii="Times New Roman" w:hAnsi="Times New Roman" w:cs="Times New Roman"/>
                <w:bCs/>
                <w:lang w:val="en-GB"/>
              </w:rPr>
              <w:t xml:space="preserve">anagement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Engineering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7424CE">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Pharmaceutical</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87</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Finance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Production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7424CE">
            <w:pPr>
              <w:keepNext/>
              <w:keepLines/>
              <w:spacing w:after="0" w:line="240" w:lineRule="auto"/>
              <w:rPr>
                <w:rFonts w:ascii="Times New Roman" w:hAnsi="Times New Roman" w:cs="Times New Roman"/>
                <w:lang w:val="en-GB"/>
              </w:rPr>
            </w:pPr>
            <w:r w:rsidRPr="00613259">
              <w:rPr>
                <w:rFonts w:ascii="Times New Roman" w:hAnsi="Times New Roman" w:cs="Times New Roman"/>
                <w:color w:val="000000"/>
                <w:lang w:val="en-GB"/>
              </w:rPr>
              <w:t>Lift Industry</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134</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Production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Consultancy</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35</w:t>
            </w:r>
          </w:p>
        </w:tc>
        <w:tc>
          <w:tcPr>
            <w:tcW w:w="2103"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Project </w:t>
            </w:r>
            <w:r>
              <w:rPr>
                <w:rFonts w:ascii="Times New Roman" w:hAnsi="Times New Roman" w:cs="Times New Roman"/>
                <w:bCs/>
                <w:lang w:val="en-GB"/>
              </w:rPr>
              <w:t>m</w:t>
            </w:r>
            <w:r w:rsidRPr="00613259">
              <w:rPr>
                <w:rFonts w:ascii="Times New Roman" w:hAnsi="Times New Roman" w:cs="Times New Roman"/>
                <w:bCs/>
                <w:lang w:val="en-GB"/>
              </w:rPr>
              <w:t xml:space="preserve">anagement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Marketing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Tourist </w:t>
            </w:r>
            <w:r>
              <w:rPr>
                <w:rFonts w:ascii="Times New Roman" w:hAnsi="Times New Roman" w:cs="Times New Roman"/>
                <w:bCs/>
                <w:lang w:val="en-GB"/>
              </w:rPr>
              <w:t>a</w:t>
            </w:r>
            <w:r w:rsidRPr="00613259">
              <w:rPr>
                <w:rFonts w:ascii="Times New Roman" w:hAnsi="Times New Roman" w:cs="Times New Roman"/>
                <w:bCs/>
                <w:lang w:val="en-GB"/>
              </w:rPr>
              <w:t xml:space="preserve">gency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16</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Administration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Construction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14</w:t>
            </w:r>
          </w:p>
        </w:tc>
        <w:tc>
          <w:tcPr>
            <w:tcW w:w="2103"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Project </w:t>
            </w:r>
            <w:r>
              <w:rPr>
                <w:rFonts w:ascii="Times New Roman" w:hAnsi="Times New Roman" w:cs="Times New Roman"/>
                <w:bCs/>
                <w:lang w:val="en-GB"/>
              </w:rPr>
              <w:t>m</w:t>
            </w:r>
            <w:r w:rsidRPr="00613259">
              <w:rPr>
                <w:rFonts w:ascii="Times New Roman" w:hAnsi="Times New Roman" w:cs="Times New Roman"/>
                <w:bCs/>
                <w:lang w:val="en-GB"/>
              </w:rPr>
              <w:t xml:space="preserve">anagement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IT consultant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Retail</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Food </w:t>
            </w:r>
            <w:r>
              <w:rPr>
                <w:rFonts w:ascii="Times New Roman" w:hAnsi="Times New Roman" w:cs="Times New Roman"/>
                <w:bCs/>
                <w:lang w:val="en-GB"/>
              </w:rPr>
              <w:t>w</w:t>
            </w:r>
            <w:r w:rsidRPr="00613259">
              <w:rPr>
                <w:rFonts w:ascii="Times New Roman" w:hAnsi="Times New Roman" w:cs="Times New Roman"/>
                <w:bCs/>
                <w:lang w:val="en-GB"/>
              </w:rPr>
              <w:t xml:space="preserve">holesaler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67</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Marketing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Sales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Greece</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Retail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Electronics </w:t>
            </w:r>
            <w:r>
              <w:rPr>
                <w:rFonts w:ascii="Times New Roman" w:hAnsi="Times New Roman" w:cs="Times New Roman"/>
                <w:bCs/>
                <w:lang w:val="en-GB"/>
              </w:rPr>
              <w:t>r</w:t>
            </w:r>
            <w:r w:rsidRPr="00613259">
              <w:rPr>
                <w:rFonts w:ascii="Times New Roman" w:hAnsi="Times New Roman" w:cs="Times New Roman"/>
                <w:bCs/>
                <w:lang w:val="en-GB"/>
              </w:rPr>
              <w:t xml:space="preserve">etailer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24</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Logistics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Sales</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613259">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 xml:space="preserve">Textile </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65</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Production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Manufacturing</w:t>
            </w:r>
          </w:p>
        </w:tc>
        <w:tc>
          <w:tcPr>
            <w:tcW w:w="2181" w:type="dxa"/>
            <w:gridSpan w:val="2"/>
            <w:tcBorders>
              <w:top w:val="nil"/>
              <w:left w:val="nil"/>
              <w:bottom w:val="nil"/>
              <w:right w:val="nil"/>
            </w:tcBorders>
          </w:tcPr>
          <w:p w:rsidR="007546EE" w:rsidRPr="00613259" w:rsidRDefault="007546EE" w:rsidP="00613259">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Food (Meat)</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53</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Logistics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Production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7424CE">
            <w:pPr>
              <w:keepNext/>
              <w:keepLines/>
              <w:spacing w:after="0" w:line="240" w:lineRule="auto"/>
              <w:rPr>
                <w:rFonts w:ascii="Times New Roman" w:hAnsi="Times New Roman" w:cs="Times New Roman"/>
                <w:lang w:val="en-GB"/>
              </w:rPr>
            </w:pPr>
            <w:r w:rsidRPr="00613259">
              <w:rPr>
                <w:rFonts w:ascii="Times New Roman" w:hAnsi="Times New Roman" w:cs="Times New Roman"/>
                <w:lang w:val="en-GB"/>
              </w:rPr>
              <w:t>Logistic</w:t>
            </w:r>
            <w:r>
              <w:rPr>
                <w:rFonts w:ascii="Times New Roman" w:hAnsi="Times New Roman" w:cs="Times New Roman"/>
                <w:lang w:val="en-GB"/>
              </w:rPr>
              <w:t>s</w:t>
            </w:r>
          </w:p>
        </w:tc>
        <w:tc>
          <w:tcPr>
            <w:tcW w:w="677" w:type="dxa"/>
            <w:tcBorders>
              <w:top w:val="nil"/>
              <w:left w:val="nil"/>
              <w:bottom w:val="nil"/>
              <w:right w:val="nil"/>
            </w:tcBorders>
          </w:tcPr>
          <w:p w:rsidR="007546EE" w:rsidRPr="00613259" w:rsidRDefault="007546EE" w:rsidP="00613259">
            <w:pPr>
              <w:keepNext/>
              <w:keepLines/>
              <w:spacing w:after="0" w:line="240" w:lineRule="auto"/>
              <w:jc w:val="right"/>
              <w:rPr>
                <w:rFonts w:ascii="Times New Roman" w:hAnsi="Times New Roman" w:cs="Times New Roman"/>
                <w:lang w:val="en-GB"/>
              </w:rPr>
            </w:pPr>
            <w:r w:rsidRPr="00613259">
              <w:rPr>
                <w:rFonts w:ascii="Times New Roman" w:hAnsi="Times New Roman" w:cs="Times New Roman"/>
                <w:lang w:val="en-GB"/>
              </w:rPr>
              <w:t>59</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Pr>
                <w:rFonts w:ascii="Times New Roman" w:hAnsi="Times New Roman" w:cs="Times New Roman"/>
                <w:bCs/>
                <w:lang w:val="en-GB"/>
              </w:rPr>
              <w:t>HR</w:t>
            </w:r>
            <w:r w:rsidRPr="00613259">
              <w:rPr>
                <w:rFonts w:ascii="Times New Roman" w:hAnsi="Times New Roman" w:cs="Times New Roman"/>
                <w:bCs/>
                <w:lang w:val="en-GB"/>
              </w:rPr>
              <w:t xml:space="preserve">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Consultancy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22</w:t>
            </w:r>
          </w:p>
        </w:tc>
        <w:tc>
          <w:tcPr>
            <w:tcW w:w="2103"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Project </w:t>
            </w:r>
            <w:r>
              <w:rPr>
                <w:rFonts w:ascii="Times New Roman" w:hAnsi="Times New Roman" w:cs="Times New Roman"/>
                <w:bCs/>
                <w:lang w:val="en-GB"/>
              </w:rPr>
              <w:t>m</w:t>
            </w:r>
            <w:r w:rsidRPr="00613259">
              <w:rPr>
                <w:rFonts w:ascii="Times New Roman" w:hAnsi="Times New Roman" w:cs="Times New Roman"/>
                <w:bCs/>
                <w:lang w:val="en-GB"/>
              </w:rPr>
              <w:t xml:space="preserve">anagement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Marketing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Training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9</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Administration</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Administration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Services </w:t>
            </w:r>
          </w:p>
        </w:tc>
        <w:tc>
          <w:tcPr>
            <w:tcW w:w="218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Transportation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43</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Operations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Retail</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Super</w:t>
            </w:r>
            <w:r>
              <w:rPr>
                <w:rFonts w:ascii="Times New Roman" w:hAnsi="Times New Roman" w:cs="Times New Roman"/>
                <w:bCs/>
                <w:lang w:val="en-GB"/>
              </w:rPr>
              <w:t>m</w:t>
            </w:r>
            <w:r w:rsidRPr="00613259">
              <w:rPr>
                <w:rFonts w:ascii="Times New Roman" w:hAnsi="Times New Roman" w:cs="Times New Roman"/>
                <w:bCs/>
                <w:lang w:val="en-GB"/>
              </w:rPr>
              <w:t xml:space="preserve">arket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47</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Logistics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Pr>
                <w:rFonts w:ascii="Times New Roman" w:hAnsi="Times New Roman" w:cs="Times New Roman"/>
                <w:bCs/>
                <w:lang w:val="en-GB"/>
              </w:rPr>
              <w:t>HR</w:t>
            </w:r>
            <w:r w:rsidRPr="00613259">
              <w:rPr>
                <w:rFonts w:ascii="Times New Roman" w:hAnsi="Times New Roman" w:cs="Times New Roman"/>
                <w:bCs/>
                <w:lang w:val="en-GB"/>
              </w:rPr>
              <w:t xml:space="preserve">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Retail</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Cloth</w:t>
            </w:r>
            <w:r>
              <w:rPr>
                <w:rFonts w:ascii="Times New Roman" w:hAnsi="Times New Roman" w:cs="Times New Roman"/>
                <w:bCs/>
                <w:lang w:val="en-GB"/>
              </w:rPr>
              <w:t>ing</w:t>
            </w:r>
            <w:r w:rsidRPr="00613259">
              <w:rPr>
                <w:rFonts w:ascii="Times New Roman" w:hAnsi="Times New Roman" w:cs="Times New Roman"/>
                <w:bCs/>
                <w:lang w:val="en-GB"/>
              </w:rPr>
              <w:t xml:space="preserve"> </w:t>
            </w:r>
            <w:r>
              <w:rPr>
                <w:rFonts w:ascii="Times New Roman" w:hAnsi="Times New Roman" w:cs="Times New Roman"/>
                <w:bCs/>
                <w:lang w:val="en-GB"/>
              </w:rPr>
              <w:t>w</w:t>
            </w:r>
            <w:r w:rsidRPr="00613259">
              <w:rPr>
                <w:rFonts w:ascii="Times New Roman" w:hAnsi="Times New Roman" w:cs="Times New Roman"/>
                <w:bCs/>
                <w:lang w:val="en-GB"/>
              </w:rPr>
              <w:t xml:space="preserve">holesaler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29</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Marketing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Sales</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Retail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Electronics </w:t>
            </w:r>
            <w:r>
              <w:rPr>
                <w:rFonts w:ascii="Times New Roman" w:hAnsi="Times New Roman" w:cs="Times New Roman"/>
                <w:bCs/>
                <w:lang w:val="en-GB"/>
              </w:rPr>
              <w:t>r</w:t>
            </w:r>
            <w:r w:rsidRPr="00613259">
              <w:rPr>
                <w:rFonts w:ascii="Times New Roman" w:hAnsi="Times New Roman" w:cs="Times New Roman"/>
                <w:bCs/>
                <w:lang w:val="en-GB"/>
              </w:rPr>
              <w:t xml:space="preserve">etailer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23</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Sales</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Accounting </w:t>
            </w:r>
          </w:p>
        </w:tc>
      </w:tr>
      <w:tr w:rsidR="007546EE" w:rsidRPr="007424CE" w:rsidTr="00613259">
        <w:tc>
          <w:tcPr>
            <w:tcW w:w="959"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lang w:val="en-GB"/>
              </w:rPr>
            </w:pPr>
            <w:r w:rsidRPr="00613259">
              <w:rPr>
                <w:rFonts w:ascii="Times New Roman" w:hAnsi="Times New Roman" w:cs="Times New Roman"/>
                <w:bCs/>
                <w:lang w:val="en-GB"/>
              </w:rPr>
              <w:t>Serbia</w:t>
            </w:r>
          </w:p>
        </w:tc>
        <w:tc>
          <w:tcPr>
            <w:tcW w:w="1701"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Retail </w:t>
            </w:r>
          </w:p>
        </w:tc>
        <w:tc>
          <w:tcPr>
            <w:tcW w:w="2181" w:type="dxa"/>
            <w:gridSpan w:val="2"/>
            <w:tcBorders>
              <w:top w:val="nil"/>
              <w:left w:val="nil"/>
              <w:bottom w:val="nil"/>
              <w:right w:val="nil"/>
            </w:tcBorders>
          </w:tcPr>
          <w:p w:rsidR="007546EE" w:rsidRPr="00613259" w:rsidRDefault="007546EE" w:rsidP="00613259">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Automotive </w:t>
            </w:r>
            <w:r>
              <w:rPr>
                <w:rFonts w:ascii="Times New Roman" w:hAnsi="Times New Roman" w:cs="Times New Roman"/>
                <w:bCs/>
                <w:lang w:val="en-GB"/>
              </w:rPr>
              <w:t>r</w:t>
            </w:r>
            <w:r w:rsidRPr="00613259">
              <w:rPr>
                <w:rFonts w:ascii="Times New Roman" w:hAnsi="Times New Roman" w:cs="Times New Roman"/>
                <w:bCs/>
                <w:lang w:val="en-GB"/>
              </w:rPr>
              <w:t xml:space="preserve">etailer </w:t>
            </w:r>
          </w:p>
        </w:tc>
        <w:tc>
          <w:tcPr>
            <w:tcW w:w="677" w:type="dxa"/>
            <w:tcBorders>
              <w:top w:val="nil"/>
              <w:left w:val="nil"/>
              <w:bottom w:val="nil"/>
              <w:right w:val="nil"/>
            </w:tcBorders>
          </w:tcPr>
          <w:p w:rsidR="007546EE" w:rsidRPr="00613259" w:rsidRDefault="007546EE" w:rsidP="00613259">
            <w:pPr>
              <w:spacing w:after="0" w:line="240" w:lineRule="auto"/>
              <w:jc w:val="right"/>
              <w:rPr>
                <w:rFonts w:ascii="Times New Roman" w:hAnsi="Times New Roman" w:cs="Times New Roman"/>
                <w:bCs/>
                <w:lang w:val="en-GB"/>
              </w:rPr>
            </w:pPr>
            <w:r w:rsidRPr="00613259">
              <w:rPr>
                <w:rFonts w:ascii="Times New Roman" w:hAnsi="Times New Roman" w:cs="Times New Roman"/>
                <w:bCs/>
                <w:lang w:val="en-GB"/>
              </w:rPr>
              <w:t>15</w:t>
            </w:r>
          </w:p>
        </w:tc>
        <w:tc>
          <w:tcPr>
            <w:tcW w:w="2103" w:type="dxa"/>
            <w:gridSpan w:val="2"/>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 xml:space="preserve">Finance </w:t>
            </w:r>
          </w:p>
        </w:tc>
        <w:tc>
          <w:tcPr>
            <w:tcW w:w="1701" w:type="dxa"/>
            <w:tcBorders>
              <w:top w:val="nil"/>
              <w:left w:val="nil"/>
              <w:bottom w:val="nil"/>
              <w:right w:val="nil"/>
            </w:tcBorders>
          </w:tcPr>
          <w:p w:rsidR="007546EE" w:rsidRPr="00613259" w:rsidRDefault="007546EE" w:rsidP="007424CE">
            <w:pPr>
              <w:spacing w:after="0" w:line="240" w:lineRule="auto"/>
              <w:rPr>
                <w:rFonts w:ascii="Times New Roman" w:hAnsi="Times New Roman" w:cs="Times New Roman"/>
                <w:bCs/>
                <w:lang w:val="en-GB"/>
              </w:rPr>
            </w:pPr>
            <w:r w:rsidRPr="00613259">
              <w:rPr>
                <w:rFonts w:ascii="Times New Roman" w:hAnsi="Times New Roman" w:cs="Times New Roman"/>
                <w:bCs/>
                <w:lang w:val="en-GB"/>
              </w:rPr>
              <w:t>Sales</w:t>
            </w:r>
          </w:p>
        </w:tc>
      </w:tr>
    </w:tbl>
    <w:p w:rsidR="007546EE" w:rsidRDefault="007546EE" w:rsidP="007424CE">
      <w:pPr>
        <w:spacing w:after="0" w:line="240" w:lineRule="auto"/>
        <w:rPr>
          <w:rFonts w:ascii="Arial" w:hAnsi="Arial" w:cs="Times New Roman"/>
          <w:b/>
          <w:bCs/>
          <w:lang w:val="en-GB"/>
        </w:rPr>
      </w:pPr>
      <w:r>
        <w:rPr>
          <w:rFonts w:ascii="Arial" w:hAnsi="Arial" w:cs="Times New Roman"/>
          <w:b/>
          <w:bCs/>
          <w:lang w:val="en-GB"/>
        </w:rPr>
        <w:br w:type="page"/>
      </w:r>
      <w:r w:rsidRPr="007424CE">
        <w:rPr>
          <w:rFonts w:ascii="Arial" w:hAnsi="Arial" w:cs="Times New Roman"/>
          <w:b/>
          <w:bCs/>
          <w:lang w:val="en-GB"/>
        </w:rPr>
        <w:lastRenderedPageBreak/>
        <w:t xml:space="preserve">Table 2. </w:t>
      </w:r>
      <w:r w:rsidRPr="007424CE">
        <w:rPr>
          <w:rFonts w:ascii="Arial" w:hAnsi="Arial" w:cs="Times New Roman"/>
          <w:bCs/>
          <w:lang w:val="en-GB"/>
        </w:rPr>
        <w:t>Overview of focus group participants</w:t>
      </w:r>
      <w:r w:rsidRPr="007424CE">
        <w:rPr>
          <w:rFonts w:ascii="Arial" w:hAnsi="Arial" w:cs="Times New Roman"/>
          <w:b/>
          <w:bCs/>
          <w:lang w:val="en-GB"/>
        </w:rPr>
        <w:t xml:space="preserve"> </w:t>
      </w:r>
    </w:p>
    <w:p w:rsidR="007546EE" w:rsidRPr="007424CE" w:rsidRDefault="007546EE" w:rsidP="007424CE">
      <w:pPr>
        <w:spacing w:after="0" w:line="240" w:lineRule="auto"/>
        <w:rPr>
          <w:rFonts w:ascii="Arial" w:hAnsi="Arial" w:cs="Times New Roman"/>
          <w:b/>
          <w:bCs/>
          <w:lang w:val="en-GB"/>
        </w:rPr>
      </w:pPr>
    </w:p>
    <w:tbl>
      <w:tblPr>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55"/>
        <w:gridCol w:w="1404"/>
        <w:gridCol w:w="247"/>
        <w:gridCol w:w="1817"/>
        <w:gridCol w:w="658"/>
        <w:gridCol w:w="2098"/>
        <w:gridCol w:w="2268"/>
        <w:gridCol w:w="1528"/>
      </w:tblGrid>
      <w:tr w:rsidR="007546EE" w:rsidRPr="00B8636F" w:rsidTr="00B8636F">
        <w:tc>
          <w:tcPr>
            <w:tcW w:w="1114" w:type="dxa"/>
            <w:gridSpan w:val="2"/>
            <w:tcBorders>
              <w:top w:val="nil"/>
              <w:left w:val="nil"/>
              <w:bottom w:val="nil"/>
              <w:right w:val="nil"/>
            </w:tcBorders>
          </w:tcPr>
          <w:p w:rsidR="007546EE" w:rsidRPr="00B8636F" w:rsidRDefault="007546EE" w:rsidP="007424CE">
            <w:pPr>
              <w:spacing w:after="0" w:line="240" w:lineRule="auto"/>
              <w:jc w:val="center"/>
              <w:rPr>
                <w:rFonts w:ascii="Times New Roman" w:hAnsi="Times New Roman" w:cs="Times New Roman"/>
                <w:bCs/>
                <w:i/>
                <w:lang w:val="en-GB"/>
              </w:rPr>
            </w:pPr>
            <w:r w:rsidRPr="00B8636F">
              <w:rPr>
                <w:rFonts w:ascii="Times New Roman" w:hAnsi="Times New Roman" w:cs="Times New Roman"/>
                <w:bCs/>
                <w:i/>
                <w:lang w:val="en-GB"/>
              </w:rPr>
              <w:t>Country</w:t>
            </w:r>
          </w:p>
        </w:tc>
        <w:tc>
          <w:tcPr>
            <w:tcW w:w="1651" w:type="dxa"/>
            <w:gridSpan w:val="2"/>
            <w:tcBorders>
              <w:top w:val="nil"/>
              <w:left w:val="nil"/>
              <w:bottom w:val="nil"/>
              <w:right w:val="nil"/>
            </w:tcBorders>
          </w:tcPr>
          <w:p w:rsidR="007546EE" w:rsidRPr="00B8636F" w:rsidRDefault="007546EE" w:rsidP="007424CE">
            <w:pPr>
              <w:spacing w:after="0" w:line="240" w:lineRule="auto"/>
              <w:jc w:val="center"/>
              <w:rPr>
                <w:rFonts w:ascii="Times New Roman" w:hAnsi="Times New Roman" w:cs="Times New Roman"/>
                <w:bCs/>
                <w:i/>
                <w:lang w:val="en-GB"/>
              </w:rPr>
            </w:pPr>
            <w:r w:rsidRPr="00B8636F">
              <w:rPr>
                <w:rFonts w:ascii="Times New Roman" w:hAnsi="Times New Roman" w:cs="Times New Roman"/>
                <w:bCs/>
                <w:i/>
                <w:lang w:val="en-GB"/>
              </w:rPr>
              <w:t>Sector</w:t>
            </w:r>
          </w:p>
        </w:tc>
        <w:tc>
          <w:tcPr>
            <w:tcW w:w="1817" w:type="dxa"/>
            <w:tcBorders>
              <w:top w:val="nil"/>
              <w:left w:val="nil"/>
              <w:bottom w:val="nil"/>
              <w:right w:val="nil"/>
            </w:tcBorders>
          </w:tcPr>
          <w:p w:rsidR="007546EE" w:rsidRPr="00B8636F" w:rsidRDefault="007546EE" w:rsidP="00B8636F">
            <w:pPr>
              <w:spacing w:after="0" w:line="240" w:lineRule="auto"/>
              <w:jc w:val="center"/>
              <w:rPr>
                <w:rFonts w:ascii="Times New Roman" w:hAnsi="Times New Roman" w:cs="Times New Roman"/>
                <w:bCs/>
                <w:i/>
                <w:lang w:val="en-GB"/>
              </w:rPr>
            </w:pPr>
            <w:r w:rsidRPr="00B8636F">
              <w:rPr>
                <w:rFonts w:ascii="Times New Roman" w:hAnsi="Times New Roman" w:cs="Times New Roman"/>
                <w:bCs/>
                <w:i/>
                <w:lang w:val="en-GB"/>
              </w:rPr>
              <w:t>Company Type</w:t>
            </w:r>
          </w:p>
        </w:tc>
        <w:tc>
          <w:tcPr>
            <w:tcW w:w="658" w:type="dxa"/>
            <w:tcBorders>
              <w:top w:val="nil"/>
              <w:left w:val="nil"/>
              <w:bottom w:val="nil"/>
              <w:right w:val="nil"/>
            </w:tcBorders>
          </w:tcPr>
          <w:p w:rsidR="007546EE" w:rsidRPr="00B8636F" w:rsidRDefault="007546EE" w:rsidP="007424CE">
            <w:pPr>
              <w:spacing w:after="0" w:line="240" w:lineRule="auto"/>
              <w:jc w:val="center"/>
              <w:rPr>
                <w:rFonts w:ascii="Times New Roman" w:hAnsi="Times New Roman" w:cs="Times New Roman"/>
                <w:bCs/>
                <w:i/>
                <w:lang w:val="en-GB"/>
              </w:rPr>
            </w:pPr>
            <w:r w:rsidRPr="00B8636F">
              <w:rPr>
                <w:rFonts w:ascii="Times New Roman" w:hAnsi="Times New Roman" w:cs="Times New Roman"/>
                <w:bCs/>
                <w:i/>
                <w:lang w:val="en-GB"/>
              </w:rPr>
              <w:t>Size</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i/>
                <w:lang w:val="en-GB"/>
              </w:rPr>
            </w:pPr>
            <w:r w:rsidRPr="00B8636F">
              <w:rPr>
                <w:rFonts w:ascii="Times New Roman" w:hAnsi="Times New Roman" w:cs="Times New Roman"/>
                <w:bCs/>
                <w:i/>
                <w:lang w:val="en-GB"/>
              </w:rPr>
              <w:t>Managers</w:t>
            </w:r>
          </w:p>
        </w:tc>
        <w:tc>
          <w:tcPr>
            <w:tcW w:w="3796" w:type="dxa"/>
            <w:gridSpan w:val="2"/>
            <w:tcBorders>
              <w:top w:val="nil"/>
              <w:left w:val="nil"/>
              <w:bottom w:val="nil"/>
              <w:right w:val="nil"/>
            </w:tcBorders>
          </w:tcPr>
          <w:p w:rsidR="007546EE" w:rsidRPr="00B8636F" w:rsidRDefault="007546EE" w:rsidP="00DD7B57">
            <w:pPr>
              <w:spacing w:after="0" w:line="240" w:lineRule="auto"/>
              <w:rPr>
                <w:rFonts w:ascii="Times New Roman" w:hAnsi="Times New Roman" w:cs="Times New Roman"/>
                <w:bCs/>
                <w:i/>
                <w:lang w:val="en-GB"/>
              </w:rPr>
            </w:pPr>
            <w:r w:rsidRPr="00B8636F">
              <w:rPr>
                <w:rFonts w:ascii="Times New Roman" w:hAnsi="Times New Roman" w:cs="Times New Roman"/>
                <w:bCs/>
                <w:i/>
                <w:lang w:val="en-GB"/>
              </w:rPr>
              <w:t>Employees</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Manufacturing </w:t>
            </w:r>
          </w:p>
        </w:tc>
        <w:tc>
          <w:tcPr>
            <w:tcW w:w="2064" w:type="dxa"/>
            <w:gridSpan w:val="2"/>
            <w:tcBorders>
              <w:top w:val="nil"/>
              <w:left w:val="nil"/>
              <w:bottom w:val="nil"/>
              <w:right w:val="nil"/>
            </w:tcBorders>
          </w:tcPr>
          <w:p w:rsidR="007546EE" w:rsidRPr="00B8636F" w:rsidRDefault="007546EE" w:rsidP="00B8636F">
            <w:pPr>
              <w:keepNext/>
              <w:keepLines/>
              <w:spacing w:after="0" w:line="240" w:lineRule="auto"/>
              <w:rPr>
                <w:rFonts w:ascii="Times New Roman" w:hAnsi="Times New Roman" w:cs="Times New Roman"/>
                <w:lang w:val="en-GB"/>
              </w:rPr>
            </w:pPr>
            <w:r w:rsidRPr="00B8636F">
              <w:rPr>
                <w:rFonts w:ascii="Times New Roman" w:hAnsi="Times New Roman" w:cs="Times New Roman"/>
                <w:lang w:val="en-GB"/>
              </w:rPr>
              <w:t xml:space="preserve">Food </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37</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Quality </w:t>
            </w:r>
            <w:r>
              <w:rPr>
                <w:rFonts w:ascii="Times New Roman" w:hAnsi="Times New Roman" w:cs="Times New Roman"/>
                <w:bCs/>
                <w:lang w:val="en-GB"/>
              </w:rPr>
              <w:t>c</w:t>
            </w:r>
            <w:r w:rsidRPr="00B8636F">
              <w:rPr>
                <w:rFonts w:ascii="Times New Roman" w:hAnsi="Times New Roman" w:cs="Times New Roman"/>
                <w:bCs/>
                <w:lang w:val="en-GB"/>
              </w:rPr>
              <w:t xml:space="preserve">ontrol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Production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Manufacturing</w:t>
            </w:r>
          </w:p>
        </w:tc>
        <w:tc>
          <w:tcPr>
            <w:tcW w:w="2064" w:type="dxa"/>
            <w:gridSpan w:val="2"/>
            <w:tcBorders>
              <w:top w:val="nil"/>
              <w:left w:val="nil"/>
              <w:bottom w:val="nil"/>
              <w:right w:val="nil"/>
            </w:tcBorders>
          </w:tcPr>
          <w:p w:rsidR="007546EE" w:rsidRPr="00B8636F" w:rsidRDefault="007546EE" w:rsidP="00B8636F">
            <w:pPr>
              <w:keepNext/>
              <w:keepLines/>
              <w:spacing w:after="0" w:line="240" w:lineRule="auto"/>
              <w:rPr>
                <w:rFonts w:ascii="Times New Roman" w:hAnsi="Times New Roman" w:cs="Times New Roman"/>
                <w:lang w:val="en-GB"/>
              </w:rPr>
            </w:pPr>
            <w:r w:rsidRPr="00B8636F">
              <w:rPr>
                <w:rFonts w:ascii="Times New Roman" w:hAnsi="Times New Roman" w:cs="Times New Roman"/>
                <w:lang w:val="en-GB"/>
              </w:rPr>
              <w:t xml:space="preserve">IT </w:t>
            </w:r>
            <w:r>
              <w:rPr>
                <w:rFonts w:ascii="Times New Roman" w:hAnsi="Times New Roman" w:cs="Times New Roman"/>
                <w:lang w:val="en-GB"/>
              </w:rPr>
              <w:t>d</w:t>
            </w:r>
            <w:r w:rsidRPr="00B8636F">
              <w:rPr>
                <w:rFonts w:ascii="Times New Roman" w:hAnsi="Times New Roman" w:cs="Times New Roman"/>
                <w:lang w:val="en-GB"/>
              </w:rPr>
              <w:t xml:space="preserve">evelopment </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58</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Project </w:t>
            </w:r>
            <w:r>
              <w:rPr>
                <w:rFonts w:ascii="Times New Roman" w:hAnsi="Times New Roman" w:cs="Times New Roman"/>
                <w:bCs/>
                <w:lang w:val="en-GB"/>
              </w:rPr>
              <w:t>m</w:t>
            </w:r>
            <w:r w:rsidRPr="00B8636F">
              <w:rPr>
                <w:rFonts w:ascii="Times New Roman" w:hAnsi="Times New Roman" w:cs="Times New Roman"/>
                <w:bCs/>
                <w:lang w:val="en-GB"/>
              </w:rPr>
              <w:t xml:space="preserve">anagement </w:t>
            </w:r>
          </w:p>
        </w:tc>
        <w:tc>
          <w:tcPr>
            <w:tcW w:w="226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Hardware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Manufacturing</w:t>
            </w:r>
          </w:p>
        </w:tc>
        <w:tc>
          <w:tcPr>
            <w:tcW w:w="2064" w:type="dxa"/>
            <w:gridSpan w:val="2"/>
            <w:tcBorders>
              <w:top w:val="nil"/>
              <w:left w:val="nil"/>
              <w:bottom w:val="nil"/>
              <w:right w:val="nil"/>
            </w:tcBorders>
          </w:tcPr>
          <w:p w:rsidR="007546EE" w:rsidRPr="00B8636F" w:rsidRDefault="007546EE" w:rsidP="00B8636F">
            <w:pPr>
              <w:keepNext/>
              <w:keepLines/>
              <w:spacing w:after="0" w:line="240" w:lineRule="auto"/>
              <w:rPr>
                <w:rFonts w:ascii="Times New Roman" w:hAnsi="Times New Roman" w:cs="Times New Roman"/>
                <w:lang w:val="en-GB"/>
              </w:rPr>
            </w:pPr>
            <w:r w:rsidRPr="00B8636F">
              <w:rPr>
                <w:rFonts w:ascii="Times New Roman" w:hAnsi="Times New Roman" w:cs="Times New Roman"/>
                <w:color w:val="000000"/>
                <w:lang w:val="en-GB"/>
              </w:rPr>
              <w:t xml:space="preserve">Lift </w:t>
            </w:r>
            <w:r>
              <w:rPr>
                <w:rFonts w:ascii="Times New Roman" w:hAnsi="Times New Roman" w:cs="Times New Roman"/>
                <w:color w:val="000000"/>
                <w:lang w:val="en-GB"/>
              </w:rPr>
              <w:t>i</w:t>
            </w:r>
            <w:r w:rsidRPr="00B8636F">
              <w:rPr>
                <w:rFonts w:ascii="Times New Roman" w:hAnsi="Times New Roman" w:cs="Times New Roman"/>
                <w:color w:val="000000"/>
                <w:lang w:val="en-GB"/>
              </w:rPr>
              <w:t>ndustry</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97</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Marketing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Pr>
                <w:rFonts w:ascii="Times New Roman" w:hAnsi="Times New Roman" w:cs="Times New Roman"/>
                <w:bCs/>
                <w:lang w:val="en-GB"/>
              </w:rPr>
              <w:t>HR</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Services </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Motor </w:t>
            </w:r>
            <w:r>
              <w:rPr>
                <w:rFonts w:ascii="Times New Roman" w:hAnsi="Times New Roman" w:cs="Times New Roman"/>
                <w:bCs/>
                <w:lang w:val="en-GB"/>
              </w:rPr>
              <w:t>i</w:t>
            </w:r>
            <w:r w:rsidRPr="00B8636F">
              <w:rPr>
                <w:rFonts w:ascii="Times New Roman" w:hAnsi="Times New Roman" w:cs="Times New Roman"/>
                <w:bCs/>
                <w:lang w:val="en-GB"/>
              </w:rPr>
              <w:t xml:space="preserve">nsurance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26</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Product </w:t>
            </w:r>
            <w:r>
              <w:rPr>
                <w:rFonts w:ascii="Times New Roman" w:hAnsi="Times New Roman" w:cs="Times New Roman"/>
                <w:bCs/>
                <w:lang w:val="en-GB"/>
              </w:rPr>
              <w:t>m</w:t>
            </w:r>
            <w:r w:rsidRPr="00B8636F">
              <w:rPr>
                <w:rFonts w:ascii="Times New Roman" w:hAnsi="Times New Roman" w:cs="Times New Roman"/>
                <w:bCs/>
                <w:lang w:val="en-GB"/>
              </w:rPr>
              <w:t xml:space="preserve">anagement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Services </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Security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19</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Retail</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Textile </w:t>
            </w:r>
            <w:r>
              <w:rPr>
                <w:rFonts w:ascii="Times New Roman" w:hAnsi="Times New Roman" w:cs="Times New Roman"/>
                <w:bCs/>
                <w:lang w:val="en-GB"/>
              </w:rPr>
              <w:t>r</w:t>
            </w:r>
            <w:r w:rsidRPr="00B8636F">
              <w:rPr>
                <w:rFonts w:ascii="Times New Roman" w:hAnsi="Times New Roman" w:cs="Times New Roman"/>
                <w:bCs/>
                <w:lang w:val="en-GB"/>
              </w:rPr>
              <w:t xml:space="preserve">etailer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27</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Management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Sales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Greece</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Retail </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Super</w:t>
            </w:r>
            <w:r>
              <w:rPr>
                <w:rFonts w:ascii="Times New Roman" w:hAnsi="Times New Roman" w:cs="Times New Roman"/>
                <w:bCs/>
                <w:lang w:val="en-GB"/>
              </w:rPr>
              <w:t>m</w:t>
            </w:r>
            <w:r w:rsidRPr="00B8636F">
              <w:rPr>
                <w:rFonts w:ascii="Times New Roman" w:hAnsi="Times New Roman" w:cs="Times New Roman"/>
                <w:bCs/>
                <w:lang w:val="en-GB"/>
              </w:rPr>
              <w:t xml:space="preserve">arket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56</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Accounting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Manufacturing</w:t>
            </w:r>
          </w:p>
        </w:tc>
        <w:tc>
          <w:tcPr>
            <w:tcW w:w="2064" w:type="dxa"/>
            <w:gridSpan w:val="2"/>
            <w:tcBorders>
              <w:top w:val="nil"/>
              <w:left w:val="nil"/>
              <w:bottom w:val="nil"/>
              <w:right w:val="nil"/>
            </w:tcBorders>
          </w:tcPr>
          <w:p w:rsidR="007546EE" w:rsidRPr="00B8636F" w:rsidRDefault="007546EE" w:rsidP="00B8636F">
            <w:pPr>
              <w:keepNext/>
              <w:keepLines/>
              <w:spacing w:after="0" w:line="240" w:lineRule="auto"/>
              <w:rPr>
                <w:rFonts w:ascii="Times New Roman" w:hAnsi="Times New Roman" w:cs="Times New Roman"/>
                <w:lang w:val="en-GB"/>
              </w:rPr>
            </w:pPr>
            <w:r w:rsidRPr="00B8636F">
              <w:rPr>
                <w:rFonts w:ascii="Times New Roman" w:hAnsi="Times New Roman" w:cs="Times New Roman"/>
                <w:lang w:val="en-GB"/>
              </w:rPr>
              <w:t xml:space="preserve">Electronic </w:t>
            </w:r>
            <w:r>
              <w:rPr>
                <w:rFonts w:ascii="Times New Roman" w:hAnsi="Times New Roman" w:cs="Times New Roman"/>
                <w:lang w:val="en-GB"/>
              </w:rPr>
              <w:t>s</w:t>
            </w:r>
            <w:r w:rsidRPr="00B8636F">
              <w:rPr>
                <w:rFonts w:ascii="Times New Roman" w:hAnsi="Times New Roman" w:cs="Times New Roman"/>
                <w:lang w:val="en-GB"/>
              </w:rPr>
              <w:t xml:space="preserve">ystems </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63</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Pr>
                <w:rFonts w:ascii="Times New Roman" w:hAnsi="Times New Roman" w:cs="Times New Roman"/>
                <w:bCs/>
                <w:lang w:val="en-GB"/>
              </w:rPr>
              <w:t>HR</w:t>
            </w:r>
            <w:r w:rsidRPr="00B8636F">
              <w:rPr>
                <w:rFonts w:ascii="Times New Roman" w:hAnsi="Times New Roman" w:cs="Times New Roman"/>
                <w:bCs/>
                <w:lang w:val="en-GB"/>
              </w:rPr>
              <w:t xml:space="preserve">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Manufacturing</w:t>
            </w:r>
          </w:p>
        </w:tc>
        <w:tc>
          <w:tcPr>
            <w:tcW w:w="2064" w:type="dxa"/>
            <w:gridSpan w:val="2"/>
            <w:tcBorders>
              <w:top w:val="nil"/>
              <w:left w:val="nil"/>
              <w:bottom w:val="nil"/>
              <w:right w:val="nil"/>
            </w:tcBorders>
          </w:tcPr>
          <w:p w:rsidR="007546EE" w:rsidRPr="00B8636F" w:rsidRDefault="007546EE" w:rsidP="00B8636F">
            <w:pPr>
              <w:keepNext/>
              <w:keepLines/>
              <w:spacing w:after="0" w:line="240" w:lineRule="auto"/>
              <w:rPr>
                <w:rFonts w:ascii="Times New Roman" w:hAnsi="Times New Roman" w:cs="Times New Roman"/>
                <w:lang w:val="en-GB"/>
              </w:rPr>
            </w:pPr>
            <w:r w:rsidRPr="00B8636F">
              <w:rPr>
                <w:rFonts w:ascii="Times New Roman" w:hAnsi="Times New Roman" w:cs="Times New Roman"/>
                <w:lang w:val="en-GB"/>
              </w:rPr>
              <w:t>Beverage</w:t>
            </w:r>
            <w:r>
              <w:rPr>
                <w:rFonts w:ascii="Times New Roman" w:hAnsi="Times New Roman" w:cs="Times New Roman"/>
                <w:lang w:val="en-GB"/>
              </w:rPr>
              <w:t>s</w:t>
            </w:r>
            <w:r w:rsidRPr="00B8636F">
              <w:rPr>
                <w:rFonts w:ascii="Times New Roman" w:hAnsi="Times New Roman" w:cs="Times New Roman"/>
                <w:lang w:val="en-GB"/>
              </w:rPr>
              <w:t xml:space="preserve"> </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29</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Production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Logistics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Services </w:t>
            </w:r>
          </w:p>
        </w:tc>
        <w:tc>
          <w:tcPr>
            <w:tcW w:w="2064" w:type="dxa"/>
            <w:gridSpan w:val="2"/>
            <w:tcBorders>
              <w:top w:val="nil"/>
              <w:left w:val="nil"/>
              <w:bottom w:val="nil"/>
              <w:right w:val="nil"/>
            </w:tcBorders>
          </w:tcPr>
          <w:p w:rsidR="007546EE" w:rsidRPr="00B8636F" w:rsidRDefault="007546EE" w:rsidP="007424CE">
            <w:pPr>
              <w:keepNext/>
              <w:keepLines/>
              <w:spacing w:after="0" w:line="240" w:lineRule="auto"/>
              <w:rPr>
                <w:rFonts w:ascii="Times New Roman" w:hAnsi="Times New Roman" w:cs="Times New Roman"/>
                <w:lang w:val="en-GB"/>
              </w:rPr>
            </w:pPr>
            <w:r w:rsidRPr="00B8636F">
              <w:rPr>
                <w:rFonts w:ascii="Times New Roman" w:hAnsi="Times New Roman" w:cs="Times New Roman"/>
                <w:lang w:val="en-GB"/>
              </w:rPr>
              <w:t xml:space="preserve">Education </w:t>
            </w:r>
          </w:p>
        </w:tc>
        <w:tc>
          <w:tcPr>
            <w:tcW w:w="658" w:type="dxa"/>
            <w:tcBorders>
              <w:top w:val="nil"/>
              <w:left w:val="nil"/>
              <w:bottom w:val="nil"/>
              <w:right w:val="nil"/>
            </w:tcBorders>
          </w:tcPr>
          <w:p w:rsidR="007546EE" w:rsidRPr="00B8636F" w:rsidRDefault="007546EE" w:rsidP="00B8636F">
            <w:pPr>
              <w:keepNext/>
              <w:keepLines/>
              <w:spacing w:after="0" w:line="240" w:lineRule="auto"/>
              <w:jc w:val="right"/>
              <w:rPr>
                <w:rFonts w:ascii="Times New Roman" w:hAnsi="Times New Roman" w:cs="Times New Roman"/>
                <w:lang w:val="en-GB"/>
              </w:rPr>
            </w:pPr>
            <w:r w:rsidRPr="00B8636F">
              <w:rPr>
                <w:rFonts w:ascii="Times New Roman" w:hAnsi="Times New Roman" w:cs="Times New Roman"/>
                <w:lang w:val="en-GB"/>
              </w:rPr>
              <w:t>25</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Finance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Services </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Advertis</w:t>
            </w:r>
            <w:r>
              <w:rPr>
                <w:rFonts w:ascii="Times New Roman" w:hAnsi="Times New Roman" w:cs="Times New Roman"/>
                <w:bCs/>
                <w:lang w:val="en-GB"/>
              </w:rPr>
              <w:t>ing</w:t>
            </w:r>
            <w:r w:rsidRPr="00B8636F">
              <w:rPr>
                <w:rFonts w:ascii="Times New Roman" w:hAnsi="Times New Roman" w:cs="Times New Roman"/>
                <w:bCs/>
                <w:lang w:val="en-GB"/>
              </w:rPr>
              <w:t xml:space="preserve"> </w:t>
            </w:r>
            <w:r>
              <w:rPr>
                <w:rFonts w:ascii="Times New Roman" w:hAnsi="Times New Roman" w:cs="Times New Roman"/>
                <w:bCs/>
                <w:lang w:val="en-GB"/>
              </w:rPr>
              <w:t>a</w:t>
            </w:r>
            <w:r w:rsidRPr="00B8636F">
              <w:rPr>
                <w:rFonts w:ascii="Times New Roman" w:hAnsi="Times New Roman" w:cs="Times New Roman"/>
                <w:bCs/>
                <w:lang w:val="en-GB"/>
              </w:rPr>
              <w:t xml:space="preserve">gency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36</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Project </w:t>
            </w:r>
            <w:r>
              <w:rPr>
                <w:rFonts w:ascii="Times New Roman" w:hAnsi="Times New Roman" w:cs="Times New Roman"/>
                <w:bCs/>
                <w:lang w:val="en-GB"/>
              </w:rPr>
              <w:t>m</w:t>
            </w:r>
            <w:r w:rsidRPr="00B8636F">
              <w:rPr>
                <w:rFonts w:ascii="Times New Roman" w:hAnsi="Times New Roman" w:cs="Times New Roman"/>
                <w:bCs/>
                <w:lang w:val="en-GB"/>
              </w:rPr>
              <w:t xml:space="preserve">anagement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Marketing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Services </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Event </w:t>
            </w:r>
            <w:r>
              <w:rPr>
                <w:rFonts w:ascii="Times New Roman" w:hAnsi="Times New Roman" w:cs="Times New Roman"/>
                <w:bCs/>
                <w:lang w:val="en-GB"/>
              </w:rPr>
              <w:t>o</w:t>
            </w:r>
            <w:r w:rsidRPr="00B8636F">
              <w:rPr>
                <w:rFonts w:ascii="Times New Roman" w:hAnsi="Times New Roman" w:cs="Times New Roman"/>
                <w:bCs/>
                <w:lang w:val="en-GB"/>
              </w:rPr>
              <w:t xml:space="preserve">rganisation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7</w:t>
            </w:r>
          </w:p>
        </w:tc>
        <w:tc>
          <w:tcPr>
            <w:tcW w:w="2098" w:type="dxa"/>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Project </w:t>
            </w:r>
            <w:r>
              <w:rPr>
                <w:rFonts w:ascii="Times New Roman" w:hAnsi="Times New Roman" w:cs="Times New Roman"/>
                <w:bCs/>
                <w:lang w:val="en-GB"/>
              </w:rPr>
              <w:t>m</w:t>
            </w:r>
            <w:r w:rsidRPr="00B8636F">
              <w:rPr>
                <w:rFonts w:ascii="Times New Roman" w:hAnsi="Times New Roman" w:cs="Times New Roman"/>
                <w:bCs/>
                <w:lang w:val="en-GB"/>
              </w:rPr>
              <w:t xml:space="preserve">anagement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Administration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Retail</w:t>
            </w:r>
          </w:p>
        </w:tc>
        <w:tc>
          <w:tcPr>
            <w:tcW w:w="2064"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Book retailer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8</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Sales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Sales </w:t>
            </w:r>
          </w:p>
        </w:tc>
      </w:tr>
      <w:tr w:rsidR="007546EE" w:rsidRPr="007424CE" w:rsidTr="00B8636F">
        <w:trPr>
          <w:gridAfter w:val="1"/>
          <w:wAfter w:w="1528" w:type="dxa"/>
        </w:trPr>
        <w:tc>
          <w:tcPr>
            <w:tcW w:w="959"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lang w:val="en-GB"/>
              </w:rPr>
            </w:pPr>
            <w:r w:rsidRPr="00B8636F">
              <w:rPr>
                <w:rFonts w:ascii="Times New Roman" w:hAnsi="Times New Roman" w:cs="Times New Roman"/>
                <w:bCs/>
                <w:lang w:val="en-GB"/>
              </w:rPr>
              <w:t>Serbia</w:t>
            </w:r>
          </w:p>
        </w:tc>
        <w:tc>
          <w:tcPr>
            <w:tcW w:w="1559" w:type="dxa"/>
            <w:gridSpan w:val="2"/>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Retail</w:t>
            </w:r>
          </w:p>
        </w:tc>
        <w:tc>
          <w:tcPr>
            <w:tcW w:w="2064" w:type="dxa"/>
            <w:gridSpan w:val="2"/>
            <w:tcBorders>
              <w:top w:val="nil"/>
              <w:left w:val="nil"/>
              <w:bottom w:val="nil"/>
              <w:right w:val="nil"/>
            </w:tcBorders>
          </w:tcPr>
          <w:p w:rsidR="007546EE" w:rsidRPr="00B8636F" w:rsidRDefault="007546EE" w:rsidP="00B8636F">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Automotive </w:t>
            </w:r>
            <w:r>
              <w:rPr>
                <w:rFonts w:ascii="Times New Roman" w:hAnsi="Times New Roman" w:cs="Times New Roman"/>
                <w:bCs/>
                <w:lang w:val="en-GB"/>
              </w:rPr>
              <w:t>r</w:t>
            </w:r>
            <w:r w:rsidRPr="00B8636F">
              <w:rPr>
                <w:rFonts w:ascii="Times New Roman" w:hAnsi="Times New Roman" w:cs="Times New Roman"/>
                <w:bCs/>
                <w:lang w:val="en-GB"/>
              </w:rPr>
              <w:t xml:space="preserve">etailer </w:t>
            </w:r>
          </w:p>
        </w:tc>
        <w:tc>
          <w:tcPr>
            <w:tcW w:w="658" w:type="dxa"/>
            <w:tcBorders>
              <w:top w:val="nil"/>
              <w:left w:val="nil"/>
              <w:bottom w:val="nil"/>
              <w:right w:val="nil"/>
            </w:tcBorders>
          </w:tcPr>
          <w:p w:rsidR="007546EE" w:rsidRPr="00B8636F" w:rsidRDefault="007546EE" w:rsidP="00B8636F">
            <w:pPr>
              <w:spacing w:after="0" w:line="240" w:lineRule="auto"/>
              <w:jc w:val="right"/>
              <w:rPr>
                <w:rFonts w:ascii="Times New Roman" w:hAnsi="Times New Roman" w:cs="Times New Roman"/>
                <w:bCs/>
                <w:lang w:val="en-GB"/>
              </w:rPr>
            </w:pPr>
            <w:r w:rsidRPr="00B8636F">
              <w:rPr>
                <w:rFonts w:ascii="Times New Roman" w:hAnsi="Times New Roman" w:cs="Times New Roman"/>
                <w:bCs/>
                <w:lang w:val="en-GB"/>
              </w:rPr>
              <w:t>23</w:t>
            </w:r>
          </w:p>
        </w:tc>
        <w:tc>
          <w:tcPr>
            <w:tcW w:w="209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Sales </w:t>
            </w:r>
          </w:p>
        </w:tc>
        <w:tc>
          <w:tcPr>
            <w:tcW w:w="2268" w:type="dxa"/>
            <w:tcBorders>
              <w:top w:val="nil"/>
              <w:left w:val="nil"/>
              <w:bottom w:val="nil"/>
              <w:right w:val="nil"/>
            </w:tcBorders>
          </w:tcPr>
          <w:p w:rsidR="007546EE" w:rsidRPr="00B8636F" w:rsidRDefault="007546EE" w:rsidP="007424CE">
            <w:pPr>
              <w:spacing w:after="0" w:line="240" w:lineRule="auto"/>
              <w:rPr>
                <w:rFonts w:ascii="Times New Roman" w:hAnsi="Times New Roman" w:cs="Times New Roman"/>
                <w:bCs/>
                <w:lang w:val="en-GB"/>
              </w:rPr>
            </w:pPr>
            <w:r w:rsidRPr="00B8636F">
              <w:rPr>
                <w:rFonts w:ascii="Times New Roman" w:hAnsi="Times New Roman" w:cs="Times New Roman"/>
                <w:bCs/>
                <w:lang w:val="en-GB"/>
              </w:rPr>
              <w:t xml:space="preserve">Sales </w:t>
            </w:r>
          </w:p>
        </w:tc>
      </w:tr>
    </w:tbl>
    <w:p w:rsidR="007546EE" w:rsidRPr="007424CE" w:rsidRDefault="007546EE" w:rsidP="007424CE">
      <w:pPr>
        <w:spacing w:after="0" w:line="240" w:lineRule="auto"/>
        <w:rPr>
          <w:rFonts w:ascii="Arial" w:hAnsi="Arial" w:cs="Times New Roman"/>
          <w:b/>
          <w:bCs/>
          <w:lang w:val="en-GB"/>
        </w:rPr>
      </w:pPr>
      <w:r>
        <w:rPr>
          <w:rFonts w:ascii="Arial" w:hAnsi="Arial" w:cs="Times New Roman"/>
          <w:b/>
          <w:bCs/>
          <w:lang w:val="en-GB"/>
        </w:rPr>
        <w:br w:type="page"/>
      </w:r>
      <w:r w:rsidRPr="007424CE">
        <w:rPr>
          <w:rFonts w:ascii="Arial" w:hAnsi="Arial" w:cs="Times New Roman"/>
          <w:b/>
          <w:bCs/>
          <w:lang w:val="en-GB"/>
        </w:rPr>
        <w:lastRenderedPageBreak/>
        <w:t xml:space="preserve">Table 3. </w:t>
      </w:r>
      <w:r>
        <w:rPr>
          <w:rFonts w:ascii="Arial" w:hAnsi="Arial" w:cs="Times New Roman"/>
          <w:bCs/>
          <w:lang w:val="en-GB"/>
        </w:rPr>
        <w:t>V</w:t>
      </w:r>
      <w:r w:rsidRPr="007424CE">
        <w:rPr>
          <w:rFonts w:ascii="Arial" w:hAnsi="Arial" w:cs="Times New Roman"/>
          <w:bCs/>
          <w:lang w:val="en-GB"/>
        </w:rPr>
        <w:t>iews on the outcomes of the crisis</w:t>
      </w:r>
    </w:p>
    <w:p w:rsidR="007546EE" w:rsidRPr="007424CE" w:rsidRDefault="007546EE" w:rsidP="007424CE">
      <w:pPr>
        <w:spacing w:after="0" w:line="240" w:lineRule="auto"/>
        <w:jc w:val="both"/>
        <w:rPr>
          <w:rFonts w:ascii="Arial" w:hAnsi="Arial" w:cs="Times New Roman"/>
          <w:b/>
          <w:bCs/>
          <w:lang w:val="en-GB"/>
        </w:rPr>
      </w:pPr>
    </w:p>
    <w:tbl>
      <w:tblPr>
        <w:tblW w:w="924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611"/>
        <w:gridCol w:w="17"/>
        <w:gridCol w:w="1047"/>
        <w:gridCol w:w="1237"/>
        <w:gridCol w:w="1022"/>
        <w:gridCol w:w="1102"/>
        <w:gridCol w:w="91"/>
        <w:gridCol w:w="1139"/>
        <w:gridCol w:w="974"/>
      </w:tblGrid>
      <w:tr w:rsidR="007546EE" w:rsidRPr="00C60BF4" w:rsidTr="00160E46">
        <w:trPr>
          <w:trHeight w:val="20"/>
        </w:trPr>
        <w:tc>
          <w:tcPr>
            <w:tcW w:w="2658" w:type="dxa"/>
            <w:gridSpan w:val="2"/>
            <w:tcBorders>
              <w:top w:val="nil"/>
              <w:left w:val="nil"/>
              <w:bottom w:val="nil"/>
              <w:right w:val="nil"/>
            </w:tcBorders>
          </w:tcPr>
          <w:p w:rsidR="007546EE" w:rsidRPr="00C60BF4" w:rsidRDefault="007546EE" w:rsidP="00C60BF4">
            <w:pPr>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 xml:space="preserve">Employees </w:t>
            </w:r>
          </w:p>
        </w:tc>
        <w:tc>
          <w:tcPr>
            <w:tcW w:w="3291" w:type="dxa"/>
            <w:gridSpan w:val="3"/>
            <w:tcBorders>
              <w:top w:val="nil"/>
              <w:left w:val="nil"/>
              <w:bottom w:val="nil"/>
              <w:right w:val="nil"/>
            </w:tcBorders>
          </w:tcPr>
          <w:p w:rsidR="007546EE" w:rsidRPr="00C60BF4" w:rsidRDefault="007546EE" w:rsidP="00C60BF4">
            <w:pPr>
              <w:spacing w:after="0" w:line="240" w:lineRule="auto"/>
              <w:jc w:val="center"/>
              <w:rPr>
                <w:rFonts w:ascii="Times New Roman" w:hAnsi="Times New Roman" w:cs="Times New Roman"/>
                <w:b/>
                <w:bCs/>
                <w:i/>
                <w:lang w:val="en-GB"/>
              </w:rPr>
            </w:pPr>
            <w:r w:rsidRPr="00C60BF4">
              <w:rPr>
                <w:rFonts w:ascii="Times New Roman" w:hAnsi="Times New Roman" w:cs="Times New Roman"/>
                <w:b/>
                <w:bCs/>
                <w:i/>
                <w:lang w:val="en-GB"/>
              </w:rPr>
              <w:t>Serbia</w:t>
            </w:r>
          </w:p>
        </w:tc>
        <w:tc>
          <w:tcPr>
            <w:tcW w:w="3291" w:type="dxa"/>
            <w:gridSpan w:val="4"/>
            <w:tcBorders>
              <w:top w:val="nil"/>
              <w:left w:val="nil"/>
              <w:bottom w:val="nil"/>
              <w:right w:val="nil"/>
            </w:tcBorders>
          </w:tcPr>
          <w:p w:rsidR="007546EE" w:rsidRPr="00C60BF4" w:rsidRDefault="007546EE" w:rsidP="00C60BF4">
            <w:pPr>
              <w:spacing w:after="0" w:line="240" w:lineRule="auto"/>
              <w:jc w:val="center"/>
              <w:rPr>
                <w:rFonts w:ascii="Times New Roman" w:hAnsi="Times New Roman" w:cs="Times New Roman"/>
                <w:b/>
                <w:bCs/>
                <w:i/>
                <w:lang w:val="en-GB"/>
              </w:rPr>
            </w:pPr>
            <w:r w:rsidRPr="00C60BF4">
              <w:rPr>
                <w:rFonts w:ascii="Times New Roman" w:hAnsi="Times New Roman" w:cs="Times New Roman"/>
                <w:b/>
                <w:bCs/>
                <w:i/>
                <w:lang w:val="en-GB"/>
              </w:rPr>
              <w:t xml:space="preserve">Greece </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pStyle w:val="Heading3"/>
              <w:keepNext w:val="0"/>
              <w:widowControl w:val="0"/>
              <w:rPr>
                <w:b w:val="0"/>
                <w:i/>
              </w:rPr>
            </w:pPr>
            <w:r w:rsidRPr="00C60BF4">
              <w:rPr>
                <w:b w:val="0"/>
                <w:i/>
              </w:rPr>
              <w:t>Main areas of impact</w:t>
            </w:r>
          </w:p>
        </w:tc>
        <w:tc>
          <w:tcPr>
            <w:tcW w:w="1022" w:type="dxa"/>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Decrease</w:t>
            </w:r>
          </w:p>
        </w:tc>
        <w:tc>
          <w:tcPr>
            <w:tcW w:w="1246" w:type="dxa"/>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No change</w:t>
            </w:r>
          </w:p>
        </w:tc>
        <w:tc>
          <w:tcPr>
            <w:tcW w:w="1023" w:type="dxa"/>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Increase</w:t>
            </w:r>
          </w:p>
        </w:tc>
        <w:tc>
          <w:tcPr>
            <w:tcW w:w="1103" w:type="dxa"/>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Decrease</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No change</w:t>
            </w:r>
          </w:p>
        </w:tc>
        <w:tc>
          <w:tcPr>
            <w:tcW w:w="949" w:type="dxa"/>
            <w:tcBorders>
              <w:top w:val="nil"/>
              <w:left w:val="nil"/>
              <w:bottom w:val="nil"/>
              <w:right w:val="nil"/>
            </w:tcBorders>
          </w:tcPr>
          <w:p w:rsidR="007546EE" w:rsidRPr="00C60BF4" w:rsidRDefault="007546EE" w:rsidP="00946260">
            <w:pPr>
              <w:widowControl w:val="0"/>
              <w:spacing w:after="0" w:line="240" w:lineRule="auto"/>
              <w:jc w:val="center"/>
              <w:rPr>
                <w:rFonts w:ascii="Times New Roman" w:hAnsi="Times New Roman" w:cs="Times New Roman"/>
                <w:bCs/>
                <w:i/>
                <w:lang w:val="en-GB"/>
              </w:rPr>
            </w:pPr>
            <w:r w:rsidRPr="00C60BF4">
              <w:rPr>
                <w:rFonts w:ascii="Times New Roman" w:hAnsi="Times New Roman" w:cs="Times New Roman"/>
                <w:bCs/>
                <w:i/>
                <w:lang w:val="en-GB"/>
              </w:rPr>
              <w:t>Increase</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pStyle w:val="Heading5"/>
              <w:keepNext w:val="0"/>
              <w:widowControl w:val="0"/>
            </w:pPr>
            <w:r w:rsidRPr="00C60BF4">
              <w:t>Salaries</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Working time</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Unsocial hours</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 xml:space="preserve">Unpaid overtime </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Career development</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Workload</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Emotional job demands</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Job security</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9</w:t>
            </w: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Employment status</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Access to training</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r>
      <w:tr w:rsidR="007546EE" w:rsidRPr="00C60BF4" w:rsidTr="00C60BF4">
        <w:trPr>
          <w:trHeight w:val="20"/>
        </w:trPr>
        <w:tc>
          <w:tcPr>
            <w:tcW w:w="2658" w:type="dxa"/>
            <w:gridSpan w:val="2"/>
            <w:tcBorders>
              <w:top w:val="nil"/>
              <w:left w:val="nil"/>
              <w:bottom w:val="nil"/>
              <w:right w:val="nil"/>
            </w:tcBorders>
          </w:tcPr>
          <w:p w:rsidR="007546EE" w:rsidRPr="00C60BF4" w:rsidRDefault="007546EE" w:rsidP="00946260">
            <w:pPr>
              <w:widowControl w:val="0"/>
              <w:spacing w:after="0" w:line="240" w:lineRule="auto"/>
              <w:rPr>
                <w:rFonts w:ascii="Times New Roman" w:hAnsi="Times New Roman" w:cs="Times New Roman"/>
                <w:bCs/>
                <w:i/>
                <w:lang w:val="en-GB"/>
              </w:rPr>
            </w:pPr>
            <w:r w:rsidRPr="00C60BF4">
              <w:rPr>
                <w:rFonts w:ascii="Times New Roman" w:hAnsi="Times New Roman" w:cs="Times New Roman"/>
                <w:bCs/>
                <w:i/>
                <w:lang w:val="en-GB"/>
              </w:rPr>
              <w:t>Downsizing</w:t>
            </w:r>
          </w:p>
        </w:tc>
        <w:tc>
          <w:tcPr>
            <w:tcW w:w="1022"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102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c>
          <w:tcPr>
            <w:tcW w:w="1103"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p>
        </w:tc>
        <w:tc>
          <w:tcPr>
            <w:tcW w:w="1239" w:type="dxa"/>
            <w:gridSpan w:val="2"/>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949" w:type="dxa"/>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r>
      <w:tr w:rsidR="007546EE" w:rsidRPr="00C60BF4" w:rsidTr="00160E46">
        <w:tc>
          <w:tcPr>
            <w:tcW w:w="2641" w:type="dxa"/>
            <w:tcBorders>
              <w:top w:val="nil"/>
              <w:left w:val="nil"/>
              <w:bottom w:val="nil"/>
              <w:right w:val="nil"/>
            </w:tcBorders>
          </w:tcPr>
          <w:p w:rsidR="007546EE" w:rsidRPr="00C60BF4" w:rsidRDefault="007546EE" w:rsidP="00946260">
            <w:pPr>
              <w:pStyle w:val="Heading4"/>
              <w:keepNext w:val="0"/>
              <w:widowControl w:val="0"/>
            </w:pPr>
            <w:r w:rsidRPr="00C60BF4">
              <w:t>Managers</w:t>
            </w:r>
          </w:p>
        </w:tc>
        <w:tc>
          <w:tcPr>
            <w:tcW w:w="3308" w:type="dxa"/>
            <w:gridSpan w:val="4"/>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bCs/>
                <w:lang w:val="en-GB"/>
              </w:rPr>
            </w:pPr>
          </w:p>
        </w:tc>
        <w:tc>
          <w:tcPr>
            <w:tcW w:w="3291" w:type="dxa"/>
            <w:gridSpan w:val="4"/>
            <w:tcBorders>
              <w:top w:val="nil"/>
              <w:left w:val="nil"/>
              <w:bottom w:val="nil"/>
              <w:right w:val="nil"/>
            </w:tcBorders>
          </w:tcPr>
          <w:p w:rsidR="007546EE" w:rsidRPr="00C60BF4" w:rsidRDefault="007546EE" w:rsidP="00946260">
            <w:pPr>
              <w:widowControl w:val="0"/>
              <w:spacing w:after="0" w:line="240" w:lineRule="auto"/>
              <w:jc w:val="right"/>
              <w:rPr>
                <w:rFonts w:ascii="Times New Roman" w:hAnsi="Times New Roman" w:cs="Times New Roman"/>
                <w:bCs/>
                <w:lang w:val="en-GB"/>
              </w:rPr>
            </w:pP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Salaries</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Working time</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Unsocial hours</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7</w:t>
            </w:r>
          </w:p>
        </w:tc>
      </w:tr>
      <w:tr w:rsidR="007546EE" w:rsidRPr="007424CE" w:rsidTr="00C60BF4">
        <w:tc>
          <w:tcPr>
            <w:tcW w:w="2641" w:type="dxa"/>
            <w:tcBorders>
              <w:top w:val="nil"/>
              <w:left w:val="nil"/>
              <w:bottom w:val="nil"/>
              <w:right w:val="nil"/>
            </w:tcBorders>
          </w:tcPr>
          <w:p w:rsidR="007546EE" w:rsidRPr="00C60BF4" w:rsidRDefault="007546EE" w:rsidP="00C60BF4">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 xml:space="preserve">Unpaid overtime </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 xml:space="preserve">Career development </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r>
      <w:tr w:rsidR="007546EE" w:rsidRPr="007424CE" w:rsidTr="00C60BF4">
        <w:tc>
          <w:tcPr>
            <w:tcW w:w="2641" w:type="dxa"/>
            <w:tcBorders>
              <w:top w:val="nil"/>
              <w:left w:val="nil"/>
              <w:bottom w:val="nil"/>
              <w:right w:val="nil"/>
            </w:tcBorders>
          </w:tcPr>
          <w:p w:rsidR="007546EE" w:rsidRPr="00C60BF4" w:rsidRDefault="007546EE" w:rsidP="00C60BF4">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Workload</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r>
      <w:tr w:rsidR="007546EE" w:rsidRPr="007424CE" w:rsidTr="00C60BF4">
        <w:tc>
          <w:tcPr>
            <w:tcW w:w="2641" w:type="dxa"/>
            <w:tcBorders>
              <w:top w:val="nil"/>
              <w:left w:val="nil"/>
              <w:bottom w:val="nil"/>
              <w:right w:val="nil"/>
            </w:tcBorders>
          </w:tcPr>
          <w:p w:rsidR="007546EE" w:rsidRPr="00C60BF4" w:rsidRDefault="007546EE" w:rsidP="00C60BF4">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Emotional job demands</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9</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Job security</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6</w:t>
            </w: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4</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Employment status</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10</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Access to training</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8</w:t>
            </w: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2</w:t>
            </w: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3</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r>
      <w:tr w:rsidR="007546EE" w:rsidRPr="007424CE" w:rsidTr="00C60BF4">
        <w:tc>
          <w:tcPr>
            <w:tcW w:w="2641" w:type="dxa"/>
            <w:tcBorders>
              <w:top w:val="nil"/>
              <w:left w:val="nil"/>
              <w:bottom w:val="nil"/>
              <w:right w:val="nil"/>
            </w:tcBorders>
          </w:tcPr>
          <w:p w:rsidR="007546EE" w:rsidRPr="00C60BF4" w:rsidRDefault="007546EE" w:rsidP="007424CE">
            <w:pPr>
              <w:spacing w:after="0" w:line="240" w:lineRule="auto"/>
              <w:rPr>
                <w:rFonts w:ascii="Times New Roman" w:hAnsi="Times New Roman" w:cs="Times New Roman"/>
                <w:bCs/>
                <w:i/>
                <w:lang w:val="en-GB"/>
              </w:rPr>
            </w:pPr>
            <w:r w:rsidRPr="00C60BF4">
              <w:rPr>
                <w:rFonts w:ascii="Times New Roman" w:hAnsi="Times New Roman" w:cs="Times New Roman"/>
                <w:bCs/>
                <w:i/>
                <w:lang w:val="en-GB"/>
              </w:rPr>
              <w:t>Downsizing</w:t>
            </w:r>
          </w:p>
        </w:tc>
        <w:tc>
          <w:tcPr>
            <w:tcW w:w="1039"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246"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1023"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1195" w:type="dxa"/>
            <w:gridSpan w:val="2"/>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p>
        </w:tc>
        <w:tc>
          <w:tcPr>
            <w:tcW w:w="1147"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c>
          <w:tcPr>
            <w:tcW w:w="949" w:type="dxa"/>
            <w:tcBorders>
              <w:top w:val="nil"/>
              <w:left w:val="nil"/>
              <w:bottom w:val="nil"/>
              <w:right w:val="nil"/>
            </w:tcBorders>
          </w:tcPr>
          <w:p w:rsidR="007546EE" w:rsidRPr="00C60BF4" w:rsidRDefault="007546EE" w:rsidP="00C60BF4">
            <w:pPr>
              <w:spacing w:after="0" w:line="240" w:lineRule="auto"/>
              <w:jc w:val="right"/>
              <w:rPr>
                <w:rFonts w:ascii="Times New Roman" w:hAnsi="Times New Roman" w:cs="Times New Roman"/>
                <w:lang w:val="en-GB"/>
              </w:rPr>
            </w:pPr>
            <w:r w:rsidRPr="00C60BF4">
              <w:rPr>
                <w:rFonts w:ascii="Times New Roman" w:hAnsi="Times New Roman" w:cs="Times New Roman"/>
                <w:lang w:val="en-GB"/>
              </w:rPr>
              <w:t>5</w:t>
            </w:r>
          </w:p>
        </w:tc>
      </w:tr>
    </w:tbl>
    <w:p w:rsidR="007546EE" w:rsidRPr="007424CE" w:rsidRDefault="007546EE" w:rsidP="00C60BF4">
      <w:pPr>
        <w:spacing w:after="0" w:line="240" w:lineRule="auto"/>
        <w:jc w:val="both"/>
        <w:rPr>
          <w:rFonts w:ascii="Arial" w:hAnsi="Arial" w:cs="Times New Roman"/>
          <w:b/>
          <w:bCs/>
          <w:lang w:val="en-GB"/>
        </w:rPr>
      </w:pPr>
    </w:p>
    <w:sectPr w:rsidR="007546EE" w:rsidRPr="007424CE" w:rsidSect="00F642AD">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43" w:rsidRDefault="000E3D43" w:rsidP="00BD0107">
      <w:pPr>
        <w:spacing w:after="0" w:line="240" w:lineRule="auto"/>
      </w:pPr>
      <w:r>
        <w:separator/>
      </w:r>
    </w:p>
  </w:endnote>
  <w:endnote w:type="continuationSeparator" w:id="0">
    <w:p w:rsidR="000E3D43" w:rsidRDefault="000E3D43" w:rsidP="00BD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6EE" w:rsidRDefault="007546EE">
    <w:pPr>
      <w:pStyle w:val="Footer"/>
      <w:jc w:val="center"/>
    </w:pPr>
    <w:r>
      <w:rPr>
        <w:noProof/>
      </w:rPr>
      <w:fldChar w:fldCharType="begin"/>
    </w:r>
    <w:r>
      <w:rPr>
        <w:noProof/>
      </w:rPr>
      <w:instrText xml:space="preserve"> PAGE   \* MERGEFORMAT </w:instrText>
    </w:r>
    <w:r>
      <w:rPr>
        <w:noProof/>
      </w:rPr>
      <w:fldChar w:fldCharType="separate"/>
    </w:r>
    <w:r w:rsidR="00C26487">
      <w:rPr>
        <w:noProof/>
      </w:rPr>
      <w:t>2</w:t>
    </w:r>
    <w:r>
      <w:rPr>
        <w:noProof/>
      </w:rPr>
      <w:fldChar w:fldCharType="end"/>
    </w:r>
  </w:p>
  <w:p w:rsidR="007546EE" w:rsidRDefault="007546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43" w:rsidRDefault="000E3D43" w:rsidP="00BD0107">
      <w:pPr>
        <w:spacing w:after="0" w:line="240" w:lineRule="auto"/>
      </w:pPr>
      <w:r>
        <w:separator/>
      </w:r>
    </w:p>
  </w:footnote>
  <w:footnote w:type="continuationSeparator" w:id="0">
    <w:p w:rsidR="000E3D43" w:rsidRDefault="000E3D43" w:rsidP="00BD0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026" w:rsidRPr="00241026" w:rsidRDefault="00241026" w:rsidP="00241026">
    <w:pPr>
      <w:pStyle w:val="Header"/>
      <w:rPr>
        <w:lang w:val="en-GB"/>
      </w:rPr>
    </w:pPr>
    <w:r w:rsidRPr="00241026">
      <w:rPr>
        <w:lang w:val="en-GB"/>
      </w:rPr>
      <w:t xml:space="preserve">Psychogios, A., Szamosi, L.T., Prouska, R. and Brewster, C. (in press): ‘Varieties of crisis and working conditions: A comparative study between Greece and Serbia’, </w:t>
    </w:r>
    <w:r w:rsidRPr="00241026">
      <w:rPr>
        <w:i/>
        <w:lang w:val="en-GB"/>
      </w:rPr>
      <w:t>European Journal of Industrial Relations</w:t>
    </w:r>
    <w:r w:rsidRPr="00241026">
      <w:rPr>
        <w:lang w:val="en-GB"/>
      </w:rPr>
      <w:t>.</w:t>
    </w:r>
  </w:p>
  <w:p w:rsidR="00241026" w:rsidRPr="00241026" w:rsidRDefault="00241026">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3EBA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80761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AA835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708EE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BE2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835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6EFE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B5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4E829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3BA90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91A7B"/>
    <w:multiLevelType w:val="hybridMultilevel"/>
    <w:tmpl w:val="4B6A79BC"/>
    <w:lvl w:ilvl="0" w:tplc="FE18A864">
      <w:start w:val="11"/>
      <w:numFmt w:val="bullet"/>
      <w:lvlText w:val="-"/>
      <w:lvlJc w:val="left"/>
      <w:pPr>
        <w:ind w:left="720" w:hanging="360"/>
      </w:pPr>
      <w:rPr>
        <w:rFonts w:ascii="Arial" w:eastAsia="Times New Roman" w:hAnsi="Arial" w:hint="default"/>
        <w:b w:val="0"/>
        <w:i w:val="0"/>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D20986"/>
    <w:multiLevelType w:val="hybridMultilevel"/>
    <w:tmpl w:val="31247B6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08A2790"/>
    <w:multiLevelType w:val="hybridMultilevel"/>
    <w:tmpl w:val="A26C9D72"/>
    <w:lvl w:ilvl="0" w:tplc="95903CBA">
      <w:start w:val="1"/>
      <w:numFmt w:val="decimal"/>
      <w:lvlText w:val="%1."/>
      <w:lvlJc w:val="left"/>
      <w:pPr>
        <w:tabs>
          <w:tab w:val="num" w:pos="360"/>
        </w:tabs>
        <w:ind w:left="360" w:hanging="360"/>
      </w:pPr>
      <w:rPr>
        <w:rFonts w:cs="Times New Roman" w:hint="default"/>
        <w:b w:val="0"/>
        <w:bCs w:val="0"/>
      </w:rPr>
    </w:lvl>
    <w:lvl w:ilvl="1" w:tplc="0408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2A6203"/>
    <w:multiLevelType w:val="multilevel"/>
    <w:tmpl w:val="A34418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34793B0F"/>
    <w:multiLevelType w:val="hybridMultilevel"/>
    <w:tmpl w:val="FD7AE848"/>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924F78"/>
    <w:multiLevelType w:val="hybridMultilevel"/>
    <w:tmpl w:val="F0FCA1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2AC0EBA"/>
    <w:multiLevelType w:val="hybridMultilevel"/>
    <w:tmpl w:val="E4AC4B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F897598"/>
    <w:multiLevelType w:val="hybridMultilevel"/>
    <w:tmpl w:val="401E1B0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5B9609A"/>
    <w:multiLevelType w:val="hybridMultilevel"/>
    <w:tmpl w:val="A004360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895766B"/>
    <w:multiLevelType w:val="hybridMultilevel"/>
    <w:tmpl w:val="D856D28C"/>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44F5873"/>
    <w:multiLevelType w:val="hybridMultilevel"/>
    <w:tmpl w:val="7CAC3F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7DDA57B1"/>
    <w:multiLevelType w:val="hybridMultilevel"/>
    <w:tmpl w:val="71CE8E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11"/>
  </w:num>
  <w:num w:numId="4">
    <w:abstractNumId w:val="17"/>
  </w:num>
  <w:num w:numId="5">
    <w:abstractNumId w:val="15"/>
  </w:num>
  <w:num w:numId="6">
    <w:abstractNumId w:val="10"/>
  </w:num>
  <w:num w:numId="7">
    <w:abstractNumId w:val="20"/>
  </w:num>
  <w:num w:numId="8">
    <w:abstractNumId w:val="12"/>
  </w:num>
  <w:num w:numId="9">
    <w:abstractNumId w:val="18"/>
  </w:num>
  <w:num w:numId="10">
    <w:abstractNumId w:val="21"/>
  </w:num>
  <w:num w:numId="11">
    <w:abstractNumId w:val="13"/>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C4"/>
    <w:rsid w:val="00000BE8"/>
    <w:rsid w:val="000014DA"/>
    <w:rsid w:val="00001FB5"/>
    <w:rsid w:val="0000263B"/>
    <w:rsid w:val="00002D0A"/>
    <w:rsid w:val="00003969"/>
    <w:rsid w:val="00003DA7"/>
    <w:rsid w:val="00004554"/>
    <w:rsid w:val="00004ACA"/>
    <w:rsid w:val="0000582F"/>
    <w:rsid w:val="0001118C"/>
    <w:rsid w:val="00011A56"/>
    <w:rsid w:val="00011F61"/>
    <w:rsid w:val="0001237E"/>
    <w:rsid w:val="000129A5"/>
    <w:rsid w:val="00012A55"/>
    <w:rsid w:val="00012F88"/>
    <w:rsid w:val="00013548"/>
    <w:rsid w:val="000137C4"/>
    <w:rsid w:val="00013B48"/>
    <w:rsid w:val="00013BC9"/>
    <w:rsid w:val="00013E5D"/>
    <w:rsid w:val="00013F9B"/>
    <w:rsid w:val="00015329"/>
    <w:rsid w:val="000158DE"/>
    <w:rsid w:val="00015D4D"/>
    <w:rsid w:val="000167E4"/>
    <w:rsid w:val="000179F1"/>
    <w:rsid w:val="00020B52"/>
    <w:rsid w:val="00021861"/>
    <w:rsid w:val="00022531"/>
    <w:rsid w:val="00023E4D"/>
    <w:rsid w:val="00024337"/>
    <w:rsid w:val="00024778"/>
    <w:rsid w:val="000255A6"/>
    <w:rsid w:val="0002564F"/>
    <w:rsid w:val="00025C4D"/>
    <w:rsid w:val="00026690"/>
    <w:rsid w:val="000266AD"/>
    <w:rsid w:val="00026EAF"/>
    <w:rsid w:val="00027B03"/>
    <w:rsid w:val="00030439"/>
    <w:rsid w:val="00031618"/>
    <w:rsid w:val="00032B2B"/>
    <w:rsid w:val="00033206"/>
    <w:rsid w:val="00033387"/>
    <w:rsid w:val="000359C1"/>
    <w:rsid w:val="00036C50"/>
    <w:rsid w:val="0003733F"/>
    <w:rsid w:val="000404FB"/>
    <w:rsid w:val="00040ABE"/>
    <w:rsid w:val="00044410"/>
    <w:rsid w:val="000445DC"/>
    <w:rsid w:val="00045847"/>
    <w:rsid w:val="000459D1"/>
    <w:rsid w:val="000471A9"/>
    <w:rsid w:val="00047451"/>
    <w:rsid w:val="00051888"/>
    <w:rsid w:val="000524D2"/>
    <w:rsid w:val="0005430D"/>
    <w:rsid w:val="000549B9"/>
    <w:rsid w:val="000556F2"/>
    <w:rsid w:val="00057242"/>
    <w:rsid w:val="00057E5F"/>
    <w:rsid w:val="00060AA0"/>
    <w:rsid w:val="00060F7E"/>
    <w:rsid w:val="00063D76"/>
    <w:rsid w:val="00063EF6"/>
    <w:rsid w:val="0006409D"/>
    <w:rsid w:val="000646EE"/>
    <w:rsid w:val="000653BD"/>
    <w:rsid w:val="000676DB"/>
    <w:rsid w:val="000700B6"/>
    <w:rsid w:val="00070EEF"/>
    <w:rsid w:val="00072406"/>
    <w:rsid w:val="00072A7E"/>
    <w:rsid w:val="00072C48"/>
    <w:rsid w:val="00073CDE"/>
    <w:rsid w:val="00075269"/>
    <w:rsid w:val="00075D4E"/>
    <w:rsid w:val="00076974"/>
    <w:rsid w:val="00076BBE"/>
    <w:rsid w:val="000771A5"/>
    <w:rsid w:val="000774D6"/>
    <w:rsid w:val="0008167B"/>
    <w:rsid w:val="00082D76"/>
    <w:rsid w:val="00082E65"/>
    <w:rsid w:val="0008366E"/>
    <w:rsid w:val="00084731"/>
    <w:rsid w:val="0008519B"/>
    <w:rsid w:val="00085A16"/>
    <w:rsid w:val="00085AE5"/>
    <w:rsid w:val="00085DA4"/>
    <w:rsid w:val="000861C6"/>
    <w:rsid w:val="0008663C"/>
    <w:rsid w:val="00086737"/>
    <w:rsid w:val="00086CE2"/>
    <w:rsid w:val="000875E9"/>
    <w:rsid w:val="00087F9E"/>
    <w:rsid w:val="00091265"/>
    <w:rsid w:val="000918D1"/>
    <w:rsid w:val="00091DBC"/>
    <w:rsid w:val="0009271E"/>
    <w:rsid w:val="00092BD0"/>
    <w:rsid w:val="00093DA8"/>
    <w:rsid w:val="0009484C"/>
    <w:rsid w:val="00094DC2"/>
    <w:rsid w:val="00094ED9"/>
    <w:rsid w:val="00095874"/>
    <w:rsid w:val="0009691F"/>
    <w:rsid w:val="0009720B"/>
    <w:rsid w:val="00097F62"/>
    <w:rsid w:val="000A0096"/>
    <w:rsid w:val="000A0BC3"/>
    <w:rsid w:val="000A1E5A"/>
    <w:rsid w:val="000A3BF1"/>
    <w:rsid w:val="000A3F4B"/>
    <w:rsid w:val="000A3FDC"/>
    <w:rsid w:val="000A454E"/>
    <w:rsid w:val="000A4DA6"/>
    <w:rsid w:val="000A6239"/>
    <w:rsid w:val="000B0854"/>
    <w:rsid w:val="000B26B4"/>
    <w:rsid w:val="000B51B5"/>
    <w:rsid w:val="000B63F0"/>
    <w:rsid w:val="000B693D"/>
    <w:rsid w:val="000B69DE"/>
    <w:rsid w:val="000C0096"/>
    <w:rsid w:val="000C18F9"/>
    <w:rsid w:val="000C1D46"/>
    <w:rsid w:val="000C27A2"/>
    <w:rsid w:val="000C47CF"/>
    <w:rsid w:val="000C4EEE"/>
    <w:rsid w:val="000C50AB"/>
    <w:rsid w:val="000C5445"/>
    <w:rsid w:val="000C5CEB"/>
    <w:rsid w:val="000C7035"/>
    <w:rsid w:val="000D008F"/>
    <w:rsid w:val="000D06C6"/>
    <w:rsid w:val="000D1A52"/>
    <w:rsid w:val="000D2F98"/>
    <w:rsid w:val="000D411E"/>
    <w:rsid w:val="000D4873"/>
    <w:rsid w:val="000D55D8"/>
    <w:rsid w:val="000D7429"/>
    <w:rsid w:val="000E1711"/>
    <w:rsid w:val="000E19A0"/>
    <w:rsid w:val="000E1BA0"/>
    <w:rsid w:val="000E1C6A"/>
    <w:rsid w:val="000E3266"/>
    <w:rsid w:val="000E3B1F"/>
    <w:rsid w:val="000E3BC3"/>
    <w:rsid w:val="000E3C76"/>
    <w:rsid w:val="000E3D43"/>
    <w:rsid w:val="000E4A0F"/>
    <w:rsid w:val="000E59C3"/>
    <w:rsid w:val="000E73E1"/>
    <w:rsid w:val="000E74F1"/>
    <w:rsid w:val="000F0ED3"/>
    <w:rsid w:val="000F2258"/>
    <w:rsid w:val="000F2A48"/>
    <w:rsid w:val="000F350D"/>
    <w:rsid w:val="000F375B"/>
    <w:rsid w:val="000F404F"/>
    <w:rsid w:val="000F6BFF"/>
    <w:rsid w:val="000F74BA"/>
    <w:rsid w:val="00100400"/>
    <w:rsid w:val="001015B8"/>
    <w:rsid w:val="0010256A"/>
    <w:rsid w:val="00102A32"/>
    <w:rsid w:val="0010330C"/>
    <w:rsid w:val="00104026"/>
    <w:rsid w:val="00104DF0"/>
    <w:rsid w:val="00104E2F"/>
    <w:rsid w:val="001051AC"/>
    <w:rsid w:val="001052FE"/>
    <w:rsid w:val="0010572E"/>
    <w:rsid w:val="0011009E"/>
    <w:rsid w:val="0011020E"/>
    <w:rsid w:val="00110817"/>
    <w:rsid w:val="001111AF"/>
    <w:rsid w:val="00111506"/>
    <w:rsid w:val="001115E2"/>
    <w:rsid w:val="0011201B"/>
    <w:rsid w:val="00114003"/>
    <w:rsid w:val="0011459D"/>
    <w:rsid w:val="0011465A"/>
    <w:rsid w:val="00114C19"/>
    <w:rsid w:val="00115DD9"/>
    <w:rsid w:val="001172CA"/>
    <w:rsid w:val="001179D9"/>
    <w:rsid w:val="0012029F"/>
    <w:rsid w:val="0012071E"/>
    <w:rsid w:val="001209B5"/>
    <w:rsid w:val="00120A93"/>
    <w:rsid w:val="001210D7"/>
    <w:rsid w:val="001212D1"/>
    <w:rsid w:val="00121B3E"/>
    <w:rsid w:val="00122862"/>
    <w:rsid w:val="0012292E"/>
    <w:rsid w:val="001233E1"/>
    <w:rsid w:val="00125C77"/>
    <w:rsid w:val="00125EAA"/>
    <w:rsid w:val="001273E2"/>
    <w:rsid w:val="001276E3"/>
    <w:rsid w:val="00127F5A"/>
    <w:rsid w:val="00132028"/>
    <w:rsid w:val="001335D0"/>
    <w:rsid w:val="00133A69"/>
    <w:rsid w:val="00133B25"/>
    <w:rsid w:val="00133EF9"/>
    <w:rsid w:val="00135728"/>
    <w:rsid w:val="00135B4E"/>
    <w:rsid w:val="00135C0E"/>
    <w:rsid w:val="001373D1"/>
    <w:rsid w:val="00137CBE"/>
    <w:rsid w:val="00140291"/>
    <w:rsid w:val="00141C15"/>
    <w:rsid w:val="001431B9"/>
    <w:rsid w:val="0014373D"/>
    <w:rsid w:val="00143D37"/>
    <w:rsid w:val="00143E36"/>
    <w:rsid w:val="00144977"/>
    <w:rsid w:val="00145407"/>
    <w:rsid w:val="00146128"/>
    <w:rsid w:val="0014685D"/>
    <w:rsid w:val="00150153"/>
    <w:rsid w:val="001508CB"/>
    <w:rsid w:val="00153457"/>
    <w:rsid w:val="001537D3"/>
    <w:rsid w:val="001547CE"/>
    <w:rsid w:val="00154ACE"/>
    <w:rsid w:val="00155A38"/>
    <w:rsid w:val="0015665E"/>
    <w:rsid w:val="001577C6"/>
    <w:rsid w:val="00157E5C"/>
    <w:rsid w:val="00160E46"/>
    <w:rsid w:val="00161265"/>
    <w:rsid w:val="001614E4"/>
    <w:rsid w:val="00161DE0"/>
    <w:rsid w:val="00161F3C"/>
    <w:rsid w:val="0016321E"/>
    <w:rsid w:val="00164181"/>
    <w:rsid w:val="00166BB0"/>
    <w:rsid w:val="00166D4D"/>
    <w:rsid w:val="00167673"/>
    <w:rsid w:val="00167B87"/>
    <w:rsid w:val="0017018E"/>
    <w:rsid w:val="001702B4"/>
    <w:rsid w:val="0017188F"/>
    <w:rsid w:val="001735EA"/>
    <w:rsid w:val="0017389B"/>
    <w:rsid w:val="0017504C"/>
    <w:rsid w:val="0017530D"/>
    <w:rsid w:val="00176325"/>
    <w:rsid w:val="001777D2"/>
    <w:rsid w:val="00177AB5"/>
    <w:rsid w:val="00177BEB"/>
    <w:rsid w:val="001801EF"/>
    <w:rsid w:val="0018083E"/>
    <w:rsid w:val="0018113A"/>
    <w:rsid w:val="001835BA"/>
    <w:rsid w:val="0018661B"/>
    <w:rsid w:val="00186851"/>
    <w:rsid w:val="00187622"/>
    <w:rsid w:val="001879A2"/>
    <w:rsid w:val="00187D72"/>
    <w:rsid w:val="00187FEA"/>
    <w:rsid w:val="001905A1"/>
    <w:rsid w:val="00192492"/>
    <w:rsid w:val="00192DC0"/>
    <w:rsid w:val="001943BA"/>
    <w:rsid w:val="00194BFF"/>
    <w:rsid w:val="001966E8"/>
    <w:rsid w:val="00196F07"/>
    <w:rsid w:val="00197695"/>
    <w:rsid w:val="001A05E5"/>
    <w:rsid w:val="001A0B51"/>
    <w:rsid w:val="001A145A"/>
    <w:rsid w:val="001A26E2"/>
    <w:rsid w:val="001A2700"/>
    <w:rsid w:val="001A3C0C"/>
    <w:rsid w:val="001A42A2"/>
    <w:rsid w:val="001A6B56"/>
    <w:rsid w:val="001A7246"/>
    <w:rsid w:val="001A7548"/>
    <w:rsid w:val="001B3934"/>
    <w:rsid w:val="001B3DB2"/>
    <w:rsid w:val="001B4269"/>
    <w:rsid w:val="001B4675"/>
    <w:rsid w:val="001B5728"/>
    <w:rsid w:val="001B5948"/>
    <w:rsid w:val="001B63D6"/>
    <w:rsid w:val="001C0A9E"/>
    <w:rsid w:val="001C100B"/>
    <w:rsid w:val="001C152F"/>
    <w:rsid w:val="001C3E62"/>
    <w:rsid w:val="001C4C8F"/>
    <w:rsid w:val="001C4EF0"/>
    <w:rsid w:val="001C54C5"/>
    <w:rsid w:val="001C5FE5"/>
    <w:rsid w:val="001C66DA"/>
    <w:rsid w:val="001C6F18"/>
    <w:rsid w:val="001C730D"/>
    <w:rsid w:val="001D0ABA"/>
    <w:rsid w:val="001D0DE9"/>
    <w:rsid w:val="001D2672"/>
    <w:rsid w:val="001D2EC7"/>
    <w:rsid w:val="001D38CA"/>
    <w:rsid w:val="001D5449"/>
    <w:rsid w:val="001D56FC"/>
    <w:rsid w:val="001D5A9B"/>
    <w:rsid w:val="001D5CBC"/>
    <w:rsid w:val="001D64FF"/>
    <w:rsid w:val="001E0373"/>
    <w:rsid w:val="001E1028"/>
    <w:rsid w:val="001E1B9F"/>
    <w:rsid w:val="001E1E22"/>
    <w:rsid w:val="001E228A"/>
    <w:rsid w:val="001E24F8"/>
    <w:rsid w:val="001E38A3"/>
    <w:rsid w:val="001E469F"/>
    <w:rsid w:val="001E6B6C"/>
    <w:rsid w:val="001E7147"/>
    <w:rsid w:val="001F17E1"/>
    <w:rsid w:val="001F1A60"/>
    <w:rsid w:val="001F2E49"/>
    <w:rsid w:val="001F37D2"/>
    <w:rsid w:val="001F38C0"/>
    <w:rsid w:val="001F3EC5"/>
    <w:rsid w:val="001F50C7"/>
    <w:rsid w:val="001F52FD"/>
    <w:rsid w:val="001F52FE"/>
    <w:rsid w:val="001F5B42"/>
    <w:rsid w:val="001F72BD"/>
    <w:rsid w:val="0020037E"/>
    <w:rsid w:val="0020085C"/>
    <w:rsid w:val="00201476"/>
    <w:rsid w:val="00201D72"/>
    <w:rsid w:val="00202F6D"/>
    <w:rsid w:val="0020306C"/>
    <w:rsid w:val="00203271"/>
    <w:rsid w:val="002043BF"/>
    <w:rsid w:val="00205863"/>
    <w:rsid w:val="00206145"/>
    <w:rsid w:val="00206E78"/>
    <w:rsid w:val="00207192"/>
    <w:rsid w:val="00207389"/>
    <w:rsid w:val="00207A88"/>
    <w:rsid w:val="00207FC2"/>
    <w:rsid w:val="0021056F"/>
    <w:rsid w:val="0021064A"/>
    <w:rsid w:val="00210972"/>
    <w:rsid w:val="00210F6B"/>
    <w:rsid w:val="002117DF"/>
    <w:rsid w:val="00211816"/>
    <w:rsid w:val="00211849"/>
    <w:rsid w:val="00211ACE"/>
    <w:rsid w:val="00211BA1"/>
    <w:rsid w:val="00212950"/>
    <w:rsid w:val="00212ABB"/>
    <w:rsid w:val="00214C44"/>
    <w:rsid w:val="00214F16"/>
    <w:rsid w:val="0021635C"/>
    <w:rsid w:val="002169FB"/>
    <w:rsid w:val="0022093C"/>
    <w:rsid w:val="002214B0"/>
    <w:rsid w:val="00221A29"/>
    <w:rsid w:val="00221E3C"/>
    <w:rsid w:val="00222A8C"/>
    <w:rsid w:val="0022379A"/>
    <w:rsid w:val="00226FFD"/>
    <w:rsid w:val="002273C4"/>
    <w:rsid w:val="002278B0"/>
    <w:rsid w:val="0022797B"/>
    <w:rsid w:val="00227CEA"/>
    <w:rsid w:val="00227F4C"/>
    <w:rsid w:val="002305FF"/>
    <w:rsid w:val="002318A2"/>
    <w:rsid w:val="002330B6"/>
    <w:rsid w:val="00233808"/>
    <w:rsid w:val="00234752"/>
    <w:rsid w:val="00234969"/>
    <w:rsid w:val="0023532B"/>
    <w:rsid w:val="002356DD"/>
    <w:rsid w:val="00235726"/>
    <w:rsid w:val="00236A72"/>
    <w:rsid w:val="00237947"/>
    <w:rsid w:val="002402B0"/>
    <w:rsid w:val="00240CD0"/>
    <w:rsid w:val="00241026"/>
    <w:rsid w:val="00241D7A"/>
    <w:rsid w:val="0024224A"/>
    <w:rsid w:val="00243AC5"/>
    <w:rsid w:val="00244037"/>
    <w:rsid w:val="00244865"/>
    <w:rsid w:val="0024581E"/>
    <w:rsid w:val="00246599"/>
    <w:rsid w:val="00246B15"/>
    <w:rsid w:val="002471F3"/>
    <w:rsid w:val="00247291"/>
    <w:rsid w:val="00251AF4"/>
    <w:rsid w:val="002520F4"/>
    <w:rsid w:val="002522F1"/>
    <w:rsid w:val="0025337E"/>
    <w:rsid w:val="002534D6"/>
    <w:rsid w:val="00254329"/>
    <w:rsid w:val="00254645"/>
    <w:rsid w:val="002561E8"/>
    <w:rsid w:val="002568CE"/>
    <w:rsid w:val="0026102D"/>
    <w:rsid w:val="00266024"/>
    <w:rsid w:val="00266BE6"/>
    <w:rsid w:val="002672AA"/>
    <w:rsid w:val="00267382"/>
    <w:rsid w:val="00267A39"/>
    <w:rsid w:val="0027011B"/>
    <w:rsid w:val="00270157"/>
    <w:rsid w:val="00270239"/>
    <w:rsid w:val="00272561"/>
    <w:rsid w:val="0027266A"/>
    <w:rsid w:val="00275161"/>
    <w:rsid w:val="0027531D"/>
    <w:rsid w:val="0027668E"/>
    <w:rsid w:val="00277259"/>
    <w:rsid w:val="00280002"/>
    <w:rsid w:val="0028069E"/>
    <w:rsid w:val="0028070A"/>
    <w:rsid w:val="002828CA"/>
    <w:rsid w:val="0028320F"/>
    <w:rsid w:val="00284642"/>
    <w:rsid w:val="00284B8A"/>
    <w:rsid w:val="00286562"/>
    <w:rsid w:val="002910F4"/>
    <w:rsid w:val="00291678"/>
    <w:rsid w:val="00291EA7"/>
    <w:rsid w:val="0029279D"/>
    <w:rsid w:val="00294C2D"/>
    <w:rsid w:val="002955E1"/>
    <w:rsid w:val="00295DDD"/>
    <w:rsid w:val="0029719F"/>
    <w:rsid w:val="002A01C3"/>
    <w:rsid w:val="002A01D4"/>
    <w:rsid w:val="002A0FA3"/>
    <w:rsid w:val="002A24AF"/>
    <w:rsid w:val="002A391D"/>
    <w:rsid w:val="002A575B"/>
    <w:rsid w:val="002A6166"/>
    <w:rsid w:val="002A71DF"/>
    <w:rsid w:val="002B0062"/>
    <w:rsid w:val="002B17F3"/>
    <w:rsid w:val="002B2026"/>
    <w:rsid w:val="002B305A"/>
    <w:rsid w:val="002B3528"/>
    <w:rsid w:val="002B40C3"/>
    <w:rsid w:val="002B53B8"/>
    <w:rsid w:val="002B5C29"/>
    <w:rsid w:val="002B6D43"/>
    <w:rsid w:val="002B794C"/>
    <w:rsid w:val="002C0A13"/>
    <w:rsid w:val="002C117B"/>
    <w:rsid w:val="002C23DE"/>
    <w:rsid w:val="002C31BA"/>
    <w:rsid w:val="002C322F"/>
    <w:rsid w:val="002C39DA"/>
    <w:rsid w:val="002C508A"/>
    <w:rsid w:val="002C634D"/>
    <w:rsid w:val="002C6D34"/>
    <w:rsid w:val="002D067C"/>
    <w:rsid w:val="002D0AB4"/>
    <w:rsid w:val="002D24E4"/>
    <w:rsid w:val="002D281E"/>
    <w:rsid w:val="002D2A24"/>
    <w:rsid w:val="002D2EFC"/>
    <w:rsid w:val="002D3023"/>
    <w:rsid w:val="002D3174"/>
    <w:rsid w:val="002D572A"/>
    <w:rsid w:val="002D5DFA"/>
    <w:rsid w:val="002D71CD"/>
    <w:rsid w:val="002D77FC"/>
    <w:rsid w:val="002E07EE"/>
    <w:rsid w:val="002E09B9"/>
    <w:rsid w:val="002E0C43"/>
    <w:rsid w:val="002E206D"/>
    <w:rsid w:val="002E2E0E"/>
    <w:rsid w:val="002E31B4"/>
    <w:rsid w:val="002E3405"/>
    <w:rsid w:val="002E4E18"/>
    <w:rsid w:val="002E56AF"/>
    <w:rsid w:val="002E5FC2"/>
    <w:rsid w:val="002E6CDB"/>
    <w:rsid w:val="002E765E"/>
    <w:rsid w:val="002E77FF"/>
    <w:rsid w:val="002F07A3"/>
    <w:rsid w:val="002F15D3"/>
    <w:rsid w:val="002F190D"/>
    <w:rsid w:val="002F2E0C"/>
    <w:rsid w:val="002F4048"/>
    <w:rsid w:val="002F5259"/>
    <w:rsid w:val="002F590D"/>
    <w:rsid w:val="002F5D84"/>
    <w:rsid w:val="002F63B7"/>
    <w:rsid w:val="003009E0"/>
    <w:rsid w:val="003011C5"/>
    <w:rsid w:val="003017DD"/>
    <w:rsid w:val="00301D37"/>
    <w:rsid w:val="003023E2"/>
    <w:rsid w:val="00303B4C"/>
    <w:rsid w:val="00304CBE"/>
    <w:rsid w:val="0030697F"/>
    <w:rsid w:val="00306CBF"/>
    <w:rsid w:val="00307182"/>
    <w:rsid w:val="003075BB"/>
    <w:rsid w:val="00307ECD"/>
    <w:rsid w:val="003110D7"/>
    <w:rsid w:val="003125CA"/>
    <w:rsid w:val="00312DB1"/>
    <w:rsid w:val="00314722"/>
    <w:rsid w:val="0031490E"/>
    <w:rsid w:val="00314D46"/>
    <w:rsid w:val="0031500E"/>
    <w:rsid w:val="00315247"/>
    <w:rsid w:val="00316A2D"/>
    <w:rsid w:val="00316D93"/>
    <w:rsid w:val="00317756"/>
    <w:rsid w:val="00320292"/>
    <w:rsid w:val="00320D24"/>
    <w:rsid w:val="00321CAD"/>
    <w:rsid w:val="00321CC4"/>
    <w:rsid w:val="00323F17"/>
    <w:rsid w:val="003245EB"/>
    <w:rsid w:val="00324C22"/>
    <w:rsid w:val="00327F05"/>
    <w:rsid w:val="00331EA7"/>
    <w:rsid w:val="003366FE"/>
    <w:rsid w:val="003367BC"/>
    <w:rsid w:val="00336AC0"/>
    <w:rsid w:val="00336C24"/>
    <w:rsid w:val="00340194"/>
    <w:rsid w:val="00340F12"/>
    <w:rsid w:val="003421D0"/>
    <w:rsid w:val="0034236A"/>
    <w:rsid w:val="0034259D"/>
    <w:rsid w:val="00342ED3"/>
    <w:rsid w:val="00343CA2"/>
    <w:rsid w:val="00344AF1"/>
    <w:rsid w:val="00345AF1"/>
    <w:rsid w:val="00345F29"/>
    <w:rsid w:val="00346B4E"/>
    <w:rsid w:val="003473D5"/>
    <w:rsid w:val="00347B2D"/>
    <w:rsid w:val="00347CE2"/>
    <w:rsid w:val="00347FD5"/>
    <w:rsid w:val="0035078B"/>
    <w:rsid w:val="00350FD2"/>
    <w:rsid w:val="003514F8"/>
    <w:rsid w:val="00351FB9"/>
    <w:rsid w:val="00352667"/>
    <w:rsid w:val="00352723"/>
    <w:rsid w:val="00353B6A"/>
    <w:rsid w:val="00353F9F"/>
    <w:rsid w:val="003541FC"/>
    <w:rsid w:val="00356ADC"/>
    <w:rsid w:val="00356C7A"/>
    <w:rsid w:val="0036047F"/>
    <w:rsid w:val="00360E6B"/>
    <w:rsid w:val="00361556"/>
    <w:rsid w:val="00362148"/>
    <w:rsid w:val="00362BCA"/>
    <w:rsid w:val="00362ED1"/>
    <w:rsid w:val="00363831"/>
    <w:rsid w:val="00364A58"/>
    <w:rsid w:val="00366739"/>
    <w:rsid w:val="00367B07"/>
    <w:rsid w:val="003703CC"/>
    <w:rsid w:val="003715B8"/>
    <w:rsid w:val="00371EC0"/>
    <w:rsid w:val="003722E5"/>
    <w:rsid w:val="00372CD0"/>
    <w:rsid w:val="00373291"/>
    <w:rsid w:val="00374047"/>
    <w:rsid w:val="00374F36"/>
    <w:rsid w:val="0037538B"/>
    <w:rsid w:val="0037630F"/>
    <w:rsid w:val="003771E6"/>
    <w:rsid w:val="003773D5"/>
    <w:rsid w:val="00381217"/>
    <w:rsid w:val="00381FA5"/>
    <w:rsid w:val="00382C83"/>
    <w:rsid w:val="00383367"/>
    <w:rsid w:val="00384A4E"/>
    <w:rsid w:val="00384D28"/>
    <w:rsid w:val="00384D5C"/>
    <w:rsid w:val="0038530E"/>
    <w:rsid w:val="003865C3"/>
    <w:rsid w:val="00387CCF"/>
    <w:rsid w:val="00391217"/>
    <w:rsid w:val="00392056"/>
    <w:rsid w:val="003924EB"/>
    <w:rsid w:val="00392C9D"/>
    <w:rsid w:val="00392E62"/>
    <w:rsid w:val="003933A4"/>
    <w:rsid w:val="0039386D"/>
    <w:rsid w:val="00394C58"/>
    <w:rsid w:val="00394D0B"/>
    <w:rsid w:val="00394DA5"/>
    <w:rsid w:val="0039719A"/>
    <w:rsid w:val="00397AAE"/>
    <w:rsid w:val="003A0B18"/>
    <w:rsid w:val="003A1CB6"/>
    <w:rsid w:val="003A398D"/>
    <w:rsid w:val="003A4CC0"/>
    <w:rsid w:val="003A4DE0"/>
    <w:rsid w:val="003A6879"/>
    <w:rsid w:val="003A6C7F"/>
    <w:rsid w:val="003A748B"/>
    <w:rsid w:val="003A7D41"/>
    <w:rsid w:val="003B11E2"/>
    <w:rsid w:val="003B1BF7"/>
    <w:rsid w:val="003B25CE"/>
    <w:rsid w:val="003B69D4"/>
    <w:rsid w:val="003B7092"/>
    <w:rsid w:val="003B7807"/>
    <w:rsid w:val="003B781E"/>
    <w:rsid w:val="003B7C2D"/>
    <w:rsid w:val="003C0758"/>
    <w:rsid w:val="003C0BF7"/>
    <w:rsid w:val="003C1B03"/>
    <w:rsid w:val="003C325B"/>
    <w:rsid w:val="003C3D46"/>
    <w:rsid w:val="003C5378"/>
    <w:rsid w:val="003C63E5"/>
    <w:rsid w:val="003C6AF2"/>
    <w:rsid w:val="003C7223"/>
    <w:rsid w:val="003C730A"/>
    <w:rsid w:val="003C7C35"/>
    <w:rsid w:val="003C7E8D"/>
    <w:rsid w:val="003D0E6B"/>
    <w:rsid w:val="003D0E71"/>
    <w:rsid w:val="003D12AC"/>
    <w:rsid w:val="003D178E"/>
    <w:rsid w:val="003D2C7D"/>
    <w:rsid w:val="003D3B0B"/>
    <w:rsid w:val="003D3F60"/>
    <w:rsid w:val="003D5179"/>
    <w:rsid w:val="003D5CB5"/>
    <w:rsid w:val="003D784F"/>
    <w:rsid w:val="003D796F"/>
    <w:rsid w:val="003D7E37"/>
    <w:rsid w:val="003E05BE"/>
    <w:rsid w:val="003E2605"/>
    <w:rsid w:val="003E298E"/>
    <w:rsid w:val="003E3869"/>
    <w:rsid w:val="003E4F32"/>
    <w:rsid w:val="003E6132"/>
    <w:rsid w:val="003E767F"/>
    <w:rsid w:val="003F3FDC"/>
    <w:rsid w:val="003F482F"/>
    <w:rsid w:val="003F4913"/>
    <w:rsid w:val="003F54E3"/>
    <w:rsid w:val="003F68BD"/>
    <w:rsid w:val="003F6FA1"/>
    <w:rsid w:val="003F6FFD"/>
    <w:rsid w:val="003F737B"/>
    <w:rsid w:val="00400328"/>
    <w:rsid w:val="004017D4"/>
    <w:rsid w:val="0040281B"/>
    <w:rsid w:val="004044FF"/>
    <w:rsid w:val="00404CAC"/>
    <w:rsid w:val="00404D0B"/>
    <w:rsid w:val="00406065"/>
    <w:rsid w:val="00406B5E"/>
    <w:rsid w:val="00406C23"/>
    <w:rsid w:val="00407230"/>
    <w:rsid w:val="00407898"/>
    <w:rsid w:val="00407C76"/>
    <w:rsid w:val="00407DC9"/>
    <w:rsid w:val="00413521"/>
    <w:rsid w:val="00413906"/>
    <w:rsid w:val="004146E9"/>
    <w:rsid w:val="00414F19"/>
    <w:rsid w:val="00414F79"/>
    <w:rsid w:val="00415364"/>
    <w:rsid w:val="00416085"/>
    <w:rsid w:val="004162C7"/>
    <w:rsid w:val="00416B92"/>
    <w:rsid w:val="00416EFD"/>
    <w:rsid w:val="00417D86"/>
    <w:rsid w:val="004200AD"/>
    <w:rsid w:val="00420F0D"/>
    <w:rsid w:val="00421D03"/>
    <w:rsid w:val="004221D9"/>
    <w:rsid w:val="00422BCB"/>
    <w:rsid w:val="00422EFD"/>
    <w:rsid w:val="00423C55"/>
    <w:rsid w:val="00425ADD"/>
    <w:rsid w:val="00430271"/>
    <w:rsid w:val="00431679"/>
    <w:rsid w:val="00432761"/>
    <w:rsid w:val="00432FD8"/>
    <w:rsid w:val="004333FF"/>
    <w:rsid w:val="00435B61"/>
    <w:rsid w:val="00435D59"/>
    <w:rsid w:val="0043630F"/>
    <w:rsid w:val="0043655D"/>
    <w:rsid w:val="0043737B"/>
    <w:rsid w:val="00437916"/>
    <w:rsid w:val="00437F07"/>
    <w:rsid w:val="00440715"/>
    <w:rsid w:val="004408EF"/>
    <w:rsid w:val="004411B3"/>
    <w:rsid w:val="00441AAB"/>
    <w:rsid w:val="00441E96"/>
    <w:rsid w:val="00442012"/>
    <w:rsid w:val="004428CD"/>
    <w:rsid w:val="004435E9"/>
    <w:rsid w:val="0044389E"/>
    <w:rsid w:val="00446D19"/>
    <w:rsid w:val="004505AE"/>
    <w:rsid w:val="004506D0"/>
    <w:rsid w:val="00450B63"/>
    <w:rsid w:val="0045121E"/>
    <w:rsid w:val="00454CA9"/>
    <w:rsid w:val="00455013"/>
    <w:rsid w:val="004577F5"/>
    <w:rsid w:val="00461654"/>
    <w:rsid w:val="00463511"/>
    <w:rsid w:val="0046424B"/>
    <w:rsid w:val="00464463"/>
    <w:rsid w:val="00464BF1"/>
    <w:rsid w:val="004655D7"/>
    <w:rsid w:val="00465D95"/>
    <w:rsid w:val="00466B59"/>
    <w:rsid w:val="00467875"/>
    <w:rsid w:val="00467BEB"/>
    <w:rsid w:val="004700D6"/>
    <w:rsid w:val="00470A4D"/>
    <w:rsid w:val="00471100"/>
    <w:rsid w:val="00472586"/>
    <w:rsid w:val="004735F2"/>
    <w:rsid w:val="004736C8"/>
    <w:rsid w:val="004739E8"/>
    <w:rsid w:val="004741FE"/>
    <w:rsid w:val="00475D01"/>
    <w:rsid w:val="00477114"/>
    <w:rsid w:val="00477EA4"/>
    <w:rsid w:val="00477F1B"/>
    <w:rsid w:val="00481F62"/>
    <w:rsid w:val="00481F8C"/>
    <w:rsid w:val="00483048"/>
    <w:rsid w:val="004834CC"/>
    <w:rsid w:val="00484CA7"/>
    <w:rsid w:val="00484D0C"/>
    <w:rsid w:val="004851CA"/>
    <w:rsid w:val="004853C9"/>
    <w:rsid w:val="0048619C"/>
    <w:rsid w:val="00487302"/>
    <w:rsid w:val="00487DA5"/>
    <w:rsid w:val="00490775"/>
    <w:rsid w:val="004917C6"/>
    <w:rsid w:val="0049192F"/>
    <w:rsid w:val="0049213E"/>
    <w:rsid w:val="00492E8D"/>
    <w:rsid w:val="00492F62"/>
    <w:rsid w:val="00492FD2"/>
    <w:rsid w:val="00493340"/>
    <w:rsid w:val="00495094"/>
    <w:rsid w:val="004A0197"/>
    <w:rsid w:val="004A1AEA"/>
    <w:rsid w:val="004A1B80"/>
    <w:rsid w:val="004A1FE9"/>
    <w:rsid w:val="004A388D"/>
    <w:rsid w:val="004A4017"/>
    <w:rsid w:val="004A46B9"/>
    <w:rsid w:val="004A5445"/>
    <w:rsid w:val="004A79BB"/>
    <w:rsid w:val="004B066F"/>
    <w:rsid w:val="004B0862"/>
    <w:rsid w:val="004B0D4D"/>
    <w:rsid w:val="004B119C"/>
    <w:rsid w:val="004B1F9E"/>
    <w:rsid w:val="004B37C9"/>
    <w:rsid w:val="004B3C0D"/>
    <w:rsid w:val="004B46C3"/>
    <w:rsid w:val="004B4707"/>
    <w:rsid w:val="004B55B1"/>
    <w:rsid w:val="004B5926"/>
    <w:rsid w:val="004B697D"/>
    <w:rsid w:val="004B7C40"/>
    <w:rsid w:val="004C0708"/>
    <w:rsid w:val="004C0FBD"/>
    <w:rsid w:val="004C145A"/>
    <w:rsid w:val="004C14A5"/>
    <w:rsid w:val="004C1B18"/>
    <w:rsid w:val="004C264E"/>
    <w:rsid w:val="004C425F"/>
    <w:rsid w:val="004C4872"/>
    <w:rsid w:val="004C48E0"/>
    <w:rsid w:val="004C6571"/>
    <w:rsid w:val="004C65D1"/>
    <w:rsid w:val="004C672E"/>
    <w:rsid w:val="004C6D6A"/>
    <w:rsid w:val="004C6F8A"/>
    <w:rsid w:val="004C7251"/>
    <w:rsid w:val="004D1985"/>
    <w:rsid w:val="004D1F35"/>
    <w:rsid w:val="004D23DF"/>
    <w:rsid w:val="004D3F40"/>
    <w:rsid w:val="004D58BF"/>
    <w:rsid w:val="004D6D2B"/>
    <w:rsid w:val="004D7857"/>
    <w:rsid w:val="004E0664"/>
    <w:rsid w:val="004E0966"/>
    <w:rsid w:val="004E1314"/>
    <w:rsid w:val="004E1EC5"/>
    <w:rsid w:val="004E20A2"/>
    <w:rsid w:val="004E2737"/>
    <w:rsid w:val="004E2D51"/>
    <w:rsid w:val="004E3125"/>
    <w:rsid w:val="004E377B"/>
    <w:rsid w:val="004E6021"/>
    <w:rsid w:val="004E67BF"/>
    <w:rsid w:val="004E715A"/>
    <w:rsid w:val="004F1865"/>
    <w:rsid w:val="004F1DEB"/>
    <w:rsid w:val="004F2160"/>
    <w:rsid w:val="004F26D8"/>
    <w:rsid w:val="004F2A26"/>
    <w:rsid w:val="004F2D07"/>
    <w:rsid w:val="004F2EA2"/>
    <w:rsid w:val="004F3387"/>
    <w:rsid w:val="004F3BB5"/>
    <w:rsid w:val="004F4A28"/>
    <w:rsid w:val="004F5EB8"/>
    <w:rsid w:val="004F5F20"/>
    <w:rsid w:val="004F71ED"/>
    <w:rsid w:val="004F72C6"/>
    <w:rsid w:val="005008B9"/>
    <w:rsid w:val="00501E30"/>
    <w:rsid w:val="00502005"/>
    <w:rsid w:val="00502153"/>
    <w:rsid w:val="005028D5"/>
    <w:rsid w:val="005040A3"/>
    <w:rsid w:val="005046BA"/>
    <w:rsid w:val="00505779"/>
    <w:rsid w:val="00506756"/>
    <w:rsid w:val="00507F72"/>
    <w:rsid w:val="0051149B"/>
    <w:rsid w:val="005117F3"/>
    <w:rsid w:val="00512FD5"/>
    <w:rsid w:val="00515FF6"/>
    <w:rsid w:val="00517705"/>
    <w:rsid w:val="005202B5"/>
    <w:rsid w:val="00521F22"/>
    <w:rsid w:val="00521FF1"/>
    <w:rsid w:val="005228EF"/>
    <w:rsid w:val="00523B5E"/>
    <w:rsid w:val="005251B8"/>
    <w:rsid w:val="00525221"/>
    <w:rsid w:val="005260CA"/>
    <w:rsid w:val="00526448"/>
    <w:rsid w:val="00526692"/>
    <w:rsid w:val="00526FC7"/>
    <w:rsid w:val="00527653"/>
    <w:rsid w:val="00532A79"/>
    <w:rsid w:val="00532BAD"/>
    <w:rsid w:val="00534E7F"/>
    <w:rsid w:val="00536A52"/>
    <w:rsid w:val="00543825"/>
    <w:rsid w:val="00543DAF"/>
    <w:rsid w:val="00544309"/>
    <w:rsid w:val="005448B3"/>
    <w:rsid w:val="0054527D"/>
    <w:rsid w:val="005454FF"/>
    <w:rsid w:val="005501E8"/>
    <w:rsid w:val="0055215A"/>
    <w:rsid w:val="00552F17"/>
    <w:rsid w:val="00552F93"/>
    <w:rsid w:val="00553995"/>
    <w:rsid w:val="005555C2"/>
    <w:rsid w:val="00556860"/>
    <w:rsid w:val="00556E09"/>
    <w:rsid w:val="005571AA"/>
    <w:rsid w:val="00557695"/>
    <w:rsid w:val="00557AA3"/>
    <w:rsid w:val="00563014"/>
    <w:rsid w:val="00563865"/>
    <w:rsid w:val="0056604E"/>
    <w:rsid w:val="00566A73"/>
    <w:rsid w:val="00567D28"/>
    <w:rsid w:val="00571C02"/>
    <w:rsid w:val="00571D47"/>
    <w:rsid w:val="0057283A"/>
    <w:rsid w:val="0057614C"/>
    <w:rsid w:val="005762D1"/>
    <w:rsid w:val="00580435"/>
    <w:rsid w:val="00580A3F"/>
    <w:rsid w:val="00580C2E"/>
    <w:rsid w:val="0058318C"/>
    <w:rsid w:val="00583DB7"/>
    <w:rsid w:val="005841F7"/>
    <w:rsid w:val="005842D4"/>
    <w:rsid w:val="00584603"/>
    <w:rsid w:val="00586573"/>
    <w:rsid w:val="005878F1"/>
    <w:rsid w:val="00590E2D"/>
    <w:rsid w:val="00591A65"/>
    <w:rsid w:val="00593463"/>
    <w:rsid w:val="00593663"/>
    <w:rsid w:val="0059446E"/>
    <w:rsid w:val="005948CC"/>
    <w:rsid w:val="00595699"/>
    <w:rsid w:val="00595D58"/>
    <w:rsid w:val="005968B9"/>
    <w:rsid w:val="00596E58"/>
    <w:rsid w:val="00597D77"/>
    <w:rsid w:val="005A01DD"/>
    <w:rsid w:val="005A0A9A"/>
    <w:rsid w:val="005A1747"/>
    <w:rsid w:val="005A1A90"/>
    <w:rsid w:val="005A48E7"/>
    <w:rsid w:val="005A55EB"/>
    <w:rsid w:val="005A5F63"/>
    <w:rsid w:val="005B01F9"/>
    <w:rsid w:val="005B053E"/>
    <w:rsid w:val="005B0C88"/>
    <w:rsid w:val="005B137E"/>
    <w:rsid w:val="005B2022"/>
    <w:rsid w:val="005B37C9"/>
    <w:rsid w:val="005B3F12"/>
    <w:rsid w:val="005B5262"/>
    <w:rsid w:val="005B58CB"/>
    <w:rsid w:val="005B6767"/>
    <w:rsid w:val="005C02C3"/>
    <w:rsid w:val="005C0CFB"/>
    <w:rsid w:val="005C2DC3"/>
    <w:rsid w:val="005C4167"/>
    <w:rsid w:val="005C462B"/>
    <w:rsid w:val="005C593E"/>
    <w:rsid w:val="005C5B0B"/>
    <w:rsid w:val="005C644D"/>
    <w:rsid w:val="005C6603"/>
    <w:rsid w:val="005C748C"/>
    <w:rsid w:val="005C7956"/>
    <w:rsid w:val="005C79ED"/>
    <w:rsid w:val="005D0A89"/>
    <w:rsid w:val="005D0E39"/>
    <w:rsid w:val="005D0EB2"/>
    <w:rsid w:val="005D17CD"/>
    <w:rsid w:val="005D1AF7"/>
    <w:rsid w:val="005D1C2F"/>
    <w:rsid w:val="005D2AB0"/>
    <w:rsid w:val="005D2B83"/>
    <w:rsid w:val="005D4227"/>
    <w:rsid w:val="005D4FAF"/>
    <w:rsid w:val="005D5E8F"/>
    <w:rsid w:val="005D7389"/>
    <w:rsid w:val="005E0185"/>
    <w:rsid w:val="005E0878"/>
    <w:rsid w:val="005E0AC2"/>
    <w:rsid w:val="005E1BEF"/>
    <w:rsid w:val="005E2963"/>
    <w:rsid w:val="005E3E5D"/>
    <w:rsid w:val="005E46B2"/>
    <w:rsid w:val="005F0945"/>
    <w:rsid w:val="005F3723"/>
    <w:rsid w:val="005F3DF9"/>
    <w:rsid w:val="005F593B"/>
    <w:rsid w:val="00600CE8"/>
    <w:rsid w:val="0060103E"/>
    <w:rsid w:val="0060133E"/>
    <w:rsid w:val="00601F26"/>
    <w:rsid w:val="006026EE"/>
    <w:rsid w:val="006027AA"/>
    <w:rsid w:val="006028D2"/>
    <w:rsid w:val="00603639"/>
    <w:rsid w:val="006055BC"/>
    <w:rsid w:val="00605A6D"/>
    <w:rsid w:val="00605B24"/>
    <w:rsid w:val="00606355"/>
    <w:rsid w:val="00607675"/>
    <w:rsid w:val="00607EF9"/>
    <w:rsid w:val="00607F11"/>
    <w:rsid w:val="00607F9F"/>
    <w:rsid w:val="00610458"/>
    <w:rsid w:val="00611216"/>
    <w:rsid w:val="006114BF"/>
    <w:rsid w:val="006117BB"/>
    <w:rsid w:val="00612038"/>
    <w:rsid w:val="00613259"/>
    <w:rsid w:val="00614873"/>
    <w:rsid w:val="00614990"/>
    <w:rsid w:val="00616566"/>
    <w:rsid w:val="006167DE"/>
    <w:rsid w:val="00617FC7"/>
    <w:rsid w:val="00621E11"/>
    <w:rsid w:val="006225D2"/>
    <w:rsid w:val="006241AC"/>
    <w:rsid w:val="006245F9"/>
    <w:rsid w:val="006254F9"/>
    <w:rsid w:val="0062559E"/>
    <w:rsid w:val="00625BB5"/>
    <w:rsid w:val="00625CD8"/>
    <w:rsid w:val="006301CD"/>
    <w:rsid w:val="00633BE3"/>
    <w:rsid w:val="00634631"/>
    <w:rsid w:val="006346F3"/>
    <w:rsid w:val="00634A1E"/>
    <w:rsid w:val="00636852"/>
    <w:rsid w:val="0063694A"/>
    <w:rsid w:val="00636D9B"/>
    <w:rsid w:val="00636EB4"/>
    <w:rsid w:val="0063733C"/>
    <w:rsid w:val="006379FD"/>
    <w:rsid w:val="00640C4D"/>
    <w:rsid w:val="0064141E"/>
    <w:rsid w:val="006423EA"/>
    <w:rsid w:val="00642F9C"/>
    <w:rsid w:val="00642FA3"/>
    <w:rsid w:val="0064399B"/>
    <w:rsid w:val="006447AB"/>
    <w:rsid w:val="00644873"/>
    <w:rsid w:val="00644B61"/>
    <w:rsid w:val="00645C9F"/>
    <w:rsid w:val="006463CF"/>
    <w:rsid w:val="00646DD9"/>
    <w:rsid w:val="00651B53"/>
    <w:rsid w:val="00651EFB"/>
    <w:rsid w:val="00653BB3"/>
    <w:rsid w:val="00654000"/>
    <w:rsid w:val="006543B3"/>
    <w:rsid w:val="006562A4"/>
    <w:rsid w:val="00656F05"/>
    <w:rsid w:val="00657AED"/>
    <w:rsid w:val="006627BA"/>
    <w:rsid w:val="00662B04"/>
    <w:rsid w:val="006635AE"/>
    <w:rsid w:val="00663897"/>
    <w:rsid w:val="00663C67"/>
    <w:rsid w:val="00671790"/>
    <w:rsid w:val="006719A7"/>
    <w:rsid w:val="00671F0D"/>
    <w:rsid w:val="006721A8"/>
    <w:rsid w:val="00674233"/>
    <w:rsid w:val="00675D6F"/>
    <w:rsid w:val="00680601"/>
    <w:rsid w:val="00680C6B"/>
    <w:rsid w:val="0068129D"/>
    <w:rsid w:val="006813A8"/>
    <w:rsid w:val="00681756"/>
    <w:rsid w:val="00682ED7"/>
    <w:rsid w:val="00683344"/>
    <w:rsid w:val="00683886"/>
    <w:rsid w:val="00683BB0"/>
    <w:rsid w:val="00683C59"/>
    <w:rsid w:val="00684546"/>
    <w:rsid w:val="0068601C"/>
    <w:rsid w:val="00686BE8"/>
    <w:rsid w:val="0069008C"/>
    <w:rsid w:val="006943B8"/>
    <w:rsid w:val="00694B3D"/>
    <w:rsid w:val="00694E56"/>
    <w:rsid w:val="00695582"/>
    <w:rsid w:val="00696208"/>
    <w:rsid w:val="0069709D"/>
    <w:rsid w:val="0069743B"/>
    <w:rsid w:val="006A07B8"/>
    <w:rsid w:val="006A0998"/>
    <w:rsid w:val="006A249B"/>
    <w:rsid w:val="006A2B30"/>
    <w:rsid w:val="006A362E"/>
    <w:rsid w:val="006A6094"/>
    <w:rsid w:val="006A6F09"/>
    <w:rsid w:val="006A732D"/>
    <w:rsid w:val="006A73CD"/>
    <w:rsid w:val="006A7D4B"/>
    <w:rsid w:val="006A7E00"/>
    <w:rsid w:val="006A7E8D"/>
    <w:rsid w:val="006B12AC"/>
    <w:rsid w:val="006B29C0"/>
    <w:rsid w:val="006B4167"/>
    <w:rsid w:val="006B49E8"/>
    <w:rsid w:val="006B4AAD"/>
    <w:rsid w:val="006B569B"/>
    <w:rsid w:val="006B6A0F"/>
    <w:rsid w:val="006B75AC"/>
    <w:rsid w:val="006B794E"/>
    <w:rsid w:val="006B7DBC"/>
    <w:rsid w:val="006C087C"/>
    <w:rsid w:val="006C1066"/>
    <w:rsid w:val="006C189C"/>
    <w:rsid w:val="006C1CB8"/>
    <w:rsid w:val="006C23B1"/>
    <w:rsid w:val="006C34B1"/>
    <w:rsid w:val="006C41C1"/>
    <w:rsid w:val="006C589F"/>
    <w:rsid w:val="006C5CCD"/>
    <w:rsid w:val="006D09A5"/>
    <w:rsid w:val="006D15BB"/>
    <w:rsid w:val="006D1B60"/>
    <w:rsid w:val="006D1BF4"/>
    <w:rsid w:val="006D3413"/>
    <w:rsid w:val="006D4B6E"/>
    <w:rsid w:val="006D6CCE"/>
    <w:rsid w:val="006D6F02"/>
    <w:rsid w:val="006D71E7"/>
    <w:rsid w:val="006D766B"/>
    <w:rsid w:val="006D77D6"/>
    <w:rsid w:val="006E04E6"/>
    <w:rsid w:val="006E1262"/>
    <w:rsid w:val="006E1554"/>
    <w:rsid w:val="006E245F"/>
    <w:rsid w:val="006E2E34"/>
    <w:rsid w:val="006E3737"/>
    <w:rsid w:val="006E4573"/>
    <w:rsid w:val="006E5EA8"/>
    <w:rsid w:val="006E69E8"/>
    <w:rsid w:val="006E7212"/>
    <w:rsid w:val="006E7ABF"/>
    <w:rsid w:val="006F0330"/>
    <w:rsid w:val="006F1EAF"/>
    <w:rsid w:val="006F2339"/>
    <w:rsid w:val="006F3589"/>
    <w:rsid w:val="006F369B"/>
    <w:rsid w:val="006F3D13"/>
    <w:rsid w:val="006F3D39"/>
    <w:rsid w:val="006F46D8"/>
    <w:rsid w:val="006F47FF"/>
    <w:rsid w:val="006F4F42"/>
    <w:rsid w:val="006F553E"/>
    <w:rsid w:val="006F5FDB"/>
    <w:rsid w:val="006F6984"/>
    <w:rsid w:val="006F6A0F"/>
    <w:rsid w:val="006F7020"/>
    <w:rsid w:val="006F7E54"/>
    <w:rsid w:val="007014AA"/>
    <w:rsid w:val="00701610"/>
    <w:rsid w:val="00701ABE"/>
    <w:rsid w:val="00703181"/>
    <w:rsid w:val="00703872"/>
    <w:rsid w:val="007044F4"/>
    <w:rsid w:val="00704E4B"/>
    <w:rsid w:val="0070526D"/>
    <w:rsid w:val="00706BB6"/>
    <w:rsid w:val="00707801"/>
    <w:rsid w:val="0071037D"/>
    <w:rsid w:val="007119D2"/>
    <w:rsid w:val="00712FC4"/>
    <w:rsid w:val="007139BB"/>
    <w:rsid w:val="007144D1"/>
    <w:rsid w:val="00715DB8"/>
    <w:rsid w:val="007161DA"/>
    <w:rsid w:val="00716400"/>
    <w:rsid w:val="00720D70"/>
    <w:rsid w:val="00722424"/>
    <w:rsid w:val="00724DAA"/>
    <w:rsid w:val="0072635A"/>
    <w:rsid w:val="00726697"/>
    <w:rsid w:val="007321A6"/>
    <w:rsid w:val="007335BA"/>
    <w:rsid w:val="00733F50"/>
    <w:rsid w:val="00734343"/>
    <w:rsid w:val="0073579B"/>
    <w:rsid w:val="00736D62"/>
    <w:rsid w:val="00737350"/>
    <w:rsid w:val="0073779A"/>
    <w:rsid w:val="00737C79"/>
    <w:rsid w:val="00737CAB"/>
    <w:rsid w:val="00740BCD"/>
    <w:rsid w:val="00740F00"/>
    <w:rsid w:val="007421A3"/>
    <w:rsid w:val="007424CE"/>
    <w:rsid w:val="007437E2"/>
    <w:rsid w:val="00744225"/>
    <w:rsid w:val="0074577A"/>
    <w:rsid w:val="0074679D"/>
    <w:rsid w:val="0075062F"/>
    <w:rsid w:val="00750E37"/>
    <w:rsid w:val="00751435"/>
    <w:rsid w:val="00752777"/>
    <w:rsid w:val="0075344B"/>
    <w:rsid w:val="00753919"/>
    <w:rsid w:val="007546EE"/>
    <w:rsid w:val="0075637A"/>
    <w:rsid w:val="00756C4A"/>
    <w:rsid w:val="00757250"/>
    <w:rsid w:val="00760BE9"/>
    <w:rsid w:val="00761D52"/>
    <w:rsid w:val="00762145"/>
    <w:rsid w:val="007622B9"/>
    <w:rsid w:val="007640D3"/>
    <w:rsid w:val="00765616"/>
    <w:rsid w:val="00765884"/>
    <w:rsid w:val="007664DD"/>
    <w:rsid w:val="00767CBF"/>
    <w:rsid w:val="00767D8A"/>
    <w:rsid w:val="00767F60"/>
    <w:rsid w:val="0077340A"/>
    <w:rsid w:val="0077393F"/>
    <w:rsid w:val="00773F2C"/>
    <w:rsid w:val="00776034"/>
    <w:rsid w:val="007805DA"/>
    <w:rsid w:val="00781DDF"/>
    <w:rsid w:val="00782698"/>
    <w:rsid w:val="00782A98"/>
    <w:rsid w:val="00783764"/>
    <w:rsid w:val="00783BA9"/>
    <w:rsid w:val="00785016"/>
    <w:rsid w:val="00785434"/>
    <w:rsid w:val="0078712D"/>
    <w:rsid w:val="00787AE4"/>
    <w:rsid w:val="00787CEC"/>
    <w:rsid w:val="00790346"/>
    <w:rsid w:val="0079180C"/>
    <w:rsid w:val="007918F9"/>
    <w:rsid w:val="0079196E"/>
    <w:rsid w:val="00791B28"/>
    <w:rsid w:val="00792072"/>
    <w:rsid w:val="00792805"/>
    <w:rsid w:val="00793B09"/>
    <w:rsid w:val="00796245"/>
    <w:rsid w:val="00796397"/>
    <w:rsid w:val="00796906"/>
    <w:rsid w:val="00797EA7"/>
    <w:rsid w:val="00797F76"/>
    <w:rsid w:val="00797FF0"/>
    <w:rsid w:val="007A194B"/>
    <w:rsid w:val="007A1D7A"/>
    <w:rsid w:val="007A2DE4"/>
    <w:rsid w:val="007A3510"/>
    <w:rsid w:val="007A3FCD"/>
    <w:rsid w:val="007A4ADF"/>
    <w:rsid w:val="007A5852"/>
    <w:rsid w:val="007A5B10"/>
    <w:rsid w:val="007A5F4E"/>
    <w:rsid w:val="007A5FAE"/>
    <w:rsid w:val="007A74C0"/>
    <w:rsid w:val="007A7B5B"/>
    <w:rsid w:val="007B01FD"/>
    <w:rsid w:val="007B03B2"/>
    <w:rsid w:val="007B185C"/>
    <w:rsid w:val="007B1DC3"/>
    <w:rsid w:val="007B20A5"/>
    <w:rsid w:val="007B25D8"/>
    <w:rsid w:val="007B2C85"/>
    <w:rsid w:val="007B3CFA"/>
    <w:rsid w:val="007B638E"/>
    <w:rsid w:val="007B78AA"/>
    <w:rsid w:val="007B7E2E"/>
    <w:rsid w:val="007C0E27"/>
    <w:rsid w:val="007C0FF9"/>
    <w:rsid w:val="007C14BA"/>
    <w:rsid w:val="007C17BC"/>
    <w:rsid w:val="007C238C"/>
    <w:rsid w:val="007C3144"/>
    <w:rsid w:val="007C5E47"/>
    <w:rsid w:val="007C7860"/>
    <w:rsid w:val="007D0A6B"/>
    <w:rsid w:val="007D19A5"/>
    <w:rsid w:val="007D1D6F"/>
    <w:rsid w:val="007D2A21"/>
    <w:rsid w:val="007D2DF0"/>
    <w:rsid w:val="007D35C0"/>
    <w:rsid w:val="007D493A"/>
    <w:rsid w:val="007D4D61"/>
    <w:rsid w:val="007D507C"/>
    <w:rsid w:val="007D7164"/>
    <w:rsid w:val="007D71E1"/>
    <w:rsid w:val="007E0FAE"/>
    <w:rsid w:val="007E1D98"/>
    <w:rsid w:val="007E1E97"/>
    <w:rsid w:val="007E239C"/>
    <w:rsid w:val="007E3310"/>
    <w:rsid w:val="007E3327"/>
    <w:rsid w:val="007E4B6A"/>
    <w:rsid w:val="007E5C2F"/>
    <w:rsid w:val="007E6DF1"/>
    <w:rsid w:val="007E6EBC"/>
    <w:rsid w:val="007E731E"/>
    <w:rsid w:val="007F0086"/>
    <w:rsid w:val="007F04C5"/>
    <w:rsid w:val="007F0691"/>
    <w:rsid w:val="007F0DB0"/>
    <w:rsid w:val="007F109F"/>
    <w:rsid w:val="007F12AA"/>
    <w:rsid w:val="007F393E"/>
    <w:rsid w:val="007F3C9D"/>
    <w:rsid w:val="007F3D42"/>
    <w:rsid w:val="007F47EB"/>
    <w:rsid w:val="007F7A55"/>
    <w:rsid w:val="007F7C18"/>
    <w:rsid w:val="00801BB6"/>
    <w:rsid w:val="00802B38"/>
    <w:rsid w:val="00802D4E"/>
    <w:rsid w:val="00802DF6"/>
    <w:rsid w:val="00802FB3"/>
    <w:rsid w:val="0080324D"/>
    <w:rsid w:val="00803D3C"/>
    <w:rsid w:val="008046A0"/>
    <w:rsid w:val="00804E63"/>
    <w:rsid w:val="00806629"/>
    <w:rsid w:val="0080727D"/>
    <w:rsid w:val="0080775D"/>
    <w:rsid w:val="00807A09"/>
    <w:rsid w:val="00807DE8"/>
    <w:rsid w:val="00807DEE"/>
    <w:rsid w:val="00810EC9"/>
    <w:rsid w:val="00811555"/>
    <w:rsid w:val="00812FA1"/>
    <w:rsid w:val="00813895"/>
    <w:rsid w:val="00814FD3"/>
    <w:rsid w:val="0081570E"/>
    <w:rsid w:val="0081587F"/>
    <w:rsid w:val="00820377"/>
    <w:rsid w:val="00820AA3"/>
    <w:rsid w:val="00821103"/>
    <w:rsid w:val="00821B31"/>
    <w:rsid w:val="0082248A"/>
    <w:rsid w:val="00822499"/>
    <w:rsid w:val="00823BAE"/>
    <w:rsid w:val="00827CB9"/>
    <w:rsid w:val="008302E3"/>
    <w:rsid w:val="00830F3C"/>
    <w:rsid w:val="00831292"/>
    <w:rsid w:val="0083159D"/>
    <w:rsid w:val="00831CD4"/>
    <w:rsid w:val="008320EB"/>
    <w:rsid w:val="008323FF"/>
    <w:rsid w:val="00833378"/>
    <w:rsid w:val="0083461F"/>
    <w:rsid w:val="00834CB6"/>
    <w:rsid w:val="00835786"/>
    <w:rsid w:val="00836C7F"/>
    <w:rsid w:val="008376C7"/>
    <w:rsid w:val="0084098C"/>
    <w:rsid w:val="00840BD6"/>
    <w:rsid w:val="008424BB"/>
    <w:rsid w:val="008428CD"/>
    <w:rsid w:val="00842B23"/>
    <w:rsid w:val="00843371"/>
    <w:rsid w:val="008458CA"/>
    <w:rsid w:val="00845EB5"/>
    <w:rsid w:val="00846511"/>
    <w:rsid w:val="0084655E"/>
    <w:rsid w:val="00847055"/>
    <w:rsid w:val="0085007C"/>
    <w:rsid w:val="00850E46"/>
    <w:rsid w:val="0085559E"/>
    <w:rsid w:val="008570A1"/>
    <w:rsid w:val="00857951"/>
    <w:rsid w:val="00860CC1"/>
    <w:rsid w:val="0086162C"/>
    <w:rsid w:val="00862F52"/>
    <w:rsid w:val="0086388B"/>
    <w:rsid w:val="008646B0"/>
    <w:rsid w:val="00865433"/>
    <w:rsid w:val="00865856"/>
    <w:rsid w:val="00865D6E"/>
    <w:rsid w:val="00866168"/>
    <w:rsid w:val="00866762"/>
    <w:rsid w:val="008676D6"/>
    <w:rsid w:val="00867921"/>
    <w:rsid w:val="00872133"/>
    <w:rsid w:val="008722CD"/>
    <w:rsid w:val="008738A4"/>
    <w:rsid w:val="008746A7"/>
    <w:rsid w:val="00874BD7"/>
    <w:rsid w:val="00875070"/>
    <w:rsid w:val="00875223"/>
    <w:rsid w:val="008756CA"/>
    <w:rsid w:val="00875D46"/>
    <w:rsid w:val="008816AB"/>
    <w:rsid w:val="00881718"/>
    <w:rsid w:val="008820A0"/>
    <w:rsid w:val="00882391"/>
    <w:rsid w:val="00882D9D"/>
    <w:rsid w:val="00882E30"/>
    <w:rsid w:val="0088301D"/>
    <w:rsid w:val="00884665"/>
    <w:rsid w:val="00884CCA"/>
    <w:rsid w:val="00886595"/>
    <w:rsid w:val="00886BA8"/>
    <w:rsid w:val="00886BE1"/>
    <w:rsid w:val="008871E1"/>
    <w:rsid w:val="00887EBE"/>
    <w:rsid w:val="00890006"/>
    <w:rsid w:val="0089148C"/>
    <w:rsid w:val="008918B8"/>
    <w:rsid w:val="008918BA"/>
    <w:rsid w:val="0089329C"/>
    <w:rsid w:val="00893722"/>
    <w:rsid w:val="00894572"/>
    <w:rsid w:val="008948DE"/>
    <w:rsid w:val="00894AEA"/>
    <w:rsid w:val="00894D02"/>
    <w:rsid w:val="008952EC"/>
    <w:rsid w:val="008954C5"/>
    <w:rsid w:val="008966BE"/>
    <w:rsid w:val="00897FA9"/>
    <w:rsid w:val="008A00E0"/>
    <w:rsid w:val="008A0F3B"/>
    <w:rsid w:val="008A0FF5"/>
    <w:rsid w:val="008A1FA3"/>
    <w:rsid w:val="008A2A6B"/>
    <w:rsid w:val="008A4059"/>
    <w:rsid w:val="008A4469"/>
    <w:rsid w:val="008A4485"/>
    <w:rsid w:val="008A44B6"/>
    <w:rsid w:val="008A512F"/>
    <w:rsid w:val="008A5BBA"/>
    <w:rsid w:val="008A5E3E"/>
    <w:rsid w:val="008A639A"/>
    <w:rsid w:val="008A6B6D"/>
    <w:rsid w:val="008B14E1"/>
    <w:rsid w:val="008B230E"/>
    <w:rsid w:val="008B25D5"/>
    <w:rsid w:val="008B3B8F"/>
    <w:rsid w:val="008B57E8"/>
    <w:rsid w:val="008B5D48"/>
    <w:rsid w:val="008C0082"/>
    <w:rsid w:val="008C0863"/>
    <w:rsid w:val="008C10C3"/>
    <w:rsid w:val="008C12B5"/>
    <w:rsid w:val="008C1F6C"/>
    <w:rsid w:val="008C35CB"/>
    <w:rsid w:val="008C3DCA"/>
    <w:rsid w:val="008C44FC"/>
    <w:rsid w:val="008C520B"/>
    <w:rsid w:val="008C6D0D"/>
    <w:rsid w:val="008C76FB"/>
    <w:rsid w:val="008C7FD4"/>
    <w:rsid w:val="008D3336"/>
    <w:rsid w:val="008D441F"/>
    <w:rsid w:val="008D4637"/>
    <w:rsid w:val="008D49A7"/>
    <w:rsid w:val="008D592F"/>
    <w:rsid w:val="008D5EED"/>
    <w:rsid w:val="008D6A36"/>
    <w:rsid w:val="008E0451"/>
    <w:rsid w:val="008E054E"/>
    <w:rsid w:val="008E095A"/>
    <w:rsid w:val="008E09A2"/>
    <w:rsid w:val="008E0E15"/>
    <w:rsid w:val="008E1C81"/>
    <w:rsid w:val="008E1F1C"/>
    <w:rsid w:val="008E288E"/>
    <w:rsid w:val="008E4170"/>
    <w:rsid w:val="008E4331"/>
    <w:rsid w:val="008E4955"/>
    <w:rsid w:val="008E51A8"/>
    <w:rsid w:val="008E530F"/>
    <w:rsid w:val="008E53FF"/>
    <w:rsid w:val="008E64FA"/>
    <w:rsid w:val="008F13CD"/>
    <w:rsid w:val="008F18A6"/>
    <w:rsid w:val="008F197E"/>
    <w:rsid w:val="008F1F61"/>
    <w:rsid w:val="008F2EBD"/>
    <w:rsid w:val="008F313D"/>
    <w:rsid w:val="008F31BC"/>
    <w:rsid w:val="008F4437"/>
    <w:rsid w:val="008F4C11"/>
    <w:rsid w:val="008F69C4"/>
    <w:rsid w:val="008F6D39"/>
    <w:rsid w:val="008F6F04"/>
    <w:rsid w:val="008F7584"/>
    <w:rsid w:val="008F7FE1"/>
    <w:rsid w:val="00900366"/>
    <w:rsid w:val="00900C88"/>
    <w:rsid w:val="00901577"/>
    <w:rsid w:val="00902262"/>
    <w:rsid w:val="009036AB"/>
    <w:rsid w:val="009056A5"/>
    <w:rsid w:val="00905A96"/>
    <w:rsid w:val="009060AF"/>
    <w:rsid w:val="009103EA"/>
    <w:rsid w:val="0091073E"/>
    <w:rsid w:val="00910E2F"/>
    <w:rsid w:val="009111C3"/>
    <w:rsid w:val="009112EF"/>
    <w:rsid w:val="00913083"/>
    <w:rsid w:val="00913E58"/>
    <w:rsid w:val="0091452D"/>
    <w:rsid w:val="009148F1"/>
    <w:rsid w:val="0091550A"/>
    <w:rsid w:val="00915E43"/>
    <w:rsid w:val="00917620"/>
    <w:rsid w:val="0092105B"/>
    <w:rsid w:val="00921923"/>
    <w:rsid w:val="0092291A"/>
    <w:rsid w:val="009232FB"/>
    <w:rsid w:val="009237F5"/>
    <w:rsid w:val="009248A4"/>
    <w:rsid w:val="00924F9D"/>
    <w:rsid w:val="009273FA"/>
    <w:rsid w:val="0093091F"/>
    <w:rsid w:val="00930A2A"/>
    <w:rsid w:val="00930B6A"/>
    <w:rsid w:val="0093217C"/>
    <w:rsid w:val="009321E0"/>
    <w:rsid w:val="0093504D"/>
    <w:rsid w:val="0093534C"/>
    <w:rsid w:val="0093602C"/>
    <w:rsid w:val="00937E8B"/>
    <w:rsid w:val="00940457"/>
    <w:rsid w:val="009408E2"/>
    <w:rsid w:val="009409EE"/>
    <w:rsid w:val="009433BC"/>
    <w:rsid w:val="0094494A"/>
    <w:rsid w:val="00944F29"/>
    <w:rsid w:val="00945B49"/>
    <w:rsid w:val="00946260"/>
    <w:rsid w:val="00946DC2"/>
    <w:rsid w:val="00947A4E"/>
    <w:rsid w:val="009500B0"/>
    <w:rsid w:val="00951831"/>
    <w:rsid w:val="0095252E"/>
    <w:rsid w:val="00952BE7"/>
    <w:rsid w:val="0095502F"/>
    <w:rsid w:val="00955642"/>
    <w:rsid w:val="0095610C"/>
    <w:rsid w:val="009573FC"/>
    <w:rsid w:val="00957D0E"/>
    <w:rsid w:val="00957F8D"/>
    <w:rsid w:val="009602AF"/>
    <w:rsid w:val="00960F76"/>
    <w:rsid w:val="00961274"/>
    <w:rsid w:val="009620C0"/>
    <w:rsid w:val="00962559"/>
    <w:rsid w:val="009645D6"/>
    <w:rsid w:val="00965DAF"/>
    <w:rsid w:val="00966E69"/>
    <w:rsid w:val="00967DB4"/>
    <w:rsid w:val="009702F3"/>
    <w:rsid w:val="00970D0B"/>
    <w:rsid w:val="009744E6"/>
    <w:rsid w:val="00974D25"/>
    <w:rsid w:val="009757DB"/>
    <w:rsid w:val="0097696C"/>
    <w:rsid w:val="009800B3"/>
    <w:rsid w:val="0098282A"/>
    <w:rsid w:val="00982841"/>
    <w:rsid w:val="00982A10"/>
    <w:rsid w:val="00982A64"/>
    <w:rsid w:val="00983FCF"/>
    <w:rsid w:val="00985C05"/>
    <w:rsid w:val="00986BD5"/>
    <w:rsid w:val="00987D97"/>
    <w:rsid w:val="0099006F"/>
    <w:rsid w:val="0099084C"/>
    <w:rsid w:val="00991E2B"/>
    <w:rsid w:val="00992993"/>
    <w:rsid w:val="0099362E"/>
    <w:rsid w:val="009937D5"/>
    <w:rsid w:val="0099466B"/>
    <w:rsid w:val="0099605D"/>
    <w:rsid w:val="00996984"/>
    <w:rsid w:val="00997A23"/>
    <w:rsid w:val="009A0423"/>
    <w:rsid w:val="009A138E"/>
    <w:rsid w:val="009A29B8"/>
    <w:rsid w:val="009A4548"/>
    <w:rsid w:val="009A48A3"/>
    <w:rsid w:val="009A51E1"/>
    <w:rsid w:val="009A5A76"/>
    <w:rsid w:val="009A64FC"/>
    <w:rsid w:val="009A65FF"/>
    <w:rsid w:val="009A6F85"/>
    <w:rsid w:val="009A731E"/>
    <w:rsid w:val="009A7417"/>
    <w:rsid w:val="009A7769"/>
    <w:rsid w:val="009A79F6"/>
    <w:rsid w:val="009B148E"/>
    <w:rsid w:val="009B17D6"/>
    <w:rsid w:val="009B2950"/>
    <w:rsid w:val="009B29F7"/>
    <w:rsid w:val="009B39FA"/>
    <w:rsid w:val="009B46BD"/>
    <w:rsid w:val="009B4C43"/>
    <w:rsid w:val="009B5582"/>
    <w:rsid w:val="009B58FF"/>
    <w:rsid w:val="009B5F1B"/>
    <w:rsid w:val="009B7727"/>
    <w:rsid w:val="009C1022"/>
    <w:rsid w:val="009C1E78"/>
    <w:rsid w:val="009C2195"/>
    <w:rsid w:val="009C2A65"/>
    <w:rsid w:val="009C3CC7"/>
    <w:rsid w:val="009C4745"/>
    <w:rsid w:val="009C56FF"/>
    <w:rsid w:val="009C5D06"/>
    <w:rsid w:val="009C609B"/>
    <w:rsid w:val="009C6166"/>
    <w:rsid w:val="009C647E"/>
    <w:rsid w:val="009C6504"/>
    <w:rsid w:val="009C652C"/>
    <w:rsid w:val="009C6C63"/>
    <w:rsid w:val="009C7221"/>
    <w:rsid w:val="009D2397"/>
    <w:rsid w:val="009D2B77"/>
    <w:rsid w:val="009D300C"/>
    <w:rsid w:val="009D3BC9"/>
    <w:rsid w:val="009D4EEC"/>
    <w:rsid w:val="009D7B83"/>
    <w:rsid w:val="009E1BB5"/>
    <w:rsid w:val="009E1C58"/>
    <w:rsid w:val="009E4597"/>
    <w:rsid w:val="009E5F68"/>
    <w:rsid w:val="009E61A3"/>
    <w:rsid w:val="009E71BF"/>
    <w:rsid w:val="009E78ED"/>
    <w:rsid w:val="009E79AA"/>
    <w:rsid w:val="009E7B9D"/>
    <w:rsid w:val="009F5AAA"/>
    <w:rsid w:val="00A00200"/>
    <w:rsid w:val="00A00542"/>
    <w:rsid w:val="00A03361"/>
    <w:rsid w:val="00A039C1"/>
    <w:rsid w:val="00A03E54"/>
    <w:rsid w:val="00A04037"/>
    <w:rsid w:val="00A04EAC"/>
    <w:rsid w:val="00A058BD"/>
    <w:rsid w:val="00A05D58"/>
    <w:rsid w:val="00A06667"/>
    <w:rsid w:val="00A06830"/>
    <w:rsid w:val="00A06C6A"/>
    <w:rsid w:val="00A07425"/>
    <w:rsid w:val="00A1029E"/>
    <w:rsid w:val="00A11122"/>
    <w:rsid w:val="00A1202E"/>
    <w:rsid w:val="00A122DC"/>
    <w:rsid w:val="00A14D1F"/>
    <w:rsid w:val="00A16BC9"/>
    <w:rsid w:val="00A16D56"/>
    <w:rsid w:val="00A17CCE"/>
    <w:rsid w:val="00A207B6"/>
    <w:rsid w:val="00A20A1C"/>
    <w:rsid w:val="00A2232E"/>
    <w:rsid w:val="00A23278"/>
    <w:rsid w:val="00A234AB"/>
    <w:rsid w:val="00A23A71"/>
    <w:rsid w:val="00A24E6A"/>
    <w:rsid w:val="00A252EA"/>
    <w:rsid w:val="00A25354"/>
    <w:rsid w:val="00A26BF8"/>
    <w:rsid w:val="00A300E5"/>
    <w:rsid w:val="00A309B6"/>
    <w:rsid w:val="00A312F9"/>
    <w:rsid w:val="00A31930"/>
    <w:rsid w:val="00A31E1C"/>
    <w:rsid w:val="00A32402"/>
    <w:rsid w:val="00A32679"/>
    <w:rsid w:val="00A3298D"/>
    <w:rsid w:val="00A332FC"/>
    <w:rsid w:val="00A344B4"/>
    <w:rsid w:val="00A35BF8"/>
    <w:rsid w:val="00A37238"/>
    <w:rsid w:val="00A3741B"/>
    <w:rsid w:val="00A37A8E"/>
    <w:rsid w:val="00A4122E"/>
    <w:rsid w:val="00A43928"/>
    <w:rsid w:val="00A43A9A"/>
    <w:rsid w:val="00A446AB"/>
    <w:rsid w:val="00A44DCB"/>
    <w:rsid w:val="00A45198"/>
    <w:rsid w:val="00A463B6"/>
    <w:rsid w:val="00A479D1"/>
    <w:rsid w:val="00A514BD"/>
    <w:rsid w:val="00A51FB9"/>
    <w:rsid w:val="00A5279D"/>
    <w:rsid w:val="00A52E1B"/>
    <w:rsid w:val="00A53109"/>
    <w:rsid w:val="00A53750"/>
    <w:rsid w:val="00A54076"/>
    <w:rsid w:val="00A54670"/>
    <w:rsid w:val="00A548BF"/>
    <w:rsid w:val="00A55698"/>
    <w:rsid w:val="00A557EB"/>
    <w:rsid w:val="00A60578"/>
    <w:rsid w:val="00A60998"/>
    <w:rsid w:val="00A60E7B"/>
    <w:rsid w:val="00A61459"/>
    <w:rsid w:val="00A61ECF"/>
    <w:rsid w:val="00A6388F"/>
    <w:rsid w:val="00A644CA"/>
    <w:rsid w:val="00A64817"/>
    <w:rsid w:val="00A6504D"/>
    <w:rsid w:val="00A65D62"/>
    <w:rsid w:val="00A66EBF"/>
    <w:rsid w:val="00A66F04"/>
    <w:rsid w:val="00A67F4B"/>
    <w:rsid w:val="00A705BA"/>
    <w:rsid w:val="00A71461"/>
    <w:rsid w:val="00A71702"/>
    <w:rsid w:val="00A72533"/>
    <w:rsid w:val="00A72C00"/>
    <w:rsid w:val="00A72F24"/>
    <w:rsid w:val="00A73AB7"/>
    <w:rsid w:val="00A7419A"/>
    <w:rsid w:val="00A74796"/>
    <w:rsid w:val="00A74D73"/>
    <w:rsid w:val="00A750C1"/>
    <w:rsid w:val="00A755C9"/>
    <w:rsid w:val="00A75DFA"/>
    <w:rsid w:val="00A7683B"/>
    <w:rsid w:val="00A76844"/>
    <w:rsid w:val="00A7701A"/>
    <w:rsid w:val="00A770B2"/>
    <w:rsid w:val="00A77EDC"/>
    <w:rsid w:val="00A80238"/>
    <w:rsid w:val="00A80822"/>
    <w:rsid w:val="00A810FD"/>
    <w:rsid w:val="00A82B0E"/>
    <w:rsid w:val="00A83456"/>
    <w:rsid w:val="00A83C41"/>
    <w:rsid w:val="00A84EE5"/>
    <w:rsid w:val="00A862FB"/>
    <w:rsid w:val="00A87A96"/>
    <w:rsid w:val="00A87B70"/>
    <w:rsid w:val="00A90E25"/>
    <w:rsid w:val="00A92D31"/>
    <w:rsid w:val="00A92DFE"/>
    <w:rsid w:val="00A93617"/>
    <w:rsid w:val="00A9540E"/>
    <w:rsid w:val="00A9568D"/>
    <w:rsid w:val="00A957A9"/>
    <w:rsid w:val="00A95DBA"/>
    <w:rsid w:val="00A95E7B"/>
    <w:rsid w:val="00A96132"/>
    <w:rsid w:val="00A964D5"/>
    <w:rsid w:val="00A97BBA"/>
    <w:rsid w:val="00AA0054"/>
    <w:rsid w:val="00AA24F1"/>
    <w:rsid w:val="00AA3147"/>
    <w:rsid w:val="00AA3915"/>
    <w:rsid w:val="00AA3F54"/>
    <w:rsid w:val="00AA472B"/>
    <w:rsid w:val="00AA4DFE"/>
    <w:rsid w:val="00AB01BA"/>
    <w:rsid w:val="00AB041D"/>
    <w:rsid w:val="00AB19CB"/>
    <w:rsid w:val="00AB1EB5"/>
    <w:rsid w:val="00AB2BCD"/>
    <w:rsid w:val="00AB3C96"/>
    <w:rsid w:val="00AB5BCD"/>
    <w:rsid w:val="00AB6459"/>
    <w:rsid w:val="00AB6547"/>
    <w:rsid w:val="00AB74FE"/>
    <w:rsid w:val="00AB7934"/>
    <w:rsid w:val="00AC0A43"/>
    <w:rsid w:val="00AC27A7"/>
    <w:rsid w:val="00AC2ACE"/>
    <w:rsid w:val="00AC3C48"/>
    <w:rsid w:val="00AC4624"/>
    <w:rsid w:val="00AC48D9"/>
    <w:rsid w:val="00AC572A"/>
    <w:rsid w:val="00AC5888"/>
    <w:rsid w:val="00AC5DB1"/>
    <w:rsid w:val="00AC61E9"/>
    <w:rsid w:val="00AC72D7"/>
    <w:rsid w:val="00AD1232"/>
    <w:rsid w:val="00AD17E0"/>
    <w:rsid w:val="00AD214A"/>
    <w:rsid w:val="00AD2904"/>
    <w:rsid w:val="00AD41A4"/>
    <w:rsid w:val="00AD6362"/>
    <w:rsid w:val="00AD694D"/>
    <w:rsid w:val="00AD6997"/>
    <w:rsid w:val="00AD7524"/>
    <w:rsid w:val="00AD7885"/>
    <w:rsid w:val="00AD7F42"/>
    <w:rsid w:val="00AE153C"/>
    <w:rsid w:val="00AE153D"/>
    <w:rsid w:val="00AE1D51"/>
    <w:rsid w:val="00AE1DB5"/>
    <w:rsid w:val="00AE2A1C"/>
    <w:rsid w:val="00AE360F"/>
    <w:rsid w:val="00AE3F0E"/>
    <w:rsid w:val="00AE409F"/>
    <w:rsid w:val="00AE41B5"/>
    <w:rsid w:val="00AE5C4F"/>
    <w:rsid w:val="00AE64E0"/>
    <w:rsid w:val="00AE7657"/>
    <w:rsid w:val="00AF0505"/>
    <w:rsid w:val="00AF077A"/>
    <w:rsid w:val="00AF07AC"/>
    <w:rsid w:val="00AF169F"/>
    <w:rsid w:val="00AF2ECA"/>
    <w:rsid w:val="00AF4636"/>
    <w:rsid w:val="00AF5A33"/>
    <w:rsid w:val="00AF5DBD"/>
    <w:rsid w:val="00AF6D79"/>
    <w:rsid w:val="00AF7944"/>
    <w:rsid w:val="00B006B8"/>
    <w:rsid w:val="00B01D28"/>
    <w:rsid w:val="00B03CCA"/>
    <w:rsid w:val="00B0668C"/>
    <w:rsid w:val="00B07F4F"/>
    <w:rsid w:val="00B10F28"/>
    <w:rsid w:val="00B1138F"/>
    <w:rsid w:val="00B12707"/>
    <w:rsid w:val="00B13EBA"/>
    <w:rsid w:val="00B143DB"/>
    <w:rsid w:val="00B14D5F"/>
    <w:rsid w:val="00B1509A"/>
    <w:rsid w:val="00B16F17"/>
    <w:rsid w:val="00B1739D"/>
    <w:rsid w:val="00B20005"/>
    <w:rsid w:val="00B20594"/>
    <w:rsid w:val="00B20F77"/>
    <w:rsid w:val="00B22150"/>
    <w:rsid w:val="00B23769"/>
    <w:rsid w:val="00B23AA6"/>
    <w:rsid w:val="00B23D6E"/>
    <w:rsid w:val="00B26B33"/>
    <w:rsid w:val="00B27FB2"/>
    <w:rsid w:val="00B311CB"/>
    <w:rsid w:val="00B3178B"/>
    <w:rsid w:val="00B324E7"/>
    <w:rsid w:val="00B33237"/>
    <w:rsid w:val="00B33598"/>
    <w:rsid w:val="00B33EE5"/>
    <w:rsid w:val="00B34E67"/>
    <w:rsid w:val="00B34EDB"/>
    <w:rsid w:val="00B36AE6"/>
    <w:rsid w:val="00B36FAB"/>
    <w:rsid w:val="00B413B4"/>
    <w:rsid w:val="00B41786"/>
    <w:rsid w:val="00B418DF"/>
    <w:rsid w:val="00B425F5"/>
    <w:rsid w:val="00B427B8"/>
    <w:rsid w:val="00B47C7E"/>
    <w:rsid w:val="00B47D9C"/>
    <w:rsid w:val="00B524C4"/>
    <w:rsid w:val="00B537E2"/>
    <w:rsid w:val="00B53BE4"/>
    <w:rsid w:val="00B55A46"/>
    <w:rsid w:val="00B56617"/>
    <w:rsid w:val="00B579CD"/>
    <w:rsid w:val="00B60575"/>
    <w:rsid w:val="00B61729"/>
    <w:rsid w:val="00B625B7"/>
    <w:rsid w:val="00B6262B"/>
    <w:rsid w:val="00B6268F"/>
    <w:rsid w:val="00B62ACA"/>
    <w:rsid w:val="00B62E15"/>
    <w:rsid w:val="00B63354"/>
    <w:rsid w:val="00B638E2"/>
    <w:rsid w:val="00B641B8"/>
    <w:rsid w:val="00B6464F"/>
    <w:rsid w:val="00B651EB"/>
    <w:rsid w:val="00B6521A"/>
    <w:rsid w:val="00B6575B"/>
    <w:rsid w:val="00B661E4"/>
    <w:rsid w:val="00B66CDB"/>
    <w:rsid w:val="00B66D6B"/>
    <w:rsid w:val="00B67363"/>
    <w:rsid w:val="00B70074"/>
    <w:rsid w:val="00B7250C"/>
    <w:rsid w:val="00B72D09"/>
    <w:rsid w:val="00B7438D"/>
    <w:rsid w:val="00B7446C"/>
    <w:rsid w:val="00B74812"/>
    <w:rsid w:val="00B748FB"/>
    <w:rsid w:val="00B761A6"/>
    <w:rsid w:val="00B762EC"/>
    <w:rsid w:val="00B767ED"/>
    <w:rsid w:val="00B7704A"/>
    <w:rsid w:val="00B77A45"/>
    <w:rsid w:val="00B77B69"/>
    <w:rsid w:val="00B81C39"/>
    <w:rsid w:val="00B8292C"/>
    <w:rsid w:val="00B85155"/>
    <w:rsid w:val="00B8636F"/>
    <w:rsid w:val="00B8663C"/>
    <w:rsid w:val="00B86E2A"/>
    <w:rsid w:val="00B875F1"/>
    <w:rsid w:val="00B90C19"/>
    <w:rsid w:val="00B91E55"/>
    <w:rsid w:val="00B92070"/>
    <w:rsid w:val="00B921D3"/>
    <w:rsid w:val="00B93A67"/>
    <w:rsid w:val="00B93A99"/>
    <w:rsid w:val="00B94093"/>
    <w:rsid w:val="00B95396"/>
    <w:rsid w:val="00B95745"/>
    <w:rsid w:val="00B97526"/>
    <w:rsid w:val="00B978BA"/>
    <w:rsid w:val="00B97A3B"/>
    <w:rsid w:val="00BA00D4"/>
    <w:rsid w:val="00BA0440"/>
    <w:rsid w:val="00BA13D1"/>
    <w:rsid w:val="00BA14AF"/>
    <w:rsid w:val="00BA1888"/>
    <w:rsid w:val="00BA27E2"/>
    <w:rsid w:val="00BA2C69"/>
    <w:rsid w:val="00BA2DD8"/>
    <w:rsid w:val="00BA2DFC"/>
    <w:rsid w:val="00BA3AE8"/>
    <w:rsid w:val="00BA3F05"/>
    <w:rsid w:val="00BA4851"/>
    <w:rsid w:val="00BA50DB"/>
    <w:rsid w:val="00BA59A8"/>
    <w:rsid w:val="00BA6B1E"/>
    <w:rsid w:val="00BA74DD"/>
    <w:rsid w:val="00BB068F"/>
    <w:rsid w:val="00BB2FDA"/>
    <w:rsid w:val="00BB3296"/>
    <w:rsid w:val="00BB5A5C"/>
    <w:rsid w:val="00BB7409"/>
    <w:rsid w:val="00BC1CF6"/>
    <w:rsid w:val="00BC24B0"/>
    <w:rsid w:val="00BC29F7"/>
    <w:rsid w:val="00BC2EC6"/>
    <w:rsid w:val="00BC384B"/>
    <w:rsid w:val="00BC61AB"/>
    <w:rsid w:val="00BC78E3"/>
    <w:rsid w:val="00BD0107"/>
    <w:rsid w:val="00BD1E93"/>
    <w:rsid w:val="00BD27E0"/>
    <w:rsid w:val="00BD2B3C"/>
    <w:rsid w:val="00BD3C79"/>
    <w:rsid w:val="00BD41B0"/>
    <w:rsid w:val="00BD4390"/>
    <w:rsid w:val="00BD71D6"/>
    <w:rsid w:val="00BD7A89"/>
    <w:rsid w:val="00BE033A"/>
    <w:rsid w:val="00BE0366"/>
    <w:rsid w:val="00BE0539"/>
    <w:rsid w:val="00BE144A"/>
    <w:rsid w:val="00BE1F4B"/>
    <w:rsid w:val="00BE239F"/>
    <w:rsid w:val="00BE362B"/>
    <w:rsid w:val="00BE4C31"/>
    <w:rsid w:val="00BE61F4"/>
    <w:rsid w:val="00BE641F"/>
    <w:rsid w:val="00BE7070"/>
    <w:rsid w:val="00BF09A0"/>
    <w:rsid w:val="00BF0BE9"/>
    <w:rsid w:val="00BF1BC4"/>
    <w:rsid w:val="00BF1C55"/>
    <w:rsid w:val="00BF1E04"/>
    <w:rsid w:val="00BF287F"/>
    <w:rsid w:val="00BF2FAF"/>
    <w:rsid w:val="00BF3EEB"/>
    <w:rsid w:val="00BF6496"/>
    <w:rsid w:val="00BF69CB"/>
    <w:rsid w:val="00BF71BF"/>
    <w:rsid w:val="00BF7D1C"/>
    <w:rsid w:val="00C02398"/>
    <w:rsid w:val="00C02938"/>
    <w:rsid w:val="00C02B22"/>
    <w:rsid w:val="00C03731"/>
    <w:rsid w:val="00C03F42"/>
    <w:rsid w:val="00C05E4F"/>
    <w:rsid w:val="00C05EF5"/>
    <w:rsid w:val="00C0653E"/>
    <w:rsid w:val="00C07277"/>
    <w:rsid w:val="00C1046B"/>
    <w:rsid w:val="00C10C53"/>
    <w:rsid w:val="00C12936"/>
    <w:rsid w:val="00C1376E"/>
    <w:rsid w:val="00C14328"/>
    <w:rsid w:val="00C15BAA"/>
    <w:rsid w:val="00C15D6E"/>
    <w:rsid w:val="00C16E89"/>
    <w:rsid w:val="00C1786C"/>
    <w:rsid w:val="00C17B7F"/>
    <w:rsid w:val="00C2197F"/>
    <w:rsid w:val="00C219F2"/>
    <w:rsid w:val="00C22AD2"/>
    <w:rsid w:val="00C22CF8"/>
    <w:rsid w:val="00C23243"/>
    <w:rsid w:val="00C240C2"/>
    <w:rsid w:val="00C24158"/>
    <w:rsid w:val="00C244C7"/>
    <w:rsid w:val="00C249C4"/>
    <w:rsid w:val="00C24BA7"/>
    <w:rsid w:val="00C24D94"/>
    <w:rsid w:val="00C26487"/>
    <w:rsid w:val="00C27ED9"/>
    <w:rsid w:val="00C32A94"/>
    <w:rsid w:val="00C32F7A"/>
    <w:rsid w:val="00C334D0"/>
    <w:rsid w:val="00C34194"/>
    <w:rsid w:val="00C34208"/>
    <w:rsid w:val="00C35B27"/>
    <w:rsid w:val="00C35DEA"/>
    <w:rsid w:val="00C36DD8"/>
    <w:rsid w:val="00C375B8"/>
    <w:rsid w:val="00C37C96"/>
    <w:rsid w:val="00C424A1"/>
    <w:rsid w:val="00C42747"/>
    <w:rsid w:val="00C4282C"/>
    <w:rsid w:val="00C428B5"/>
    <w:rsid w:val="00C43011"/>
    <w:rsid w:val="00C4387D"/>
    <w:rsid w:val="00C43B9C"/>
    <w:rsid w:val="00C44F99"/>
    <w:rsid w:val="00C45113"/>
    <w:rsid w:val="00C4532A"/>
    <w:rsid w:val="00C46BD3"/>
    <w:rsid w:val="00C46BE4"/>
    <w:rsid w:val="00C47032"/>
    <w:rsid w:val="00C472D6"/>
    <w:rsid w:val="00C47382"/>
    <w:rsid w:val="00C47871"/>
    <w:rsid w:val="00C47C2A"/>
    <w:rsid w:val="00C50424"/>
    <w:rsid w:val="00C50649"/>
    <w:rsid w:val="00C52E68"/>
    <w:rsid w:val="00C52F7F"/>
    <w:rsid w:val="00C535BC"/>
    <w:rsid w:val="00C54657"/>
    <w:rsid w:val="00C54F69"/>
    <w:rsid w:val="00C551C4"/>
    <w:rsid w:val="00C55CA4"/>
    <w:rsid w:val="00C563D6"/>
    <w:rsid w:val="00C56DE7"/>
    <w:rsid w:val="00C572F9"/>
    <w:rsid w:val="00C57ACB"/>
    <w:rsid w:val="00C6017E"/>
    <w:rsid w:val="00C60BF4"/>
    <w:rsid w:val="00C6113D"/>
    <w:rsid w:val="00C6163F"/>
    <w:rsid w:val="00C635D7"/>
    <w:rsid w:val="00C643DE"/>
    <w:rsid w:val="00C666FF"/>
    <w:rsid w:val="00C705FA"/>
    <w:rsid w:val="00C721DB"/>
    <w:rsid w:val="00C730D9"/>
    <w:rsid w:val="00C741DE"/>
    <w:rsid w:val="00C742AA"/>
    <w:rsid w:val="00C742C6"/>
    <w:rsid w:val="00C74BD2"/>
    <w:rsid w:val="00C75335"/>
    <w:rsid w:val="00C77595"/>
    <w:rsid w:val="00C7773E"/>
    <w:rsid w:val="00C77D7A"/>
    <w:rsid w:val="00C77EDB"/>
    <w:rsid w:val="00C80BB2"/>
    <w:rsid w:val="00C81076"/>
    <w:rsid w:val="00C839D4"/>
    <w:rsid w:val="00C83B96"/>
    <w:rsid w:val="00C8439F"/>
    <w:rsid w:val="00C84D1C"/>
    <w:rsid w:val="00C87934"/>
    <w:rsid w:val="00C87F13"/>
    <w:rsid w:val="00C90324"/>
    <w:rsid w:val="00C92DC2"/>
    <w:rsid w:val="00C93525"/>
    <w:rsid w:val="00C94B58"/>
    <w:rsid w:val="00C96D9E"/>
    <w:rsid w:val="00C97560"/>
    <w:rsid w:val="00CA0274"/>
    <w:rsid w:val="00CA1826"/>
    <w:rsid w:val="00CA457F"/>
    <w:rsid w:val="00CA6F14"/>
    <w:rsid w:val="00CA708C"/>
    <w:rsid w:val="00CA76F5"/>
    <w:rsid w:val="00CB14B5"/>
    <w:rsid w:val="00CB189E"/>
    <w:rsid w:val="00CB1D0A"/>
    <w:rsid w:val="00CC1687"/>
    <w:rsid w:val="00CC1966"/>
    <w:rsid w:val="00CC2CFD"/>
    <w:rsid w:val="00CC39F1"/>
    <w:rsid w:val="00CC48B4"/>
    <w:rsid w:val="00CC49EF"/>
    <w:rsid w:val="00CC5499"/>
    <w:rsid w:val="00CD0423"/>
    <w:rsid w:val="00CD3B62"/>
    <w:rsid w:val="00CD3C70"/>
    <w:rsid w:val="00CD43B3"/>
    <w:rsid w:val="00CD4FF9"/>
    <w:rsid w:val="00CD6199"/>
    <w:rsid w:val="00CD7583"/>
    <w:rsid w:val="00CE08F4"/>
    <w:rsid w:val="00CE0BFF"/>
    <w:rsid w:val="00CE220B"/>
    <w:rsid w:val="00CE2C65"/>
    <w:rsid w:val="00CE2FA0"/>
    <w:rsid w:val="00CE3340"/>
    <w:rsid w:val="00CE37E8"/>
    <w:rsid w:val="00CE4D66"/>
    <w:rsid w:val="00CE573F"/>
    <w:rsid w:val="00CE5805"/>
    <w:rsid w:val="00CE5FC7"/>
    <w:rsid w:val="00CE6CEA"/>
    <w:rsid w:val="00CE7472"/>
    <w:rsid w:val="00CE7599"/>
    <w:rsid w:val="00CE771E"/>
    <w:rsid w:val="00CE7951"/>
    <w:rsid w:val="00CE7AE3"/>
    <w:rsid w:val="00CF0CB1"/>
    <w:rsid w:val="00CF26D0"/>
    <w:rsid w:val="00CF2BBE"/>
    <w:rsid w:val="00CF3C20"/>
    <w:rsid w:val="00CF553C"/>
    <w:rsid w:val="00CF6996"/>
    <w:rsid w:val="00D007D2"/>
    <w:rsid w:val="00D03027"/>
    <w:rsid w:val="00D03092"/>
    <w:rsid w:val="00D03C5A"/>
    <w:rsid w:val="00D03F2F"/>
    <w:rsid w:val="00D043A4"/>
    <w:rsid w:val="00D04C1B"/>
    <w:rsid w:val="00D0528A"/>
    <w:rsid w:val="00D05872"/>
    <w:rsid w:val="00D0595A"/>
    <w:rsid w:val="00D05A01"/>
    <w:rsid w:val="00D05FB5"/>
    <w:rsid w:val="00D06365"/>
    <w:rsid w:val="00D06E8A"/>
    <w:rsid w:val="00D07DC3"/>
    <w:rsid w:val="00D102AE"/>
    <w:rsid w:val="00D1064C"/>
    <w:rsid w:val="00D10B56"/>
    <w:rsid w:val="00D11F5F"/>
    <w:rsid w:val="00D14C18"/>
    <w:rsid w:val="00D151B1"/>
    <w:rsid w:val="00D16447"/>
    <w:rsid w:val="00D179EF"/>
    <w:rsid w:val="00D21311"/>
    <w:rsid w:val="00D22A57"/>
    <w:rsid w:val="00D23746"/>
    <w:rsid w:val="00D23A8E"/>
    <w:rsid w:val="00D23D76"/>
    <w:rsid w:val="00D253EF"/>
    <w:rsid w:val="00D255F0"/>
    <w:rsid w:val="00D25901"/>
    <w:rsid w:val="00D27177"/>
    <w:rsid w:val="00D30176"/>
    <w:rsid w:val="00D31E56"/>
    <w:rsid w:val="00D3208E"/>
    <w:rsid w:val="00D3219A"/>
    <w:rsid w:val="00D34031"/>
    <w:rsid w:val="00D344D7"/>
    <w:rsid w:val="00D3450F"/>
    <w:rsid w:val="00D350DC"/>
    <w:rsid w:val="00D351AC"/>
    <w:rsid w:val="00D35963"/>
    <w:rsid w:val="00D36F96"/>
    <w:rsid w:val="00D3714F"/>
    <w:rsid w:val="00D40C6F"/>
    <w:rsid w:val="00D41C2E"/>
    <w:rsid w:val="00D42216"/>
    <w:rsid w:val="00D43625"/>
    <w:rsid w:val="00D45AF4"/>
    <w:rsid w:val="00D45F3E"/>
    <w:rsid w:val="00D46B48"/>
    <w:rsid w:val="00D46ED2"/>
    <w:rsid w:val="00D46FFE"/>
    <w:rsid w:val="00D473B3"/>
    <w:rsid w:val="00D47BC2"/>
    <w:rsid w:val="00D508DE"/>
    <w:rsid w:val="00D51EA3"/>
    <w:rsid w:val="00D526B4"/>
    <w:rsid w:val="00D53B2D"/>
    <w:rsid w:val="00D564F7"/>
    <w:rsid w:val="00D56E21"/>
    <w:rsid w:val="00D57D16"/>
    <w:rsid w:val="00D601E3"/>
    <w:rsid w:val="00D609FE"/>
    <w:rsid w:val="00D60AFB"/>
    <w:rsid w:val="00D6226E"/>
    <w:rsid w:val="00D65542"/>
    <w:rsid w:val="00D65A1A"/>
    <w:rsid w:val="00D673C7"/>
    <w:rsid w:val="00D67D97"/>
    <w:rsid w:val="00D70349"/>
    <w:rsid w:val="00D714F8"/>
    <w:rsid w:val="00D71ED4"/>
    <w:rsid w:val="00D72191"/>
    <w:rsid w:val="00D73B50"/>
    <w:rsid w:val="00D745FA"/>
    <w:rsid w:val="00D76933"/>
    <w:rsid w:val="00D76BBB"/>
    <w:rsid w:val="00D81050"/>
    <w:rsid w:val="00D83583"/>
    <w:rsid w:val="00D86398"/>
    <w:rsid w:val="00D866C9"/>
    <w:rsid w:val="00D87102"/>
    <w:rsid w:val="00D928EC"/>
    <w:rsid w:val="00D939B4"/>
    <w:rsid w:val="00D9426F"/>
    <w:rsid w:val="00D94F31"/>
    <w:rsid w:val="00D96327"/>
    <w:rsid w:val="00D965B1"/>
    <w:rsid w:val="00D9704D"/>
    <w:rsid w:val="00D977C1"/>
    <w:rsid w:val="00D97A8A"/>
    <w:rsid w:val="00DA10AE"/>
    <w:rsid w:val="00DA20C7"/>
    <w:rsid w:val="00DA3CC3"/>
    <w:rsid w:val="00DA4118"/>
    <w:rsid w:val="00DA49CD"/>
    <w:rsid w:val="00DA5BFF"/>
    <w:rsid w:val="00DA6638"/>
    <w:rsid w:val="00DA7AE4"/>
    <w:rsid w:val="00DB00D2"/>
    <w:rsid w:val="00DB0270"/>
    <w:rsid w:val="00DB0A48"/>
    <w:rsid w:val="00DB0C53"/>
    <w:rsid w:val="00DB2D38"/>
    <w:rsid w:val="00DB4BB2"/>
    <w:rsid w:val="00DB5E47"/>
    <w:rsid w:val="00DB6507"/>
    <w:rsid w:val="00DB674F"/>
    <w:rsid w:val="00DB6B8F"/>
    <w:rsid w:val="00DB717F"/>
    <w:rsid w:val="00DB7337"/>
    <w:rsid w:val="00DB767E"/>
    <w:rsid w:val="00DC03C4"/>
    <w:rsid w:val="00DC110E"/>
    <w:rsid w:val="00DC2B07"/>
    <w:rsid w:val="00DC2DA8"/>
    <w:rsid w:val="00DC3B78"/>
    <w:rsid w:val="00DC4E09"/>
    <w:rsid w:val="00DC55E7"/>
    <w:rsid w:val="00DC6016"/>
    <w:rsid w:val="00DC6181"/>
    <w:rsid w:val="00DD05B4"/>
    <w:rsid w:val="00DD0E28"/>
    <w:rsid w:val="00DD0EBC"/>
    <w:rsid w:val="00DD206D"/>
    <w:rsid w:val="00DD217F"/>
    <w:rsid w:val="00DD223F"/>
    <w:rsid w:val="00DD36E2"/>
    <w:rsid w:val="00DD3BCC"/>
    <w:rsid w:val="00DD497D"/>
    <w:rsid w:val="00DD6222"/>
    <w:rsid w:val="00DD707C"/>
    <w:rsid w:val="00DD77A8"/>
    <w:rsid w:val="00DD78AD"/>
    <w:rsid w:val="00DD7B57"/>
    <w:rsid w:val="00DD7CF1"/>
    <w:rsid w:val="00DE019F"/>
    <w:rsid w:val="00DE1494"/>
    <w:rsid w:val="00DE14A6"/>
    <w:rsid w:val="00DE1858"/>
    <w:rsid w:val="00DE236C"/>
    <w:rsid w:val="00DE2689"/>
    <w:rsid w:val="00DE2720"/>
    <w:rsid w:val="00DE2C5C"/>
    <w:rsid w:val="00DE4597"/>
    <w:rsid w:val="00DE76C8"/>
    <w:rsid w:val="00DE7CB6"/>
    <w:rsid w:val="00DF0C31"/>
    <w:rsid w:val="00DF128C"/>
    <w:rsid w:val="00DF14BA"/>
    <w:rsid w:val="00DF2567"/>
    <w:rsid w:val="00DF25AE"/>
    <w:rsid w:val="00DF26F3"/>
    <w:rsid w:val="00DF27E7"/>
    <w:rsid w:val="00DF358A"/>
    <w:rsid w:val="00DF362F"/>
    <w:rsid w:val="00DF4ED7"/>
    <w:rsid w:val="00DF4EDF"/>
    <w:rsid w:val="00DF5816"/>
    <w:rsid w:val="00DF5B0C"/>
    <w:rsid w:val="00DF6192"/>
    <w:rsid w:val="00DF7E8C"/>
    <w:rsid w:val="00DF7ECA"/>
    <w:rsid w:val="00E0008E"/>
    <w:rsid w:val="00E00C95"/>
    <w:rsid w:val="00E010A1"/>
    <w:rsid w:val="00E014FB"/>
    <w:rsid w:val="00E02406"/>
    <w:rsid w:val="00E0325D"/>
    <w:rsid w:val="00E034AA"/>
    <w:rsid w:val="00E0370E"/>
    <w:rsid w:val="00E043B5"/>
    <w:rsid w:val="00E04DB8"/>
    <w:rsid w:val="00E05DE0"/>
    <w:rsid w:val="00E05E73"/>
    <w:rsid w:val="00E07412"/>
    <w:rsid w:val="00E104FB"/>
    <w:rsid w:val="00E10756"/>
    <w:rsid w:val="00E1117D"/>
    <w:rsid w:val="00E11328"/>
    <w:rsid w:val="00E115D0"/>
    <w:rsid w:val="00E129F0"/>
    <w:rsid w:val="00E1372E"/>
    <w:rsid w:val="00E13887"/>
    <w:rsid w:val="00E13F15"/>
    <w:rsid w:val="00E14986"/>
    <w:rsid w:val="00E164C4"/>
    <w:rsid w:val="00E17D0D"/>
    <w:rsid w:val="00E25087"/>
    <w:rsid w:val="00E2539C"/>
    <w:rsid w:val="00E27007"/>
    <w:rsid w:val="00E30B58"/>
    <w:rsid w:val="00E322A0"/>
    <w:rsid w:val="00E322DE"/>
    <w:rsid w:val="00E328D3"/>
    <w:rsid w:val="00E3371F"/>
    <w:rsid w:val="00E36729"/>
    <w:rsid w:val="00E36F91"/>
    <w:rsid w:val="00E37E02"/>
    <w:rsid w:val="00E408A5"/>
    <w:rsid w:val="00E40D5F"/>
    <w:rsid w:val="00E4108A"/>
    <w:rsid w:val="00E41A04"/>
    <w:rsid w:val="00E42249"/>
    <w:rsid w:val="00E42855"/>
    <w:rsid w:val="00E42F9B"/>
    <w:rsid w:val="00E4463C"/>
    <w:rsid w:val="00E4464E"/>
    <w:rsid w:val="00E44D0A"/>
    <w:rsid w:val="00E4502D"/>
    <w:rsid w:val="00E45275"/>
    <w:rsid w:val="00E45F29"/>
    <w:rsid w:val="00E46786"/>
    <w:rsid w:val="00E46CC2"/>
    <w:rsid w:val="00E471F8"/>
    <w:rsid w:val="00E47759"/>
    <w:rsid w:val="00E47A9F"/>
    <w:rsid w:val="00E50FD1"/>
    <w:rsid w:val="00E5226C"/>
    <w:rsid w:val="00E53C77"/>
    <w:rsid w:val="00E54127"/>
    <w:rsid w:val="00E54397"/>
    <w:rsid w:val="00E55214"/>
    <w:rsid w:val="00E55CB2"/>
    <w:rsid w:val="00E56AC0"/>
    <w:rsid w:val="00E57644"/>
    <w:rsid w:val="00E6020E"/>
    <w:rsid w:val="00E6075D"/>
    <w:rsid w:val="00E60AA3"/>
    <w:rsid w:val="00E61CE3"/>
    <w:rsid w:val="00E61FA6"/>
    <w:rsid w:val="00E62A91"/>
    <w:rsid w:val="00E62BA3"/>
    <w:rsid w:val="00E62CED"/>
    <w:rsid w:val="00E62D9A"/>
    <w:rsid w:val="00E63850"/>
    <w:rsid w:val="00E6601F"/>
    <w:rsid w:val="00E663E9"/>
    <w:rsid w:val="00E67EA0"/>
    <w:rsid w:val="00E70503"/>
    <w:rsid w:val="00E70B3A"/>
    <w:rsid w:val="00E71EA3"/>
    <w:rsid w:val="00E73661"/>
    <w:rsid w:val="00E763A3"/>
    <w:rsid w:val="00E76828"/>
    <w:rsid w:val="00E76EC4"/>
    <w:rsid w:val="00E80E3C"/>
    <w:rsid w:val="00E80F14"/>
    <w:rsid w:val="00E8172E"/>
    <w:rsid w:val="00E8395D"/>
    <w:rsid w:val="00E857E7"/>
    <w:rsid w:val="00E85E9C"/>
    <w:rsid w:val="00E86595"/>
    <w:rsid w:val="00E902E7"/>
    <w:rsid w:val="00E90DEF"/>
    <w:rsid w:val="00E94BD7"/>
    <w:rsid w:val="00E96109"/>
    <w:rsid w:val="00E9655E"/>
    <w:rsid w:val="00E974F8"/>
    <w:rsid w:val="00EA094C"/>
    <w:rsid w:val="00EA355D"/>
    <w:rsid w:val="00EA35E1"/>
    <w:rsid w:val="00EA563B"/>
    <w:rsid w:val="00EA6110"/>
    <w:rsid w:val="00EA7541"/>
    <w:rsid w:val="00EB0003"/>
    <w:rsid w:val="00EB0442"/>
    <w:rsid w:val="00EB158F"/>
    <w:rsid w:val="00EB1997"/>
    <w:rsid w:val="00EB293C"/>
    <w:rsid w:val="00EB2D69"/>
    <w:rsid w:val="00EB3CD1"/>
    <w:rsid w:val="00EB50B9"/>
    <w:rsid w:val="00EC137E"/>
    <w:rsid w:val="00EC16D1"/>
    <w:rsid w:val="00EC35D1"/>
    <w:rsid w:val="00EC38A3"/>
    <w:rsid w:val="00EC3C56"/>
    <w:rsid w:val="00EC4DB8"/>
    <w:rsid w:val="00EC4E1E"/>
    <w:rsid w:val="00EC4E69"/>
    <w:rsid w:val="00EC4FDC"/>
    <w:rsid w:val="00EC5132"/>
    <w:rsid w:val="00ED13F3"/>
    <w:rsid w:val="00ED1939"/>
    <w:rsid w:val="00ED2246"/>
    <w:rsid w:val="00ED24E7"/>
    <w:rsid w:val="00ED39F9"/>
    <w:rsid w:val="00ED4E06"/>
    <w:rsid w:val="00ED5140"/>
    <w:rsid w:val="00ED5212"/>
    <w:rsid w:val="00ED5946"/>
    <w:rsid w:val="00ED5D1F"/>
    <w:rsid w:val="00ED6756"/>
    <w:rsid w:val="00ED6A9B"/>
    <w:rsid w:val="00EE008E"/>
    <w:rsid w:val="00EE0389"/>
    <w:rsid w:val="00EE0E69"/>
    <w:rsid w:val="00EE341A"/>
    <w:rsid w:val="00EE44AE"/>
    <w:rsid w:val="00EF024D"/>
    <w:rsid w:val="00EF0895"/>
    <w:rsid w:val="00EF2235"/>
    <w:rsid w:val="00EF33F3"/>
    <w:rsid w:val="00EF396E"/>
    <w:rsid w:val="00EF43A7"/>
    <w:rsid w:val="00EF496D"/>
    <w:rsid w:val="00EF574A"/>
    <w:rsid w:val="00EF5905"/>
    <w:rsid w:val="00EF6497"/>
    <w:rsid w:val="00EF660B"/>
    <w:rsid w:val="00EF6F84"/>
    <w:rsid w:val="00EF7390"/>
    <w:rsid w:val="00EF776B"/>
    <w:rsid w:val="00EF7C41"/>
    <w:rsid w:val="00F0364F"/>
    <w:rsid w:val="00F04B9E"/>
    <w:rsid w:val="00F04BDA"/>
    <w:rsid w:val="00F065D4"/>
    <w:rsid w:val="00F07C37"/>
    <w:rsid w:val="00F07C5B"/>
    <w:rsid w:val="00F07DF8"/>
    <w:rsid w:val="00F1043F"/>
    <w:rsid w:val="00F10606"/>
    <w:rsid w:val="00F11012"/>
    <w:rsid w:val="00F1193E"/>
    <w:rsid w:val="00F13D16"/>
    <w:rsid w:val="00F14D4E"/>
    <w:rsid w:val="00F20F1B"/>
    <w:rsid w:val="00F219D7"/>
    <w:rsid w:val="00F22E72"/>
    <w:rsid w:val="00F244E0"/>
    <w:rsid w:val="00F2672A"/>
    <w:rsid w:val="00F2699F"/>
    <w:rsid w:val="00F26FDF"/>
    <w:rsid w:val="00F27C6C"/>
    <w:rsid w:val="00F310A3"/>
    <w:rsid w:val="00F330AF"/>
    <w:rsid w:val="00F33158"/>
    <w:rsid w:val="00F35D56"/>
    <w:rsid w:val="00F36308"/>
    <w:rsid w:val="00F3750C"/>
    <w:rsid w:val="00F37F2A"/>
    <w:rsid w:val="00F401C2"/>
    <w:rsid w:val="00F4028E"/>
    <w:rsid w:val="00F41983"/>
    <w:rsid w:val="00F4204B"/>
    <w:rsid w:val="00F4211C"/>
    <w:rsid w:val="00F42B9F"/>
    <w:rsid w:val="00F42E2E"/>
    <w:rsid w:val="00F43DDC"/>
    <w:rsid w:val="00F45A82"/>
    <w:rsid w:val="00F47C38"/>
    <w:rsid w:val="00F51151"/>
    <w:rsid w:val="00F5186E"/>
    <w:rsid w:val="00F538FB"/>
    <w:rsid w:val="00F54352"/>
    <w:rsid w:val="00F573A6"/>
    <w:rsid w:val="00F5746F"/>
    <w:rsid w:val="00F611B1"/>
    <w:rsid w:val="00F618B2"/>
    <w:rsid w:val="00F61FC7"/>
    <w:rsid w:val="00F62481"/>
    <w:rsid w:val="00F632D1"/>
    <w:rsid w:val="00F642AD"/>
    <w:rsid w:val="00F65070"/>
    <w:rsid w:val="00F6648E"/>
    <w:rsid w:val="00F6663A"/>
    <w:rsid w:val="00F66B0D"/>
    <w:rsid w:val="00F67727"/>
    <w:rsid w:val="00F72025"/>
    <w:rsid w:val="00F7392E"/>
    <w:rsid w:val="00F73C8F"/>
    <w:rsid w:val="00F7412C"/>
    <w:rsid w:val="00F743AF"/>
    <w:rsid w:val="00F75BFC"/>
    <w:rsid w:val="00F76FE2"/>
    <w:rsid w:val="00F77409"/>
    <w:rsid w:val="00F77B72"/>
    <w:rsid w:val="00F82285"/>
    <w:rsid w:val="00F82D36"/>
    <w:rsid w:val="00F83414"/>
    <w:rsid w:val="00F83822"/>
    <w:rsid w:val="00F83B8D"/>
    <w:rsid w:val="00F8478C"/>
    <w:rsid w:val="00F86929"/>
    <w:rsid w:val="00F91F12"/>
    <w:rsid w:val="00F9229F"/>
    <w:rsid w:val="00F9247E"/>
    <w:rsid w:val="00F92D5A"/>
    <w:rsid w:val="00F933CC"/>
    <w:rsid w:val="00F93A0D"/>
    <w:rsid w:val="00F93F24"/>
    <w:rsid w:val="00F96840"/>
    <w:rsid w:val="00F96F90"/>
    <w:rsid w:val="00F972AE"/>
    <w:rsid w:val="00F97306"/>
    <w:rsid w:val="00F97BFA"/>
    <w:rsid w:val="00FA285C"/>
    <w:rsid w:val="00FA29DD"/>
    <w:rsid w:val="00FA2C32"/>
    <w:rsid w:val="00FA2CDC"/>
    <w:rsid w:val="00FA31FA"/>
    <w:rsid w:val="00FA38DB"/>
    <w:rsid w:val="00FA3C86"/>
    <w:rsid w:val="00FA473F"/>
    <w:rsid w:val="00FA6AFD"/>
    <w:rsid w:val="00FA6CE0"/>
    <w:rsid w:val="00FA70F6"/>
    <w:rsid w:val="00FA728D"/>
    <w:rsid w:val="00FA77DA"/>
    <w:rsid w:val="00FB11F0"/>
    <w:rsid w:val="00FB16E6"/>
    <w:rsid w:val="00FB2AC9"/>
    <w:rsid w:val="00FB2D4A"/>
    <w:rsid w:val="00FB37F1"/>
    <w:rsid w:val="00FB3825"/>
    <w:rsid w:val="00FB414F"/>
    <w:rsid w:val="00FB48BB"/>
    <w:rsid w:val="00FB49AA"/>
    <w:rsid w:val="00FB5674"/>
    <w:rsid w:val="00FB5B1E"/>
    <w:rsid w:val="00FB6FF3"/>
    <w:rsid w:val="00FC21B5"/>
    <w:rsid w:val="00FC43F0"/>
    <w:rsid w:val="00FC475B"/>
    <w:rsid w:val="00FC552E"/>
    <w:rsid w:val="00FC5F24"/>
    <w:rsid w:val="00FC612A"/>
    <w:rsid w:val="00FC6B39"/>
    <w:rsid w:val="00FD0268"/>
    <w:rsid w:val="00FD2365"/>
    <w:rsid w:val="00FD3163"/>
    <w:rsid w:val="00FD3C4A"/>
    <w:rsid w:val="00FD4A5F"/>
    <w:rsid w:val="00FD6701"/>
    <w:rsid w:val="00FD7C03"/>
    <w:rsid w:val="00FE0186"/>
    <w:rsid w:val="00FE06B8"/>
    <w:rsid w:val="00FE2C25"/>
    <w:rsid w:val="00FE3595"/>
    <w:rsid w:val="00FE3DE2"/>
    <w:rsid w:val="00FE691D"/>
    <w:rsid w:val="00FF0D10"/>
    <w:rsid w:val="00FF24D5"/>
    <w:rsid w:val="00FF3AF4"/>
    <w:rsid w:val="00FF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5:docId w15:val="{68C1BFA4-78DC-4797-9890-5407B2DE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C4"/>
    <w:pPr>
      <w:spacing w:after="200" w:line="276" w:lineRule="auto"/>
    </w:pPr>
    <w:rPr>
      <w:rFonts w:cs="Calibri"/>
    </w:rPr>
  </w:style>
  <w:style w:type="paragraph" w:styleId="Heading1">
    <w:name w:val="heading 1"/>
    <w:basedOn w:val="Normal"/>
    <w:next w:val="Normal"/>
    <w:link w:val="Heading1Char"/>
    <w:uiPriority w:val="99"/>
    <w:qFormat/>
    <w:locked/>
    <w:rsid w:val="00613259"/>
    <w:pPr>
      <w:keepNext/>
      <w:spacing w:after="0" w:line="240" w:lineRule="auto"/>
      <w:jc w:val="center"/>
      <w:outlineLvl w:val="0"/>
    </w:pPr>
    <w:rPr>
      <w:rFonts w:ascii="Times New Roman" w:hAnsi="Times New Roman" w:cs="Times New Roman"/>
      <w:b/>
      <w:bCs/>
      <w:lang w:val="en-GB"/>
    </w:rPr>
  </w:style>
  <w:style w:type="paragraph" w:styleId="Heading2">
    <w:name w:val="heading 2"/>
    <w:basedOn w:val="Normal"/>
    <w:next w:val="Normal"/>
    <w:link w:val="Heading2Char"/>
    <w:uiPriority w:val="99"/>
    <w:qFormat/>
    <w:rsid w:val="000137C4"/>
    <w:pPr>
      <w:keepNext/>
      <w:spacing w:before="240" w:after="60"/>
      <w:outlineLvl w:val="1"/>
    </w:pPr>
    <w:rPr>
      <w:rFonts w:ascii="Cambria" w:hAnsi="Cambria" w:cs="Times New Roman"/>
      <w:b/>
      <w:i/>
      <w:sz w:val="28"/>
      <w:szCs w:val="20"/>
      <w:lang w:eastAsia="ja-JP"/>
    </w:rPr>
  </w:style>
  <w:style w:type="paragraph" w:styleId="Heading3">
    <w:name w:val="heading 3"/>
    <w:basedOn w:val="Normal"/>
    <w:next w:val="Normal"/>
    <w:link w:val="Heading3Char"/>
    <w:uiPriority w:val="99"/>
    <w:qFormat/>
    <w:locked/>
    <w:rsid w:val="00B8636F"/>
    <w:pPr>
      <w:keepNext/>
      <w:spacing w:after="0" w:line="240" w:lineRule="auto"/>
      <w:outlineLvl w:val="2"/>
    </w:pPr>
    <w:rPr>
      <w:rFonts w:ascii="Times New Roman" w:hAnsi="Times New Roman" w:cs="Times New Roman"/>
      <w:b/>
      <w:bCs/>
      <w:lang w:val="en-GB"/>
    </w:rPr>
  </w:style>
  <w:style w:type="paragraph" w:styleId="Heading4">
    <w:name w:val="heading 4"/>
    <w:basedOn w:val="Normal"/>
    <w:next w:val="Normal"/>
    <w:link w:val="Heading4Char"/>
    <w:uiPriority w:val="99"/>
    <w:qFormat/>
    <w:locked/>
    <w:rsid w:val="00C60BF4"/>
    <w:pPr>
      <w:keepNext/>
      <w:spacing w:after="0" w:line="240" w:lineRule="auto"/>
      <w:jc w:val="center"/>
      <w:outlineLvl w:val="3"/>
    </w:pPr>
    <w:rPr>
      <w:rFonts w:ascii="Times New Roman" w:hAnsi="Times New Roman" w:cs="Times New Roman"/>
      <w:bCs/>
      <w:i/>
      <w:lang w:val="en-GB"/>
    </w:rPr>
  </w:style>
  <w:style w:type="paragraph" w:styleId="Heading5">
    <w:name w:val="heading 5"/>
    <w:basedOn w:val="Normal"/>
    <w:next w:val="Normal"/>
    <w:link w:val="Heading5Char"/>
    <w:uiPriority w:val="99"/>
    <w:qFormat/>
    <w:locked/>
    <w:rsid w:val="00C60BF4"/>
    <w:pPr>
      <w:keepNext/>
      <w:spacing w:after="0" w:line="240" w:lineRule="auto"/>
      <w:outlineLvl w:val="4"/>
    </w:pPr>
    <w:rPr>
      <w:rFonts w:ascii="Times New Roman" w:hAnsi="Times New Roman" w:cs="Times New Roman"/>
      <w:bCs/>
      <w:i/>
      <w:lang w:val="en-GB"/>
    </w:rPr>
  </w:style>
  <w:style w:type="paragraph" w:styleId="Heading6">
    <w:name w:val="heading 6"/>
    <w:basedOn w:val="Normal"/>
    <w:next w:val="Normal"/>
    <w:link w:val="Heading6Char"/>
    <w:uiPriority w:val="99"/>
    <w:qFormat/>
    <w:locked/>
    <w:rsid w:val="00636D9B"/>
    <w:pPr>
      <w:keepNext/>
      <w:spacing w:after="0" w:line="240" w:lineRule="auto"/>
      <w:jc w:val="both"/>
      <w:outlineLvl w:val="5"/>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259"/>
    <w:rPr>
      <w:rFonts w:ascii="Times New Roman" w:hAnsi="Times New Roman" w:cs="Times New Roman"/>
      <w:b/>
      <w:bCs/>
      <w:sz w:val="22"/>
      <w:szCs w:val="22"/>
      <w:lang w:eastAsia="en-US"/>
    </w:rPr>
  </w:style>
  <w:style w:type="character" w:customStyle="1" w:styleId="Heading2Char">
    <w:name w:val="Heading 2 Char"/>
    <w:basedOn w:val="DefaultParagraphFont"/>
    <w:link w:val="Heading2"/>
    <w:uiPriority w:val="99"/>
    <w:locked/>
    <w:rsid w:val="000137C4"/>
    <w:rPr>
      <w:rFonts w:ascii="Cambria" w:hAnsi="Cambria"/>
      <w:b/>
      <w:i/>
      <w:sz w:val="28"/>
    </w:rPr>
  </w:style>
  <w:style w:type="character" w:customStyle="1" w:styleId="Heading3Char">
    <w:name w:val="Heading 3 Char"/>
    <w:basedOn w:val="DefaultParagraphFont"/>
    <w:link w:val="Heading3"/>
    <w:uiPriority w:val="99"/>
    <w:locked/>
    <w:rsid w:val="00B8636F"/>
    <w:rPr>
      <w:rFonts w:ascii="Times New Roman" w:hAnsi="Times New Roman" w:cs="Times New Roman"/>
      <w:b/>
      <w:bCs/>
      <w:sz w:val="22"/>
      <w:szCs w:val="22"/>
      <w:lang w:eastAsia="en-US"/>
    </w:rPr>
  </w:style>
  <w:style w:type="character" w:customStyle="1" w:styleId="Heading4Char">
    <w:name w:val="Heading 4 Char"/>
    <w:basedOn w:val="DefaultParagraphFont"/>
    <w:link w:val="Heading4"/>
    <w:uiPriority w:val="99"/>
    <w:locked/>
    <w:rsid w:val="00C60BF4"/>
    <w:rPr>
      <w:rFonts w:ascii="Times New Roman" w:hAnsi="Times New Roman" w:cs="Times New Roman"/>
      <w:bCs/>
      <w:i/>
      <w:sz w:val="22"/>
      <w:szCs w:val="22"/>
      <w:lang w:eastAsia="en-US"/>
    </w:rPr>
  </w:style>
  <w:style w:type="character" w:customStyle="1" w:styleId="Heading5Char">
    <w:name w:val="Heading 5 Char"/>
    <w:basedOn w:val="DefaultParagraphFont"/>
    <w:link w:val="Heading5"/>
    <w:uiPriority w:val="99"/>
    <w:locked/>
    <w:rsid w:val="00C60BF4"/>
    <w:rPr>
      <w:rFonts w:ascii="Times New Roman" w:hAnsi="Times New Roman" w:cs="Times New Roman"/>
      <w:bCs/>
      <w:i/>
      <w:sz w:val="22"/>
      <w:szCs w:val="22"/>
      <w:lang w:eastAsia="en-US"/>
    </w:rPr>
  </w:style>
  <w:style w:type="character" w:customStyle="1" w:styleId="Heading6Char">
    <w:name w:val="Heading 6 Char"/>
    <w:basedOn w:val="DefaultParagraphFont"/>
    <w:link w:val="Heading6"/>
    <w:uiPriority w:val="99"/>
    <w:locked/>
    <w:rsid w:val="00636D9B"/>
    <w:rPr>
      <w:rFonts w:ascii="Arial" w:hAnsi="Arial" w:cs="Arial"/>
      <w:b/>
      <w:sz w:val="24"/>
      <w:szCs w:val="24"/>
      <w:lang w:eastAsia="en-US"/>
    </w:rPr>
  </w:style>
  <w:style w:type="paragraph" w:customStyle="1" w:styleId="Default">
    <w:name w:val="Default"/>
    <w:uiPriority w:val="99"/>
    <w:rsid w:val="000137C4"/>
    <w:pPr>
      <w:autoSpaceDE w:val="0"/>
      <w:autoSpaceDN w:val="0"/>
      <w:adjustRightInd w:val="0"/>
    </w:pPr>
    <w:rPr>
      <w:rFonts w:ascii="Arial" w:hAnsi="Arial" w:cs="Arial"/>
      <w:color w:val="000000"/>
      <w:sz w:val="24"/>
      <w:szCs w:val="24"/>
    </w:rPr>
  </w:style>
  <w:style w:type="character" w:customStyle="1" w:styleId="apple-converted-space">
    <w:name w:val="apple-converted-space"/>
    <w:uiPriority w:val="99"/>
    <w:rsid w:val="000137C4"/>
  </w:style>
  <w:style w:type="paragraph" w:styleId="ListParagraph">
    <w:name w:val="List Paragraph"/>
    <w:basedOn w:val="Normal"/>
    <w:uiPriority w:val="99"/>
    <w:qFormat/>
    <w:rsid w:val="000137C4"/>
    <w:pPr>
      <w:ind w:left="720"/>
    </w:pPr>
  </w:style>
  <w:style w:type="table" w:styleId="TableGrid">
    <w:name w:val="Table Grid"/>
    <w:basedOn w:val="TableNormal"/>
    <w:uiPriority w:val="99"/>
    <w:rsid w:val="000137C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137C4"/>
    <w:pPr>
      <w:spacing w:after="0" w:line="240" w:lineRule="auto"/>
    </w:pPr>
    <w:rPr>
      <w:rFonts w:ascii="Tahoma" w:hAnsi="Tahoma" w:cs="Times New Roman"/>
      <w:sz w:val="16"/>
      <w:szCs w:val="20"/>
      <w:lang w:eastAsia="ja-JP"/>
    </w:rPr>
  </w:style>
  <w:style w:type="character" w:customStyle="1" w:styleId="BalloonTextChar">
    <w:name w:val="Balloon Text Char"/>
    <w:basedOn w:val="DefaultParagraphFont"/>
    <w:link w:val="BalloonText"/>
    <w:uiPriority w:val="99"/>
    <w:semiHidden/>
    <w:locked/>
    <w:rsid w:val="000137C4"/>
    <w:rPr>
      <w:rFonts w:ascii="Tahoma" w:hAnsi="Tahoma"/>
      <w:sz w:val="16"/>
    </w:rPr>
  </w:style>
  <w:style w:type="character" w:styleId="CommentReference">
    <w:name w:val="annotation reference"/>
    <w:basedOn w:val="DefaultParagraphFont"/>
    <w:uiPriority w:val="99"/>
    <w:semiHidden/>
    <w:rsid w:val="006346F3"/>
    <w:rPr>
      <w:rFonts w:cs="Times New Roman"/>
      <w:sz w:val="16"/>
    </w:rPr>
  </w:style>
  <w:style w:type="paragraph" w:styleId="CommentText">
    <w:name w:val="annotation text"/>
    <w:basedOn w:val="Normal"/>
    <w:link w:val="CommentTextChar"/>
    <w:uiPriority w:val="99"/>
    <w:semiHidden/>
    <w:rsid w:val="006346F3"/>
    <w:pPr>
      <w:spacing w:line="240" w:lineRule="auto"/>
    </w:pPr>
    <w:rPr>
      <w:rFonts w:cs="Times New Roman"/>
      <w:sz w:val="20"/>
      <w:szCs w:val="20"/>
      <w:lang w:eastAsia="ja-JP"/>
    </w:rPr>
  </w:style>
  <w:style w:type="character" w:customStyle="1" w:styleId="CommentTextChar">
    <w:name w:val="Comment Text Char"/>
    <w:basedOn w:val="DefaultParagraphFont"/>
    <w:link w:val="CommentText"/>
    <w:uiPriority w:val="99"/>
    <w:semiHidden/>
    <w:locked/>
    <w:rsid w:val="006346F3"/>
    <w:rPr>
      <w:sz w:val="20"/>
    </w:rPr>
  </w:style>
  <w:style w:type="paragraph" w:styleId="CommentSubject">
    <w:name w:val="annotation subject"/>
    <w:basedOn w:val="CommentText"/>
    <w:next w:val="CommentText"/>
    <w:link w:val="CommentSubjectChar"/>
    <w:uiPriority w:val="99"/>
    <w:semiHidden/>
    <w:rsid w:val="006346F3"/>
    <w:rPr>
      <w:b/>
    </w:rPr>
  </w:style>
  <w:style w:type="character" w:customStyle="1" w:styleId="CommentSubjectChar">
    <w:name w:val="Comment Subject Char"/>
    <w:basedOn w:val="CommentTextChar"/>
    <w:link w:val="CommentSubject"/>
    <w:uiPriority w:val="99"/>
    <w:semiHidden/>
    <w:locked/>
    <w:rsid w:val="006346F3"/>
    <w:rPr>
      <w:b/>
      <w:sz w:val="20"/>
    </w:rPr>
  </w:style>
  <w:style w:type="paragraph" w:styleId="Header">
    <w:name w:val="header"/>
    <w:basedOn w:val="Normal"/>
    <w:link w:val="HeaderChar"/>
    <w:uiPriority w:val="99"/>
    <w:rsid w:val="00BD0107"/>
    <w:pPr>
      <w:tabs>
        <w:tab w:val="center" w:pos="4513"/>
        <w:tab w:val="right" w:pos="9026"/>
      </w:tabs>
      <w:spacing w:after="0" w:line="240" w:lineRule="auto"/>
    </w:pPr>
    <w:rPr>
      <w:rFonts w:cs="Times New Roman"/>
      <w:sz w:val="20"/>
      <w:szCs w:val="20"/>
      <w:lang w:eastAsia="ja-JP"/>
    </w:rPr>
  </w:style>
  <w:style w:type="character" w:customStyle="1" w:styleId="HeaderChar">
    <w:name w:val="Header Char"/>
    <w:basedOn w:val="DefaultParagraphFont"/>
    <w:link w:val="Header"/>
    <w:uiPriority w:val="99"/>
    <w:locked/>
    <w:rsid w:val="00BD0107"/>
    <w:rPr>
      <w:rFonts w:cs="Times New Roman"/>
    </w:rPr>
  </w:style>
  <w:style w:type="paragraph" w:styleId="Footer">
    <w:name w:val="footer"/>
    <w:basedOn w:val="Normal"/>
    <w:link w:val="FooterChar"/>
    <w:uiPriority w:val="99"/>
    <w:rsid w:val="00BD0107"/>
    <w:pPr>
      <w:tabs>
        <w:tab w:val="center" w:pos="4513"/>
        <w:tab w:val="right" w:pos="9026"/>
      </w:tabs>
      <w:spacing w:after="0" w:line="240" w:lineRule="auto"/>
    </w:pPr>
    <w:rPr>
      <w:rFonts w:cs="Times New Roman"/>
      <w:sz w:val="20"/>
      <w:szCs w:val="20"/>
      <w:lang w:eastAsia="ja-JP"/>
    </w:rPr>
  </w:style>
  <w:style w:type="character" w:customStyle="1" w:styleId="FooterChar">
    <w:name w:val="Footer Char"/>
    <w:basedOn w:val="DefaultParagraphFont"/>
    <w:link w:val="Footer"/>
    <w:uiPriority w:val="99"/>
    <w:locked/>
    <w:rsid w:val="00BD0107"/>
    <w:rPr>
      <w:rFonts w:cs="Times New Roman"/>
    </w:rPr>
  </w:style>
  <w:style w:type="paragraph" w:styleId="EndnoteText">
    <w:name w:val="endnote text"/>
    <w:basedOn w:val="Normal"/>
    <w:link w:val="EndnoteTextChar"/>
    <w:uiPriority w:val="99"/>
    <w:semiHidden/>
    <w:rsid w:val="0000263B"/>
    <w:pPr>
      <w:spacing w:after="0" w:line="240" w:lineRule="auto"/>
    </w:pPr>
    <w:rPr>
      <w:rFonts w:cs="Times New Roman"/>
      <w:sz w:val="20"/>
      <w:szCs w:val="20"/>
      <w:lang w:eastAsia="ja-JP"/>
    </w:rPr>
  </w:style>
  <w:style w:type="character" w:customStyle="1" w:styleId="EndnoteTextChar">
    <w:name w:val="Endnote Text Char"/>
    <w:basedOn w:val="DefaultParagraphFont"/>
    <w:link w:val="EndnoteText"/>
    <w:uiPriority w:val="99"/>
    <w:semiHidden/>
    <w:locked/>
    <w:rsid w:val="0000263B"/>
    <w:rPr>
      <w:sz w:val="20"/>
    </w:rPr>
  </w:style>
  <w:style w:type="character" w:styleId="EndnoteReference">
    <w:name w:val="endnote reference"/>
    <w:basedOn w:val="DefaultParagraphFont"/>
    <w:uiPriority w:val="99"/>
    <w:semiHidden/>
    <w:rsid w:val="0000263B"/>
    <w:rPr>
      <w:rFonts w:cs="Times New Roman"/>
      <w:vertAlign w:val="superscript"/>
    </w:rPr>
  </w:style>
  <w:style w:type="table" w:customStyle="1" w:styleId="LightShading1">
    <w:name w:val="Light Shading1"/>
    <w:uiPriority w:val="99"/>
    <w:rsid w:val="00D07DC3"/>
    <w:rPr>
      <w:rFonts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Emphasis">
    <w:name w:val="Emphasis"/>
    <w:basedOn w:val="DefaultParagraphFont"/>
    <w:uiPriority w:val="99"/>
    <w:qFormat/>
    <w:locked/>
    <w:rsid w:val="00765884"/>
    <w:rPr>
      <w:rFonts w:cs="Times New Roman"/>
      <w:i/>
    </w:rPr>
  </w:style>
  <w:style w:type="character" w:customStyle="1" w:styleId="cit-first-element3">
    <w:name w:val="cit-first-element3"/>
    <w:uiPriority w:val="99"/>
    <w:rsid w:val="00765884"/>
  </w:style>
  <w:style w:type="character" w:customStyle="1" w:styleId="cit-first-page">
    <w:name w:val="cit-first-page"/>
    <w:uiPriority w:val="99"/>
    <w:rsid w:val="00765884"/>
  </w:style>
  <w:style w:type="character" w:customStyle="1" w:styleId="cit-sep3">
    <w:name w:val="cit-sep3"/>
    <w:uiPriority w:val="99"/>
    <w:rsid w:val="00765884"/>
  </w:style>
  <w:style w:type="character" w:customStyle="1" w:styleId="cit-last-page2">
    <w:name w:val="cit-last-page2"/>
    <w:uiPriority w:val="99"/>
    <w:rsid w:val="00765884"/>
  </w:style>
  <w:style w:type="character" w:styleId="Hyperlink">
    <w:name w:val="Hyperlink"/>
    <w:basedOn w:val="DefaultParagraphFont"/>
    <w:uiPriority w:val="99"/>
    <w:rsid w:val="007E1D98"/>
    <w:rPr>
      <w:rFonts w:cs="Times New Roman"/>
      <w:color w:val="0000FF"/>
      <w:u w:val="single"/>
    </w:rPr>
  </w:style>
  <w:style w:type="paragraph" w:styleId="BodyText2">
    <w:name w:val="Body Text 2"/>
    <w:basedOn w:val="Normal"/>
    <w:link w:val="BodyText2Char"/>
    <w:uiPriority w:val="99"/>
    <w:rsid w:val="00346B4E"/>
    <w:pPr>
      <w:spacing w:after="120" w:line="480" w:lineRule="auto"/>
    </w:pPr>
    <w:rPr>
      <w:rFonts w:ascii="Times New Roman" w:hAnsi="Times New Roman" w:cs="Times New Roman"/>
      <w:sz w:val="24"/>
      <w:szCs w:val="20"/>
      <w:lang w:val="en-GB" w:eastAsia="ja-JP"/>
    </w:rPr>
  </w:style>
  <w:style w:type="character" w:customStyle="1" w:styleId="BodyText2Char">
    <w:name w:val="Body Text 2 Char"/>
    <w:basedOn w:val="DefaultParagraphFont"/>
    <w:link w:val="BodyText2"/>
    <w:uiPriority w:val="99"/>
    <w:locked/>
    <w:rsid w:val="00346B4E"/>
    <w:rPr>
      <w:rFonts w:ascii="Times New Roman" w:hAnsi="Times New Roman"/>
      <w:sz w:val="24"/>
      <w:lang w:val="en-GB"/>
    </w:rPr>
  </w:style>
  <w:style w:type="paragraph" w:styleId="FootnoteText">
    <w:name w:val="footnote text"/>
    <w:basedOn w:val="Normal"/>
    <w:link w:val="FootnoteTextChar"/>
    <w:uiPriority w:val="99"/>
    <w:semiHidden/>
    <w:rsid w:val="00384D5C"/>
    <w:pPr>
      <w:spacing w:after="0" w:line="240" w:lineRule="auto"/>
    </w:pPr>
    <w:rPr>
      <w:rFonts w:cs="Times New Roman"/>
      <w:sz w:val="20"/>
      <w:szCs w:val="20"/>
      <w:lang w:eastAsia="ja-JP"/>
    </w:rPr>
  </w:style>
  <w:style w:type="character" w:customStyle="1" w:styleId="FootnoteTextChar">
    <w:name w:val="Footnote Text Char"/>
    <w:basedOn w:val="DefaultParagraphFont"/>
    <w:link w:val="FootnoteText"/>
    <w:uiPriority w:val="99"/>
    <w:semiHidden/>
    <w:locked/>
    <w:rsid w:val="00384D5C"/>
    <w:rPr>
      <w:sz w:val="20"/>
    </w:rPr>
  </w:style>
  <w:style w:type="character" w:styleId="FootnoteReference">
    <w:name w:val="footnote reference"/>
    <w:basedOn w:val="DefaultParagraphFont"/>
    <w:uiPriority w:val="99"/>
    <w:semiHidden/>
    <w:rsid w:val="00384D5C"/>
    <w:rPr>
      <w:rFonts w:cs="Times New Roman"/>
      <w:vertAlign w:val="superscript"/>
    </w:rPr>
  </w:style>
  <w:style w:type="paragraph" w:styleId="NormalWeb">
    <w:name w:val="Normal (Web)"/>
    <w:basedOn w:val="Normal"/>
    <w:uiPriority w:val="99"/>
    <w:rsid w:val="00D371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uiPriority w:val="99"/>
    <w:rsid w:val="0011020E"/>
  </w:style>
  <w:style w:type="character" w:customStyle="1" w:styleId="mw-cite-backlink">
    <w:name w:val="mw-cite-backlink"/>
    <w:uiPriority w:val="99"/>
    <w:rsid w:val="00421D03"/>
  </w:style>
  <w:style w:type="character" w:customStyle="1" w:styleId="cite-accessibility-label1">
    <w:name w:val="cite-accessibility-label1"/>
    <w:uiPriority w:val="99"/>
    <w:rsid w:val="00421D03"/>
    <w:rPr>
      <w:bdr w:val="none" w:sz="0" w:space="0" w:color="auto" w:frame="1"/>
    </w:rPr>
  </w:style>
  <w:style w:type="table" w:customStyle="1" w:styleId="TableGrid1">
    <w:name w:val="Table Grid1"/>
    <w:uiPriority w:val="99"/>
    <w:rsid w:val="000E3C76"/>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421D0"/>
    <w:pPr>
      <w:spacing w:after="0" w:line="240" w:lineRule="auto"/>
    </w:pPr>
    <w:rPr>
      <w:rFonts w:ascii="Arial" w:hAnsi="Arial" w:cs="Times New Roman"/>
      <w:b/>
      <w:sz w:val="28"/>
      <w:szCs w:val="28"/>
      <w:lang w:val="en-GB" w:eastAsia="ja-JP"/>
    </w:rPr>
  </w:style>
  <w:style w:type="character" w:customStyle="1" w:styleId="BodyTextChar">
    <w:name w:val="Body Text Char"/>
    <w:basedOn w:val="DefaultParagraphFont"/>
    <w:link w:val="BodyText"/>
    <w:uiPriority w:val="99"/>
    <w:locked/>
    <w:rsid w:val="003421D0"/>
    <w:rPr>
      <w:rFonts w:ascii="Arial" w:hAnsi="Arial"/>
      <w:b/>
      <w:sz w:val="28"/>
      <w:lang w:val="en-GB"/>
    </w:rPr>
  </w:style>
  <w:style w:type="character" w:customStyle="1" w:styleId="fontstyle01">
    <w:name w:val="fontstyle01"/>
    <w:uiPriority w:val="99"/>
    <w:rsid w:val="000C5445"/>
    <w:rPr>
      <w:rFonts w:ascii="TimesNewRomanPS-BoldMT" w:hAnsi="TimesNewRomanPS-BoldMT"/>
      <w:b/>
      <w:color w:val="00509E"/>
      <w:sz w:val="20"/>
    </w:rPr>
  </w:style>
  <w:style w:type="paragraph" w:styleId="BlockText">
    <w:name w:val="Block Text"/>
    <w:basedOn w:val="Normal"/>
    <w:uiPriority w:val="99"/>
    <w:rsid w:val="007E6DF1"/>
    <w:pPr>
      <w:spacing w:after="0" w:line="240" w:lineRule="auto"/>
      <w:ind w:left="567" w:right="851"/>
    </w:pPr>
    <w:rPr>
      <w:rFonts w:ascii="Times New Roman" w:hAnsi="Times New Roman" w:cs="Times New Roman"/>
      <w:iCs/>
      <w:lang w:val="en-GB"/>
    </w:rPr>
  </w:style>
  <w:style w:type="paragraph" w:styleId="BodyTextIndent">
    <w:name w:val="Body Text Indent"/>
    <w:basedOn w:val="Normal"/>
    <w:link w:val="BodyTextIndentChar"/>
    <w:uiPriority w:val="99"/>
    <w:rsid w:val="00636D9B"/>
    <w:pPr>
      <w:spacing w:after="0" w:line="240" w:lineRule="auto"/>
      <w:ind w:left="567"/>
    </w:pPr>
    <w:rPr>
      <w:rFonts w:ascii="Times New Roman" w:hAnsi="Times New Roman" w:cs="Times New Roman"/>
      <w:iCs/>
      <w:lang w:val="en-GB"/>
    </w:rPr>
  </w:style>
  <w:style w:type="character" w:customStyle="1" w:styleId="BodyTextIndentChar">
    <w:name w:val="Body Text Indent Char"/>
    <w:basedOn w:val="DefaultParagraphFont"/>
    <w:link w:val="BodyTextIndent"/>
    <w:uiPriority w:val="99"/>
    <w:locked/>
    <w:rsid w:val="00636D9B"/>
    <w:rPr>
      <w:rFonts w:ascii="Times New Roman" w:hAnsi="Times New Roman" w:cs="Times New Roman"/>
      <w:i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021481">
      <w:bodyDiv w:val="1"/>
      <w:marLeft w:val="0"/>
      <w:marRight w:val="0"/>
      <w:marTop w:val="0"/>
      <w:marBottom w:val="0"/>
      <w:divBdr>
        <w:top w:val="none" w:sz="0" w:space="0" w:color="auto"/>
        <w:left w:val="none" w:sz="0" w:space="0" w:color="auto"/>
        <w:bottom w:val="none" w:sz="0" w:space="0" w:color="auto"/>
        <w:right w:val="none" w:sz="0" w:space="0" w:color="auto"/>
      </w:divBdr>
    </w:div>
    <w:div w:id="1726100081">
      <w:marLeft w:val="0"/>
      <w:marRight w:val="0"/>
      <w:marTop w:val="0"/>
      <w:marBottom w:val="0"/>
      <w:divBdr>
        <w:top w:val="none" w:sz="0" w:space="0" w:color="auto"/>
        <w:left w:val="none" w:sz="0" w:space="0" w:color="auto"/>
        <w:bottom w:val="none" w:sz="0" w:space="0" w:color="auto"/>
        <w:right w:val="none" w:sz="0" w:space="0" w:color="auto"/>
      </w:divBdr>
    </w:div>
    <w:div w:id="1726100082">
      <w:marLeft w:val="0"/>
      <w:marRight w:val="0"/>
      <w:marTop w:val="0"/>
      <w:marBottom w:val="0"/>
      <w:divBdr>
        <w:top w:val="none" w:sz="0" w:space="0" w:color="auto"/>
        <w:left w:val="none" w:sz="0" w:space="0" w:color="auto"/>
        <w:bottom w:val="none" w:sz="0" w:space="0" w:color="auto"/>
        <w:right w:val="none" w:sz="0" w:space="0" w:color="auto"/>
      </w:divBdr>
      <w:divsChild>
        <w:div w:id="1726100080">
          <w:marLeft w:val="0"/>
          <w:marRight w:val="0"/>
          <w:marTop w:val="0"/>
          <w:marBottom w:val="0"/>
          <w:divBdr>
            <w:top w:val="none" w:sz="0" w:space="0" w:color="auto"/>
            <w:left w:val="none" w:sz="0" w:space="0" w:color="auto"/>
            <w:bottom w:val="none" w:sz="0" w:space="0" w:color="auto"/>
            <w:right w:val="none" w:sz="0" w:space="0" w:color="auto"/>
          </w:divBdr>
        </w:div>
      </w:divsChild>
    </w:div>
    <w:div w:id="1726100083">
      <w:marLeft w:val="0"/>
      <w:marRight w:val="0"/>
      <w:marTop w:val="0"/>
      <w:marBottom w:val="0"/>
      <w:divBdr>
        <w:top w:val="none" w:sz="0" w:space="0" w:color="auto"/>
        <w:left w:val="none" w:sz="0" w:space="0" w:color="auto"/>
        <w:bottom w:val="none" w:sz="0" w:space="0" w:color="auto"/>
        <w:right w:val="none" w:sz="0" w:space="0" w:color="auto"/>
      </w:divBdr>
    </w:div>
    <w:div w:id="1726100084">
      <w:marLeft w:val="0"/>
      <w:marRight w:val="0"/>
      <w:marTop w:val="0"/>
      <w:marBottom w:val="0"/>
      <w:divBdr>
        <w:top w:val="none" w:sz="0" w:space="0" w:color="auto"/>
        <w:left w:val="none" w:sz="0" w:space="0" w:color="auto"/>
        <w:bottom w:val="none" w:sz="0" w:space="0" w:color="auto"/>
        <w:right w:val="none" w:sz="0" w:space="0" w:color="auto"/>
      </w:divBdr>
    </w:div>
    <w:div w:id="1726100092">
      <w:marLeft w:val="0"/>
      <w:marRight w:val="0"/>
      <w:marTop w:val="0"/>
      <w:marBottom w:val="0"/>
      <w:divBdr>
        <w:top w:val="none" w:sz="0" w:space="0" w:color="auto"/>
        <w:left w:val="none" w:sz="0" w:space="0" w:color="auto"/>
        <w:bottom w:val="none" w:sz="0" w:space="0" w:color="auto"/>
        <w:right w:val="none" w:sz="0" w:space="0" w:color="auto"/>
      </w:divBdr>
      <w:divsChild>
        <w:div w:id="1726100089">
          <w:marLeft w:val="0"/>
          <w:marRight w:val="0"/>
          <w:marTop w:val="0"/>
          <w:marBottom w:val="0"/>
          <w:divBdr>
            <w:top w:val="none" w:sz="0" w:space="0" w:color="auto"/>
            <w:left w:val="none" w:sz="0" w:space="0" w:color="auto"/>
            <w:bottom w:val="none" w:sz="0" w:space="0" w:color="auto"/>
            <w:right w:val="none" w:sz="0" w:space="0" w:color="auto"/>
          </w:divBdr>
        </w:div>
        <w:div w:id="1726100090">
          <w:marLeft w:val="0"/>
          <w:marRight w:val="0"/>
          <w:marTop w:val="0"/>
          <w:marBottom w:val="0"/>
          <w:divBdr>
            <w:top w:val="none" w:sz="0" w:space="0" w:color="auto"/>
            <w:left w:val="none" w:sz="0" w:space="0" w:color="auto"/>
            <w:bottom w:val="none" w:sz="0" w:space="0" w:color="auto"/>
            <w:right w:val="none" w:sz="0" w:space="0" w:color="auto"/>
          </w:divBdr>
        </w:div>
        <w:div w:id="1726100096">
          <w:marLeft w:val="0"/>
          <w:marRight w:val="0"/>
          <w:marTop w:val="0"/>
          <w:marBottom w:val="0"/>
          <w:divBdr>
            <w:top w:val="none" w:sz="0" w:space="0" w:color="auto"/>
            <w:left w:val="none" w:sz="0" w:space="0" w:color="auto"/>
            <w:bottom w:val="none" w:sz="0" w:space="0" w:color="auto"/>
            <w:right w:val="none" w:sz="0" w:space="0" w:color="auto"/>
          </w:divBdr>
        </w:div>
        <w:div w:id="1726100100">
          <w:marLeft w:val="0"/>
          <w:marRight w:val="0"/>
          <w:marTop w:val="0"/>
          <w:marBottom w:val="0"/>
          <w:divBdr>
            <w:top w:val="none" w:sz="0" w:space="0" w:color="auto"/>
            <w:left w:val="none" w:sz="0" w:space="0" w:color="auto"/>
            <w:bottom w:val="none" w:sz="0" w:space="0" w:color="auto"/>
            <w:right w:val="none" w:sz="0" w:space="0" w:color="auto"/>
          </w:divBdr>
        </w:div>
      </w:divsChild>
    </w:div>
    <w:div w:id="1726100101">
      <w:marLeft w:val="0"/>
      <w:marRight w:val="0"/>
      <w:marTop w:val="0"/>
      <w:marBottom w:val="0"/>
      <w:divBdr>
        <w:top w:val="none" w:sz="0" w:space="0" w:color="auto"/>
        <w:left w:val="none" w:sz="0" w:space="0" w:color="auto"/>
        <w:bottom w:val="none" w:sz="0" w:space="0" w:color="auto"/>
        <w:right w:val="none" w:sz="0" w:space="0" w:color="auto"/>
      </w:divBdr>
      <w:divsChild>
        <w:div w:id="1726100085">
          <w:marLeft w:val="0"/>
          <w:marRight w:val="0"/>
          <w:marTop w:val="0"/>
          <w:marBottom w:val="0"/>
          <w:divBdr>
            <w:top w:val="none" w:sz="0" w:space="0" w:color="auto"/>
            <w:left w:val="none" w:sz="0" w:space="0" w:color="auto"/>
            <w:bottom w:val="none" w:sz="0" w:space="0" w:color="auto"/>
            <w:right w:val="none" w:sz="0" w:space="0" w:color="auto"/>
          </w:divBdr>
        </w:div>
        <w:div w:id="1726100118">
          <w:marLeft w:val="0"/>
          <w:marRight w:val="0"/>
          <w:marTop w:val="0"/>
          <w:marBottom w:val="0"/>
          <w:divBdr>
            <w:top w:val="none" w:sz="0" w:space="0" w:color="auto"/>
            <w:left w:val="none" w:sz="0" w:space="0" w:color="auto"/>
            <w:bottom w:val="none" w:sz="0" w:space="0" w:color="auto"/>
            <w:right w:val="none" w:sz="0" w:space="0" w:color="auto"/>
          </w:divBdr>
        </w:div>
      </w:divsChild>
    </w:div>
    <w:div w:id="1726100104">
      <w:marLeft w:val="0"/>
      <w:marRight w:val="0"/>
      <w:marTop w:val="0"/>
      <w:marBottom w:val="0"/>
      <w:divBdr>
        <w:top w:val="none" w:sz="0" w:space="0" w:color="auto"/>
        <w:left w:val="none" w:sz="0" w:space="0" w:color="auto"/>
        <w:bottom w:val="none" w:sz="0" w:space="0" w:color="auto"/>
        <w:right w:val="none" w:sz="0" w:space="0" w:color="auto"/>
      </w:divBdr>
      <w:divsChild>
        <w:div w:id="1726100097">
          <w:marLeft w:val="0"/>
          <w:marRight w:val="0"/>
          <w:marTop w:val="0"/>
          <w:marBottom w:val="0"/>
          <w:divBdr>
            <w:top w:val="none" w:sz="0" w:space="0" w:color="auto"/>
            <w:left w:val="none" w:sz="0" w:space="0" w:color="auto"/>
            <w:bottom w:val="none" w:sz="0" w:space="0" w:color="auto"/>
            <w:right w:val="none" w:sz="0" w:space="0" w:color="auto"/>
          </w:divBdr>
        </w:div>
        <w:div w:id="1726100110">
          <w:marLeft w:val="0"/>
          <w:marRight w:val="0"/>
          <w:marTop w:val="0"/>
          <w:marBottom w:val="0"/>
          <w:divBdr>
            <w:top w:val="none" w:sz="0" w:space="0" w:color="auto"/>
            <w:left w:val="none" w:sz="0" w:space="0" w:color="auto"/>
            <w:bottom w:val="none" w:sz="0" w:space="0" w:color="auto"/>
            <w:right w:val="none" w:sz="0" w:space="0" w:color="auto"/>
          </w:divBdr>
        </w:div>
        <w:div w:id="1726100142">
          <w:marLeft w:val="0"/>
          <w:marRight w:val="0"/>
          <w:marTop w:val="0"/>
          <w:marBottom w:val="0"/>
          <w:divBdr>
            <w:top w:val="none" w:sz="0" w:space="0" w:color="auto"/>
            <w:left w:val="none" w:sz="0" w:space="0" w:color="auto"/>
            <w:bottom w:val="none" w:sz="0" w:space="0" w:color="auto"/>
            <w:right w:val="none" w:sz="0" w:space="0" w:color="auto"/>
          </w:divBdr>
        </w:div>
      </w:divsChild>
    </w:div>
    <w:div w:id="1726100115">
      <w:marLeft w:val="0"/>
      <w:marRight w:val="0"/>
      <w:marTop w:val="0"/>
      <w:marBottom w:val="0"/>
      <w:divBdr>
        <w:top w:val="none" w:sz="0" w:space="0" w:color="auto"/>
        <w:left w:val="none" w:sz="0" w:space="0" w:color="auto"/>
        <w:bottom w:val="none" w:sz="0" w:space="0" w:color="auto"/>
        <w:right w:val="none" w:sz="0" w:space="0" w:color="auto"/>
      </w:divBdr>
      <w:divsChild>
        <w:div w:id="1726100124">
          <w:marLeft w:val="0"/>
          <w:marRight w:val="0"/>
          <w:marTop w:val="0"/>
          <w:marBottom w:val="0"/>
          <w:divBdr>
            <w:top w:val="none" w:sz="0" w:space="0" w:color="auto"/>
            <w:left w:val="none" w:sz="0" w:space="0" w:color="auto"/>
            <w:bottom w:val="none" w:sz="0" w:space="0" w:color="auto"/>
            <w:right w:val="none" w:sz="0" w:space="0" w:color="auto"/>
          </w:divBdr>
          <w:divsChild>
            <w:div w:id="17261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0116">
      <w:marLeft w:val="0"/>
      <w:marRight w:val="0"/>
      <w:marTop w:val="0"/>
      <w:marBottom w:val="0"/>
      <w:divBdr>
        <w:top w:val="none" w:sz="0" w:space="0" w:color="auto"/>
        <w:left w:val="none" w:sz="0" w:space="0" w:color="auto"/>
        <w:bottom w:val="none" w:sz="0" w:space="0" w:color="auto"/>
        <w:right w:val="none" w:sz="0" w:space="0" w:color="auto"/>
      </w:divBdr>
    </w:div>
    <w:div w:id="1726100125">
      <w:marLeft w:val="0"/>
      <w:marRight w:val="0"/>
      <w:marTop w:val="0"/>
      <w:marBottom w:val="0"/>
      <w:divBdr>
        <w:top w:val="none" w:sz="0" w:space="0" w:color="auto"/>
        <w:left w:val="none" w:sz="0" w:space="0" w:color="auto"/>
        <w:bottom w:val="none" w:sz="0" w:space="0" w:color="auto"/>
        <w:right w:val="none" w:sz="0" w:space="0" w:color="auto"/>
      </w:divBdr>
      <w:divsChild>
        <w:div w:id="1726100099">
          <w:marLeft w:val="0"/>
          <w:marRight w:val="0"/>
          <w:marTop w:val="0"/>
          <w:marBottom w:val="0"/>
          <w:divBdr>
            <w:top w:val="none" w:sz="0" w:space="0" w:color="auto"/>
            <w:left w:val="none" w:sz="0" w:space="0" w:color="auto"/>
            <w:bottom w:val="none" w:sz="0" w:space="0" w:color="auto"/>
            <w:right w:val="none" w:sz="0" w:space="0" w:color="auto"/>
          </w:divBdr>
        </w:div>
        <w:div w:id="1726100117">
          <w:marLeft w:val="0"/>
          <w:marRight w:val="0"/>
          <w:marTop w:val="0"/>
          <w:marBottom w:val="0"/>
          <w:divBdr>
            <w:top w:val="none" w:sz="0" w:space="0" w:color="auto"/>
            <w:left w:val="none" w:sz="0" w:space="0" w:color="auto"/>
            <w:bottom w:val="none" w:sz="0" w:space="0" w:color="auto"/>
            <w:right w:val="none" w:sz="0" w:space="0" w:color="auto"/>
          </w:divBdr>
        </w:div>
      </w:divsChild>
    </w:div>
    <w:div w:id="1726100126">
      <w:marLeft w:val="0"/>
      <w:marRight w:val="0"/>
      <w:marTop w:val="0"/>
      <w:marBottom w:val="0"/>
      <w:divBdr>
        <w:top w:val="none" w:sz="0" w:space="0" w:color="auto"/>
        <w:left w:val="none" w:sz="0" w:space="0" w:color="auto"/>
        <w:bottom w:val="none" w:sz="0" w:space="0" w:color="auto"/>
        <w:right w:val="none" w:sz="0" w:space="0" w:color="auto"/>
      </w:divBdr>
      <w:divsChild>
        <w:div w:id="1726100086">
          <w:marLeft w:val="0"/>
          <w:marRight w:val="0"/>
          <w:marTop w:val="0"/>
          <w:marBottom w:val="0"/>
          <w:divBdr>
            <w:top w:val="none" w:sz="0" w:space="0" w:color="auto"/>
            <w:left w:val="none" w:sz="0" w:space="0" w:color="auto"/>
            <w:bottom w:val="none" w:sz="0" w:space="0" w:color="auto"/>
            <w:right w:val="none" w:sz="0" w:space="0" w:color="auto"/>
          </w:divBdr>
        </w:div>
        <w:div w:id="1726100087">
          <w:marLeft w:val="0"/>
          <w:marRight w:val="0"/>
          <w:marTop w:val="0"/>
          <w:marBottom w:val="0"/>
          <w:divBdr>
            <w:top w:val="none" w:sz="0" w:space="0" w:color="auto"/>
            <w:left w:val="none" w:sz="0" w:space="0" w:color="auto"/>
            <w:bottom w:val="none" w:sz="0" w:space="0" w:color="auto"/>
            <w:right w:val="none" w:sz="0" w:space="0" w:color="auto"/>
          </w:divBdr>
        </w:div>
        <w:div w:id="1726100091">
          <w:marLeft w:val="0"/>
          <w:marRight w:val="0"/>
          <w:marTop w:val="0"/>
          <w:marBottom w:val="0"/>
          <w:divBdr>
            <w:top w:val="none" w:sz="0" w:space="0" w:color="auto"/>
            <w:left w:val="none" w:sz="0" w:space="0" w:color="auto"/>
            <w:bottom w:val="none" w:sz="0" w:space="0" w:color="auto"/>
            <w:right w:val="none" w:sz="0" w:space="0" w:color="auto"/>
          </w:divBdr>
        </w:div>
        <w:div w:id="1726100093">
          <w:marLeft w:val="0"/>
          <w:marRight w:val="0"/>
          <w:marTop w:val="0"/>
          <w:marBottom w:val="0"/>
          <w:divBdr>
            <w:top w:val="none" w:sz="0" w:space="0" w:color="auto"/>
            <w:left w:val="none" w:sz="0" w:space="0" w:color="auto"/>
            <w:bottom w:val="none" w:sz="0" w:space="0" w:color="auto"/>
            <w:right w:val="none" w:sz="0" w:space="0" w:color="auto"/>
          </w:divBdr>
        </w:div>
        <w:div w:id="1726100094">
          <w:marLeft w:val="0"/>
          <w:marRight w:val="0"/>
          <w:marTop w:val="0"/>
          <w:marBottom w:val="0"/>
          <w:divBdr>
            <w:top w:val="none" w:sz="0" w:space="0" w:color="auto"/>
            <w:left w:val="none" w:sz="0" w:space="0" w:color="auto"/>
            <w:bottom w:val="none" w:sz="0" w:space="0" w:color="auto"/>
            <w:right w:val="none" w:sz="0" w:space="0" w:color="auto"/>
          </w:divBdr>
        </w:div>
        <w:div w:id="1726100098">
          <w:marLeft w:val="0"/>
          <w:marRight w:val="0"/>
          <w:marTop w:val="0"/>
          <w:marBottom w:val="0"/>
          <w:divBdr>
            <w:top w:val="none" w:sz="0" w:space="0" w:color="auto"/>
            <w:left w:val="none" w:sz="0" w:space="0" w:color="auto"/>
            <w:bottom w:val="none" w:sz="0" w:space="0" w:color="auto"/>
            <w:right w:val="none" w:sz="0" w:space="0" w:color="auto"/>
          </w:divBdr>
        </w:div>
        <w:div w:id="1726100102">
          <w:marLeft w:val="0"/>
          <w:marRight w:val="0"/>
          <w:marTop w:val="0"/>
          <w:marBottom w:val="0"/>
          <w:divBdr>
            <w:top w:val="none" w:sz="0" w:space="0" w:color="auto"/>
            <w:left w:val="none" w:sz="0" w:space="0" w:color="auto"/>
            <w:bottom w:val="none" w:sz="0" w:space="0" w:color="auto"/>
            <w:right w:val="none" w:sz="0" w:space="0" w:color="auto"/>
          </w:divBdr>
        </w:div>
        <w:div w:id="1726100103">
          <w:marLeft w:val="0"/>
          <w:marRight w:val="0"/>
          <w:marTop w:val="0"/>
          <w:marBottom w:val="0"/>
          <w:divBdr>
            <w:top w:val="none" w:sz="0" w:space="0" w:color="auto"/>
            <w:left w:val="none" w:sz="0" w:space="0" w:color="auto"/>
            <w:bottom w:val="none" w:sz="0" w:space="0" w:color="auto"/>
            <w:right w:val="none" w:sz="0" w:space="0" w:color="auto"/>
          </w:divBdr>
        </w:div>
        <w:div w:id="1726100105">
          <w:marLeft w:val="0"/>
          <w:marRight w:val="0"/>
          <w:marTop w:val="0"/>
          <w:marBottom w:val="0"/>
          <w:divBdr>
            <w:top w:val="none" w:sz="0" w:space="0" w:color="auto"/>
            <w:left w:val="none" w:sz="0" w:space="0" w:color="auto"/>
            <w:bottom w:val="none" w:sz="0" w:space="0" w:color="auto"/>
            <w:right w:val="none" w:sz="0" w:space="0" w:color="auto"/>
          </w:divBdr>
        </w:div>
        <w:div w:id="1726100106">
          <w:marLeft w:val="0"/>
          <w:marRight w:val="0"/>
          <w:marTop w:val="0"/>
          <w:marBottom w:val="0"/>
          <w:divBdr>
            <w:top w:val="none" w:sz="0" w:space="0" w:color="auto"/>
            <w:left w:val="none" w:sz="0" w:space="0" w:color="auto"/>
            <w:bottom w:val="none" w:sz="0" w:space="0" w:color="auto"/>
            <w:right w:val="none" w:sz="0" w:space="0" w:color="auto"/>
          </w:divBdr>
        </w:div>
        <w:div w:id="1726100107">
          <w:marLeft w:val="0"/>
          <w:marRight w:val="0"/>
          <w:marTop w:val="0"/>
          <w:marBottom w:val="0"/>
          <w:divBdr>
            <w:top w:val="none" w:sz="0" w:space="0" w:color="auto"/>
            <w:left w:val="none" w:sz="0" w:space="0" w:color="auto"/>
            <w:bottom w:val="none" w:sz="0" w:space="0" w:color="auto"/>
            <w:right w:val="none" w:sz="0" w:space="0" w:color="auto"/>
          </w:divBdr>
        </w:div>
        <w:div w:id="1726100108">
          <w:marLeft w:val="0"/>
          <w:marRight w:val="0"/>
          <w:marTop w:val="0"/>
          <w:marBottom w:val="0"/>
          <w:divBdr>
            <w:top w:val="none" w:sz="0" w:space="0" w:color="auto"/>
            <w:left w:val="none" w:sz="0" w:space="0" w:color="auto"/>
            <w:bottom w:val="none" w:sz="0" w:space="0" w:color="auto"/>
            <w:right w:val="none" w:sz="0" w:space="0" w:color="auto"/>
          </w:divBdr>
        </w:div>
        <w:div w:id="1726100109">
          <w:marLeft w:val="0"/>
          <w:marRight w:val="0"/>
          <w:marTop w:val="0"/>
          <w:marBottom w:val="0"/>
          <w:divBdr>
            <w:top w:val="none" w:sz="0" w:space="0" w:color="auto"/>
            <w:left w:val="none" w:sz="0" w:space="0" w:color="auto"/>
            <w:bottom w:val="none" w:sz="0" w:space="0" w:color="auto"/>
            <w:right w:val="none" w:sz="0" w:space="0" w:color="auto"/>
          </w:divBdr>
        </w:div>
        <w:div w:id="1726100111">
          <w:marLeft w:val="0"/>
          <w:marRight w:val="0"/>
          <w:marTop w:val="0"/>
          <w:marBottom w:val="0"/>
          <w:divBdr>
            <w:top w:val="none" w:sz="0" w:space="0" w:color="auto"/>
            <w:left w:val="none" w:sz="0" w:space="0" w:color="auto"/>
            <w:bottom w:val="none" w:sz="0" w:space="0" w:color="auto"/>
            <w:right w:val="none" w:sz="0" w:space="0" w:color="auto"/>
          </w:divBdr>
        </w:div>
        <w:div w:id="1726100112">
          <w:marLeft w:val="0"/>
          <w:marRight w:val="0"/>
          <w:marTop w:val="0"/>
          <w:marBottom w:val="0"/>
          <w:divBdr>
            <w:top w:val="none" w:sz="0" w:space="0" w:color="auto"/>
            <w:left w:val="none" w:sz="0" w:space="0" w:color="auto"/>
            <w:bottom w:val="none" w:sz="0" w:space="0" w:color="auto"/>
            <w:right w:val="none" w:sz="0" w:space="0" w:color="auto"/>
          </w:divBdr>
        </w:div>
        <w:div w:id="1726100114">
          <w:marLeft w:val="0"/>
          <w:marRight w:val="0"/>
          <w:marTop w:val="0"/>
          <w:marBottom w:val="0"/>
          <w:divBdr>
            <w:top w:val="none" w:sz="0" w:space="0" w:color="auto"/>
            <w:left w:val="none" w:sz="0" w:space="0" w:color="auto"/>
            <w:bottom w:val="none" w:sz="0" w:space="0" w:color="auto"/>
            <w:right w:val="none" w:sz="0" w:space="0" w:color="auto"/>
          </w:divBdr>
        </w:div>
        <w:div w:id="1726100120">
          <w:marLeft w:val="0"/>
          <w:marRight w:val="0"/>
          <w:marTop w:val="0"/>
          <w:marBottom w:val="0"/>
          <w:divBdr>
            <w:top w:val="none" w:sz="0" w:space="0" w:color="auto"/>
            <w:left w:val="none" w:sz="0" w:space="0" w:color="auto"/>
            <w:bottom w:val="none" w:sz="0" w:space="0" w:color="auto"/>
            <w:right w:val="none" w:sz="0" w:space="0" w:color="auto"/>
          </w:divBdr>
        </w:div>
        <w:div w:id="1726100121">
          <w:marLeft w:val="0"/>
          <w:marRight w:val="0"/>
          <w:marTop w:val="0"/>
          <w:marBottom w:val="0"/>
          <w:divBdr>
            <w:top w:val="none" w:sz="0" w:space="0" w:color="auto"/>
            <w:left w:val="none" w:sz="0" w:space="0" w:color="auto"/>
            <w:bottom w:val="none" w:sz="0" w:space="0" w:color="auto"/>
            <w:right w:val="none" w:sz="0" w:space="0" w:color="auto"/>
          </w:divBdr>
        </w:div>
        <w:div w:id="1726100122">
          <w:marLeft w:val="0"/>
          <w:marRight w:val="0"/>
          <w:marTop w:val="0"/>
          <w:marBottom w:val="0"/>
          <w:divBdr>
            <w:top w:val="none" w:sz="0" w:space="0" w:color="auto"/>
            <w:left w:val="none" w:sz="0" w:space="0" w:color="auto"/>
            <w:bottom w:val="none" w:sz="0" w:space="0" w:color="auto"/>
            <w:right w:val="none" w:sz="0" w:space="0" w:color="auto"/>
          </w:divBdr>
        </w:div>
        <w:div w:id="1726100123">
          <w:marLeft w:val="0"/>
          <w:marRight w:val="0"/>
          <w:marTop w:val="0"/>
          <w:marBottom w:val="0"/>
          <w:divBdr>
            <w:top w:val="none" w:sz="0" w:space="0" w:color="auto"/>
            <w:left w:val="none" w:sz="0" w:space="0" w:color="auto"/>
            <w:bottom w:val="none" w:sz="0" w:space="0" w:color="auto"/>
            <w:right w:val="none" w:sz="0" w:space="0" w:color="auto"/>
          </w:divBdr>
        </w:div>
        <w:div w:id="1726100143">
          <w:marLeft w:val="0"/>
          <w:marRight w:val="0"/>
          <w:marTop w:val="0"/>
          <w:marBottom w:val="0"/>
          <w:divBdr>
            <w:top w:val="none" w:sz="0" w:space="0" w:color="auto"/>
            <w:left w:val="none" w:sz="0" w:space="0" w:color="auto"/>
            <w:bottom w:val="none" w:sz="0" w:space="0" w:color="auto"/>
            <w:right w:val="none" w:sz="0" w:space="0" w:color="auto"/>
          </w:divBdr>
        </w:div>
      </w:divsChild>
    </w:div>
    <w:div w:id="1726100130">
      <w:marLeft w:val="0"/>
      <w:marRight w:val="0"/>
      <w:marTop w:val="0"/>
      <w:marBottom w:val="0"/>
      <w:divBdr>
        <w:top w:val="none" w:sz="0" w:space="0" w:color="auto"/>
        <w:left w:val="none" w:sz="0" w:space="0" w:color="auto"/>
        <w:bottom w:val="none" w:sz="0" w:space="0" w:color="auto"/>
        <w:right w:val="none" w:sz="0" w:space="0" w:color="auto"/>
      </w:divBdr>
      <w:divsChild>
        <w:div w:id="1726100137">
          <w:marLeft w:val="0"/>
          <w:marRight w:val="0"/>
          <w:marTop w:val="0"/>
          <w:marBottom w:val="0"/>
          <w:divBdr>
            <w:top w:val="none" w:sz="0" w:space="0" w:color="auto"/>
            <w:left w:val="none" w:sz="0" w:space="0" w:color="auto"/>
            <w:bottom w:val="none" w:sz="0" w:space="0" w:color="auto"/>
            <w:right w:val="none" w:sz="0" w:space="0" w:color="auto"/>
          </w:divBdr>
          <w:divsChild>
            <w:div w:id="1726100129">
              <w:marLeft w:val="0"/>
              <w:marRight w:val="0"/>
              <w:marTop w:val="0"/>
              <w:marBottom w:val="0"/>
              <w:divBdr>
                <w:top w:val="none" w:sz="0" w:space="0" w:color="auto"/>
                <w:left w:val="none" w:sz="0" w:space="0" w:color="auto"/>
                <w:bottom w:val="none" w:sz="0" w:space="0" w:color="auto"/>
                <w:right w:val="dashed" w:sz="2" w:space="0" w:color="AAAAAA"/>
              </w:divBdr>
              <w:divsChild>
                <w:div w:id="1726100133">
                  <w:marLeft w:val="0"/>
                  <w:marRight w:val="0"/>
                  <w:marTop w:val="0"/>
                  <w:marBottom w:val="0"/>
                  <w:divBdr>
                    <w:top w:val="none" w:sz="0" w:space="0" w:color="auto"/>
                    <w:left w:val="none" w:sz="0" w:space="0" w:color="auto"/>
                    <w:bottom w:val="none" w:sz="0" w:space="0" w:color="auto"/>
                    <w:right w:val="none" w:sz="0" w:space="0" w:color="auto"/>
                  </w:divBdr>
                  <w:divsChild>
                    <w:div w:id="1726100138">
                      <w:marLeft w:val="0"/>
                      <w:marRight w:val="0"/>
                      <w:marTop w:val="0"/>
                      <w:marBottom w:val="0"/>
                      <w:divBdr>
                        <w:top w:val="none" w:sz="0" w:space="0" w:color="auto"/>
                        <w:left w:val="none" w:sz="0" w:space="0" w:color="auto"/>
                        <w:bottom w:val="none" w:sz="0" w:space="0" w:color="auto"/>
                        <w:right w:val="none" w:sz="0" w:space="0" w:color="auto"/>
                      </w:divBdr>
                      <w:divsChild>
                        <w:div w:id="1726100134">
                          <w:marLeft w:val="0"/>
                          <w:marRight w:val="0"/>
                          <w:marTop w:val="0"/>
                          <w:marBottom w:val="0"/>
                          <w:divBdr>
                            <w:top w:val="none" w:sz="0" w:space="0" w:color="auto"/>
                            <w:left w:val="none" w:sz="0" w:space="0" w:color="auto"/>
                            <w:bottom w:val="none" w:sz="0" w:space="0" w:color="auto"/>
                            <w:right w:val="none" w:sz="0" w:space="0" w:color="auto"/>
                          </w:divBdr>
                          <w:divsChild>
                            <w:div w:id="17261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00131">
      <w:marLeft w:val="0"/>
      <w:marRight w:val="0"/>
      <w:marTop w:val="0"/>
      <w:marBottom w:val="0"/>
      <w:divBdr>
        <w:top w:val="none" w:sz="0" w:space="0" w:color="auto"/>
        <w:left w:val="none" w:sz="0" w:space="0" w:color="auto"/>
        <w:bottom w:val="none" w:sz="0" w:space="0" w:color="auto"/>
        <w:right w:val="none" w:sz="0" w:space="0" w:color="auto"/>
      </w:divBdr>
      <w:divsChild>
        <w:div w:id="1726100136">
          <w:marLeft w:val="0"/>
          <w:marRight w:val="0"/>
          <w:marTop w:val="0"/>
          <w:marBottom w:val="0"/>
          <w:divBdr>
            <w:top w:val="none" w:sz="0" w:space="0" w:color="auto"/>
            <w:left w:val="none" w:sz="0" w:space="0" w:color="auto"/>
            <w:bottom w:val="none" w:sz="0" w:space="0" w:color="auto"/>
            <w:right w:val="none" w:sz="0" w:space="0" w:color="auto"/>
          </w:divBdr>
          <w:divsChild>
            <w:div w:id="1726100132">
              <w:marLeft w:val="0"/>
              <w:marRight w:val="0"/>
              <w:marTop w:val="0"/>
              <w:marBottom w:val="0"/>
              <w:divBdr>
                <w:top w:val="none" w:sz="0" w:space="0" w:color="auto"/>
                <w:left w:val="none" w:sz="0" w:space="0" w:color="auto"/>
                <w:bottom w:val="none" w:sz="0" w:space="0" w:color="auto"/>
                <w:right w:val="dashed" w:sz="2" w:space="0" w:color="AAAAAA"/>
              </w:divBdr>
              <w:divsChild>
                <w:div w:id="1726100139">
                  <w:marLeft w:val="0"/>
                  <w:marRight w:val="0"/>
                  <w:marTop w:val="0"/>
                  <w:marBottom w:val="0"/>
                  <w:divBdr>
                    <w:top w:val="none" w:sz="0" w:space="0" w:color="auto"/>
                    <w:left w:val="none" w:sz="0" w:space="0" w:color="auto"/>
                    <w:bottom w:val="none" w:sz="0" w:space="0" w:color="auto"/>
                    <w:right w:val="none" w:sz="0" w:space="0" w:color="auto"/>
                  </w:divBdr>
                  <w:divsChild>
                    <w:div w:id="1726100127">
                      <w:marLeft w:val="0"/>
                      <w:marRight w:val="0"/>
                      <w:marTop w:val="0"/>
                      <w:marBottom w:val="0"/>
                      <w:divBdr>
                        <w:top w:val="none" w:sz="0" w:space="0" w:color="auto"/>
                        <w:left w:val="none" w:sz="0" w:space="0" w:color="auto"/>
                        <w:bottom w:val="none" w:sz="0" w:space="0" w:color="auto"/>
                        <w:right w:val="none" w:sz="0" w:space="0" w:color="auto"/>
                      </w:divBdr>
                      <w:divsChild>
                        <w:div w:id="1726100128">
                          <w:marLeft w:val="0"/>
                          <w:marRight w:val="0"/>
                          <w:marTop w:val="0"/>
                          <w:marBottom w:val="0"/>
                          <w:divBdr>
                            <w:top w:val="none" w:sz="0" w:space="0" w:color="auto"/>
                            <w:left w:val="none" w:sz="0" w:space="0" w:color="auto"/>
                            <w:bottom w:val="none" w:sz="0" w:space="0" w:color="auto"/>
                            <w:right w:val="none" w:sz="0" w:space="0" w:color="auto"/>
                          </w:divBdr>
                          <w:divsChild>
                            <w:div w:id="17261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100141">
      <w:marLeft w:val="0"/>
      <w:marRight w:val="0"/>
      <w:marTop w:val="0"/>
      <w:marBottom w:val="0"/>
      <w:divBdr>
        <w:top w:val="none" w:sz="0" w:space="0" w:color="auto"/>
        <w:left w:val="none" w:sz="0" w:space="0" w:color="auto"/>
        <w:bottom w:val="none" w:sz="0" w:space="0" w:color="auto"/>
        <w:right w:val="none" w:sz="0" w:space="0" w:color="auto"/>
      </w:divBdr>
      <w:divsChild>
        <w:div w:id="1726100088">
          <w:marLeft w:val="0"/>
          <w:marRight w:val="0"/>
          <w:marTop w:val="0"/>
          <w:marBottom w:val="0"/>
          <w:divBdr>
            <w:top w:val="none" w:sz="0" w:space="0" w:color="auto"/>
            <w:left w:val="none" w:sz="0" w:space="0" w:color="auto"/>
            <w:bottom w:val="none" w:sz="0" w:space="0" w:color="auto"/>
            <w:right w:val="none" w:sz="0" w:space="0" w:color="auto"/>
          </w:divBdr>
        </w:div>
        <w:div w:id="1726100095">
          <w:marLeft w:val="0"/>
          <w:marRight w:val="0"/>
          <w:marTop w:val="0"/>
          <w:marBottom w:val="0"/>
          <w:divBdr>
            <w:top w:val="none" w:sz="0" w:space="0" w:color="auto"/>
            <w:left w:val="none" w:sz="0" w:space="0" w:color="auto"/>
            <w:bottom w:val="none" w:sz="0" w:space="0" w:color="auto"/>
            <w:right w:val="none" w:sz="0" w:space="0" w:color="auto"/>
          </w:divBdr>
        </w:div>
        <w:div w:id="1726100119">
          <w:marLeft w:val="0"/>
          <w:marRight w:val="0"/>
          <w:marTop w:val="0"/>
          <w:marBottom w:val="0"/>
          <w:divBdr>
            <w:top w:val="none" w:sz="0" w:space="0" w:color="auto"/>
            <w:left w:val="none" w:sz="0" w:space="0" w:color="auto"/>
            <w:bottom w:val="none" w:sz="0" w:space="0" w:color="auto"/>
            <w:right w:val="none" w:sz="0" w:space="0" w:color="auto"/>
          </w:divBdr>
        </w:div>
      </w:divsChild>
    </w:div>
    <w:div w:id="1726100145">
      <w:marLeft w:val="0"/>
      <w:marRight w:val="0"/>
      <w:marTop w:val="0"/>
      <w:marBottom w:val="0"/>
      <w:divBdr>
        <w:top w:val="none" w:sz="0" w:space="0" w:color="auto"/>
        <w:left w:val="none" w:sz="0" w:space="0" w:color="auto"/>
        <w:bottom w:val="none" w:sz="0" w:space="0" w:color="auto"/>
        <w:right w:val="none" w:sz="0" w:space="0" w:color="auto"/>
      </w:divBdr>
      <w:divsChild>
        <w:div w:id="1726100147">
          <w:marLeft w:val="0"/>
          <w:marRight w:val="0"/>
          <w:marTop w:val="0"/>
          <w:marBottom w:val="0"/>
          <w:divBdr>
            <w:top w:val="none" w:sz="0" w:space="0" w:color="auto"/>
            <w:left w:val="none" w:sz="0" w:space="0" w:color="auto"/>
            <w:bottom w:val="none" w:sz="0" w:space="0" w:color="auto"/>
            <w:right w:val="none" w:sz="0" w:space="0" w:color="auto"/>
          </w:divBdr>
          <w:divsChild>
            <w:div w:id="1726100146">
              <w:marLeft w:val="0"/>
              <w:marRight w:val="0"/>
              <w:marTop w:val="0"/>
              <w:marBottom w:val="0"/>
              <w:divBdr>
                <w:top w:val="none" w:sz="0" w:space="0" w:color="auto"/>
                <w:left w:val="none" w:sz="0" w:space="0" w:color="auto"/>
                <w:bottom w:val="none" w:sz="0" w:space="0" w:color="auto"/>
                <w:right w:val="none" w:sz="0" w:space="0" w:color="auto"/>
              </w:divBdr>
              <w:divsChild>
                <w:div w:id="1726100144">
                  <w:marLeft w:val="0"/>
                  <w:marRight w:val="0"/>
                  <w:marTop w:val="0"/>
                  <w:marBottom w:val="0"/>
                  <w:divBdr>
                    <w:top w:val="none" w:sz="0" w:space="0" w:color="auto"/>
                    <w:left w:val="none" w:sz="0" w:space="0" w:color="auto"/>
                    <w:bottom w:val="none" w:sz="0" w:space="0" w:color="auto"/>
                    <w:right w:val="none" w:sz="0" w:space="0" w:color="auto"/>
                  </w:divBdr>
                  <w:divsChild>
                    <w:div w:id="17261001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26100148">
      <w:marLeft w:val="0"/>
      <w:marRight w:val="0"/>
      <w:marTop w:val="0"/>
      <w:marBottom w:val="0"/>
      <w:divBdr>
        <w:top w:val="none" w:sz="0" w:space="0" w:color="auto"/>
        <w:left w:val="none" w:sz="0" w:space="0" w:color="auto"/>
        <w:bottom w:val="none" w:sz="0" w:space="0" w:color="auto"/>
        <w:right w:val="none" w:sz="0" w:space="0" w:color="auto"/>
      </w:divBdr>
    </w:div>
    <w:div w:id="1726100149">
      <w:marLeft w:val="0"/>
      <w:marRight w:val="0"/>
      <w:marTop w:val="0"/>
      <w:marBottom w:val="0"/>
      <w:divBdr>
        <w:top w:val="none" w:sz="0" w:space="0" w:color="auto"/>
        <w:left w:val="none" w:sz="0" w:space="0" w:color="auto"/>
        <w:bottom w:val="none" w:sz="0" w:space="0" w:color="auto"/>
        <w:right w:val="none" w:sz="0" w:space="0" w:color="auto"/>
      </w:divBdr>
    </w:div>
    <w:div w:id="1726100152">
      <w:marLeft w:val="0"/>
      <w:marRight w:val="0"/>
      <w:marTop w:val="0"/>
      <w:marBottom w:val="0"/>
      <w:divBdr>
        <w:top w:val="none" w:sz="0" w:space="0" w:color="auto"/>
        <w:left w:val="none" w:sz="0" w:space="0" w:color="auto"/>
        <w:bottom w:val="none" w:sz="0" w:space="0" w:color="auto"/>
        <w:right w:val="none" w:sz="0" w:space="0" w:color="auto"/>
      </w:divBdr>
      <w:divsChild>
        <w:div w:id="1726100151">
          <w:marLeft w:val="0"/>
          <w:marRight w:val="0"/>
          <w:marTop w:val="0"/>
          <w:marBottom w:val="0"/>
          <w:divBdr>
            <w:top w:val="none" w:sz="0" w:space="0" w:color="auto"/>
            <w:left w:val="none" w:sz="0" w:space="0" w:color="auto"/>
            <w:bottom w:val="none" w:sz="0" w:space="0" w:color="auto"/>
            <w:right w:val="none" w:sz="0" w:space="0" w:color="auto"/>
          </w:divBdr>
        </w:div>
        <w:div w:id="1726100153">
          <w:marLeft w:val="0"/>
          <w:marRight w:val="0"/>
          <w:marTop w:val="0"/>
          <w:marBottom w:val="0"/>
          <w:divBdr>
            <w:top w:val="none" w:sz="0" w:space="0" w:color="auto"/>
            <w:left w:val="none" w:sz="0" w:space="0" w:color="auto"/>
            <w:bottom w:val="none" w:sz="0" w:space="0" w:color="auto"/>
            <w:right w:val="none" w:sz="0" w:space="0" w:color="auto"/>
          </w:divBdr>
        </w:div>
        <w:div w:id="1726100154">
          <w:marLeft w:val="0"/>
          <w:marRight w:val="0"/>
          <w:marTop w:val="0"/>
          <w:marBottom w:val="0"/>
          <w:divBdr>
            <w:top w:val="none" w:sz="0" w:space="0" w:color="auto"/>
            <w:left w:val="none" w:sz="0" w:space="0" w:color="auto"/>
            <w:bottom w:val="none" w:sz="0" w:space="0" w:color="auto"/>
            <w:right w:val="none" w:sz="0" w:space="0" w:color="auto"/>
          </w:divBdr>
        </w:div>
        <w:div w:id="1726100155">
          <w:marLeft w:val="0"/>
          <w:marRight w:val="0"/>
          <w:marTop w:val="0"/>
          <w:marBottom w:val="0"/>
          <w:divBdr>
            <w:top w:val="none" w:sz="0" w:space="0" w:color="auto"/>
            <w:left w:val="none" w:sz="0" w:space="0" w:color="auto"/>
            <w:bottom w:val="none" w:sz="0" w:space="0" w:color="auto"/>
            <w:right w:val="none" w:sz="0" w:space="0" w:color="auto"/>
          </w:divBdr>
        </w:div>
        <w:div w:id="1726100156">
          <w:marLeft w:val="0"/>
          <w:marRight w:val="0"/>
          <w:marTop w:val="0"/>
          <w:marBottom w:val="0"/>
          <w:divBdr>
            <w:top w:val="none" w:sz="0" w:space="0" w:color="auto"/>
            <w:left w:val="none" w:sz="0" w:space="0" w:color="auto"/>
            <w:bottom w:val="none" w:sz="0" w:space="0" w:color="auto"/>
            <w:right w:val="none" w:sz="0" w:space="0" w:color="auto"/>
          </w:divBdr>
        </w:div>
        <w:div w:id="1726100157">
          <w:marLeft w:val="0"/>
          <w:marRight w:val="0"/>
          <w:marTop w:val="0"/>
          <w:marBottom w:val="0"/>
          <w:divBdr>
            <w:top w:val="none" w:sz="0" w:space="0" w:color="auto"/>
            <w:left w:val="none" w:sz="0" w:space="0" w:color="auto"/>
            <w:bottom w:val="none" w:sz="0" w:space="0" w:color="auto"/>
            <w:right w:val="none" w:sz="0" w:space="0" w:color="auto"/>
          </w:divBdr>
        </w:div>
        <w:div w:id="172610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7444</Words>
  <Characters>42433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Exploring Extreme Working Conditions in turbulent business environment caused by economic crisis: the case of Serbia and Greece</vt:lpstr>
    </vt:vector>
  </TitlesOfParts>
  <Company>Toshiba</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Extreme Working Conditions in turbulent business environment caused by economic crisis: the case of Serbia and Greece</dc:title>
  <dc:subject/>
  <dc:creator>Tijana</dc:creator>
  <cp:keywords/>
  <dc:description/>
  <cp:lastModifiedBy>Bowman, Cassandra 3</cp:lastModifiedBy>
  <cp:revision>2</cp:revision>
  <cp:lastPrinted>2016-02-05T13:18:00Z</cp:lastPrinted>
  <dcterms:created xsi:type="dcterms:W3CDTF">2019-02-21T10:19:00Z</dcterms:created>
  <dcterms:modified xsi:type="dcterms:W3CDTF">2019-02-21T10:19:00Z</dcterms:modified>
</cp:coreProperties>
</file>